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154" w:rsidRDefault="00FB5154" w:rsidP="00FB5154">
      <w:pPr>
        <w:rPr>
          <w:rFonts w:hint="cs"/>
          <w:rtl/>
          <w:lang w:bidi="ar-MA"/>
        </w:rPr>
      </w:pPr>
    </w:p>
    <w:p w:rsidR="00FB5154" w:rsidRDefault="00FB5154" w:rsidP="00FB5154">
      <w:pPr>
        <w:rPr>
          <w:rtl/>
          <w:lang w:bidi="ar-MA"/>
        </w:rPr>
      </w:pPr>
    </w:p>
    <w:p w:rsidR="00FB5154" w:rsidRDefault="00FB5154" w:rsidP="00FB5154">
      <w:pPr>
        <w:rPr>
          <w:rtl/>
          <w:lang w:bidi="ar-MA"/>
        </w:rPr>
      </w:pPr>
    </w:p>
    <w:p w:rsidR="00FB5154" w:rsidRDefault="00FB5154" w:rsidP="00FB5154">
      <w:pPr>
        <w:rPr>
          <w:rtl/>
          <w:lang w:bidi="ar-MA"/>
        </w:rPr>
      </w:pPr>
    </w:p>
    <w:p w:rsidR="00FB5154" w:rsidRDefault="00FB5154" w:rsidP="00FB5154">
      <w:pPr>
        <w:bidi/>
        <w:jc w:val="center"/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</w:pPr>
    </w:p>
    <w:p w:rsidR="00FB5154" w:rsidRDefault="00FB5154" w:rsidP="00FB5154">
      <w:pPr>
        <w:bidi/>
        <w:jc w:val="center"/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</w:pPr>
      <w:r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  <w:t xml:space="preserve">    </w:t>
      </w:r>
    </w:p>
    <w:p w:rsidR="00FB5154" w:rsidRDefault="00FB5154" w:rsidP="00FB5154">
      <w:pPr>
        <w:bidi/>
        <w:jc w:val="center"/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</w:pPr>
    </w:p>
    <w:p w:rsidR="00FB5154" w:rsidRDefault="00FB5154" w:rsidP="00FB5154">
      <w:pPr>
        <w:bidi/>
        <w:spacing w:line="360" w:lineRule="exact"/>
        <w:jc w:val="center"/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rtl/>
          <w:lang w:bidi="ar-MA"/>
        </w:rPr>
      </w:pPr>
      <w:r w:rsidRPr="00305222"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rtl/>
          <w:lang w:bidi="ar-MA"/>
        </w:rPr>
        <w:t>مذكرة إخبارية</w:t>
      </w:r>
      <w:r w:rsidRPr="00305222"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 xml:space="preserve"> للمندوبية السامية للتخطيط </w:t>
      </w:r>
    </w:p>
    <w:p w:rsidR="00FB5154" w:rsidRDefault="00FB5154" w:rsidP="00FB5154">
      <w:pPr>
        <w:bidi/>
        <w:spacing w:line="360" w:lineRule="exact"/>
        <w:jc w:val="center"/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rtl/>
          <w:lang w:bidi="ar-MA"/>
        </w:rPr>
      </w:pPr>
      <w:r w:rsidRPr="00305222"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>نتائج بحث الظرفية</w:t>
      </w:r>
      <w:r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 xml:space="preserve"> </w:t>
      </w:r>
      <w:r w:rsidRPr="00305222"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 xml:space="preserve">لدى الأسر </w:t>
      </w:r>
    </w:p>
    <w:p w:rsidR="00FB5154" w:rsidRPr="00305222" w:rsidRDefault="00105F6E" w:rsidP="00FB5154">
      <w:pPr>
        <w:bidi/>
        <w:spacing w:line="360" w:lineRule="exact"/>
        <w:jc w:val="center"/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rtl/>
          <w:lang w:bidi="ar-MA"/>
        </w:rPr>
      </w:pPr>
      <w:r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 xml:space="preserve">الفصل الثاني </w:t>
      </w:r>
      <w:r w:rsidR="00FB5154"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>من سنة 2013</w:t>
      </w:r>
    </w:p>
    <w:p w:rsidR="00FB5154" w:rsidRPr="00892060" w:rsidRDefault="00FB5154" w:rsidP="00FB5154">
      <w:pPr>
        <w:bidi/>
        <w:jc w:val="both"/>
        <w:rPr>
          <w:rFonts w:ascii="Times New Roman" w:hAnsi="Times New Roman" w:cs="Simplified Arabic"/>
          <w:sz w:val="32"/>
          <w:szCs w:val="32"/>
          <w:rtl/>
          <w:lang w:bidi="ar-MA"/>
        </w:rPr>
      </w:pPr>
    </w:p>
    <w:p w:rsidR="00FB5154" w:rsidRPr="000F5040" w:rsidRDefault="00FB5154" w:rsidP="005E75B8">
      <w:pPr>
        <w:bidi/>
        <w:spacing w:before="240" w:line="380" w:lineRule="exact"/>
        <w:jc w:val="both"/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</w:pPr>
      <w:r w:rsidRPr="000F504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تبين نتائج البحث الدائم حول الظرفية لدى الأسر، المنجز من طرف</w:t>
      </w:r>
      <w:r w:rsidRPr="000F5040">
        <w:rPr>
          <w:rFonts w:ascii="Times New Roman" w:hAnsi="Times New Roman" w:cs="Simplified Arabic" w:hint="cs"/>
          <w:b/>
          <w:bCs/>
          <w:color w:val="943634"/>
          <w:sz w:val="32"/>
          <w:szCs w:val="32"/>
          <w:rtl/>
          <w:lang w:bidi="ar-MA"/>
        </w:rPr>
        <w:t xml:space="preserve"> </w:t>
      </w:r>
      <w:r w:rsidRPr="000F504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المندوبية السامية للتخطيط، أن مؤشر ثقة الأسر قد سجل خلال </w:t>
      </w:r>
      <w:r w:rsidR="00105F6E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الفصل الثاني </w:t>
      </w: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من سنة 2013</w:t>
      </w:r>
      <w:r w:rsidRPr="000F504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ا</w:t>
      </w:r>
      <w:r w:rsidR="00E43FA4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نخفاضا</w:t>
      </w:r>
      <w:r w:rsidRPr="000F504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قدر ب </w:t>
      </w:r>
      <w:r w:rsidR="00105F6E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1</w:t>
      </w:r>
      <w:r w:rsidRPr="000F504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,</w:t>
      </w:r>
      <w:r w:rsidR="00E43FA4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6</w:t>
      </w:r>
      <w:r w:rsidRPr="000F5040">
        <w:rPr>
          <w:rFonts w:ascii="Times New Roman" w:hAnsi="Times New Roman" w:cs="Simplified Arabic"/>
          <w:b/>
          <w:bCs/>
          <w:sz w:val="28"/>
          <w:szCs w:val="28"/>
          <w:lang w:bidi="ar-MA"/>
        </w:rPr>
        <w:t xml:space="preserve"> </w:t>
      </w:r>
      <w:r w:rsidRPr="000F504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نقط</w:t>
      </w:r>
      <w:r w:rsidR="00506AE4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ة</w:t>
      </w:r>
      <w:r w:rsidRPr="000F504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مقارنة مع </w:t>
      </w:r>
      <w:r w:rsidR="00105F6E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الفصل الأول </w:t>
      </w:r>
      <w:r w:rsidRPr="000F504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من </w:t>
      </w: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201</w:t>
      </w:r>
      <w:r w:rsidR="00105F6E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3</w:t>
      </w: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8A5081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و</w:t>
      </w: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ب </w:t>
      </w:r>
      <w:r w:rsidR="00105F6E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6</w:t>
      </w: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,</w:t>
      </w:r>
      <w:r w:rsidR="00105F6E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5</w:t>
      </w: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نقاط </w:t>
      </w:r>
      <w:r w:rsidRPr="00E32A8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Pr="000F504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مقارنة مع نفس الفصل من سنة </w:t>
      </w:r>
      <w:r w:rsidR="008A5081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2012</w:t>
      </w:r>
      <w:r w:rsidRPr="000F504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.</w:t>
      </w:r>
    </w:p>
    <w:p w:rsidR="00933226" w:rsidRDefault="00933226" w:rsidP="000F1AFE">
      <w:pPr>
        <w:bidi/>
        <w:spacing w:before="240" w:line="380" w:lineRule="exact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و</w:t>
      </w:r>
      <w:r w:rsidR="00052202">
        <w:rPr>
          <w:rFonts w:ascii="Times New Roman" w:hAnsi="Times New Roman" w:cs="Simplified Arabic" w:hint="cs"/>
          <w:sz w:val="28"/>
          <w:szCs w:val="28"/>
          <w:rtl/>
          <w:lang w:bidi="ar-MA"/>
        </w:rPr>
        <w:t>هكذا، استقر</w:t>
      </w:r>
      <w:r w:rsidR="00052202" w:rsidRPr="00393C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052202">
        <w:rPr>
          <w:rFonts w:ascii="Times New Roman" w:hAnsi="Times New Roman" w:cs="Simplified Arabic" w:hint="cs"/>
          <w:sz w:val="28"/>
          <w:szCs w:val="28"/>
          <w:rtl/>
          <w:lang w:bidi="ar-MA"/>
        </w:rPr>
        <w:t>مؤشر</w:t>
      </w:r>
      <w:r w:rsidR="00052202" w:rsidRPr="006555DD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052202" w:rsidRPr="006555DD">
        <w:rPr>
          <w:rFonts w:ascii="Times New Roman" w:hAnsi="Times New Roman" w:cs="Simplified Arabic" w:hint="cs"/>
          <w:sz w:val="28"/>
          <w:szCs w:val="28"/>
          <w:rtl/>
          <w:lang w:bidi="ar-MA"/>
        </w:rPr>
        <w:t>ثقة الأسر</w:t>
      </w:r>
      <w:r w:rsidR="0005220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052202" w:rsidRPr="00DC2D0E">
        <w:rPr>
          <w:rFonts w:ascii="Times New Roman" w:hAnsi="Times New Roman" w:cs="Simplified Arabic" w:hint="cs"/>
          <w:sz w:val="28"/>
          <w:szCs w:val="28"/>
          <w:rtl/>
          <w:lang w:bidi="ar-MA"/>
        </w:rPr>
        <w:t>(غير معالج من التأثيرات الموسمية)</w:t>
      </w:r>
      <w:r w:rsidR="0005220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خلال </w:t>
      </w:r>
      <w:r w:rsidR="00105F6E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الفصل الثاني 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>من سنة 2013، في 7</w:t>
      </w:r>
      <w:r w:rsidR="009C77F2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 w:rsidR="00FB5154" w:rsidRPr="00DC2D0E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DD2977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 مقابل 7</w:t>
      </w:r>
      <w:r w:rsidR="009C77F2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9C77F2">
        <w:rPr>
          <w:rFonts w:ascii="Times New Roman" w:hAnsi="Times New Roman" w:cs="Simplified Arabic" w:hint="cs"/>
          <w:sz w:val="28"/>
          <w:szCs w:val="28"/>
          <w:rtl/>
          <w:lang w:bidi="ar-MA"/>
        </w:rPr>
        <w:t>8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</w:t>
      </w:r>
      <w:r w:rsidR="00FB5154" w:rsidRPr="00DC2D0E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خلال الفصل السابق </w:t>
      </w:r>
      <w:r w:rsidR="0005220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و 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>8</w:t>
      </w:r>
      <w:r w:rsidR="009C77F2">
        <w:rPr>
          <w:rFonts w:ascii="Times New Roman" w:hAnsi="Times New Roman" w:cs="Simplified Arabic" w:hint="cs"/>
          <w:sz w:val="28"/>
          <w:szCs w:val="28"/>
          <w:rtl/>
          <w:lang w:bidi="ar-MA"/>
        </w:rPr>
        <w:t>0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9C77F2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 w:rsidR="00FB5154" w:rsidRPr="0099074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>نقطة</w:t>
      </w:r>
      <w:r w:rsidR="0005220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خلال نفس الفصل من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السنة السابقة</w:t>
      </w:r>
      <w:r w:rsidR="00052202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</w:p>
    <w:p w:rsidR="009569BA" w:rsidRDefault="00933226" w:rsidP="000F1AFE">
      <w:pPr>
        <w:bidi/>
        <w:spacing w:before="240" w:line="380" w:lineRule="exact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وحسب مكونات</w:t>
      </w:r>
      <w:r w:rsidR="00B86C1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ه،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B86C16">
        <w:rPr>
          <w:rFonts w:ascii="Times New Roman" w:hAnsi="Times New Roman" w:cs="Simplified Arabic" w:hint="cs"/>
          <w:sz w:val="28"/>
          <w:szCs w:val="28"/>
          <w:rtl/>
          <w:lang w:bidi="ar-MA"/>
        </w:rPr>
        <w:t>ف</w:t>
      </w:r>
      <w:r w:rsidR="0072249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قد عرف </w:t>
      </w:r>
      <w:r w:rsidR="00B86C16">
        <w:rPr>
          <w:rFonts w:ascii="Times New Roman" w:hAnsi="Times New Roman" w:cs="Simplified Arabic" w:hint="cs"/>
          <w:sz w:val="28"/>
          <w:szCs w:val="28"/>
          <w:rtl/>
          <w:lang w:bidi="ar-MA"/>
        </w:rPr>
        <w:t>مؤشر الثقة  تطورا متباينا</w:t>
      </w:r>
      <w:r w:rsidR="009569B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مع احتفاظ</w:t>
      </w:r>
      <w:r w:rsidR="00587DC3">
        <w:rPr>
          <w:rFonts w:ascii="Times New Roman" w:hAnsi="Times New Roman" w:cs="Simplified Arabic" w:hint="cs"/>
          <w:sz w:val="28"/>
          <w:szCs w:val="28"/>
          <w:rtl/>
          <w:lang w:bidi="ar-MA"/>
        </w:rPr>
        <w:t>ه</w:t>
      </w:r>
      <w:r w:rsidR="009569B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بنفس </w:t>
      </w:r>
      <w:r w:rsidR="00B86C1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الاتجاه نحو </w:t>
      </w:r>
      <w:r w:rsidR="009569BA">
        <w:rPr>
          <w:rFonts w:ascii="Times New Roman" w:hAnsi="Times New Roman" w:cs="Simplified Arabic" w:hint="cs"/>
          <w:sz w:val="28"/>
          <w:szCs w:val="28"/>
          <w:rtl/>
          <w:lang w:bidi="ar-MA"/>
        </w:rPr>
        <w:t>الانخفاض.</w:t>
      </w:r>
    </w:p>
    <w:p w:rsidR="009569BA" w:rsidRDefault="009569BA" w:rsidP="009569BA">
      <w:pPr>
        <w:bidi/>
        <w:jc w:val="both"/>
        <w:rPr>
          <w:rFonts w:cs="Simplified Arabic"/>
          <w:rtl/>
          <w:lang w:bidi="ar-MA"/>
        </w:rPr>
      </w:pPr>
    </w:p>
    <w:p w:rsidR="00FB5154" w:rsidRDefault="000A6343" w:rsidP="00FB5154">
      <w:pPr>
        <w:bidi/>
        <w:spacing w:line="276" w:lineRule="auto"/>
        <w:jc w:val="both"/>
        <w:rPr>
          <w:rFonts w:cs="Simplified Arabic"/>
          <w:noProof/>
          <w:rtl/>
          <w:lang w:bidi="ar-MA"/>
        </w:rPr>
      </w:pPr>
      <w:r w:rsidRPr="000A6343">
        <w:rPr>
          <w:rFonts w:cs="Simplified Arabic"/>
          <w:noProof/>
          <w:rtl/>
        </w:rPr>
        <w:drawing>
          <wp:inline distT="0" distB="0" distL="0" distR="0">
            <wp:extent cx="5764264" cy="3476846"/>
            <wp:effectExtent l="19050" t="0" r="26936" b="9304"/>
            <wp:docPr id="1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B5154" w:rsidRDefault="00FB5154" w:rsidP="00FB5154">
      <w:pPr>
        <w:bidi/>
        <w:jc w:val="both"/>
        <w:rPr>
          <w:rFonts w:cs="Simplified Arabic"/>
          <w:noProof/>
          <w:rtl/>
        </w:rPr>
      </w:pPr>
    </w:p>
    <w:p w:rsidR="00BF5CFA" w:rsidRDefault="00BF5CFA" w:rsidP="00BF5CFA">
      <w:pPr>
        <w:bidi/>
        <w:jc w:val="both"/>
        <w:rPr>
          <w:rFonts w:cs="Simplified Arabic"/>
          <w:noProof/>
          <w:rtl/>
        </w:rPr>
      </w:pPr>
    </w:p>
    <w:p w:rsidR="00FB5154" w:rsidRDefault="00FB5154" w:rsidP="00FB5154">
      <w:pPr>
        <w:pStyle w:val="Paragraphedeliste"/>
        <w:widowControl/>
        <w:numPr>
          <w:ilvl w:val="0"/>
          <w:numId w:val="2"/>
        </w:numPr>
        <w:autoSpaceDE/>
        <w:autoSpaceDN/>
        <w:bidi/>
        <w:adjustRightInd/>
        <w:spacing w:line="380" w:lineRule="exact"/>
        <w:jc w:val="both"/>
        <w:rPr>
          <w:rFonts w:ascii="Times New Roman" w:hAnsi="Times New Roman" w:cs="Simplified Arabic"/>
          <w:b/>
          <w:bCs/>
          <w:sz w:val="28"/>
          <w:szCs w:val="28"/>
          <w:lang w:bidi="ar-MA"/>
        </w:rPr>
      </w:pPr>
      <w:r w:rsidRPr="00DE73E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lastRenderedPageBreak/>
        <w:t>تطور مكون</w:t>
      </w: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ات </w:t>
      </w:r>
      <w:r w:rsidRPr="00DE73E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مؤشر الثقة</w:t>
      </w:r>
    </w:p>
    <w:p w:rsidR="00FB5154" w:rsidRPr="00DE73E0" w:rsidRDefault="00FB5154" w:rsidP="00FB5154">
      <w:pPr>
        <w:pStyle w:val="Paragraphedeliste"/>
        <w:widowControl/>
        <w:autoSpaceDE/>
        <w:autoSpaceDN/>
        <w:bidi/>
        <w:adjustRightInd/>
        <w:spacing w:line="380" w:lineRule="exact"/>
        <w:jc w:val="both"/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</w:pPr>
    </w:p>
    <w:p w:rsidR="00FB5154" w:rsidRPr="003E265E" w:rsidRDefault="00FB5154" w:rsidP="005F4C0B">
      <w:pPr>
        <w:pStyle w:val="Paragraphedeliste"/>
        <w:widowControl/>
        <w:numPr>
          <w:ilvl w:val="1"/>
          <w:numId w:val="2"/>
        </w:numPr>
        <w:autoSpaceDE/>
        <w:autoSpaceDN/>
        <w:bidi/>
        <w:adjustRightInd/>
        <w:spacing w:after="200" w:line="380" w:lineRule="exact"/>
        <w:ind w:left="850"/>
        <w:jc w:val="both"/>
        <w:rPr>
          <w:rFonts w:ascii="Times New Roman" w:hAnsi="Times New Roman" w:cs="Simplified Arabic"/>
          <w:b/>
          <w:bCs/>
          <w:sz w:val="30"/>
          <w:szCs w:val="30"/>
          <w:lang w:bidi="ar-MA"/>
        </w:rPr>
      </w:pPr>
      <w:r w:rsidRPr="003E265E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مستوى </w:t>
      </w: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ا</w:t>
      </w:r>
      <w:r w:rsidRPr="003E265E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لمعيشة</w:t>
      </w:r>
      <w:r w:rsidR="000F1AFE">
        <w:rPr>
          <w:rFonts w:ascii="Times New Roman" w:hAnsi="Times New Roman" w:cs="Simplified Arabic"/>
          <w:b/>
          <w:bCs/>
          <w:sz w:val="30"/>
          <w:szCs w:val="30"/>
          <w:lang w:bidi="ar-MA"/>
        </w:rPr>
        <w:t xml:space="preserve"> </w:t>
      </w: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: </w:t>
      </w:r>
      <w:r w:rsidR="005F4C0B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ارتفاع طفيف لثقة الأسر</w:t>
      </w:r>
    </w:p>
    <w:p w:rsidR="00561537" w:rsidRDefault="00D212C6" w:rsidP="00472DBD">
      <w:pPr>
        <w:widowControl/>
        <w:autoSpaceDE/>
        <w:autoSpaceDN/>
        <w:bidi/>
        <w:adjustRightInd/>
        <w:spacing w:after="200" w:line="380" w:lineRule="exact"/>
        <w:ind w:left="36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عرفت آراء الأسر فيما يخص التطور السابق و المستقبلي لمستوى المعيشة بالمغرب </w:t>
      </w:r>
      <w:r w:rsidR="00561537">
        <w:rPr>
          <w:rFonts w:ascii="Times New Roman" w:hAnsi="Times New Roman" w:cs="Simplified Arabic" w:hint="cs"/>
          <w:sz w:val="28"/>
          <w:szCs w:val="28"/>
          <w:rtl/>
          <w:lang w:bidi="ar-MA"/>
        </w:rPr>
        <w:t>تحسنا بالمقارنة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مع </w:t>
      </w:r>
      <w:r w:rsidRPr="004E0C28">
        <w:rPr>
          <w:rFonts w:ascii="Times New Roman" w:hAnsi="Times New Roman" w:cs="Simplified Arabic" w:hint="cs"/>
          <w:sz w:val="28"/>
          <w:szCs w:val="28"/>
          <w:rtl/>
          <w:lang w:bidi="ar-MA"/>
        </w:rPr>
        <w:t>الفصل السابق</w:t>
      </w:r>
      <w:r w:rsidR="00472DBD">
        <w:rPr>
          <w:rFonts w:ascii="Times New Roman" w:hAnsi="Times New Roman" w:cs="Simplified Arabic" w:hint="cs"/>
          <w:sz w:val="28"/>
          <w:szCs w:val="28"/>
          <w:rtl/>
          <w:lang w:bidi="ar-MA"/>
        </w:rPr>
        <w:t>. فخلال الفصل الثاني من سنة 2013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ارتفع رصيد </w:t>
      </w:r>
      <w:r w:rsidR="00561537">
        <w:rPr>
          <w:rFonts w:ascii="Times New Roman" w:hAnsi="Times New Roman" w:cs="Simplified Arabic" w:hint="cs"/>
          <w:sz w:val="28"/>
          <w:szCs w:val="28"/>
          <w:rtl/>
          <w:lang w:bidi="ar-MA"/>
        </w:rPr>
        <w:t>ه</w:t>
      </w:r>
      <w:r w:rsidR="000C542A">
        <w:rPr>
          <w:rFonts w:ascii="Times New Roman" w:hAnsi="Times New Roman" w:cs="Simplified Arabic" w:hint="cs"/>
          <w:sz w:val="28"/>
          <w:szCs w:val="28"/>
          <w:rtl/>
          <w:lang w:bidi="ar-MA"/>
        </w:rPr>
        <w:t>ذ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ين المؤشرين</w:t>
      </w:r>
      <w:r w:rsidR="0056153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ب 6,1  نقاط  و ب 0,9 نقطة على التوالي.</w:t>
      </w:r>
    </w:p>
    <w:p w:rsidR="00267C04" w:rsidRDefault="00FB5154" w:rsidP="00096DF6">
      <w:pPr>
        <w:widowControl/>
        <w:autoSpaceDE/>
        <w:autoSpaceDN/>
        <w:bidi/>
        <w:adjustRightInd/>
        <w:spacing w:after="200" w:line="380" w:lineRule="exact"/>
        <w:ind w:left="36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أما</w:t>
      </w:r>
      <w:r w:rsidR="00267C0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بالمقارنة مع </w:t>
      </w:r>
      <w:r w:rsidR="007D35E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مستواه خلال </w:t>
      </w:r>
      <w:r w:rsidR="00267C0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نفس الفترة من 2012،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267C0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فقد تدهورت آراء الأسر </w:t>
      </w:r>
      <w:r w:rsidR="00096DF6">
        <w:rPr>
          <w:rFonts w:ascii="Times New Roman" w:hAnsi="Times New Roman" w:cs="Simplified Arabic" w:hint="cs"/>
          <w:sz w:val="28"/>
          <w:szCs w:val="28"/>
          <w:rtl/>
          <w:lang w:bidi="ar-MA"/>
        </w:rPr>
        <w:t>ب 1</w:t>
      </w:r>
      <w:r w:rsidR="00096DF6" w:rsidRPr="004E0C28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096DF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3 نقطة </w:t>
      </w:r>
      <w:r w:rsidR="00D4488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بالنسبة للتطور السابق </w:t>
      </w:r>
      <w:r w:rsidR="00267C04">
        <w:rPr>
          <w:rFonts w:ascii="Times New Roman" w:hAnsi="Times New Roman" w:cs="Simplified Arabic" w:hint="cs"/>
          <w:sz w:val="28"/>
          <w:szCs w:val="28"/>
          <w:rtl/>
          <w:lang w:bidi="ar-MA"/>
        </w:rPr>
        <w:t>و ب 13</w:t>
      </w:r>
      <w:r w:rsidR="00267C04" w:rsidRPr="004E0C28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267C04">
        <w:rPr>
          <w:rFonts w:ascii="Times New Roman" w:hAnsi="Times New Roman" w:cs="Simplified Arabic" w:hint="cs"/>
          <w:sz w:val="28"/>
          <w:szCs w:val="28"/>
          <w:rtl/>
          <w:lang w:bidi="ar-MA"/>
        </w:rPr>
        <w:t>2 نقطة بالنسبة لتطور</w:t>
      </w:r>
      <w:r w:rsidR="00AF6CD7">
        <w:rPr>
          <w:rFonts w:ascii="Times New Roman" w:hAnsi="Times New Roman" w:cs="Simplified Arabic" w:hint="cs"/>
          <w:sz w:val="28"/>
          <w:szCs w:val="28"/>
          <w:rtl/>
          <w:lang w:bidi="ar-MA"/>
        </w:rPr>
        <w:t>ها</w:t>
      </w:r>
      <w:r w:rsidR="00267C0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المستقبلي.</w:t>
      </w:r>
    </w:p>
    <w:p w:rsidR="000C542A" w:rsidRDefault="000C542A" w:rsidP="000C542A">
      <w:pPr>
        <w:widowControl/>
        <w:autoSpaceDE/>
        <w:autoSpaceDN/>
        <w:bidi/>
        <w:adjustRightInd/>
        <w:spacing w:after="200" w:line="380" w:lineRule="exact"/>
        <w:ind w:left="36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FB5154" w:rsidRDefault="009B7782" w:rsidP="00FB5154">
      <w:pPr>
        <w:widowControl/>
        <w:autoSpaceDE/>
        <w:autoSpaceDN/>
        <w:bidi/>
        <w:adjustRightInd/>
        <w:spacing w:after="200" w:line="276" w:lineRule="auto"/>
        <w:jc w:val="center"/>
        <w:rPr>
          <w:rFonts w:ascii="Times New Roman" w:hAnsi="Times New Roman" w:cs="Simplified Arabic"/>
          <w:b/>
          <w:bCs/>
          <w:sz w:val="30"/>
          <w:szCs w:val="30"/>
          <w:rtl/>
          <w:lang w:bidi="ar-MA"/>
        </w:rPr>
      </w:pPr>
      <w:r w:rsidRPr="009B7782">
        <w:rPr>
          <w:rFonts w:ascii="Times New Roman" w:hAnsi="Times New Roman" w:cs="Simplified Arabic"/>
          <w:b/>
          <w:bCs/>
          <w:noProof/>
          <w:sz w:val="30"/>
          <w:szCs w:val="30"/>
          <w:rtl/>
        </w:rPr>
        <w:drawing>
          <wp:inline distT="0" distB="0" distL="0" distR="0">
            <wp:extent cx="5764264" cy="2977117"/>
            <wp:effectExtent l="19050" t="0" r="26936" b="0"/>
            <wp:docPr id="2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0C542A" w:rsidRPr="000C542A" w:rsidRDefault="000C542A" w:rsidP="000C542A">
      <w:pPr>
        <w:pStyle w:val="Paragraphedeliste"/>
        <w:widowControl/>
        <w:autoSpaceDE/>
        <w:autoSpaceDN/>
        <w:bidi/>
        <w:adjustRightInd/>
        <w:spacing w:after="200" w:line="380" w:lineRule="exact"/>
        <w:jc w:val="both"/>
        <w:rPr>
          <w:rFonts w:ascii="Times New Roman" w:hAnsi="Times New Roman" w:cs="Simplified Arabic"/>
          <w:sz w:val="28"/>
          <w:szCs w:val="28"/>
          <w:lang w:bidi="ar-MA"/>
        </w:rPr>
      </w:pPr>
    </w:p>
    <w:p w:rsidR="00FB5154" w:rsidRPr="00DC2D0E" w:rsidRDefault="00FB5154" w:rsidP="002F0FB7">
      <w:pPr>
        <w:pStyle w:val="Paragraphedeliste"/>
        <w:widowControl/>
        <w:numPr>
          <w:ilvl w:val="0"/>
          <w:numId w:val="1"/>
        </w:numPr>
        <w:autoSpaceDE/>
        <w:autoSpaceDN/>
        <w:bidi/>
        <w:adjustRightInd/>
        <w:spacing w:after="200" w:line="380" w:lineRule="exact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البطال</w:t>
      </w:r>
      <w:r>
        <w:rPr>
          <w:rFonts w:ascii="Times New Roman" w:hAnsi="Times New Roman" w:cs="Simplified Arabic" w:hint="eastAsia"/>
          <w:b/>
          <w:bCs/>
          <w:sz w:val="30"/>
          <w:szCs w:val="30"/>
          <w:rtl/>
          <w:lang w:bidi="ar-MA"/>
        </w:rPr>
        <w:t>ة</w:t>
      </w: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: </w:t>
      </w:r>
      <w:r w:rsidR="00D554A9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توقع </w:t>
      </w:r>
      <w:r w:rsidR="002F0FB7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حاد </w:t>
      </w: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بارتفاع</w:t>
      </w:r>
      <w:r w:rsidR="002F0FB7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ها</w:t>
      </w: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</w:t>
      </w:r>
    </w:p>
    <w:p w:rsidR="00FB5154" w:rsidRDefault="00B31EEF" w:rsidP="000C542A">
      <w:pPr>
        <w:widowControl/>
        <w:autoSpaceDE/>
        <w:autoSpaceDN/>
        <w:bidi/>
        <w:adjustRightInd/>
        <w:spacing w:after="200" w:line="380" w:lineRule="exact"/>
        <w:ind w:left="36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في الفصل الثاني من 2013، </w:t>
      </w:r>
      <w:r w:rsidR="003F16A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تتوقع أكثر من  76</w:t>
      </w:r>
      <w:r w:rsidRPr="00BB33CF">
        <w:rPr>
          <w:rFonts w:ascii="Times New Roman" w:hAnsi="Times New Roman" w:cs="Simplified Arabic"/>
          <w:sz w:val="28"/>
          <w:szCs w:val="28"/>
          <w:lang w:bidi="ar-MA"/>
        </w:rPr>
        <w:t>%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الأسر </w:t>
      </w:r>
      <w:r w:rsidR="00FB5154" w:rsidRPr="00BB33CF">
        <w:rPr>
          <w:rFonts w:ascii="Times New Roman" w:hAnsi="Times New Roman" w:cs="Simplified Arabic" w:hint="cs"/>
          <w:sz w:val="28"/>
          <w:szCs w:val="28"/>
          <w:rtl/>
          <w:lang w:bidi="ar-MA"/>
        </w:rPr>
        <w:t>ا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>رتفاعا</w:t>
      </w:r>
      <w:r w:rsidR="00FB5154" w:rsidRPr="00BB33C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في عدد العاطلين خلال 12 شهرا المقبلة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 مقابل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72,4</w:t>
      </w:r>
      <w:r w:rsidR="003F16A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B5154" w:rsidRPr="00BB33CF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فصلا من قبل و 64,4 </w:t>
      </w:r>
      <w:r w:rsidRPr="00BB33CF">
        <w:rPr>
          <w:rFonts w:ascii="Times New Roman" w:hAnsi="Times New Roman" w:cs="Simplified Arabic"/>
          <w:sz w:val="28"/>
          <w:szCs w:val="28"/>
          <w:lang w:bidi="ar-MA"/>
        </w:rPr>
        <w:t>%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سنة من قبل. </w:t>
      </w:r>
      <w:r w:rsidR="003639B6">
        <w:rPr>
          <w:rFonts w:ascii="Times New Roman" w:hAnsi="Times New Roman" w:cs="Simplified Arabic" w:hint="cs"/>
          <w:sz w:val="28"/>
          <w:szCs w:val="28"/>
          <w:rtl/>
          <w:lang w:bidi="ar-MA"/>
        </w:rPr>
        <w:t>وهكذا</w:t>
      </w:r>
      <w:r w:rsidR="003F16A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استقر </w:t>
      </w:r>
      <w:r w:rsidR="003F16A4" w:rsidRPr="00DC2D0E">
        <w:rPr>
          <w:rFonts w:ascii="Times New Roman" w:hAnsi="Times New Roman" w:cs="Simplified Arabic" w:hint="cs"/>
          <w:sz w:val="28"/>
          <w:szCs w:val="28"/>
          <w:rtl/>
          <w:lang w:bidi="ar-MA"/>
        </w:rPr>
        <w:t>رصيد هذا المؤشر</w:t>
      </w:r>
      <w:r w:rsidR="003F16A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0C542A">
        <w:rPr>
          <w:rFonts w:ascii="Times New Roman" w:hAnsi="Times New Roman" w:cs="Simplified Arabic" w:hint="cs"/>
          <w:sz w:val="28"/>
          <w:szCs w:val="28"/>
          <w:rtl/>
          <w:lang w:bidi="ar-MA"/>
        </w:rPr>
        <w:t>في مستوى</w:t>
      </w:r>
      <w:r w:rsidR="003F16A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سلبي يقدر ب </w:t>
      </w:r>
      <w:r w:rsidR="003F16A4" w:rsidRPr="00DC2D0E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3F16A4">
        <w:rPr>
          <w:rFonts w:ascii="Times New Roman" w:hAnsi="Times New Roman" w:cs="Simplified Arabic" w:hint="cs"/>
          <w:sz w:val="28"/>
          <w:szCs w:val="28"/>
          <w:rtl/>
          <w:lang w:bidi="ar-MA"/>
        </w:rPr>
        <w:t>6</w:t>
      </w:r>
      <w:r w:rsidR="0085717B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 w:rsidR="003F16A4" w:rsidRPr="00BB33CF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85717B">
        <w:rPr>
          <w:rFonts w:ascii="Times New Roman" w:hAnsi="Times New Roman" w:cs="Simplified Arabic" w:hint="cs"/>
          <w:sz w:val="28"/>
          <w:szCs w:val="28"/>
          <w:rtl/>
          <w:lang w:bidi="ar-MA"/>
        </w:rPr>
        <w:t>8</w:t>
      </w:r>
      <w:r w:rsidR="003F16A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- نقطة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متابعا ب</w:t>
      </w:r>
      <w:r w:rsidR="000C542A">
        <w:rPr>
          <w:rFonts w:ascii="Times New Roman" w:hAnsi="Times New Roman" w:cs="Simplified Arabic" w:hint="cs"/>
          <w:sz w:val="28"/>
          <w:szCs w:val="28"/>
          <w:rtl/>
          <w:lang w:bidi="ar-MA"/>
        </w:rPr>
        <w:t>ذ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لك منحاه التناقصي ليصل </w:t>
      </w:r>
      <w:r w:rsidR="0085717B">
        <w:rPr>
          <w:rFonts w:ascii="Times New Roman" w:hAnsi="Times New Roman" w:cs="Simplified Arabic" w:hint="cs"/>
          <w:sz w:val="28"/>
          <w:szCs w:val="28"/>
          <w:rtl/>
          <w:lang w:bidi="ar-MA"/>
        </w:rPr>
        <w:t>إلى</w:t>
      </w:r>
      <w:r w:rsidR="003F16A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أقل مستوى له منذ بداية البحث مسجلا بذلك  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>انخفاض</w:t>
      </w:r>
      <w:r w:rsidR="003F16A4">
        <w:rPr>
          <w:rFonts w:ascii="Times New Roman" w:hAnsi="Times New Roman" w:cs="Simplified Arabic" w:hint="cs"/>
          <w:sz w:val="28"/>
          <w:szCs w:val="28"/>
          <w:rtl/>
          <w:lang w:bidi="ar-MA"/>
        </w:rPr>
        <w:t>ا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ب </w:t>
      </w:r>
      <w:r w:rsidR="0085717B">
        <w:rPr>
          <w:rFonts w:ascii="Times New Roman" w:hAnsi="Times New Roman" w:cs="Simplified Arabic" w:hint="cs"/>
          <w:sz w:val="28"/>
          <w:szCs w:val="28"/>
          <w:rtl/>
          <w:lang w:bidi="ar-MA"/>
        </w:rPr>
        <w:t>6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85717B">
        <w:rPr>
          <w:rFonts w:ascii="Times New Roman" w:hAnsi="Times New Roman" w:cs="Simplified Arabic" w:hint="cs"/>
          <w:sz w:val="28"/>
          <w:szCs w:val="28"/>
          <w:rtl/>
          <w:lang w:bidi="ar-MA"/>
        </w:rPr>
        <w:t>1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</w:t>
      </w:r>
      <w:r w:rsidR="000E598D">
        <w:rPr>
          <w:rFonts w:ascii="Times New Roman" w:hAnsi="Times New Roman" w:cs="Simplified Arabic" w:hint="cs"/>
          <w:sz w:val="28"/>
          <w:szCs w:val="28"/>
          <w:rtl/>
          <w:lang w:bidi="ar-MA"/>
        </w:rPr>
        <w:t>ا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>ط  مقارنة مع الفصل السابق و ب 1</w:t>
      </w:r>
      <w:r w:rsidR="0085717B">
        <w:rPr>
          <w:rFonts w:ascii="Times New Roman" w:hAnsi="Times New Roman" w:cs="Simplified Arabic" w:hint="cs"/>
          <w:sz w:val="28"/>
          <w:szCs w:val="28"/>
          <w:rtl/>
          <w:lang w:bidi="ar-MA"/>
        </w:rPr>
        <w:t>9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85717B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 مقارنة مع نفس الفصل من 201</w:t>
      </w:r>
      <w:r w:rsidR="00AB4028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  <w:r w:rsidR="00FB5154" w:rsidRPr="0045126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</w:p>
    <w:p w:rsidR="00FB5154" w:rsidRDefault="00FB5154" w:rsidP="00FB5154">
      <w:pPr>
        <w:widowControl/>
        <w:autoSpaceDE/>
        <w:autoSpaceDN/>
        <w:bidi/>
        <w:adjustRightInd/>
        <w:spacing w:after="200" w:line="380" w:lineRule="exact"/>
        <w:ind w:left="360"/>
        <w:jc w:val="both"/>
        <w:rPr>
          <w:rFonts w:ascii="Times New Roman" w:hAnsi="Times New Roman" w:cs="Simplified Arabic"/>
          <w:sz w:val="28"/>
          <w:szCs w:val="28"/>
          <w:lang w:bidi="ar-MA"/>
        </w:rPr>
      </w:pPr>
    </w:p>
    <w:p w:rsidR="00B60126" w:rsidRDefault="00B60126" w:rsidP="00B60126">
      <w:pPr>
        <w:widowControl/>
        <w:autoSpaceDE/>
        <w:autoSpaceDN/>
        <w:bidi/>
        <w:adjustRightInd/>
        <w:spacing w:after="200" w:line="380" w:lineRule="exact"/>
        <w:ind w:left="360"/>
        <w:jc w:val="both"/>
        <w:rPr>
          <w:rFonts w:ascii="Times New Roman" w:hAnsi="Times New Roman" w:cs="Simplified Arabic"/>
          <w:sz w:val="28"/>
          <w:szCs w:val="28"/>
          <w:lang w:bidi="ar-MA"/>
        </w:rPr>
      </w:pPr>
    </w:p>
    <w:p w:rsidR="00B60126" w:rsidRDefault="00B60126" w:rsidP="00B60126">
      <w:pPr>
        <w:widowControl/>
        <w:autoSpaceDE/>
        <w:autoSpaceDN/>
        <w:bidi/>
        <w:adjustRightInd/>
        <w:spacing w:after="200" w:line="380" w:lineRule="exact"/>
        <w:ind w:left="360"/>
        <w:jc w:val="both"/>
        <w:rPr>
          <w:rFonts w:ascii="Times New Roman" w:hAnsi="Times New Roman" w:cs="Simplified Arabic"/>
          <w:sz w:val="28"/>
          <w:szCs w:val="28"/>
          <w:lang w:bidi="ar-MA"/>
        </w:rPr>
      </w:pPr>
    </w:p>
    <w:p w:rsidR="00B60126" w:rsidRDefault="00B60126" w:rsidP="00B60126">
      <w:pPr>
        <w:widowControl/>
        <w:autoSpaceDE/>
        <w:autoSpaceDN/>
        <w:bidi/>
        <w:adjustRightInd/>
        <w:spacing w:after="200" w:line="380" w:lineRule="exact"/>
        <w:ind w:left="360"/>
        <w:jc w:val="both"/>
        <w:rPr>
          <w:rFonts w:ascii="Times New Roman" w:hAnsi="Times New Roman" w:cs="Simplified Arabic"/>
          <w:sz w:val="28"/>
          <w:szCs w:val="28"/>
          <w:lang w:bidi="ar-MA"/>
        </w:rPr>
      </w:pPr>
    </w:p>
    <w:p w:rsidR="00FB5154" w:rsidRDefault="005332F6" w:rsidP="00FB5154">
      <w:pPr>
        <w:rPr>
          <w:rtl/>
          <w:lang w:bidi="ar-MA"/>
        </w:rPr>
      </w:pPr>
      <w:r w:rsidRPr="005332F6">
        <w:rPr>
          <w:noProof/>
        </w:rPr>
        <w:drawing>
          <wp:inline distT="0" distB="0" distL="0" distR="0">
            <wp:extent cx="5915660" cy="2948867"/>
            <wp:effectExtent l="19050" t="0" r="27940" b="3883"/>
            <wp:docPr id="3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FB5154" w:rsidRDefault="00FB5154" w:rsidP="00FB5154">
      <w:pPr>
        <w:rPr>
          <w:rtl/>
          <w:lang w:bidi="ar-MA"/>
        </w:rPr>
      </w:pPr>
    </w:p>
    <w:p w:rsidR="00FB5154" w:rsidRDefault="00FB5154" w:rsidP="00FB5154">
      <w:pPr>
        <w:rPr>
          <w:rtl/>
          <w:lang w:bidi="ar-MA"/>
        </w:rPr>
      </w:pPr>
    </w:p>
    <w:p w:rsidR="00FB5154" w:rsidRDefault="00065EBF" w:rsidP="0017770A">
      <w:pPr>
        <w:pStyle w:val="Paragraphedeliste"/>
        <w:widowControl/>
        <w:numPr>
          <w:ilvl w:val="0"/>
          <w:numId w:val="3"/>
        </w:numPr>
        <w:autoSpaceDE/>
        <w:autoSpaceDN/>
        <w:bidi/>
        <w:adjustRightInd/>
        <w:spacing w:after="200" w:line="380" w:lineRule="exact"/>
        <w:jc w:val="both"/>
        <w:rPr>
          <w:rFonts w:ascii="Times New Roman" w:hAnsi="Times New Roman" w:cs="Simplified Arabic"/>
          <w:b/>
          <w:bCs/>
          <w:sz w:val="28"/>
          <w:szCs w:val="28"/>
          <w:lang w:bidi="ar-MA"/>
        </w:rPr>
      </w:pP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انخفاض </w:t>
      </w:r>
      <w:r w:rsidR="00F355D8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نوايا </w:t>
      </w:r>
      <w:r w:rsidR="0017770A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ال</w:t>
      </w:r>
      <w:r w:rsidR="00FB5154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اقتناء</w:t>
      </w:r>
      <w:r w:rsidR="00FB5154" w:rsidRPr="00007D34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</w:t>
      </w:r>
    </w:p>
    <w:p w:rsidR="00B60126" w:rsidRDefault="00FB5154" w:rsidP="005E75B8">
      <w:pPr>
        <w:widowControl/>
        <w:autoSpaceDE/>
        <w:autoSpaceDN/>
        <w:bidi/>
        <w:adjustRightInd/>
        <w:spacing w:after="200" w:line="380" w:lineRule="exact"/>
        <w:ind w:left="360"/>
        <w:jc w:val="both"/>
        <w:rPr>
          <w:rFonts w:ascii="Times New Roman" w:hAnsi="Times New Roman" w:cs="Simplified Arabic"/>
          <w:sz w:val="28"/>
          <w:szCs w:val="28"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اعتبر أكثر من </w:t>
      </w:r>
      <w:r w:rsidR="007A5ECA">
        <w:rPr>
          <w:rFonts w:ascii="Times New Roman" w:hAnsi="Times New Roman" w:cs="Simplified Arabic" w:hint="cs"/>
          <w:sz w:val="28"/>
          <w:szCs w:val="28"/>
          <w:rtl/>
          <w:lang w:bidi="ar-MA"/>
        </w:rPr>
        <w:t>52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Pr="00813B28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6B7D9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خلال </w:t>
      </w:r>
      <w:r w:rsidR="00105F6E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الفصل الثاني </w:t>
      </w:r>
      <w:r w:rsidR="006B7D9F">
        <w:rPr>
          <w:rFonts w:ascii="Times New Roman" w:hAnsi="Times New Roman" w:cs="Simplified Arabic" w:hint="cs"/>
          <w:sz w:val="28"/>
          <w:szCs w:val="28"/>
          <w:rtl/>
          <w:lang w:bidi="ar-MA"/>
        </w:rPr>
        <w:t>من سنة 2013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>أ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ن </w:t>
      </w:r>
      <w:r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>الظروف</w:t>
      </w:r>
      <w:r w:rsidR="006B7D9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0C542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غير </w:t>
      </w:r>
      <w:r w:rsidR="000C542A"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>ملائمة</w:t>
      </w:r>
      <w:r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للقيام بشراء سلع مستديمة</w:t>
      </w:r>
      <w:r w:rsidR="00512D0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في حين أن</w:t>
      </w:r>
      <w:r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6B7D9F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 w:rsidR="007A5ECA">
        <w:rPr>
          <w:rFonts w:ascii="Times New Roman" w:hAnsi="Times New Roman" w:cs="Simplified Arabic" w:hint="cs"/>
          <w:sz w:val="28"/>
          <w:szCs w:val="28"/>
          <w:rtl/>
          <w:lang w:bidi="ar-MA"/>
        </w:rPr>
        <w:t>0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6B7D9F">
        <w:rPr>
          <w:rFonts w:ascii="Times New Roman" w:hAnsi="Times New Roman" w:cs="Simplified Arabic" w:hint="cs"/>
          <w:sz w:val="28"/>
          <w:szCs w:val="28"/>
          <w:rtl/>
          <w:lang w:bidi="ar-MA"/>
        </w:rPr>
        <w:t>1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Pr="00813B28">
        <w:rPr>
          <w:rFonts w:ascii="Times New Roman" w:hAnsi="Times New Roman" w:cs="Simplified Arabic"/>
          <w:sz w:val="28"/>
          <w:szCs w:val="28"/>
          <w:lang w:bidi="ar-MA"/>
        </w:rPr>
        <w:t>%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512D0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من الأسر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ترى  </w:t>
      </w:r>
      <w:r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>عكس ذلك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. وقد سجل </w:t>
      </w:r>
      <w:r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>رصيد هذا المؤشر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مستوى سلبيا قدر ب</w:t>
      </w:r>
      <w:r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7A5ECA">
        <w:rPr>
          <w:rFonts w:ascii="Times New Roman" w:hAnsi="Times New Roman" w:cs="Simplified Arabic" w:hint="cs"/>
          <w:sz w:val="28"/>
          <w:szCs w:val="28"/>
          <w:rtl/>
          <w:lang w:bidi="ar-MA"/>
        </w:rPr>
        <w:t>31</w:t>
      </w:r>
      <w:r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0C542A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-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نقطة مسجلا ت</w:t>
      </w:r>
      <w:r w:rsidR="007A5ECA">
        <w:rPr>
          <w:rFonts w:ascii="Times New Roman" w:hAnsi="Times New Roman" w:cs="Simplified Arabic" w:hint="cs"/>
          <w:sz w:val="28"/>
          <w:szCs w:val="28"/>
          <w:rtl/>
          <w:lang w:bidi="ar-MA"/>
        </w:rPr>
        <w:t>دهورا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قدر  ب</w:t>
      </w:r>
      <w:r w:rsidR="007A5EC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3,</w:t>
      </w:r>
      <w:r w:rsidR="000C542A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 w:rsidR="007A5EC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نقاط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مقارنة مع </w:t>
      </w:r>
      <w:r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>الفصل السابق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و</w:t>
      </w:r>
      <w:r w:rsidR="007A5EC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تحسنا ب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7A5ECA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0C542A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نقاط مقارنة </w:t>
      </w:r>
      <w:r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مع نفس الفصل من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201</w:t>
      </w:r>
      <w:r w:rsidR="004335D4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  <w:r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</w:p>
    <w:p w:rsidR="00FB5154" w:rsidRDefault="00C6224A" w:rsidP="00FB5154">
      <w:pPr>
        <w:rPr>
          <w:rtl/>
        </w:rPr>
      </w:pPr>
      <w:r>
        <w:rPr>
          <w:noProof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2.8pt;margin-top:206.4pt;width:479.75pt;height:2.5pt;flip:y;z-index:251658240" o:connectortype="straight"/>
        </w:pict>
      </w:r>
      <w:r w:rsidR="008E6AB7" w:rsidRPr="008E6AB7">
        <w:rPr>
          <w:noProof/>
        </w:rPr>
        <w:drawing>
          <wp:inline distT="0" distB="0" distL="0" distR="0">
            <wp:extent cx="6096886" cy="2668773"/>
            <wp:effectExtent l="19050" t="0" r="18164" b="0"/>
            <wp:docPr id="4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7E52A5" w:rsidRPr="007E52A5" w:rsidRDefault="007E52A5" w:rsidP="007E52A5">
      <w:pPr>
        <w:pStyle w:val="Paragraphedeliste"/>
        <w:widowControl/>
        <w:autoSpaceDE/>
        <w:autoSpaceDN/>
        <w:bidi/>
        <w:adjustRightInd/>
        <w:spacing w:after="200" w:line="380" w:lineRule="exact"/>
        <w:ind w:left="502"/>
        <w:jc w:val="both"/>
        <w:rPr>
          <w:rFonts w:ascii="Times New Roman" w:hAnsi="Times New Roman" w:cs="Simplified Arabic"/>
          <w:sz w:val="28"/>
          <w:szCs w:val="28"/>
          <w:lang w:bidi="ar-MA"/>
        </w:rPr>
      </w:pPr>
    </w:p>
    <w:p w:rsidR="007E52A5" w:rsidRPr="007E52A5" w:rsidRDefault="007E52A5" w:rsidP="007E52A5">
      <w:pPr>
        <w:pStyle w:val="Paragraphedeliste"/>
        <w:widowControl/>
        <w:autoSpaceDE/>
        <w:autoSpaceDN/>
        <w:bidi/>
        <w:adjustRightInd/>
        <w:spacing w:after="200" w:line="380" w:lineRule="exact"/>
        <w:ind w:left="502"/>
        <w:jc w:val="both"/>
        <w:rPr>
          <w:rFonts w:ascii="Times New Roman" w:hAnsi="Times New Roman" w:cs="Simplified Arabic"/>
          <w:sz w:val="28"/>
          <w:szCs w:val="28"/>
          <w:lang w:bidi="ar-MA"/>
        </w:rPr>
      </w:pPr>
    </w:p>
    <w:p w:rsidR="007E52A5" w:rsidRDefault="007E52A5" w:rsidP="007E52A5">
      <w:pPr>
        <w:pStyle w:val="Paragraphedeliste"/>
        <w:widowControl/>
        <w:autoSpaceDE/>
        <w:autoSpaceDN/>
        <w:bidi/>
        <w:adjustRightInd/>
        <w:spacing w:after="200" w:line="380" w:lineRule="exact"/>
        <w:ind w:left="502"/>
        <w:jc w:val="both"/>
        <w:rPr>
          <w:rFonts w:ascii="Times New Roman" w:hAnsi="Times New Roman" w:cs="Simplified Arabic"/>
          <w:sz w:val="28"/>
          <w:szCs w:val="28"/>
          <w:lang w:bidi="ar-MA"/>
        </w:rPr>
      </w:pPr>
    </w:p>
    <w:p w:rsidR="000F1AFE" w:rsidRPr="007E52A5" w:rsidRDefault="000F1AFE" w:rsidP="000F1AFE">
      <w:pPr>
        <w:pStyle w:val="Paragraphedeliste"/>
        <w:widowControl/>
        <w:autoSpaceDE/>
        <w:autoSpaceDN/>
        <w:bidi/>
        <w:adjustRightInd/>
        <w:spacing w:after="200" w:line="380" w:lineRule="exact"/>
        <w:ind w:left="502"/>
        <w:jc w:val="both"/>
        <w:rPr>
          <w:rFonts w:ascii="Times New Roman" w:hAnsi="Times New Roman" w:cs="Simplified Arabic"/>
          <w:sz w:val="28"/>
          <w:szCs w:val="28"/>
          <w:lang w:bidi="ar-MA"/>
        </w:rPr>
      </w:pPr>
    </w:p>
    <w:p w:rsidR="00FB5154" w:rsidRPr="007E52A5" w:rsidRDefault="00037417" w:rsidP="00037417">
      <w:pPr>
        <w:pStyle w:val="Paragraphedeliste"/>
        <w:widowControl/>
        <w:numPr>
          <w:ilvl w:val="0"/>
          <w:numId w:val="3"/>
        </w:numPr>
        <w:autoSpaceDE/>
        <w:autoSpaceDN/>
        <w:bidi/>
        <w:adjustRightInd/>
        <w:spacing w:after="200" w:line="380" w:lineRule="exact"/>
        <w:jc w:val="both"/>
        <w:rPr>
          <w:rFonts w:ascii="Times New Roman" w:hAnsi="Times New Roman" w:cs="Simplified Arabic"/>
          <w:sz w:val="28"/>
          <w:szCs w:val="28"/>
          <w:lang w:bidi="ar-MA"/>
        </w:rPr>
      </w:pP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تصور ال</w:t>
      </w:r>
      <w:r w:rsidR="007F508E" w:rsidRPr="007E52A5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وضعية</w:t>
      </w: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ال</w:t>
      </w:r>
      <w:r w:rsidR="007F508E" w:rsidRPr="007E52A5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مالية </w:t>
      </w:r>
      <w:r w:rsidR="00903583" w:rsidRPr="007E52A5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في</w:t>
      </w:r>
      <w:r w:rsidR="007F508E" w:rsidRPr="007E52A5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انخفاض</w:t>
      </w:r>
      <w:r w:rsidR="00903583" w:rsidRPr="007E52A5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مستمر</w:t>
      </w:r>
      <w:r w:rsidR="00FB5154" w:rsidRPr="007E52A5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</w:t>
      </w:r>
    </w:p>
    <w:p w:rsidR="00FB5154" w:rsidRDefault="00FB5154" w:rsidP="005E75B8">
      <w:pPr>
        <w:widowControl/>
        <w:autoSpaceDE/>
        <w:autoSpaceDN/>
        <w:bidi/>
        <w:adjustRightInd/>
        <w:spacing w:after="200" w:line="380" w:lineRule="exact"/>
        <w:ind w:left="283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بالنسبة ل</w:t>
      </w:r>
      <w:r w:rsidR="004744D0">
        <w:rPr>
          <w:rFonts w:ascii="Times New Roman" w:hAnsi="Times New Roman" w:cs="Simplified Arabic" w:hint="cs"/>
          <w:sz w:val="28"/>
          <w:szCs w:val="28"/>
          <w:rtl/>
          <w:lang w:bidi="ar-MA"/>
        </w:rPr>
        <w:t>58,4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Pr="00813B28">
        <w:rPr>
          <w:rFonts w:ascii="Times New Roman" w:hAnsi="Times New Roman" w:cs="Simplified Arabic"/>
          <w:sz w:val="28"/>
          <w:szCs w:val="28"/>
          <w:lang w:bidi="ar-MA"/>
        </w:rPr>
        <w:t>%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الأسر، فإن مداخيلها  تغطي  مصاريفها في حين 3</w:t>
      </w:r>
      <w:r w:rsidR="004744D0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4744D0">
        <w:rPr>
          <w:rFonts w:ascii="Times New Roman" w:hAnsi="Times New Roman" w:cs="Simplified Arabic" w:hint="cs"/>
          <w:sz w:val="28"/>
          <w:szCs w:val="28"/>
          <w:rtl/>
          <w:lang w:bidi="ar-MA"/>
        </w:rPr>
        <w:t>9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Pr="00813B28">
        <w:rPr>
          <w:rFonts w:ascii="Times New Roman" w:hAnsi="Times New Roman" w:cs="Simplified Arabic"/>
          <w:sz w:val="28"/>
          <w:szCs w:val="28"/>
          <w:lang w:bidi="ar-MA"/>
        </w:rPr>
        <w:t>%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B6679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منها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تستنزف من مدخراتها أو </w:t>
      </w:r>
      <w:r w:rsidR="00A83C1A">
        <w:rPr>
          <w:rFonts w:ascii="Times New Roman" w:hAnsi="Times New Roman" w:cs="Simplified Arabic" w:hint="cs"/>
          <w:sz w:val="28"/>
          <w:szCs w:val="28"/>
          <w:rtl/>
          <w:lang w:bidi="ar-MA"/>
        </w:rPr>
        <w:t>تلجأ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إلى الاستدان.  </w:t>
      </w:r>
      <w:r w:rsidR="001A0B0C">
        <w:rPr>
          <w:rFonts w:ascii="Times New Roman" w:hAnsi="Times New Roman" w:cs="Simplified Arabic" w:hint="cs"/>
          <w:sz w:val="28"/>
          <w:szCs w:val="28"/>
          <w:rtl/>
          <w:lang w:bidi="ar-MA"/>
        </w:rPr>
        <w:t>و</w:t>
      </w:r>
      <w:r w:rsidR="000D626F">
        <w:rPr>
          <w:rFonts w:ascii="Times New Roman" w:hAnsi="Times New Roman" w:cs="Simplified Arabic" w:hint="cs"/>
          <w:sz w:val="28"/>
          <w:szCs w:val="28"/>
          <w:rtl/>
          <w:lang w:bidi="ar-MA"/>
        </w:rPr>
        <w:t>سوى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C94012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C94012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Pr="00813B28">
        <w:rPr>
          <w:rFonts w:ascii="Times New Roman" w:hAnsi="Times New Roman" w:cs="Simplified Arabic"/>
          <w:sz w:val="28"/>
          <w:szCs w:val="28"/>
          <w:lang w:bidi="ar-MA"/>
        </w:rPr>
        <w:t>%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</w:t>
      </w:r>
      <w:r w:rsidR="000D626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الأسر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صرحت بتمكنها من ادخار جزء من مدخولها. وهكذا استقر رصيد هذا مؤشر </w:t>
      </w:r>
      <w:r w:rsidR="0021249E">
        <w:rPr>
          <w:rFonts w:ascii="Times New Roman" w:hAnsi="Times New Roman" w:cs="Simplified Arabic" w:hint="cs"/>
          <w:sz w:val="28"/>
          <w:szCs w:val="28"/>
          <w:rtl/>
          <w:lang w:bidi="ar-MA"/>
        </w:rPr>
        <w:t>الوضعية المالية الحالية للأسر في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مستوى سلبي قدر ب </w:t>
      </w:r>
      <w:r w:rsidR="00C94012">
        <w:rPr>
          <w:rFonts w:ascii="Times New Roman" w:hAnsi="Times New Roman" w:cs="Simplified Arabic" w:hint="cs"/>
          <w:sz w:val="28"/>
          <w:szCs w:val="28"/>
          <w:rtl/>
          <w:lang w:bidi="ar-MA"/>
        </w:rPr>
        <w:t>30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C94012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- نقطة مسجلا بذلك </w:t>
      </w:r>
      <w:r w:rsidR="00C9401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ارتفاعا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قدر ب</w:t>
      </w:r>
      <w:r w:rsidR="00C94012">
        <w:rPr>
          <w:rFonts w:ascii="Times New Roman" w:hAnsi="Times New Roman" w:cs="Simplified Arabic" w:hint="cs"/>
          <w:sz w:val="28"/>
          <w:szCs w:val="28"/>
          <w:rtl/>
          <w:lang w:bidi="ar-MA"/>
        </w:rPr>
        <w:t>0,8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</w:t>
      </w:r>
      <w:r w:rsidR="00C94012">
        <w:rPr>
          <w:rFonts w:ascii="Times New Roman" w:hAnsi="Times New Roman" w:cs="Simplified Arabic" w:hint="cs"/>
          <w:sz w:val="28"/>
          <w:szCs w:val="28"/>
          <w:rtl/>
          <w:lang w:bidi="ar-MA"/>
        </w:rPr>
        <w:t>ة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>مقارنة مع نفس الفصل من سنة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201</w:t>
      </w:r>
      <w:r w:rsidR="002B56E7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و</w:t>
      </w:r>
      <w:r w:rsidR="00C9401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</w:t>
      </w:r>
      <w:r w:rsidR="00A0641C">
        <w:rPr>
          <w:rFonts w:ascii="Times New Roman" w:hAnsi="Times New Roman" w:cs="Simplified Arabic" w:hint="cs"/>
          <w:sz w:val="28"/>
          <w:szCs w:val="28"/>
          <w:rtl/>
          <w:lang w:bidi="ar-MA"/>
        </w:rPr>
        <w:t>نخفاضا</w:t>
      </w:r>
      <w:r w:rsidR="00C9401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ب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2B56E7">
        <w:rPr>
          <w:rFonts w:ascii="Times New Roman" w:hAnsi="Times New Roman" w:cs="Simplified Arabic" w:hint="cs"/>
          <w:sz w:val="28"/>
          <w:szCs w:val="28"/>
          <w:rtl/>
          <w:lang w:bidi="ar-MA"/>
        </w:rPr>
        <w:t>0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,4 نقطة </w:t>
      </w:r>
      <w:r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مقارنة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مع </w:t>
      </w:r>
      <w:r w:rsidR="00E8429E">
        <w:rPr>
          <w:rFonts w:ascii="Times New Roman" w:hAnsi="Times New Roman" w:cs="Simplified Arabic" w:hint="cs"/>
          <w:sz w:val="28"/>
          <w:szCs w:val="28"/>
          <w:rtl/>
          <w:lang w:bidi="ar-MA"/>
        </w:rPr>
        <w:t>نفس الفترة من 2012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</w:p>
    <w:p w:rsidR="002447B7" w:rsidRDefault="00FB5154" w:rsidP="002447B7">
      <w:pPr>
        <w:widowControl/>
        <w:autoSpaceDE/>
        <w:autoSpaceDN/>
        <w:bidi/>
        <w:adjustRightInd/>
        <w:spacing w:after="200" w:line="380" w:lineRule="exact"/>
        <w:ind w:left="283" w:hanging="142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B35F02">
        <w:rPr>
          <w:rFonts w:ascii="Times New Roman" w:hAnsi="Times New Roman" w:cs="Simplified Arabic" w:hint="cs"/>
          <w:sz w:val="28"/>
          <w:szCs w:val="28"/>
          <w:rtl/>
          <w:lang w:bidi="ar-MA"/>
        </w:rPr>
        <w:t>أما بالنسبة للتطور الساب</w:t>
      </w:r>
      <w:r w:rsidR="00B35F02">
        <w:rPr>
          <w:rFonts w:ascii="Times New Roman" w:hAnsi="Times New Roman" w:cs="Simplified Arabic" w:hint="eastAsia"/>
          <w:sz w:val="28"/>
          <w:szCs w:val="28"/>
          <w:rtl/>
          <w:lang w:bidi="ar-MA"/>
        </w:rPr>
        <w:t>ق</w:t>
      </w:r>
      <w:r w:rsidR="00B35F0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B35F02" w:rsidRPr="006B16E8">
        <w:rPr>
          <w:rFonts w:ascii="Times New Roman" w:hAnsi="Times New Roman" w:cs="Simplified Arabic" w:hint="cs"/>
          <w:sz w:val="28"/>
          <w:szCs w:val="28"/>
          <w:rtl/>
          <w:lang w:bidi="ar-MA"/>
        </w:rPr>
        <w:t>لوضعيته</w:t>
      </w:r>
      <w:r w:rsidR="00B35F02">
        <w:rPr>
          <w:rFonts w:ascii="Times New Roman" w:hAnsi="Times New Roman" w:cs="Simplified Arabic" w:hint="cs"/>
          <w:sz w:val="28"/>
          <w:szCs w:val="28"/>
          <w:rtl/>
          <w:lang w:bidi="ar-MA"/>
        </w:rPr>
        <w:t>م</w:t>
      </w:r>
      <w:r w:rsidR="00B35F02" w:rsidRPr="006B16E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المالية</w:t>
      </w:r>
      <w:r w:rsidR="00B35F02" w:rsidRPr="00F71F1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B35F0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فقد عرفت آراء الأسر </w:t>
      </w:r>
      <w:r w:rsidR="0068132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تدهورا </w:t>
      </w:r>
      <w:r w:rsidR="002447B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قدر ب 4,2 نقاط </w:t>
      </w:r>
      <w:r w:rsidR="00B35F02">
        <w:rPr>
          <w:rFonts w:ascii="Times New Roman" w:hAnsi="Times New Roman" w:cs="Simplified Arabic" w:hint="cs"/>
          <w:sz w:val="28"/>
          <w:szCs w:val="28"/>
          <w:rtl/>
          <w:lang w:bidi="ar-MA"/>
        </w:rPr>
        <w:t>مقارنة</w:t>
      </w:r>
      <w:r w:rsidR="00B35F02"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مع </w:t>
      </w:r>
      <w:r w:rsidR="002447B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فصل من قبل و ب 7,2 </w:t>
      </w:r>
      <w:r w:rsidR="000708EE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نقاط </w:t>
      </w:r>
      <w:r w:rsidR="002447B7">
        <w:rPr>
          <w:rFonts w:ascii="Times New Roman" w:hAnsi="Times New Roman" w:cs="Simplified Arabic" w:hint="cs"/>
          <w:sz w:val="28"/>
          <w:szCs w:val="28"/>
          <w:rtl/>
          <w:lang w:bidi="ar-MA"/>
        </w:rPr>
        <w:t>مقارنة مع سنة من قبل.</w:t>
      </w:r>
    </w:p>
    <w:p w:rsidR="00FB5154" w:rsidRDefault="002447B7" w:rsidP="00256064">
      <w:pPr>
        <w:widowControl/>
        <w:autoSpaceDE/>
        <w:autoSpaceDN/>
        <w:bidi/>
        <w:adjustRightInd/>
        <w:spacing w:after="200" w:line="380" w:lineRule="exact"/>
        <w:ind w:left="141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و بخصوص التصورات المستقبلة لتطور </w:t>
      </w:r>
      <w:r w:rsidR="00DD7AA5">
        <w:rPr>
          <w:rFonts w:ascii="Times New Roman" w:hAnsi="Times New Roman" w:cs="Simplified Arabic" w:hint="cs"/>
          <w:sz w:val="28"/>
          <w:szCs w:val="28"/>
          <w:rtl/>
          <w:lang w:bidi="ar-MA"/>
        </w:rPr>
        <w:t>وضعيتهم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المالية، فقد استقر رصيد الآراء في أقل مستوى له من</w:t>
      </w:r>
      <w:r w:rsidR="00DD7AA5">
        <w:rPr>
          <w:rFonts w:ascii="Times New Roman" w:hAnsi="Times New Roman" w:cs="Simplified Arabic" w:hint="cs"/>
          <w:sz w:val="28"/>
          <w:szCs w:val="28"/>
          <w:rtl/>
          <w:lang w:bidi="ar-MA"/>
        </w:rPr>
        <w:t>ذ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2007 و </w:t>
      </w:r>
      <w:r w:rsidR="00DD7AA5">
        <w:rPr>
          <w:rFonts w:ascii="Times New Roman" w:hAnsi="Times New Roman" w:cs="Simplified Arabic" w:hint="cs"/>
          <w:sz w:val="28"/>
          <w:szCs w:val="28"/>
          <w:rtl/>
          <w:lang w:bidi="ar-MA"/>
        </w:rPr>
        <w:t>ذ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لك في حدود 0,7 نقطة. </w:t>
      </w:r>
      <w:r w:rsidR="00C40181">
        <w:rPr>
          <w:rFonts w:ascii="Times New Roman" w:hAnsi="Times New Roman" w:cs="Simplified Arabic" w:hint="cs"/>
          <w:sz w:val="28"/>
          <w:szCs w:val="28"/>
          <w:rtl/>
          <w:lang w:bidi="ar-MA"/>
        </w:rPr>
        <w:t>ف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بالرغم من </w:t>
      </w:r>
      <w:r w:rsidR="00D66C55">
        <w:rPr>
          <w:rFonts w:ascii="Times New Roman" w:hAnsi="Times New Roman" w:cs="Simplified Arabic" w:hint="cs"/>
          <w:sz w:val="28"/>
          <w:szCs w:val="28"/>
          <w:rtl/>
          <w:lang w:bidi="ar-MA"/>
        </w:rPr>
        <w:t>استمرار مستواه الإيجابي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، سجل ه</w:t>
      </w:r>
      <w:r w:rsidR="00DD7AA5">
        <w:rPr>
          <w:rFonts w:ascii="Times New Roman" w:hAnsi="Times New Roman" w:cs="Simplified Arabic" w:hint="cs"/>
          <w:sz w:val="28"/>
          <w:szCs w:val="28"/>
          <w:rtl/>
          <w:lang w:bidi="ar-MA"/>
        </w:rPr>
        <w:t>ذ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 الرصيد انخفاضا ب 3,8 نقاط مقارنة مع الفصل السابق و ب 10,4 نقاط مقارنة مع </w:t>
      </w:r>
      <w:r w:rsidR="0068132A"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>نفس الفصل من</w:t>
      </w:r>
      <w:r w:rsidR="0025606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</w:t>
      </w:r>
      <w:r w:rsidR="0068132A"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سنة </w:t>
      </w:r>
      <w:r w:rsidR="0068132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 </w:t>
      </w:r>
      <w:r w:rsidR="00256064">
        <w:rPr>
          <w:rFonts w:ascii="Times New Roman" w:hAnsi="Times New Roman" w:cs="Simplified Arabic" w:hint="cs"/>
          <w:sz w:val="28"/>
          <w:szCs w:val="28"/>
          <w:rtl/>
          <w:lang w:bidi="ar-MA"/>
        </w:rPr>
        <w:t>الفارطة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</w:p>
    <w:p w:rsidR="00FB5154" w:rsidRDefault="001708BF" w:rsidP="00FB5154">
      <w:pPr>
        <w:rPr>
          <w:rtl/>
          <w:lang w:bidi="ar-MA"/>
        </w:rPr>
      </w:pPr>
      <w:r w:rsidRPr="001708BF">
        <w:rPr>
          <w:noProof/>
        </w:rPr>
        <w:drawing>
          <wp:inline distT="0" distB="0" distL="0" distR="0">
            <wp:extent cx="5878520" cy="3666962"/>
            <wp:effectExtent l="19050" t="0" r="26980" b="0"/>
            <wp:docPr id="5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FB5154" w:rsidRDefault="00FB5154" w:rsidP="00FB5154">
      <w:pPr>
        <w:rPr>
          <w:rtl/>
          <w:lang w:bidi="ar-MA"/>
        </w:rPr>
      </w:pPr>
    </w:p>
    <w:p w:rsidR="00FB5154" w:rsidRPr="00A343E7" w:rsidRDefault="00FB5154" w:rsidP="00095E84">
      <w:pPr>
        <w:widowControl/>
        <w:autoSpaceDE/>
        <w:autoSpaceDN/>
        <w:bidi/>
        <w:adjustRightInd/>
        <w:spacing w:before="240" w:after="200" w:line="380" w:lineRule="exact"/>
        <w:jc w:val="both"/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</w:pPr>
      <w:r w:rsidRPr="00A343E7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2. تطور مؤشرات</w:t>
      </w: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Pr="00A343E7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أخرى </w:t>
      </w: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ل</w:t>
      </w:r>
      <w:r w:rsidRPr="00A343E7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آراء</w:t>
      </w: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الأسر </w:t>
      </w:r>
    </w:p>
    <w:p w:rsidR="00FB5154" w:rsidRDefault="00FB5154" w:rsidP="00456931">
      <w:pPr>
        <w:widowControl/>
        <w:autoSpaceDE/>
        <w:autoSpaceDN/>
        <w:bidi/>
        <w:adjustRightInd/>
        <w:spacing w:after="200" w:line="380" w:lineRule="exact"/>
        <w:jc w:val="both"/>
        <w:rPr>
          <w:rFonts w:ascii="Times New Roman" w:hAnsi="Times New Roman" w:cs="Simplified Arabic"/>
          <w:sz w:val="28"/>
          <w:szCs w:val="28"/>
          <w:lang w:bidi="ar-MA"/>
        </w:rPr>
      </w:pPr>
      <w:r w:rsidRPr="00A343E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بالإضافة إلى المؤشرات السبع المكونة لمؤشر الثقة للأسر، يوفر البحث معطيات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متعلقة بتصورات الأسر حول </w:t>
      </w:r>
      <w:r w:rsidRPr="00A343E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مجالات أخرى.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و يتعلق الأمر </w:t>
      </w:r>
      <w:r w:rsidRPr="00A343E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بقدرة الأسر على الادخار و ب</w:t>
      </w:r>
      <w:r w:rsidRPr="00A343E7">
        <w:rPr>
          <w:rFonts w:ascii="Times New Roman" w:hAnsi="Times New Roman" w:cs="Simplified Arabic" w:hint="cs"/>
          <w:sz w:val="28"/>
          <w:szCs w:val="28"/>
          <w:rtl/>
          <w:lang w:bidi="ar-MA"/>
        </w:rPr>
        <w:t>تطور أثمنة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45693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المواد الغذائية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على الخصوص.</w:t>
      </w:r>
      <w:r w:rsidRPr="00A343E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</w:p>
    <w:p w:rsidR="000F1AFE" w:rsidRDefault="000F1AFE" w:rsidP="000F1AFE">
      <w:pPr>
        <w:widowControl/>
        <w:autoSpaceDE/>
        <w:autoSpaceDN/>
        <w:bidi/>
        <w:adjustRightInd/>
        <w:spacing w:after="200" w:line="380" w:lineRule="exact"/>
        <w:jc w:val="both"/>
        <w:rPr>
          <w:rFonts w:ascii="Times New Roman" w:hAnsi="Times New Roman" w:cs="Simplified Arabic"/>
          <w:sz w:val="28"/>
          <w:szCs w:val="28"/>
          <w:lang w:bidi="ar-MA"/>
        </w:rPr>
      </w:pPr>
    </w:p>
    <w:p w:rsidR="00C1247B" w:rsidRPr="00C1247B" w:rsidRDefault="006A1177" w:rsidP="000D79A1">
      <w:pPr>
        <w:pStyle w:val="Paragraphedeliste"/>
        <w:widowControl/>
        <w:numPr>
          <w:ilvl w:val="0"/>
          <w:numId w:val="3"/>
        </w:numPr>
        <w:autoSpaceDE/>
        <w:autoSpaceDN/>
        <w:bidi/>
        <w:adjustRightInd/>
        <w:spacing w:after="200" w:line="380" w:lineRule="exact"/>
        <w:jc w:val="both"/>
        <w:rPr>
          <w:rFonts w:ascii="Times New Roman" w:hAnsi="Times New Roman" w:cs="Simplified Arabic"/>
          <w:sz w:val="28"/>
          <w:szCs w:val="28"/>
          <w:lang w:bidi="ar-MA"/>
        </w:rPr>
      </w:pPr>
      <w:r w:rsidRPr="00C1247B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قدر</w:t>
      </w:r>
      <w:r w:rsidR="00FA0F2B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ة</w:t>
      </w:r>
      <w:r w:rsidRPr="00C1247B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الأسر على الادخار</w:t>
      </w: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:</w:t>
      </w:r>
      <w:r w:rsidRPr="00C1247B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</w:t>
      </w:r>
      <w:r w:rsidR="000D79A1" w:rsidRPr="00C1247B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تشاؤم </w:t>
      </w:r>
      <w:r w:rsidR="000D79A1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م</w:t>
      </w:r>
      <w:r w:rsidR="00C1247B" w:rsidRPr="00C1247B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ستمر</w:t>
      </w:r>
    </w:p>
    <w:p w:rsidR="001C4A0B" w:rsidRDefault="007B2624" w:rsidP="000F1AFE">
      <w:pPr>
        <w:widowControl/>
        <w:autoSpaceDE/>
        <w:autoSpaceDN/>
        <w:bidi/>
        <w:adjustRightInd/>
        <w:spacing w:after="200" w:line="380" w:lineRule="exact"/>
        <w:ind w:left="142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 w:rsidRPr="00C1247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عبرت الأسر، خلال </w:t>
      </w:r>
      <w:r w:rsidR="00105F6E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الفصل الثاني </w:t>
      </w:r>
      <w:r w:rsidRPr="00C1247B">
        <w:rPr>
          <w:rFonts w:ascii="Times New Roman" w:hAnsi="Times New Roman" w:cs="Simplified Arabic" w:hint="cs"/>
          <w:sz w:val="28"/>
          <w:szCs w:val="28"/>
          <w:rtl/>
          <w:lang w:bidi="ar-MA"/>
        </w:rPr>
        <w:t>من 2013، عن آراء أكثر تشاؤما فيما يخص قدرتها على الادخار خلال الشه</w:t>
      </w:r>
      <w:r w:rsidR="00313D8D">
        <w:rPr>
          <w:rFonts w:ascii="Times New Roman" w:hAnsi="Times New Roman" w:cs="Simplified Arabic" w:hint="cs"/>
          <w:sz w:val="28"/>
          <w:szCs w:val="28"/>
          <w:rtl/>
          <w:lang w:bidi="ar-MA"/>
        </w:rPr>
        <w:t>و</w:t>
      </w:r>
      <w:r w:rsidRPr="00C1247B">
        <w:rPr>
          <w:rFonts w:ascii="Times New Roman" w:hAnsi="Times New Roman" w:cs="Simplified Arabic" w:hint="cs"/>
          <w:sz w:val="28"/>
          <w:szCs w:val="28"/>
          <w:rtl/>
          <w:lang w:bidi="ar-MA"/>
        </w:rPr>
        <w:t>ر القادمة. ف</w:t>
      </w:r>
      <w:r w:rsidR="00FB5154" w:rsidRPr="00C1247B">
        <w:rPr>
          <w:rFonts w:ascii="Times New Roman" w:hAnsi="Times New Roman" w:cs="Simplified Arabic" w:hint="cs"/>
          <w:sz w:val="28"/>
          <w:szCs w:val="28"/>
          <w:rtl/>
          <w:lang w:bidi="ar-MA"/>
        </w:rPr>
        <w:t>أكثر من ثماني أسر من كل عشرة (8</w:t>
      </w:r>
      <w:r w:rsidR="00C9541E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 w:rsidR="00FB5154" w:rsidRPr="00C1247B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90595D">
        <w:rPr>
          <w:rFonts w:ascii="Times New Roman" w:hAnsi="Times New Roman" w:cs="Simplified Arabic" w:hint="cs"/>
          <w:sz w:val="28"/>
          <w:szCs w:val="28"/>
          <w:rtl/>
          <w:lang w:bidi="ar-MA"/>
        </w:rPr>
        <w:t>1</w:t>
      </w:r>
      <w:r w:rsidR="00FB5154" w:rsidRPr="00C1247B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FB5154" w:rsidRPr="00C1247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) </w:t>
      </w:r>
      <w:r w:rsidRPr="00C1247B">
        <w:rPr>
          <w:rFonts w:ascii="Times New Roman" w:hAnsi="Times New Roman" w:cs="Simplified Arabic" w:hint="cs"/>
          <w:sz w:val="28"/>
          <w:szCs w:val="28"/>
          <w:rtl/>
          <w:lang w:bidi="ar-MA"/>
        </w:rPr>
        <w:t>صرحت ب</w:t>
      </w:r>
      <w:r w:rsidR="00FB5154" w:rsidRPr="00C1247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عدم قدرتها على </w:t>
      </w:r>
      <w:r w:rsidR="001C4A0B" w:rsidRPr="00C1247B">
        <w:rPr>
          <w:rFonts w:ascii="Times New Roman" w:hAnsi="Times New Roman" w:cs="Simplified Arabic" w:hint="cs"/>
          <w:sz w:val="28"/>
          <w:szCs w:val="28"/>
          <w:rtl/>
          <w:lang w:bidi="ar-MA"/>
        </w:rPr>
        <w:t>الادخار</w:t>
      </w:r>
      <w:r w:rsidR="00FB5154" w:rsidRPr="00C1247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خلال  </w:t>
      </w:r>
      <w:r w:rsidRPr="00C1247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12 شهرا المقبلة مقابل </w:t>
      </w:r>
      <w:r w:rsidR="007D7613">
        <w:rPr>
          <w:rFonts w:ascii="Times New Roman" w:hAnsi="Times New Roman" w:cs="Simplified Arabic" w:hint="cs"/>
          <w:sz w:val="28"/>
          <w:szCs w:val="28"/>
          <w:rtl/>
          <w:lang w:bidi="ar-MA"/>
        </w:rPr>
        <w:t>14</w:t>
      </w:r>
      <w:r w:rsidRPr="00C1247B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7D7613">
        <w:rPr>
          <w:rFonts w:ascii="Times New Roman" w:hAnsi="Times New Roman" w:cs="Simplified Arabic" w:hint="cs"/>
          <w:sz w:val="28"/>
          <w:szCs w:val="28"/>
          <w:rtl/>
          <w:lang w:bidi="ar-MA"/>
        </w:rPr>
        <w:t>8</w:t>
      </w:r>
      <w:r w:rsidRPr="00C1247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Pr="00C1247B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Pr="00C1247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7D761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التي تتوقع عكس </w:t>
      </w:r>
      <w:r w:rsidR="007B278D">
        <w:rPr>
          <w:rFonts w:ascii="Times New Roman" w:hAnsi="Times New Roman" w:cs="Simplified Arabic" w:hint="cs"/>
          <w:sz w:val="28"/>
          <w:szCs w:val="28"/>
          <w:rtl/>
          <w:lang w:bidi="ar-MA"/>
        </w:rPr>
        <w:t>ذ</w:t>
      </w:r>
      <w:r w:rsidR="007D7613">
        <w:rPr>
          <w:rFonts w:ascii="Times New Roman" w:hAnsi="Times New Roman" w:cs="Simplified Arabic" w:hint="cs"/>
          <w:sz w:val="28"/>
          <w:szCs w:val="28"/>
          <w:rtl/>
          <w:lang w:bidi="ar-MA"/>
        </w:rPr>
        <w:t>لك</w:t>
      </w:r>
      <w:r w:rsidRPr="00C1247B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  <w:r w:rsidR="007D761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C062A5">
        <w:rPr>
          <w:rFonts w:ascii="Times New Roman" w:hAnsi="Times New Roman" w:cs="Simplified Arabic" w:hint="cs"/>
          <w:sz w:val="28"/>
          <w:szCs w:val="28"/>
          <w:rtl/>
          <w:lang w:bidi="ar-MA"/>
        </w:rPr>
        <w:t>وب</w:t>
      </w:r>
      <w:r w:rsidR="00996A25">
        <w:rPr>
          <w:rFonts w:ascii="Times New Roman" w:hAnsi="Times New Roman" w:cs="Simplified Arabic" w:hint="cs"/>
          <w:sz w:val="28"/>
          <w:szCs w:val="28"/>
          <w:rtl/>
          <w:lang w:bidi="ar-MA"/>
        </w:rPr>
        <w:t>ذ</w:t>
      </w:r>
      <w:r w:rsidR="00C062A5">
        <w:rPr>
          <w:rFonts w:ascii="Times New Roman" w:hAnsi="Times New Roman" w:cs="Simplified Arabic" w:hint="cs"/>
          <w:sz w:val="28"/>
          <w:szCs w:val="28"/>
          <w:rtl/>
          <w:lang w:bidi="ar-MA"/>
        </w:rPr>
        <w:t>لك استق</w:t>
      </w:r>
      <w:r w:rsidR="00C062A5">
        <w:rPr>
          <w:rFonts w:ascii="Times New Roman" w:hAnsi="Times New Roman" w:cs="Simplified Arabic" w:hint="eastAsia"/>
          <w:sz w:val="28"/>
          <w:szCs w:val="28"/>
          <w:rtl/>
          <w:lang w:bidi="ar-MA"/>
        </w:rPr>
        <w:t>ر</w:t>
      </w:r>
      <w:r w:rsidR="001C4A0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1C4A0B" w:rsidRPr="00DC2D0E">
        <w:rPr>
          <w:rFonts w:ascii="Times New Roman" w:hAnsi="Times New Roman" w:cs="Simplified Arabic" w:hint="cs"/>
          <w:sz w:val="28"/>
          <w:szCs w:val="28"/>
          <w:rtl/>
          <w:lang w:bidi="ar-MA"/>
        </w:rPr>
        <w:t>رصيد هذا المؤشر</w:t>
      </w:r>
      <w:r w:rsidR="001C4A0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C062A5">
        <w:rPr>
          <w:rFonts w:ascii="Times New Roman" w:hAnsi="Times New Roman" w:cs="Simplified Arabic" w:hint="cs"/>
          <w:sz w:val="28"/>
          <w:szCs w:val="28"/>
          <w:rtl/>
          <w:lang w:bidi="ar-MA"/>
        </w:rPr>
        <w:t>في مستوى</w:t>
      </w:r>
      <w:r w:rsidR="001C4A0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سلبي يقدر </w:t>
      </w:r>
      <w:r w:rsidR="00C062A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ب </w:t>
      </w:r>
      <w:r w:rsidR="00C062A5" w:rsidRPr="00DC2D0E">
        <w:rPr>
          <w:rFonts w:ascii="Times New Roman" w:hAnsi="Times New Roman" w:cs="Simplified Arabic" w:hint="cs"/>
          <w:sz w:val="28"/>
          <w:szCs w:val="28"/>
          <w:rtl/>
          <w:lang w:bidi="ar-MA"/>
        </w:rPr>
        <w:t>70</w:t>
      </w:r>
      <w:r w:rsidR="007D7613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996A25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 w:rsidR="001C4A0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- نقطة </w:t>
      </w:r>
      <w:r w:rsidR="00DC038B">
        <w:rPr>
          <w:rFonts w:ascii="Times New Roman" w:hAnsi="Times New Roman" w:cs="Simplified Arabic" w:hint="cs"/>
          <w:sz w:val="28"/>
          <w:szCs w:val="28"/>
          <w:rtl/>
          <w:lang w:bidi="ar-MA"/>
        </w:rPr>
        <w:t>م</w:t>
      </w:r>
      <w:r w:rsidR="001C4A0B">
        <w:rPr>
          <w:rFonts w:ascii="Times New Roman" w:hAnsi="Times New Roman" w:cs="Simplified Arabic" w:hint="cs"/>
          <w:sz w:val="28"/>
          <w:szCs w:val="28"/>
          <w:rtl/>
          <w:lang w:bidi="ar-MA"/>
        </w:rPr>
        <w:t>نخفض</w:t>
      </w:r>
      <w:r w:rsidR="00DC038B">
        <w:rPr>
          <w:rFonts w:ascii="Times New Roman" w:hAnsi="Times New Roman" w:cs="Simplified Arabic" w:hint="cs"/>
          <w:sz w:val="28"/>
          <w:szCs w:val="28"/>
          <w:rtl/>
          <w:lang w:bidi="ar-MA"/>
        </w:rPr>
        <w:t>ا</w:t>
      </w:r>
      <w:r w:rsidR="001C4A0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ب </w:t>
      </w:r>
      <w:r w:rsidR="007D7613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 w:rsidR="001C4A0B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996A25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 w:rsidR="001C4A0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</w:t>
      </w:r>
      <w:r w:rsidR="007D7613">
        <w:rPr>
          <w:rFonts w:ascii="Times New Roman" w:hAnsi="Times New Roman" w:cs="Simplified Arabic" w:hint="cs"/>
          <w:sz w:val="28"/>
          <w:szCs w:val="28"/>
          <w:rtl/>
          <w:lang w:bidi="ar-MA"/>
        </w:rPr>
        <w:t>ا</w:t>
      </w:r>
      <w:r w:rsidR="001C4A0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ط  مقارنة مع الفصل السابق وب </w:t>
      </w:r>
      <w:r w:rsidR="007D7613">
        <w:rPr>
          <w:rFonts w:ascii="Times New Roman" w:hAnsi="Times New Roman" w:cs="Simplified Arabic" w:hint="cs"/>
          <w:sz w:val="28"/>
          <w:szCs w:val="28"/>
          <w:rtl/>
          <w:lang w:bidi="ar-MA"/>
        </w:rPr>
        <w:t>6</w:t>
      </w:r>
      <w:r w:rsidR="001C4A0B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90595D">
        <w:rPr>
          <w:rFonts w:ascii="Times New Roman" w:hAnsi="Times New Roman" w:cs="Simplified Arabic" w:hint="cs"/>
          <w:sz w:val="28"/>
          <w:szCs w:val="28"/>
          <w:rtl/>
          <w:lang w:bidi="ar-MA"/>
        </w:rPr>
        <w:t>8</w:t>
      </w:r>
      <w:r w:rsidR="001C4A0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</w:t>
      </w:r>
      <w:r w:rsidR="00DC038B">
        <w:rPr>
          <w:rFonts w:ascii="Times New Roman" w:hAnsi="Times New Roman" w:cs="Simplified Arabic" w:hint="cs"/>
          <w:sz w:val="28"/>
          <w:szCs w:val="28"/>
          <w:rtl/>
          <w:lang w:bidi="ar-MA"/>
        </w:rPr>
        <w:t>ا</w:t>
      </w:r>
      <w:r w:rsidR="001C4A0B">
        <w:rPr>
          <w:rFonts w:ascii="Times New Roman" w:hAnsi="Times New Roman" w:cs="Simplified Arabic" w:hint="cs"/>
          <w:sz w:val="28"/>
          <w:szCs w:val="28"/>
          <w:rtl/>
          <w:lang w:bidi="ar-MA"/>
        </w:rPr>
        <w:t>ط مقارنة مع نفس الفصل من 2012.</w:t>
      </w:r>
      <w:r w:rsidR="001C4A0B" w:rsidRPr="0045126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</w:p>
    <w:p w:rsidR="00FB5154" w:rsidRDefault="00FB5154" w:rsidP="00FB5154">
      <w:pPr>
        <w:pStyle w:val="Paragraphedeliste"/>
        <w:widowControl/>
        <w:autoSpaceDE/>
        <w:autoSpaceDN/>
        <w:bidi/>
        <w:adjustRightInd/>
        <w:spacing w:line="380" w:lineRule="exact"/>
        <w:ind w:left="0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FB5154" w:rsidRDefault="00FB5154" w:rsidP="003A5AEE">
      <w:pPr>
        <w:pStyle w:val="Paragraphedeliste"/>
        <w:widowControl/>
        <w:numPr>
          <w:ilvl w:val="0"/>
          <w:numId w:val="3"/>
        </w:numPr>
        <w:autoSpaceDE/>
        <w:autoSpaceDN/>
        <w:bidi/>
        <w:adjustRightInd/>
        <w:spacing w:after="200" w:line="380" w:lineRule="exact"/>
        <w:jc w:val="both"/>
        <w:rPr>
          <w:rFonts w:ascii="Times New Roman" w:hAnsi="Times New Roman" w:cs="Simplified Arabic"/>
          <w:b/>
          <w:bCs/>
          <w:sz w:val="30"/>
          <w:szCs w:val="30"/>
          <w:lang w:bidi="ar-MA"/>
        </w:rPr>
      </w:pP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أثمنة المواد الغذائية</w:t>
      </w:r>
      <w:r w:rsidR="003A5AEE" w:rsidRPr="002610CC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:</w:t>
      </w:r>
      <w:r w:rsidR="002610CC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</w:t>
      </w:r>
      <w:r w:rsidR="002610CC" w:rsidRPr="002610CC">
        <w:rPr>
          <w:rFonts w:ascii="Times New Roman" w:hAnsi="Times New Roman" w:cs="Simplified Arabic"/>
          <w:b/>
          <w:bCs/>
          <w:sz w:val="30"/>
          <w:szCs w:val="30"/>
          <w:rtl/>
          <w:lang w:bidi="ar-MA"/>
        </w:rPr>
        <w:t>تحسن طفيف</w:t>
      </w:r>
      <w:r w:rsidR="003A5AEE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 و </w:t>
      </w:r>
      <w:r w:rsidR="002610CC" w:rsidRPr="002610CC">
        <w:rPr>
          <w:rFonts w:ascii="Times New Roman" w:hAnsi="Times New Roman" w:cs="Simplified Arabic"/>
          <w:b/>
          <w:bCs/>
          <w:sz w:val="30"/>
          <w:szCs w:val="30"/>
          <w:rtl/>
          <w:lang w:bidi="ar-MA"/>
        </w:rPr>
        <w:t>زيادات</w:t>
      </w:r>
      <w:r w:rsidR="002610CC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</w:t>
      </w:r>
      <w:r w:rsidR="002610CC" w:rsidRPr="002610CC">
        <w:rPr>
          <w:rFonts w:ascii="Times New Roman" w:hAnsi="Times New Roman" w:cs="Simplified Arabic"/>
          <w:b/>
          <w:bCs/>
          <w:sz w:val="30"/>
          <w:szCs w:val="30"/>
          <w:rtl/>
          <w:lang w:bidi="ar-MA"/>
        </w:rPr>
        <w:t xml:space="preserve">أقل </w:t>
      </w:r>
      <w:r w:rsidR="002610CC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حدة</w:t>
      </w:r>
    </w:p>
    <w:p w:rsidR="00FF6791" w:rsidRPr="0077123D" w:rsidRDefault="00FF6791" w:rsidP="00FF6791">
      <w:pPr>
        <w:pStyle w:val="Paragraphedeliste"/>
        <w:widowControl/>
        <w:autoSpaceDE/>
        <w:autoSpaceDN/>
        <w:bidi/>
        <w:adjustRightInd/>
        <w:spacing w:after="200" w:line="380" w:lineRule="exact"/>
        <w:ind w:left="502"/>
        <w:jc w:val="both"/>
        <w:rPr>
          <w:rFonts w:ascii="Times New Roman" w:hAnsi="Times New Roman" w:cs="Simplified Arabic"/>
          <w:b/>
          <w:bCs/>
          <w:sz w:val="30"/>
          <w:szCs w:val="30"/>
          <w:lang w:bidi="ar-MA"/>
        </w:rPr>
      </w:pPr>
    </w:p>
    <w:p w:rsidR="00D80851" w:rsidRPr="00D80851" w:rsidRDefault="00D80851" w:rsidP="005E75B8">
      <w:pPr>
        <w:pStyle w:val="Paragraphedeliste"/>
        <w:widowControl/>
        <w:autoSpaceDE/>
        <w:autoSpaceDN/>
        <w:bidi/>
        <w:adjustRightInd/>
        <w:spacing w:line="380" w:lineRule="exact"/>
        <w:ind w:left="0"/>
        <w:jc w:val="both"/>
        <w:rPr>
          <w:rFonts w:ascii="Times New Roman" w:hAnsi="Times New Roman" w:cs="Simplified Arabic"/>
          <w:sz w:val="28"/>
          <w:szCs w:val="28"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خلال </w:t>
      </w:r>
      <w:r w:rsidR="00105F6E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الفصل الثاني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من 2013 </w:t>
      </w:r>
      <w:r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A03926">
        <w:rPr>
          <w:rFonts w:ascii="Times New Roman" w:hAnsi="Times New Roman" w:cs="Simplified Arabic" w:hint="cs"/>
          <w:sz w:val="28"/>
          <w:szCs w:val="28"/>
          <w:rtl/>
          <w:lang w:bidi="ar-MA"/>
        </w:rPr>
        <w:t>تمثل ل</w:t>
      </w:r>
      <w:r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>أزيد من تسع أسر من كل عشرة (</w:t>
      </w:r>
      <w:r w:rsidR="003915CF">
        <w:rPr>
          <w:rFonts w:ascii="Times New Roman" w:hAnsi="Times New Roman" w:cs="Simplified Arabic" w:hint="cs"/>
          <w:sz w:val="28"/>
          <w:szCs w:val="28"/>
          <w:rtl/>
          <w:lang w:bidi="ar-MA"/>
        </w:rPr>
        <w:t>90</w:t>
      </w:r>
      <w:r w:rsidRPr="00D80851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3915CF"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>)</w:t>
      </w:r>
      <w:r w:rsidR="003915C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3915CF"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>أن أثمنة المواد الغذائية  عرفت ارتفاعا</w:t>
      </w:r>
      <w:r w:rsidR="004D2C0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3915CF"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في السابق </w:t>
      </w:r>
      <w:r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>مقابل 9</w:t>
      </w:r>
      <w:r w:rsidR="003915CF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3915CF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 w:rsidRPr="00D80851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خلال فصل </w:t>
      </w:r>
      <w:r w:rsidR="004D2C07">
        <w:rPr>
          <w:rFonts w:ascii="Times New Roman" w:hAnsi="Times New Roman" w:cs="Simplified Arabic" w:hint="cs"/>
          <w:sz w:val="28"/>
          <w:szCs w:val="28"/>
          <w:rtl/>
          <w:lang w:bidi="ar-MA"/>
        </w:rPr>
        <w:t>من قبل</w:t>
      </w:r>
      <w:r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و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9</w:t>
      </w:r>
      <w:r w:rsidR="003915CF">
        <w:rPr>
          <w:rFonts w:ascii="Times New Roman" w:hAnsi="Times New Roman" w:cs="Simplified Arabic" w:hint="cs"/>
          <w:sz w:val="28"/>
          <w:szCs w:val="28"/>
          <w:rtl/>
          <w:lang w:bidi="ar-MA"/>
        </w:rPr>
        <w:t>1</w:t>
      </w:r>
      <w:r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3915CF">
        <w:rPr>
          <w:rFonts w:ascii="Times New Roman" w:hAnsi="Times New Roman" w:cs="Simplified Arabic" w:hint="cs"/>
          <w:sz w:val="28"/>
          <w:szCs w:val="28"/>
          <w:rtl/>
          <w:lang w:bidi="ar-MA"/>
        </w:rPr>
        <w:t>6</w:t>
      </w:r>
      <w:r w:rsidRPr="00D80851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خلال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سنة </w:t>
      </w:r>
      <w:r w:rsidR="00472F8A">
        <w:rPr>
          <w:rFonts w:ascii="Times New Roman" w:hAnsi="Times New Roman" w:cs="Simplified Arabic" w:hint="cs"/>
          <w:sz w:val="28"/>
          <w:szCs w:val="28"/>
          <w:rtl/>
          <w:lang w:bidi="ar-MA"/>
        </w:rPr>
        <w:t>من قبل</w:t>
      </w:r>
      <w:r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. </w:t>
      </w:r>
      <w:r w:rsidR="005E30B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بالرغم من مستواه السلبي، فقد </w:t>
      </w:r>
      <w:r w:rsidR="004D2C07">
        <w:rPr>
          <w:rFonts w:ascii="Times New Roman" w:hAnsi="Times New Roman" w:cs="Simplified Arabic" w:hint="cs"/>
          <w:sz w:val="28"/>
          <w:szCs w:val="28"/>
          <w:rtl/>
          <w:lang w:bidi="ar-MA"/>
        </w:rPr>
        <w:t>عرف رصيد ه</w:t>
      </w:r>
      <w:r w:rsidR="00346369">
        <w:rPr>
          <w:rFonts w:ascii="Times New Roman" w:hAnsi="Times New Roman" w:cs="Simplified Arabic" w:hint="cs"/>
          <w:sz w:val="28"/>
          <w:szCs w:val="28"/>
          <w:rtl/>
          <w:lang w:bidi="ar-MA"/>
        </w:rPr>
        <w:t>ذ</w:t>
      </w:r>
      <w:r w:rsidR="004D2C07">
        <w:rPr>
          <w:rFonts w:ascii="Times New Roman" w:hAnsi="Times New Roman" w:cs="Simplified Arabic" w:hint="cs"/>
          <w:sz w:val="28"/>
          <w:szCs w:val="28"/>
          <w:rtl/>
          <w:lang w:bidi="ar-MA"/>
        </w:rPr>
        <w:t>ا المؤشر تحسنا قدر ب 2,</w:t>
      </w:r>
      <w:r w:rsidR="00BE6191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 w:rsidR="004D2C0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نقاط مقارنة مع الفصل </w:t>
      </w:r>
      <w:r w:rsidR="004D2C07"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>السابق</w:t>
      </w:r>
      <w:r w:rsidR="004D2C0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و ب 2,</w:t>
      </w:r>
      <w:r w:rsidR="00BE6191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 w:rsidR="004D2C0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نقاط مقارنة مع نفس الفصل من 2012.</w:t>
      </w:r>
    </w:p>
    <w:p w:rsidR="00FB5154" w:rsidRDefault="000A1AFF" w:rsidP="000F1AFE">
      <w:pPr>
        <w:pStyle w:val="Paragraphedeliste"/>
        <w:widowControl/>
        <w:autoSpaceDE/>
        <w:autoSpaceDN/>
        <w:bidi/>
        <w:adjustRightInd/>
        <w:spacing w:after="240" w:line="380" w:lineRule="exact"/>
        <w:ind w:left="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أما بخصوص التصورات المستقبلية لتطور أثمنة المواد الغدائية، ف</w:t>
      </w:r>
      <w:r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يتوقع أكثر من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ثلاث</w:t>
      </w:r>
      <w:r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أسر من كل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أربعة</w:t>
      </w:r>
      <w:r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(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75</w:t>
      </w:r>
      <w:r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 w:rsidRPr="00D80851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)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ارتفاعها في المستقبل مقابل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78</w:t>
      </w:r>
      <w:r w:rsidRPr="00D80851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في الفصل الأول من 2013 </w:t>
      </w:r>
      <w:r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>و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73</w:t>
      </w:r>
      <w:r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 w:rsidRPr="00D80851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في الفصل الثاني من 2012. أما </w:t>
      </w:r>
      <w:r w:rsidR="00EC1FFE">
        <w:rPr>
          <w:rFonts w:ascii="Times New Roman" w:hAnsi="Times New Roman" w:cs="Simplified Arabic" w:hint="cs"/>
          <w:sz w:val="28"/>
          <w:szCs w:val="28"/>
          <w:rtl/>
          <w:lang w:bidi="ar-MA"/>
        </w:rPr>
        <w:t>الرصيد الخاص بالتطور ال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مستقبلي</w:t>
      </w:r>
      <w:r w:rsidR="00EC1FFE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لأثمنة المواد الغذائية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فقد ارتفع ب 2,</w:t>
      </w:r>
      <w:r w:rsidR="002B7CB7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نقاط مقارنة مع الفصل الأول من 2013 في حين انخفض ب 1,9 نقطة  </w:t>
      </w:r>
      <w:r w:rsidR="00305668">
        <w:rPr>
          <w:rFonts w:ascii="Times New Roman" w:hAnsi="Times New Roman" w:cs="Simplified Arabic" w:hint="cs"/>
          <w:sz w:val="28"/>
          <w:szCs w:val="28"/>
          <w:rtl/>
          <w:lang w:bidi="ar-MA"/>
        </w:rPr>
        <w:t>مقارنة مع نفس الفترة من 2012.</w:t>
      </w:r>
    </w:p>
    <w:p w:rsidR="00FB5154" w:rsidRDefault="005C79C5">
      <w:pPr>
        <w:rPr>
          <w:noProof/>
        </w:rPr>
      </w:pPr>
      <w:r w:rsidRPr="005C79C5">
        <w:rPr>
          <w:noProof/>
        </w:rPr>
        <w:drawing>
          <wp:inline distT="0" distB="0" distL="0" distR="0">
            <wp:extent cx="2752548" cy="3197860"/>
            <wp:effectExtent l="19050" t="0" r="9702" b="2540"/>
            <wp:docPr id="6" name="Graphique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r w:rsidR="00FB5154" w:rsidRPr="00FB5154">
        <w:rPr>
          <w:noProof/>
        </w:rPr>
        <w:t xml:space="preserve"> </w:t>
      </w:r>
      <w:r w:rsidRPr="005C79C5">
        <w:rPr>
          <w:noProof/>
        </w:rPr>
        <w:drawing>
          <wp:inline distT="0" distB="0" distL="0" distR="0">
            <wp:extent cx="2735255" cy="3197225"/>
            <wp:effectExtent l="19050" t="0" r="26995" b="3175"/>
            <wp:docPr id="7" name="Graphique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B51E40" w:rsidRDefault="00B51E40">
      <w:pPr>
        <w:rPr>
          <w:noProof/>
        </w:rPr>
      </w:pPr>
    </w:p>
    <w:p w:rsidR="00B51E40" w:rsidRDefault="00B51E40">
      <w:pPr>
        <w:rPr>
          <w:noProof/>
        </w:rPr>
      </w:pPr>
    </w:p>
    <w:p w:rsidR="00B51E40" w:rsidRDefault="00B51E40" w:rsidP="00B51E40">
      <w:pPr>
        <w:bidi/>
        <w:spacing w:line="380" w:lineRule="exact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B51E40" w:rsidRDefault="00B51E40" w:rsidP="00B51E40">
      <w:pPr>
        <w:bidi/>
        <w:spacing w:line="380" w:lineRule="exact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فيما يلي تفصيل لنتائج مختلف المؤشرات و تذكير بأهم المفاهيم.</w:t>
      </w:r>
    </w:p>
    <w:p w:rsidR="00B51E40" w:rsidRDefault="00B51E40" w:rsidP="00B51E40">
      <w:pPr>
        <w:widowControl/>
        <w:autoSpaceDE/>
        <w:autoSpaceDN/>
        <w:adjustRightInd/>
        <w:rPr>
          <w:rFonts w:ascii="Times New Roman" w:hAnsi="Times New Roman" w:cs="Simplified Arabic"/>
          <w:sz w:val="28"/>
          <w:szCs w:val="28"/>
          <w:lang w:bidi="ar-MA"/>
        </w:rPr>
        <w:sectPr w:rsidR="00B51E40" w:rsidSect="0048130A">
          <w:footerReference w:type="default" r:id="rId15"/>
          <w:pgSz w:w="11906" w:h="16838"/>
          <w:pgMar w:top="1417" w:right="1417" w:bottom="1276" w:left="1417" w:header="708" w:footer="708" w:gutter="0"/>
          <w:cols w:space="708"/>
          <w:docGrid w:linePitch="360"/>
        </w:sectPr>
      </w:pPr>
    </w:p>
    <w:p w:rsidR="00B51E40" w:rsidRDefault="00B51E40" w:rsidP="00B51E40">
      <w:pPr>
        <w:widowControl/>
        <w:autoSpaceDE/>
        <w:autoSpaceDN/>
        <w:bidi/>
        <w:adjustRightInd/>
        <w:spacing w:after="200" w:line="276" w:lineRule="auto"/>
        <w:ind w:firstLine="360"/>
        <w:jc w:val="center"/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ت</w:t>
      </w:r>
      <w:r w:rsidRPr="00DC2D0E"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  <w:t xml:space="preserve">طور مؤشر الثقة </w:t>
      </w: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لدى ا</w:t>
      </w:r>
      <w:r w:rsidRPr="00DC2D0E"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  <w:t>لأسر المغربية</w:t>
      </w:r>
      <w:r w:rsidRPr="00DC2D0E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ومكوناته </w:t>
      </w:r>
    </w:p>
    <w:tbl>
      <w:tblPr>
        <w:tblW w:w="16111" w:type="dxa"/>
        <w:tblInd w:w="-923" w:type="dxa"/>
        <w:tblCellMar>
          <w:left w:w="70" w:type="dxa"/>
          <w:right w:w="70" w:type="dxa"/>
        </w:tblCellMar>
        <w:tblLook w:val="04A0"/>
      </w:tblPr>
      <w:tblGrid>
        <w:gridCol w:w="563"/>
        <w:gridCol w:w="140"/>
        <w:gridCol w:w="432"/>
        <w:gridCol w:w="95"/>
        <w:gridCol w:w="63"/>
        <w:gridCol w:w="446"/>
        <w:gridCol w:w="80"/>
        <w:gridCol w:w="571"/>
        <w:gridCol w:w="539"/>
        <w:gridCol w:w="80"/>
        <w:gridCol w:w="547"/>
        <w:gridCol w:w="37"/>
        <w:gridCol w:w="604"/>
        <w:gridCol w:w="592"/>
        <w:gridCol w:w="592"/>
        <w:gridCol w:w="595"/>
        <w:gridCol w:w="128"/>
        <w:gridCol w:w="464"/>
        <w:gridCol w:w="592"/>
        <w:gridCol w:w="592"/>
        <w:gridCol w:w="596"/>
        <w:gridCol w:w="204"/>
        <w:gridCol w:w="388"/>
        <w:gridCol w:w="592"/>
        <w:gridCol w:w="592"/>
        <w:gridCol w:w="596"/>
        <w:gridCol w:w="470"/>
        <w:gridCol w:w="122"/>
        <w:gridCol w:w="592"/>
        <w:gridCol w:w="592"/>
        <w:gridCol w:w="606"/>
        <w:gridCol w:w="634"/>
        <w:gridCol w:w="2283"/>
        <w:gridCol w:w="7"/>
        <w:gridCol w:w="85"/>
      </w:tblGrid>
      <w:tr w:rsidR="00D17912" w:rsidRPr="005C79C5" w:rsidTr="00CD3444">
        <w:trPr>
          <w:gridAfter w:val="1"/>
          <w:wAfter w:w="85" w:type="dxa"/>
          <w:trHeight w:val="138"/>
        </w:trPr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28"/>
                <w:szCs w:val="28"/>
              </w:rPr>
            </w:pPr>
            <w:r w:rsidRPr="005C79C5">
              <w:rPr>
                <w:rFonts w:ascii="Calibri" w:hAnsi="Calibri" w:cs="Times New Roman"/>
                <w:b/>
                <w:bCs/>
                <w:color w:val="000000"/>
                <w:sz w:val="28"/>
                <w:szCs w:val="28"/>
              </w:rPr>
              <w:t>2013</w:t>
            </w:r>
          </w:p>
        </w:tc>
        <w:tc>
          <w:tcPr>
            <w:tcW w:w="245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bidi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C79C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2012</w:t>
            </w:r>
          </w:p>
        </w:tc>
        <w:tc>
          <w:tcPr>
            <w:tcW w:w="23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bidi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C79C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2011</w:t>
            </w:r>
          </w:p>
        </w:tc>
        <w:tc>
          <w:tcPr>
            <w:tcW w:w="23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bidi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C79C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2010</w:t>
            </w:r>
          </w:p>
        </w:tc>
        <w:tc>
          <w:tcPr>
            <w:tcW w:w="23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bidi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C79C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2009</w:t>
            </w:r>
          </w:p>
        </w:tc>
        <w:tc>
          <w:tcPr>
            <w:tcW w:w="23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bidi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C79C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2008</w:t>
            </w:r>
          </w:p>
        </w:tc>
        <w:tc>
          <w:tcPr>
            <w:tcW w:w="29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bidi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C79C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المؤشر</w:t>
            </w:r>
          </w:p>
        </w:tc>
      </w:tr>
      <w:tr w:rsidR="00CD3444" w:rsidRPr="005C79C5" w:rsidTr="00CD3444">
        <w:trPr>
          <w:gridAfter w:val="2"/>
          <w:wAfter w:w="92" w:type="dxa"/>
          <w:trHeight w:val="301"/>
        </w:trPr>
        <w:tc>
          <w:tcPr>
            <w:tcW w:w="5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bidi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C79C5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rtl/>
              </w:rPr>
              <w:t>ف 2</w:t>
            </w:r>
          </w:p>
        </w:tc>
        <w:tc>
          <w:tcPr>
            <w:tcW w:w="57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bidi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C79C5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rtl/>
              </w:rPr>
              <w:t>ف 1</w:t>
            </w:r>
          </w:p>
        </w:tc>
        <w:tc>
          <w:tcPr>
            <w:tcW w:w="60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bidi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C79C5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rtl/>
              </w:rPr>
              <w:t>ف 4</w:t>
            </w:r>
          </w:p>
        </w:tc>
        <w:tc>
          <w:tcPr>
            <w:tcW w:w="65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bidi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C79C5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rtl/>
              </w:rPr>
              <w:t>ف 3</w:t>
            </w:r>
          </w:p>
        </w:tc>
        <w:tc>
          <w:tcPr>
            <w:tcW w:w="61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bidi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C79C5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rtl/>
              </w:rPr>
              <w:t>ف 2</w:t>
            </w:r>
          </w:p>
        </w:tc>
        <w:tc>
          <w:tcPr>
            <w:tcW w:w="58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bidi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C79C5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rtl/>
              </w:rPr>
              <w:t>ف 1</w:t>
            </w:r>
          </w:p>
        </w:tc>
        <w:tc>
          <w:tcPr>
            <w:tcW w:w="6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bidi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C79C5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rtl/>
              </w:rPr>
              <w:t>ف 4</w:t>
            </w:r>
          </w:p>
        </w:tc>
        <w:tc>
          <w:tcPr>
            <w:tcW w:w="5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bidi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C79C5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rtl/>
              </w:rPr>
              <w:t>ف 3</w:t>
            </w:r>
          </w:p>
        </w:tc>
        <w:tc>
          <w:tcPr>
            <w:tcW w:w="5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bidi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C79C5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rtl/>
              </w:rPr>
              <w:t>ف 2</w:t>
            </w:r>
          </w:p>
        </w:tc>
        <w:tc>
          <w:tcPr>
            <w:tcW w:w="5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bidi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C79C5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rtl/>
              </w:rPr>
              <w:t>ف 1</w:t>
            </w:r>
          </w:p>
        </w:tc>
        <w:tc>
          <w:tcPr>
            <w:tcW w:w="59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bidi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C79C5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rtl/>
              </w:rPr>
              <w:t>ف 4</w:t>
            </w:r>
          </w:p>
        </w:tc>
        <w:tc>
          <w:tcPr>
            <w:tcW w:w="5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bidi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C79C5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rtl/>
              </w:rPr>
              <w:t>ف 3</w:t>
            </w:r>
          </w:p>
        </w:tc>
        <w:tc>
          <w:tcPr>
            <w:tcW w:w="5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bidi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C79C5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rtl/>
              </w:rPr>
              <w:t>ف 2</w:t>
            </w:r>
          </w:p>
        </w:tc>
        <w:tc>
          <w:tcPr>
            <w:tcW w:w="5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bidi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C79C5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rtl/>
              </w:rPr>
              <w:t>ف 1</w:t>
            </w:r>
          </w:p>
        </w:tc>
        <w:tc>
          <w:tcPr>
            <w:tcW w:w="59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bidi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C79C5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rtl/>
              </w:rPr>
              <w:t>ف 4</w:t>
            </w:r>
          </w:p>
        </w:tc>
        <w:tc>
          <w:tcPr>
            <w:tcW w:w="5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bidi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C79C5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rtl/>
              </w:rPr>
              <w:t>ف 3</w:t>
            </w:r>
          </w:p>
        </w:tc>
        <w:tc>
          <w:tcPr>
            <w:tcW w:w="5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bidi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C79C5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rtl/>
              </w:rPr>
              <w:t>ف 2</w:t>
            </w:r>
          </w:p>
        </w:tc>
        <w:tc>
          <w:tcPr>
            <w:tcW w:w="5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bidi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C79C5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rtl/>
              </w:rPr>
              <w:t>ف 1</w:t>
            </w:r>
          </w:p>
        </w:tc>
        <w:tc>
          <w:tcPr>
            <w:tcW w:w="59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bidi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C79C5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rtl/>
              </w:rPr>
              <w:t>ف 4</w:t>
            </w:r>
          </w:p>
        </w:tc>
        <w:tc>
          <w:tcPr>
            <w:tcW w:w="5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bidi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C79C5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rtl/>
              </w:rPr>
              <w:t>ف 3</w:t>
            </w:r>
          </w:p>
        </w:tc>
        <w:tc>
          <w:tcPr>
            <w:tcW w:w="5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bidi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C79C5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rtl/>
              </w:rPr>
              <w:t>ف 2</w:t>
            </w:r>
          </w:p>
        </w:tc>
        <w:tc>
          <w:tcPr>
            <w:tcW w:w="6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bidi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C79C5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rtl/>
              </w:rPr>
              <w:t>ف 1</w:t>
            </w:r>
          </w:p>
        </w:tc>
        <w:tc>
          <w:tcPr>
            <w:tcW w:w="29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D3444" w:rsidRPr="005C79C5" w:rsidTr="00CD3444">
        <w:trPr>
          <w:gridAfter w:val="2"/>
          <w:wAfter w:w="92" w:type="dxa"/>
          <w:trHeight w:val="274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1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D3444" w:rsidRPr="005C79C5" w:rsidTr="00CD3444">
        <w:trPr>
          <w:gridAfter w:val="2"/>
          <w:wAfter w:w="92" w:type="dxa"/>
          <w:trHeight w:val="57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346369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</w:rPr>
            </w:pPr>
            <w:r w:rsidRPr="005C79C5">
              <w:rPr>
                <w:rFonts w:ascii="Calibri" w:hAnsi="Calibri" w:cs="Times New Roman"/>
                <w:b/>
                <w:bCs/>
                <w:sz w:val="22"/>
                <w:szCs w:val="22"/>
              </w:rPr>
              <w:t>74,</w:t>
            </w:r>
            <w:r w:rsidR="00546BFA">
              <w:rPr>
                <w:rFonts w:ascii="Calibri" w:hAnsi="Calibri" w:cs="Times New Roman" w:hint="cs"/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CD3444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</w:rPr>
            </w:pPr>
            <w:r w:rsidRPr="005C79C5">
              <w:rPr>
                <w:rFonts w:ascii="Calibri" w:hAnsi="Calibri" w:cs="Times New Roman"/>
                <w:b/>
                <w:bCs/>
                <w:sz w:val="22"/>
                <w:szCs w:val="22"/>
              </w:rPr>
              <w:t>75,8</w:t>
            </w:r>
          </w:p>
        </w:tc>
        <w:tc>
          <w:tcPr>
            <w:tcW w:w="6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9C5" w:rsidRPr="005C79C5" w:rsidRDefault="005C79C5" w:rsidP="00CD344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78,4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9C5" w:rsidRPr="005C79C5" w:rsidRDefault="005C79C5" w:rsidP="00CD3444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</w:rPr>
            </w:pPr>
            <w:r w:rsidRPr="005C79C5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77,6</w:t>
            </w:r>
          </w:p>
        </w:tc>
        <w:tc>
          <w:tcPr>
            <w:tcW w:w="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9C5" w:rsidRPr="005C79C5" w:rsidRDefault="005C79C5" w:rsidP="00CD344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79C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80,7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9C5" w:rsidRPr="005C79C5" w:rsidRDefault="005C79C5" w:rsidP="00CD344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79C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82,9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CD344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79C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84,5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CD344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79C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86,5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CD344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79C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85,8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CD344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79C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78,4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CD344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79C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74,7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CD344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79C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78,6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CD344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79C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78,8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CD344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79C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80,1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CD344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79C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79,5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CD344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79C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79,1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CD344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79C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77,6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CD344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79C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76,9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CD344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79C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80,1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CD344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79C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75,6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CD344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79C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77,7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CD344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79C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85,9</w:t>
            </w:r>
          </w:p>
        </w:tc>
        <w:tc>
          <w:tcPr>
            <w:tcW w:w="29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4A0A68">
            <w:pPr>
              <w:widowControl/>
              <w:autoSpaceDE/>
              <w:autoSpaceDN/>
              <w:bidi/>
              <w:adjustRightInd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C79C5">
              <w:rPr>
                <w:rFonts w:ascii="Times New Roman" w:hAnsi="Times New Roman" w:cs="Times New Roman"/>
                <w:b/>
                <w:bCs/>
                <w:color w:val="000000"/>
                <w:rtl/>
              </w:rPr>
              <w:t>مؤشر الثقة لدى الأسر المغربية</w:t>
            </w:r>
          </w:p>
        </w:tc>
      </w:tr>
      <w:tr w:rsidR="00CD3444" w:rsidRPr="005C79C5" w:rsidTr="00CD3444">
        <w:trPr>
          <w:gridAfter w:val="2"/>
          <w:wAfter w:w="92" w:type="dxa"/>
          <w:trHeight w:val="5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C79C5">
              <w:rPr>
                <w:rFonts w:ascii="Arial" w:hAnsi="Arial" w:cs="Arial"/>
                <w:sz w:val="18"/>
                <w:szCs w:val="18"/>
              </w:rPr>
              <w:t>-67,8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C79C5">
              <w:rPr>
                <w:rFonts w:ascii="Arial" w:hAnsi="Arial" w:cs="Arial"/>
                <w:sz w:val="18"/>
                <w:szCs w:val="18"/>
              </w:rPr>
              <w:t>-61,7</w:t>
            </w:r>
          </w:p>
        </w:tc>
        <w:tc>
          <w:tcPr>
            <w:tcW w:w="6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-58,1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79C5">
              <w:rPr>
                <w:rFonts w:ascii="Arial" w:hAnsi="Arial" w:cs="Arial"/>
                <w:color w:val="000000"/>
                <w:sz w:val="18"/>
                <w:szCs w:val="18"/>
              </w:rPr>
              <w:t>-56,7</w:t>
            </w:r>
          </w:p>
        </w:tc>
        <w:tc>
          <w:tcPr>
            <w:tcW w:w="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-48,6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-44,1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-41,6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-41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-46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-52,4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-52,3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-56,1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-61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-59,2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-57,5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-57,9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-59,1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-51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-51,1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-51,6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-56,6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-52,1</w:t>
            </w:r>
          </w:p>
        </w:tc>
        <w:tc>
          <w:tcPr>
            <w:tcW w:w="29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4A0A68">
            <w:pPr>
              <w:widowControl/>
              <w:autoSpaceDE/>
              <w:autoSpaceDN/>
              <w:bidi/>
              <w:adjustRightInd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C79C5">
              <w:rPr>
                <w:rFonts w:ascii="Times New Roman" w:hAnsi="Times New Roman" w:cs="Times New Roman"/>
                <w:b/>
                <w:bCs/>
                <w:color w:val="000000"/>
                <w:rtl/>
              </w:rPr>
              <w:t>التطور المستقبلي للبطالة</w:t>
            </w:r>
          </w:p>
        </w:tc>
      </w:tr>
      <w:tr w:rsidR="00CD3444" w:rsidRPr="005C79C5" w:rsidTr="00CD3444">
        <w:trPr>
          <w:gridAfter w:val="2"/>
          <w:wAfter w:w="92" w:type="dxa"/>
          <w:trHeight w:val="318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C79C5">
              <w:rPr>
                <w:rFonts w:ascii="Arial" w:hAnsi="Arial" w:cs="Arial"/>
                <w:sz w:val="18"/>
                <w:szCs w:val="18"/>
              </w:rPr>
              <w:t>-23,1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C79C5">
              <w:rPr>
                <w:rFonts w:ascii="Arial" w:hAnsi="Arial" w:cs="Arial"/>
                <w:sz w:val="18"/>
                <w:szCs w:val="18"/>
              </w:rPr>
              <w:t>-29,2</w:t>
            </w:r>
          </w:p>
        </w:tc>
        <w:tc>
          <w:tcPr>
            <w:tcW w:w="6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-28,1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79C5">
              <w:rPr>
                <w:rFonts w:ascii="Arial" w:hAnsi="Arial" w:cs="Arial"/>
                <w:color w:val="000000"/>
                <w:sz w:val="18"/>
                <w:szCs w:val="18"/>
              </w:rPr>
              <w:t>-27,9</w:t>
            </w:r>
          </w:p>
        </w:tc>
        <w:tc>
          <w:tcPr>
            <w:tcW w:w="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-21,8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-26,2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-20,2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-13,4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-17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-26,1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-37,2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-27,9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-28,6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-25,7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-26,5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-25,7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-29,1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-36,7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-29,4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-31,1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-25,2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-10,4</w:t>
            </w:r>
          </w:p>
        </w:tc>
        <w:tc>
          <w:tcPr>
            <w:tcW w:w="29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4A0A68">
            <w:pPr>
              <w:widowControl/>
              <w:autoSpaceDE/>
              <w:autoSpaceDN/>
              <w:bidi/>
              <w:adjustRightInd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C79C5">
              <w:rPr>
                <w:rFonts w:ascii="Times New Roman" w:hAnsi="Times New Roman" w:cs="Times New Roman"/>
                <w:b/>
                <w:bCs/>
                <w:color w:val="000000"/>
                <w:rtl/>
              </w:rPr>
              <w:t>التطور السابق لمستوى المعيشة بصفة عامة</w:t>
            </w:r>
          </w:p>
        </w:tc>
      </w:tr>
      <w:tr w:rsidR="00CD3444" w:rsidRPr="005C79C5" w:rsidTr="00CD3444">
        <w:trPr>
          <w:gridAfter w:val="2"/>
          <w:wAfter w:w="92" w:type="dxa"/>
          <w:trHeight w:val="23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C79C5">
              <w:rPr>
                <w:rFonts w:ascii="Arial" w:hAnsi="Arial" w:cs="Arial"/>
                <w:sz w:val="18"/>
                <w:szCs w:val="18"/>
              </w:rPr>
              <w:t>-4,2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C79C5">
              <w:rPr>
                <w:rFonts w:ascii="Arial" w:hAnsi="Arial" w:cs="Arial"/>
                <w:sz w:val="18"/>
                <w:szCs w:val="18"/>
              </w:rPr>
              <w:t>-5,1</w:t>
            </w:r>
          </w:p>
        </w:tc>
        <w:tc>
          <w:tcPr>
            <w:tcW w:w="6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-1,2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79C5">
              <w:rPr>
                <w:rFonts w:ascii="Arial" w:hAnsi="Arial" w:cs="Arial"/>
                <w:color w:val="000000"/>
                <w:sz w:val="18"/>
                <w:szCs w:val="18"/>
              </w:rPr>
              <w:t>-3,2</w:t>
            </w:r>
          </w:p>
        </w:tc>
        <w:tc>
          <w:tcPr>
            <w:tcW w:w="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11,2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13,1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11,9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18,1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-1,9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-11,4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0,2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2,7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0,4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2,2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-3,5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-9,3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-3,5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-21,4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-11,5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14,4</w:t>
            </w:r>
          </w:p>
        </w:tc>
        <w:tc>
          <w:tcPr>
            <w:tcW w:w="29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4A0A68">
            <w:pPr>
              <w:widowControl/>
              <w:autoSpaceDE/>
              <w:autoSpaceDN/>
              <w:bidi/>
              <w:adjustRightInd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C79C5">
              <w:rPr>
                <w:rFonts w:ascii="Times New Roman" w:hAnsi="Times New Roman" w:cs="Times New Roman"/>
                <w:b/>
                <w:bCs/>
                <w:color w:val="000000"/>
                <w:rtl/>
              </w:rPr>
              <w:t>آفاق تطور مستوى المعيشة بصفة عامة</w:t>
            </w:r>
          </w:p>
        </w:tc>
      </w:tr>
      <w:tr w:rsidR="00CD3444" w:rsidRPr="005C79C5" w:rsidTr="00CD3444">
        <w:trPr>
          <w:gridAfter w:val="2"/>
          <w:wAfter w:w="92" w:type="dxa"/>
          <w:trHeight w:val="574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9C5" w:rsidRPr="005C79C5" w:rsidRDefault="005C79C5" w:rsidP="0034636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C79C5">
              <w:rPr>
                <w:rFonts w:ascii="Arial" w:hAnsi="Arial" w:cs="Arial"/>
                <w:sz w:val="18"/>
                <w:szCs w:val="18"/>
              </w:rPr>
              <w:t>-31,</w:t>
            </w:r>
            <w:r w:rsidR="00346369">
              <w:rPr>
                <w:rFonts w:ascii="Arial" w:hAnsi="Arial" w:cs="Arial" w:hint="cs"/>
                <w:sz w:val="18"/>
                <w:szCs w:val="18"/>
                <w:rtl/>
              </w:rPr>
              <w:t>7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C79C5">
              <w:rPr>
                <w:rFonts w:ascii="Arial" w:hAnsi="Arial" w:cs="Arial"/>
                <w:sz w:val="18"/>
                <w:szCs w:val="18"/>
              </w:rPr>
              <w:t>-28,3</w:t>
            </w:r>
          </w:p>
        </w:tc>
        <w:tc>
          <w:tcPr>
            <w:tcW w:w="6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-29,3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79C5">
              <w:rPr>
                <w:rFonts w:ascii="Arial" w:hAnsi="Arial" w:cs="Arial"/>
                <w:color w:val="000000"/>
                <w:sz w:val="18"/>
                <w:szCs w:val="18"/>
              </w:rPr>
              <w:t>-29,5</w:t>
            </w:r>
          </w:p>
        </w:tc>
        <w:tc>
          <w:tcPr>
            <w:tcW w:w="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-37,4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-32,5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-38,5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-36,4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-39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-39,9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-44,3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-36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-37,5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-34,8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-42,6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-43,4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-46,5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-41,8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-39,1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-37,5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-34,3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-30</w:t>
            </w:r>
          </w:p>
        </w:tc>
        <w:tc>
          <w:tcPr>
            <w:tcW w:w="29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4A0A68">
            <w:pPr>
              <w:widowControl/>
              <w:autoSpaceDE/>
              <w:autoSpaceDN/>
              <w:bidi/>
              <w:adjustRightInd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C79C5">
              <w:rPr>
                <w:rFonts w:ascii="Times New Roman" w:hAnsi="Times New Roman" w:cs="Times New Roman"/>
                <w:b/>
                <w:bCs/>
                <w:color w:val="000000"/>
                <w:rtl/>
              </w:rPr>
              <w:t>فرص اقتناء السلع المستديمة</w:t>
            </w:r>
          </w:p>
        </w:tc>
      </w:tr>
      <w:tr w:rsidR="00CD3444" w:rsidRPr="005C79C5" w:rsidTr="00CD3444">
        <w:trPr>
          <w:gridAfter w:val="2"/>
          <w:wAfter w:w="92" w:type="dxa"/>
          <w:trHeight w:val="522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C79C5">
              <w:rPr>
                <w:rFonts w:ascii="Arial" w:hAnsi="Arial" w:cs="Arial"/>
                <w:sz w:val="18"/>
                <w:szCs w:val="18"/>
              </w:rPr>
              <w:t>-30,2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C79C5">
              <w:rPr>
                <w:rFonts w:ascii="Arial" w:hAnsi="Arial" w:cs="Arial"/>
                <w:sz w:val="18"/>
                <w:szCs w:val="18"/>
              </w:rPr>
              <w:t>-29,8</w:t>
            </w:r>
          </w:p>
        </w:tc>
        <w:tc>
          <w:tcPr>
            <w:tcW w:w="6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-29,4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79C5">
              <w:rPr>
                <w:rFonts w:ascii="Arial" w:hAnsi="Arial" w:cs="Arial"/>
                <w:color w:val="000000"/>
                <w:sz w:val="18"/>
                <w:szCs w:val="18"/>
              </w:rPr>
              <w:t>-30,8</w:t>
            </w:r>
          </w:p>
        </w:tc>
        <w:tc>
          <w:tcPr>
            <w:tcW w:w="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-31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-25,4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-25,7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-24,3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-27,1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-30,6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-28,1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-30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-27,6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-27,5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-25,3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-28,3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-26,9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-31,3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-33,1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-34,4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-32,9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-33</w:t>
            </w:r>
          </w:p>
        </w:tc>
        <w:tc>
          <w:tcPr>
            <w:tcW w:w="29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4A0A68">
            <w:pPr>
              <w:widowControl/>
              <w:autoSpaceDE/>
              <w:autoSpaceDN/>
              <w:bidi/>
              <w:adjustRightInd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C79C5">
              <w:rPr>
                <w:rFonts w:ascii="Times New Roman" w:hAnsi="Times New Roman" w:cs="Times New Roman"/>
                <w:b/>
                <w:bCs/>
                <w:color w:val="000000"/>
                <w:rtl/>
              </w:rPr>
              <w:t>الوضعية المالية الحالية للأسرة</w:t>
            </w:r>
          </w:p>
        </w:tc>
      </w:tr>
      <w:tr w:rsidR="00CD3444" w:rsidRPr="005C79C5" w:rsidTr="00CD3444">
        <w:trPr>
          <w:gridAfter w:val="2"/>
          <w:wAfter w:w="92" w:type="dxa"/>
          <w:trHeight w:val="257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C79C5">
              <w:rPr>
                <w:rFonts w:ascii="Arial" w:hAnsi="Arial" w:cs="Arial"/>
                <w:sz w:val="18"/>
                <w:szCs w:val="18"/>
              </w:rPr>
              <w:t>-23,8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C79C5">
              <w:rPr>
                <w:rFonts w:ascii="Arial" w:hAnsi="Arial" w:cs="Arial"/>
                <w:sz w:val="18"/>
                <w:szCs w:val="18"/>
              </w:rPr>
              <w:t>-19,6</w:t>
            </w:r>
          </w:p>
        </w:tc>
        <w:tc>
          <w:tcPr>
            <w:tcW w:w="6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-15,7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79C5">
              <w:rPr>
                <w:rFonts w:ascii="Arial" w:hAnsi="Arial" w:cs="Arial"/>
                <w:color w:val="000000"/>
                <w:sz w:val="18"/>
                <w:szCs w:val="18"/>
              </w:rPr>
              <w:t>-16,7</w:t>
            </w:r>
          </w:p>
        </w:tc>
        <w:tc>
          <w:tcPr>
            <w:tcW w:w="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-16,6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-14,1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-9,8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-6,4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-8,9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-10,5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-12,8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-7,5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-7,9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-10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-11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-8,3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-13,4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-18,4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-9,5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-11,7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-11,4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-11,8</w:t>
            </w:r>
          </w:p>
        </w:tc>
        <w:tc>
          <w:tcPr>
            <w:tcW w:w="29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4A0A68">
            <w:pPr>
              <w:widowControl/>
              <w:autoSpaceDE/>
              <w:autoSpaceDN/>
              <w:bidi/>
              <w:adjustRightInd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C79C5">
              <w:rPr>
                <w:rFonts w:ascii="Times New Roman" w:hAnsi="Times New Roman" w:cs="Times New Roman"/>
                <w:b/>
                <w:bCs/>
                <w:color w:val="000000"/>
                <w:rtl/>
              </w:rPr>
              <w:t>التطور السابق للوضعية المالية للأسرة</w:t>
            </w:r>
          </w:p>
        </w:tc>
      </w:tr>
      <w:tr w:rsidR="00CD3444" w:rsidRPr="005C79C5" w:rsidTr="00CD3444">
        <w:trPr>
          <w:gridAfter w:val="2"/>
          <w:wAfter w:w="92" w:type="dxa"/>
          <w:trHeight w:val="254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C79C5">
              <w:rPr>
                <w:rFonts w:ascii="Arial" w:hAnsi="Arial" w:cs="Arial"/>
                <w:sz w:val="18"/>
                <w:szCs w:val="18"/>
              </w:rPr>
              <w:t>0,7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C79C5">
              <w:rPr>
                <w:rFonts w:ascii="Arial" w:hAnsi="Arial" w:cs="Arial"/>
                <w:sz w:val="18"/>
                <w:szCs w:val="18"/>
              </w:rPr>
              <w:t>4,5</w:t>
            </w:r>
          </w:p>
        </w:tc>
        <w:tc>
          <w:tcPr>
            <w:tcW w:w="6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10,6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79C5">
              <w:rPr>
                <w:rFonts w:ascii="Arial" w:hAnsi="Arial" w:cs="Arial"/>
                <w:color w:val="000000"/>
                <w:sz w:val="18"/>
                <w:szCs w:val="18"/>
              </w:rPr>
              <w:t>7,7</w:t>
            </w:r>
          </w:p>
        </w:tc>
        <w:tc>
          <w:tcPr>
            <w:tcW w:w="6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11,1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11,2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15,1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20,4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10,2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9,4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7,8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11,8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17,8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17,1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17,5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26,8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26,7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16,6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15,6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23,9</w:t>
            </w:r>
          </w:p>
        </w:tc>
        <w:tc>
          <w:tcPr>
            <w:tcW w:w="29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4A0A68">
            <w:pPr>
              <w:widowControl/>
              <w:autoSpaceDE/>
              <w:autoSpaceDN/>
              <w:bidi/>
              <w:adjustRightInd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C79C5">
              <w:rPr>
                <w:rFonts w:ascii="Times New Roman" w:hAnsi="Times New Roman" w:cs="Times New Roman"/>
                <w:b/>
                <w:bCs/>
                <w:color w:val="000000"/>
                <w:rtl/>
              </w:rPr>
              <w:t>التطور المرتقب للوضعية المالية للأسرة</w:t>
            </w:r>
          </w:p>
        </w:tc>
      </w:tr>
      <w:tr w:rsidR="005C79C5" w:rsidRPr="005C79C5" w:rsidTr="000F1AFE">
        <w:trPr>
          <w:gridAfter w:val="2"/>
          <w:wAfter w:w="92" w:type="dxa"/>
          <w:trHeight w:val="257"/>
        </w:trPr>
        <w:tc>
          <w:tcPr>
            <w:tcW w:w="16019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79C5" w:rsidRPr="005C79C5" w:rsidRDefault="005C79C5" w:rsidP="004A0A68">
            <w:pPr>
              <w:widowControl/>
              <w:autoSpaceDE/>
              <w:autoSpaceDN/>
              <w:bidi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C79C5">
              <w:rPr>
                <w:rFonts w:ascii="Times New Roman" w:hAnsi="Times New Roman" w:cs="Times New Roman"/>
                <w:b/>
                <w:bCs/>
                <w:color w:val="000000"/>
                <w:rtl/>
              </w:rPr>
              <w:t>أرصـــدة الأخـــرى</w:t>
            </w:r>
          </w:p>
        </w:tc>
      </w:tr>
      <w:tr w:rsidR="00CD3444" w:rsidRPr="005C79C5" w:rsidTr="00CD3444">
        <w:trPr>
          <w:gridAfter w:val="2"/>
          <w:wAfter w:w="92" w:type="dxa"/>
          <w:trHeight w:val="261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C79C5">
              <w:rPr>
                <w:rFonts w:ascii="Arial" w:hAnsi="Arial" w:cs="Arial"/>
                <w:sz w:val="18"/>
                <w:szCs w:val="18"/>
              </w:rPr>
              <w:t>-73,4</w:t>
            </w:r>
          </w:p>
        </w:tc>
        <w:tc>
          <w:tcPr>
            <w:tcW w:w="6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C79C5">
              <w:rPr>
                <w:rFonts w:ascii="Arial" w:hAnsi="Arial" w:cs="Arial"/>
                <w:sz w:val="18"/>
                <w:szCs w:val="18"/>
              </w:rPr>
              <w:t>-76,1</w:t>
            </w:r>
          </w:p>
        </w:tc>
        <w:tc>
          <w:tcPr>
            <w:tcW w:w="5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-70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79C5">
              <w:rPr>
                <w:rFonts w:ascii="Arial" w:hAnsi="Arial" w:cs="Arial"/>
                <w:color w:val="000000"/>
                <w:sz w:val="18"/>
                <w:szCs w:val="18"/>
              </w:rPr>
              <w:t>-73,6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-71,5</w:t>
            </w:r>
          </w:p>
        </w:tc>
        <w:tc>
          <w:tcPr>
            <w:tcW w:w="6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-69,8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-73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-72,6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-58,8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-73,4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-70,2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-62,2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-56,8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-46,5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-47,9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-50,9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-33,5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-34,9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-49,7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-78,9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-77,7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-74,1</w:t>
            </w:r>
          </w:p>
        </w:tc>
        <w:tc>
          <w:tcPr>
            <w:tcW w:w="29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4A0A68">
            <w:pPr>
              <w:widowControl/>
              <w:autoSpaceDE/>
              <w:autoSpaceDN/>
              <w:bidi/>
              <w:adjustRightInd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C79C5">
              <w:rPr>
                <w:rFonts w:ascii="Times New Roman" w:hAnsi="Times New Roman" w:cs="Times New Roman"/>
                <w:b/>
                <w:bCs/>
                <w:color w:val="000000"/>
                <w:rtl/>
              </w:rPr>
              <w:t>التطور المرتقب لاثمنة المواد الغذائية</w:t>
            </w:r>
          </w:p>
        </w:tc>
      </w:tr>
      <w:tr w:rsidR="00CD3444" w:rsidRPr="005C79C5" w:rsidTr="00CD3444">
        <w:trPr>
          <w:gridAfter w:val="2"/>
          <w:wAfter w:w="92" w:type="dxa"/>
          <w:trHeight w:val="528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9C5" w:rsidRPr="005C79C5" w:rsidRDefault="005C79C5" w:rsidP="0034636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C79C5">
              <w:rPr>
                <w:rFonts w:ascii="Arial" w:hAnsi="Arial" w:cs="Arial"/>
                <w:sz w:val="18"/>
                <w:szCs w:val="18"/>
              </w:rPr>
              <w:t>-8</w:t>
            </w:r>
            <w:r w:rsidR="00346369">
              <w:rPr>
                <w:rFonts w:ascii="Arial" w:hAnsi="Arial" w:cs="Arial" w:hint="cs"/>
                <w:sz w:val="18"/>
                <w:szCs w:val="18"/>
                <w:rtl/>
              </w:rPr>
              <w:t>8</w:t>
            </w:r>
            <w:r w:rsidRPr="005C79C5">
              <w:rPr>
                <w:rFonts w:ascii="Arial" w:hAnsi="Arial" w:cs="Arial"/>
                <w:sz w:val="18"/>
                <w:szCs w:val="18"/>
              </w:rPr>
              <w:t>,</w:t>
            </w:r>
            <w:r w:rsidR="00346369">
              <w:rPr>
                <w:rFonts w:ascii="Arial" w:hAnsi="Arial" w:cs="Arial" w:hint="cs"/>
                <w:sz w:val="18"/>
                <w:szCs w:val="18"/>
                <w:rtl/>
              </w:rPr>
              <w:t>9</w:t>
            </w:r>
          </w:p>
        </w:tc>
        <w:tc>
          <w:tcPr>
            <w:tcW w:w="6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C79C5">
              <w:rPr>
                <w:rFonts w:ascii="Arial" w:hAnsi="Arial" w:cs="Arial"/>
                <w:sz w:val="18"/>
                <w:szCs w:val="18"/>
              </w:rPr>
              <w:t>-91,6</w:t>
            </w:r>
          </w:p>
        </w:tc>
        <w:tc>
          <w:tcPr>
            <w:tcW w:w="5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-90,6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79C5">
              <w:rPr>
                <w:rFonts w:ascii="Arial" w:hAnsi="Arial" w:cs="Arial"/>
                <w:color w:val="000000"/>
                <w:sz w:val="18"/>
                <w:szCs w:val="18"/>
              </w:rPr>
              <w:t>-91,7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-91,1</w:t>
            </w:r>
          </w:p>
        </w:tc>
        <w:tc>
          <w:tcPr>
            <w:tcW w:w="6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-91,6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-92,5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-89,9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-87,2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-95,5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-90,9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-89,7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-87,8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-79,5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-83,3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-85,7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-87,2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-94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-96,2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-98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-95,9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-93,6</w:t>
            </w:r>
          </w:p>
        </w:tc>
        <w:tc>
          <w:tcPr>
            <w:tcW w:w="29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4A0A68">
            <w:pPr>
              <w:widowControl/>
              <w:autoSpaceDE/>
              <w:autoSpaceDN/>
              <w:bidi/>
              <w:adjustRightInd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C79C5">
              <w:rPr>
                <w:rFonts w:ascii="Times New Roman" w:hAnsi="Times New Roman" w:cs="Times New Roman"/>
                <w:b/>
                <w:bCs/>
                <w:color w:val="000000"/>
                <w:rtl/>
              </w:rPr>
              <w:t>التطور السابق لاثمنة المواد الغذائية</w:t>
            </w:r>
          </w:p>
        </w:tc>
      </w:tr>
      <w:tr w:rsidR="00CD3444" w:rsidRPr="005C79C5" w:rsidTr="00CD3444">
        <w:trPr>
          <w:gridAfter w:val="2"/>
          <w:wAfter w:w="92" w:type="dxa"/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9C5" w:rsidRPr="005C79C5" w:rsidRDefault="005C79C5" w:rsidP="0034636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C79C5">
              <w:rPr>
                <w:rFonts w:ascii="Arial" w:hAnsi="Arial" w:cs="Arial"/>
                <w:sz w:val="18"/>
                <w:szCs w:val="18"/>
              </w:rPr>
              <w:t>-70,</w:t>
            </w:r>
            <w:r w:rsidR="00346369">
              <w:rPr>
                <w:rFonts w:ascii="Arial" w:hAnsi="Arial" w:cs="Arial" w:hint="cs"/>
                <w:sz w:val="18"/>
                <w:szCs w:val="18"/>
                <w:rtl/>
              </w:rPr>
              <w:t>3</w:t>
            </w:r>
          </w:p>
        </w:tc>
        <w:tc>
          <w:tcPr>
            <w:tcW w:w="6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C79C5">
              <w:rPr>
                <w:rFonts w:ascii="Arial" w:hAnsi="Arial" w:cs="Arial"/>
                <w:sz w:val="18"/>
                <w:szCs w:val="18"/>
              </w:rPr>
              <w:t>-67,0</w:t>
            </w:r>
          </w:p>
        </w:tc>
        <w:tc>
          <w:tcPr>
            <w:tcW w:w="5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-64,5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79C5">
              <w:rPr>
                <w:rFonts w:ascii="Arial" w:hAnsi="Arial" w:cs="Arial"/>
                <w:color w:val="000000"/>
                <w:sz w:val="18"/>
                <w:szCs w:val="18"/>
              </w:rPr>
              <w:t>-65,3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-63,5</w:t>
            </w:r>
          </w:p>
        </w:tc>
        <w:tc>
          <w:tcPr>
            <w:tcW w:w="6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-62,5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-64,7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-64,9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-63,3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-61,7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-66,6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-67,6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-61,1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-56,6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-58,5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-57,8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-57,1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-56,8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-56,7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-60,7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-61,3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5C79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79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-61,2</w:t>
            </w:r>
          </w:p>
        </w:tc>
        <w:tc>
          <w:tcPr>
            <w:tcW w:w="29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9C5" w:rsidRPr="005C79C5" w:rsidRDefault="005C79C5" w:rsidP="004A0A68">
            <w:pPr>
              <w:widowControl/>
              <w:autoSpaceDE/>
              <w:autoSpaceDN/>
              <w:bidi/>
              <w:adjustRightInd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C79C5">
              <w:rPr>
                <w:rFonts w:ascii="Times New Roman" w:hAnsi="Times New Roman" w:cs="Times New Roman"/>
                <w:b/>
                <w:bCs/>
                <w:color w:val="000000"/>
                <w:rtl/>
              </w:rPr>
              <w:t>قدرة الأسر على الادخار خلال الأشهر المقبلة</w:t>
            </w:r>
          </w:p>
        </w:tc>
      </w:tr>
      <w:tr w:rsidR="00CD3444" w:rsidRPr="00160CD6" w:rsidTr="00CD3444">
        <w:trPr>
          <w:gridBefore w:val="2"/>
          <w:wBefore w:w="703" w:type="dxa"/>
          <w:trHeight w:val="143"/>
        </w:trPr>
        <w:tc>
          <w:tcPr>
            <w:tcW w:w="590" w:type="dxa"/>
            <w:gridSpan w:val="3"/>
            <w:shd w:val="clear" w:color="auto" w:fill="auto"/>
            <w:noWrap/>
            <w:vAlign w:val="center"/>
            <w:hideMark/>
          </w:tcPr>
          <w:p w:rsidR="00160CD6" w:rsidRPr="00160CD6" w:rsidRDefault="00160CD6" w:rsidP="00160CD6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</w:rPr>
            </w:pPr>
          </w:p>
        </w:tc>
        <w:tc>
          <w:tcPr>
            <w:tcW w:w="2263" w:type="dxa"/>
            <w:gridSpan w:val="6"/>
            <w:shd w:val="clear" w:color="auto" w:fill="auto"/>
            <w:vAlign w:val="center"/>
            <w:hideMark/>
          </w:tcPr>
          <w:p w:rsidR="00160CD6" w:rsidRPr="00160CD6" w:rsidRDefault="00160CD6" w:rsidP="00160CD6">
            <w:pPr>
              <w:widowControl/>
              <w:autoSpaceDE/>
              <w:autoSpaceDN/>
              <w:bidi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48" w:type="dxa"/>
            <w:gridSpan w:val="6"/>
            <w:shd w:val="clear" w:color="auto" w:fill="auto"/>
            <w:noWrap/>
            <w:vAlign w:val="center"/>
            <w:hideMark/>
          </w:tcPr>
          <w:p w:rsidR="00160CD6" w:rsidRPr="00160CD6" w:rsidRDefault="00160CD6" w:rsidP="00160CD6">
            <w:pPr>
              <w:widowControl/>
              <w:autoSpaceDE/>
              <w:autoSpaceDN/>
              <w:bidi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8" w:type="dxa"/>
            <w:gridSpan w:val="5"/>
            <w:shd w:val="clear" w:color="auto" w:fill="auto"/>
            <w:noWrap/>
            <w:vAlign w:val="center"/>
            <w:hideMark/>
          </w:tcPr>
          <w:p w:rsidR="00160CD6" w:rsidRPr="00160CD6" w:rsidRDefault="00160CD6" w:rsidP="00160CD6">
            <w:pPr>
              <w:widowControl/>
              <w:autoSpaceDE/>
              <w:autoSpaceDN/>
              <w:bidi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38" w:type="dxa"/>
            <w:gridSpan w:val="5"/>
            <w:shd w:val="clear" w:color="auto" w:fill="auto"/>
            <w:noWrap/>
            <w:vAlign w:val="center"/>
            <w:hideMark/>
          </w:tcPr>
          <w:p w:rsidR="00160CD6" w:rsidRPr="00160CD6" w:rsidRDefault="00160CD6" w:rsidP="00160CD6">
            <w:pPr>
              <w:widowControl/>
              <w:autoSpaceDE/>
              <w:autoSpaceDN/>
              <w:bidi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46" w:type="dxa"/>
            <w:gridSpan w:val="5"/>
            <w:shd w:val="clear" w:color="auto" w:fill="auto"/>
            <w:noWrap/>
            <w:vAlign w:val="center"/>
            <w:hideMark/>
          </w:tcPr>
          <w:p w:rsidR="00160CD6" w:rsidRPr="00160CD6" w:rsidRDefault="00160CD6" w:rsidP="00160CD6">
            <w:pPr>
              <w:widowControl/>
              <w:autoSpaceDE/>
              <w:autoSpaceDN/>
              <w:bidi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75" w:type="dxa"/>
            <w:gridSpan w:val="3"/>
            <w:shd w:val="clear" w:color="auto" w:fill="auto"/>
            <w:vAlign w:val="center"/>
            <w:hideMark/>
          </w:tcPr>
          <w:p w:rsidR="00160CD6" w:rsidRPr="00160CD6" w:rsidRDefault="00160CD6" w:rsidP="00160CD6">
            <w:pPr>
              <w:widowControl/>
              <w:autoSpaceDE/>
              <w:autoSpaceDN/>
              <w:bidi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B51E40" w:rsidRDefault="00B51E40" w:rsidP="00B51E40">
      <w:pPr>
        <w:bidi/>
        <w:jc w:val="right"/>
        <w:rPr>
          <w:rFonts w:asciiTheme="majorBidi" w:hAnsiTheme="majorBidi" w:cs="Simplified Arabic"/>
          <w:b/>
          <w:bCs/>
          <w:sz w:val="28"/>
          <w:szCs w:val="28"/>
          <w:rtl/>
          <w:lang w:bidi="ar-MA"/>
        </w:rPr>
        <w:sectPr w:rsidR="00B51E40" w:rsidSect="004F392A">
          <w:pgSz w:w="16838" w:h="11906" w:orient="landscape" w:code="9"/>
          <w:pgMar w:top="1418" w:right="1418" w:bottom="1418" w:left="1276" w:header="709" w:footer="709" w:gutter="0"/>
          <w:cols w:space="708"/>
          <w:docGrid w:linePitch="360"/>
        </w:sectPr>
      </w:pPr>
    </w:p>
    <w:p w:rsidR="00B51E40" w:rsidRDefault="00B51E40" w:rsidP="00B51E40">
      <w:pPr>
        <w:bidi/>
        <w:rPr>
          <w:rFonts w:cs="Simplified Arabic"/>
          <w:rtl/>
          <w:lang w:bidi="ar-MA"/>
        </w:rPr>
      </w:pPr>
    </w:p>
    <w:p w:rsidR="00B51E40" w:rsidRPr="00DC2D0E" w:rsidRDefault="00B51E40" w:rsidP="00B51E40">
      <w:pPr>
        <w:bidi/>
        <w:rPr>
          <w:rFonts w:cs="Simplified Arabic"/>
          <w:rtl/>
          <w:lang w:bidi="ar-M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212"/>
      </w:tblGrid>
      <w:tr w:rsidR="00B51E40" w:rsidRPr="00DC2D0E" w:rsidTr="00A34E4F">
        <w:tc>
          <w:tcPr>
            <w:tcW w:w="9212" w:type="dxa"/>
          </w:tcPr>
          <w:p w:rsidR="00B51E40" w:rsidRPr="004B7848" w:rsidRDefault="00B51E40" w:rsidP="00A34E4F">
            <w:pPr>
              <w:bidi/>
              <w:ind w:left="360"/>
              <w:jc w:val="lowKashida"/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للتذكير فإن:</w:t>
            </w:r>
          </w:p>
          <w:p w:rsidR="001529FF" w:rsidRDefault="00B51E40" w:rsidP="00B51E40">
            <w:pPr>
              <w:pStyle w:val="Paragraphedeliste"/>
              <w:numPr>
                <w:ilvl w:val="0"/>
                <w:numId w:val="4"/>
              </w:numPr>
              <w:bidi/>
              <w:jc w:val="lowKashida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الأسئلة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المطروحة تعتبر 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>كيفية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تتم الأجوبة عليها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 بثلاث خيارات (تحسن، استقرار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أو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 تدهور).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>تتعلق التغييرات بـ 12 شهرا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و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تقدم النتائج على شكل أرصدة (الفرق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بين 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نسب الأجوبة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"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>تحسن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"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lang w:bidi="ar-MA"/>
              </w:rPr>
              <w:t xml:space="preserve">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و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الأجوبة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"تدهو</w:t>
            </w:r>
            <w:r w:rsidRPr="004B7848">
              <w:rPr>
                <w:rFonts w:ascii="Times New Roman" w:hAnsi="Times New Roman" w:cs="Simplified Arabic" w:hint="eastAsia"/>
                <w:sz w:val="20"/>
                <w:szCs w:val="20"/>
                <w:rtl/>
                <w:lang w:bidi="ar-MA"/>
              </w:rPr>
              <w:t>ر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"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>).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و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لا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يحلل مستوى الأرصدة مباشرة بل أن تطورها هو المعتمد في التحليل.</w:t>
            </w:r>
          </w:p>
          <w:p w:rsidR="00B51E40" w:rsidRPr="004B7848" w:rsidRDefault="00B51E40" w:rsidP="001529FF">
            <w:pPr>
              <w:pStyle w:val="Paragraphedeliste"/>
              <w:numPr>
                <w:ilvl w:val="0"/>
                <w:numId w:val="4"/>
              </w:numPr>
              <w:bidi/>
              <w:jc w:val="lowKashida"/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</w:pP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يتم حساب مؤشر ثقة الأسر على أساس 7 مؤشرات تتعلق أربعة منها بالوضعية العامة في حين تخص الباقية الوضعية الخاصة بالأسرة وهي كالتالي :</w:t>
            </w:r>
          </w:p>
          <w:p w:rsidR="00B51E40" w:rsidRPr="004B7848" w:rsidRDefault="00B51E40" w:rsidP="00B51E40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jc w:val="lowKashida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التطورات السابقة لمستوى المعيشة ؛</w:t>
            </w:r>
          </w:p>
          <w:p w:rsidR="00B51E40" w:rsidRPr="004B7848" w:rsidRDefault="00B51E40" w:rsidP="00B51E40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jc w:val="lowKashida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آفاق تطور مستوى المعيشة ؛</w:t>
            </w:r>
          </w:p>
          <w:p w:rsidR="00B51E40" w:rsidRPr="004B7848" w:rsidRDefault="00B51E40" w:rsidP="00B51E40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jc w:val="lowKashida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آفاق تطور أعداد العاطلين ؛</w:t>
            </w:r>
          </w:p>
          <w:p w:rsidR="00B51E40" w:rsidRPr="004B7848" w:rsidRDefault="00B51E40" w:rsidP="00B51E40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jc w:val="lowKashida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فرص اقتناء السلع المستديمة ؛</w:t>
            </w:r>
          </w:p>
          <w:p w:rsidR="00B51E40" w:rsidRPr="004B7848" w:rsidRDefault="00B51E40" w:rsidP="00B51E40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jc w:val="lowKashida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الوضعية المالية الراهنة للأسر ؛</w:t>
            </w:r>
          </w:p>
          <w:p w:rsidR="00B51E40" w:rsidRPr="004B7848" w:rsidRDefault="00B51E40" w:rsidP="00B51E40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ind w:left="1434" w:hanging="357"/>
              <w:jc w:val="lowKashida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التطور السابق للوضعية المالية للأسر ؛</w:t>
            </w:r>
          </w:p>
          <w:p w:rsidR="00B51E40" w:rsidRPr="004B7848" w:rsidRDefault="00B51E40" w:rsidP="00B51E40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jc w:val="lowKashida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التطور المستقبلي للوضعية المالية للأسر.</w:t>
            </w:r>
          </w:p>
          <w:p w:rsidR="00B51E40" w:rsidRPr="004B7848" w:rsidRDefault="00B51E40" w:rsidP="00B51E40">
            <w:pPr>
              <w:pStyle w:val="Paragraphedeliste"/>
              <w:numPr>
                <w:ilvl w:val="0"/>
                <w:numId w:val="6"/>
              </w:numPr>
              <w:bidi/>
              <w:jc w:val="lowKashida"/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يتم حساب هذا المؤشر التركيبي باعتماد المعدل الحسابي لأرصدة المؤشرات السبعة المكونة له مع إضافة 100 وبالتالي تتأرجح قيمته بين 0 و 200.</w:t>
            </w:r>
          </w:p>
          <w:p w:rsidR="00B51E40" w:rsidRPr="004B7848" w:rsidRDefault="00B51E40" w:rsidP="000F1AFE">
            <w:pPr>
              <w:widowControl/>
              <w:autoSpaceDE/>
              <w:autoSpaceDN/>
              <w:bidi/>
              <w:adjustRightInd/>
              <w:rPr>
                <w:rFonts w:cs="Simplified Arabic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للمزيد من المعلومات حول الجوانب المنهجية لهذا البحث</w:t>
            </w:r>
            <w:r w:rsidR="000F1AFE">
              <w:rPr>
                <w:rFonts w:ascii="Times New Roman" w:hAnsi="Times New Roman" w:cs="Simplified Arabic"/>
                <w:sz w:val="20"/>
                <w:szCs w:val="20"/>
                <w:lang w:bidi="ar-MA"/>
              </w:rPr>
              <w:t xml:space="preserve">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: زوروا الموقع الإلكتروني للمندوبية السامية للتخطيط   </w:t>
            </w:r>
            <w:hyperlink r:id="rId16" w:history="1">
              <w:r w:rsidRPr="004B7848">
                <w:rPr>
                  <w:rStyle w:val="Lienhypertexte"/>
                  <w:rFonts w:ascii="Times New Roman" w:hAnsi="Times New Roman" w:cs="Simplified Arabic"/>
                  <w:sz w:val="20"/>
                  <w:szCs w:val="20"/>
                  <w:lang w:bidi="ar-MA"/>
                </w:rPr>
                <w:t>www.hcp.ma</w:t>
              </w:r>
            </w:hyperlink>
          </w:p>
        </w:tc>
      </w:tr>
    </w:tbl>
    <w:p w:rsidR="00B51E40" w:rsidRPr="00DC2D0E" w:rsidRDefault="00B51E40" w:rsidP="00B51E40">
      <w:pPr>
        <w:bidi/>
        <w:rPr>
          <w:rFonts w:cs="Simplified Arabic"/>
          <w:rtl/>
          <w:lang w:bidi="ar-MA"/>
        </w:rPr>
      </w:pPr>
    </w:p>
    <w:p w:rsidR="00B51E40" w:rsidRDefault="00B51E40">
      <w:pPr>
        <w:rPr>
          <w:lang w:bidi="ar-MA"/>
        </w:rPr>
      </w:pPr>
    </w:p>
    <w:sectPr w:rsidR="00B51E40" w:rsidSect="00AF3E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782F" w:rsidRDefault="0035782F" w:rsidP="00FB5154">
      <w:r>
        <w:separator/>
      </w:r>
    </w:p>
  </w:endnote>
  <w:endnote w:type="continuationSeparator" w:id="0">
    <w:p w:rsidR="0035782F" w:rsidRDefault="0035782F" w:rsidP="00FB51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1E40" w:rsidRDefault="00C6224A">
    <w:pPr>
      <w:pStyle w:val="Pieddepage"/>
      <w:jc w:val="center"/>
    </w:pPr>
    <w:fldSimple w:instr=" PAGE   \* MERGEFORMAT ">
      <w:r w:rsidR="0035782F">
        <w:rPr>
          <w:noProof/>
        </w:rPr>
        <w:t>1</w:t>
      </w:r>
    </w:fldSimple>
  </w:p>
  <w:p w:rsidR="00B51E40" w:rsidRDefault="00B51E40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782F" w:rsidRDefault="0035782F" w:rsidP="00FB5154">
      <w:r>
        <w:separator/>
      </w:r>
    </w:p>
  </w:footnote>
  <w:footnote w:type="continuationSeparator" w:id="0">
    <w:p w:rsidR="0035782F" w:rsidRDefault="0035782F" w:rsidP="00FB515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06FEE"/>
    <w:multiLevelType w:val="hybridMultilevel"/>
    <w:tmpl w:val="2000FF80"/>
    <w:lvl w:ilvl="0" w:tplc="040C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018B50F6"/>
    <w:multiLevelType w:val="hybridMultilevel"/>
    <w:tmpl w:val="7B2834A4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1335564"/>
    <w:multiLevelType w:val="hybridMultilevel"/>
    <w:tmpl w:val="40FEE506"/>
    <w:lvl w:ilvl="0" w:tplc="040C0001">
      <w:start w:val="1"/>
      <w:numFmt w:val="bullet"/>
      <w:lvlText w:val=""/>
      <w:lvlJc w:val="left"/>
      <w:pPr>
        <w:ind w:left="102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4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6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8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0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2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4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6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81" w:hanging="360"/>
      </w:pPr>
      <w:rPr>
        <w:rFonts w:ascii="Wingdings" w:hAnsi="Wingdings" w:hint="default"/>
      </w:rPr>
    </w:lvl>
  </w:abstractNum>
  <w:abstractNum w:abstractNumId="3">
    <w:nsid w:val="6BD81E16"/>
    <w:multiLevelType w:val="hybridMultilevel"/>
    <w:tmpl w:val="57CA4E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2A56717"/>
    <w:multiLevelType w:val="hybridMultilevel"/>
    <w:tmpl w:val="37AA05E6"/>
    <w:lvl w:ilvl="0" w:tplc="040C000F">
      <w:start w:val="1"/>
      <w:numFmt w:val="decimal"/>
      <w:lvlText w:val="%1."/>
      <w:lvlJc w:val="left"/>
      <w:pPr>
        <w:ind w:left="502" w:hanging="360"/>
      </w:pPr>
      <w:rPr>
        <w:rFonts w:hint="default"/>
        <w:sz w:val="32"/>
      </w:rPr>
    </w:lvl>
    <w:lvl w:ilvl="1" w:tplc="040C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2" w:tplc="040C001B" w:tentative="1">
      <w:start w:val="1"/>
      <w:numFmt w:val="lowerRoman"/>
      <w:lvlText w:val="%3."/>
      <w:lvlJc w:val="right"/>
      <w:pPr>
        <w:ind w:left="1799" w:hanging="180"/>
      </w:pPr>
    </w:lvl>
    <w:lvl w:ilvl="3" w:tplc="040C000F" w:tentative="1">
      <w:start w:val="1"/>
      <w:numFmt w:val="decimal"/>
      <w:lvlText w:val="%4."/>
      <w:lvlJc w:val="left"/>
      <w:pPr>
        <w:ind w:left="2519" w:hanging="360"/>
      </w:pPr>
    </w:lvl>
    <w:lvl w:ilvl="4" w:tplc="040C0019" w:tentative="1">
      <w:start w:val="1"/>
      <w:numFmt w:val="lowerLetter"/>
      <w:lvlText w:val="%5."/>
      <w:lvlJc w:val="left"/>
      <w:pPr>
        <w:ind w:left="3239" w:hanging="360"/>
      </w:pPr>
    </w:lvl>
    <w:lvl w:ilvl="5" w:tplc="040C001B" w:tentative="1">
      <w:start w:val="1"/>
      <w:numFmt w:val="lowerRoman"/>
      <w:lvlText w:val="%6."/>
      <w:lvlJc w:val="right"/>
      <w:pPr>
        <w:ind w:left="3959" w:hanging="180"/>
      </w:pPr>
    </w:lvl>
    <w:lvl w:ilvl="6" w:tplc="040C000F" w:tentative="1">
      <w:start w:val="1"/>
      <w:numFmt w:val="decimal"/>
      <w:lvlText w:val="%7."/>
      <w:lvlJc w:val="left"/>
      <w:pPr>
        <w:ind w:left="4679" w:hanging="360"/>
      </w:pPr>
    </w:lvl>
    <w:lvl w:ilvl="7" w:tplc="040C0019" w:tentative="1">
      <w:start w:val="1"/>
      <w:numFmt w:val="lowerLetter"/>
      <w:lvlText w:val="%8."/>
      <w:lvlJc w:val="left"/>
      <w:pPr>
        <w:ind w:left="5399" w:hanging="360"/>
      </w:pPr>
    </w:lvl>
    <w:lvl w:ilvl="8" w:tplc="040C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5">
    <w:nsid w:val="796616BC"/>
    <w:multiLevelType w:val="hybridMultilevel"/>
    <w:tmpl w:val="BC187EFC"/>
    <w:lvl w:ilvl="0" w:tplc="56428DA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FB5154"/>
    <w:rsid w:val="000124FB"/>
    <w:rsid w:val="00014615"/>
    <w:rsid w:val="00023B39"/>
    <w:rsid w:val="00037417"/>
    <w:rsid w:val="0004224D"/>
    <w:rsid w:val="00046B93"/>
    <w:rsid w:val="00052202"/>
    <w:rsid w:val="00064F12"/>
    <w:rsid w:val="00065EBF"/>
    <w:rsid w:val="000708EE"/>
    <w:rsid w:val="00076021"/>
    <w:rsid w:val="00095E84"/>
    <w:rsid w:val="00096DF6"/>
    <w:rsid w:val="000A1AFF"/>
    <w:rsid w:val="000A6343"/>
    <w:rsid w:val="000B3E0B"/>
    <w:rsid w:val="000C542A"/>
    <w:rsid w:val="000D626F"/>
    <w:rsid w:val="000D79A1"/>
    <w:rsid w:val="000E598D"/>
    <w:rsid w:val="000F1AFE"/>
    <w:rsid w:val="00101EF8"/>
    <w:rsid w:val="00105F6E"/>
    <w:rsid w:val="0011409B"/>
    <w:rsid w:val="00137B43"/>
    <w:rsid w:val="00147008"/>
    <w:rsid w:val="001527A3"/>
    <w:rsid w:val="001529FF"/>
    <w:rsid w:val="00153603"/>
    <w:rsid w:val="00160CD6"/>
    <w:rsid w:val="001615E7"/>
    <w:rsid w:val="001708BF"/>
    <w:rsid w:val="00176575"/>
    <w:rsid w:val="0017770A"/>
    <w:rsid w:val="0018282E"/>
    <w:rsid w:val="0019443D"/>
    <w:rsid w:val="001A0B0C"/>
    <w:rsid w:val="001B69E0"/>
    <w:rsid w:val="001C4A0B"/>
    <w:rsid w:val="001D0D6A"/>
    <w:rsid w:val="001D7239"/>
    <w:rsid w:val="001F0A87"/>
    <w:rsid w:val="00211597"/>
    <w:rsid w:val="0021249E"/>
    <w:rsid w:val="0022035B"/>
    <w:rsid w:val="00224CF5"/>
    <w:rsid w:val="002447B7"/>
    <w:rsid w:val="002539F4"/>
    <w:rsid w:val="00256064"/>
    <w:rsid w:val="00257304"/>
    <w:rsid w:val="002610CC"/>
    <w:rsid w:val="00267C04"/>
    <w:rsid w:val="00276571"/>
    <w:rsid w:val="002804A3"/>
    <w:rsid w:val="002A369A"/>
    <w:rsid w:val="002A71C9"/>
    <w:rsid w:val="002B56E7"/>
    <w:rsid w:val="002B6282"/>
    <w:rsid w:val="002B6E48"/>
    <w:rsid w:val="002B7CB7"/>
    <w:rsid w:val="002C3B75"/>
    <w:rsid w:val="002C41F9"/>
    <w:rsid w:val="002F0FB7"/>
    <w:rsid w:val="00305668"/>
    <w:rsid w:val="00313D8D"/>
    <w:rsid w:val="00346369"/>
    <w:rsid w:val="0035782F"/>
    <w:rsid w:val="003639B6"/>
    <w:rsid w:val="003810D0"/>
    <w:rsid w:val="00387B6D"/>
    <w:rsid w:val="003915CF"/>
    <w:rsid w:val="00397951"/>
    <w:rsid w:val="003A5AEE"/>
    <w:rsid w:val="003F16A4"/>
    <w:rsid w:val="003F35F7"/>
    <w:rsid w:val="004137F0"/>
    <w:rsid w:val="00417BC7"/>
    <w:rsid w:val="004317A2"/>
    <w:rsid w:val="004335D4"/>
    <w:rsid w:val="00440B2C"/>
    <w:rsid w:val="00456931"/>
    <w:rsid w:val="00472DBD"/>
    <w:rsid w:val="00472F8A"/>
    <w:rsid w:val="004744D0"/>
    <w:rsid w:val="00486B84"/>
    <w:rsid w:val="00491FC0"/>
    <w:rsid w:val="004A0A68"/>
    <w:rsid w:val="004A321B"/>
    <w:rsid w:val="004D2C07"/>
    <w:rsid w:val="005059EA"/>
    <w:rsid w:val="00506AE4"/>
    <w:rsid w:val="00510502"/>
    <w:rsid w:val="00512D03"/>
    <w:rsid w:val="00524B06"/>
    <w:rsid w:val="00530FFD"/>
    <w:rsid w:val="005332F6"/>
    <w:rsid w:val="00543D43"/>
    <w:rsid w:val="0054625D"/>
    <w:rsid w:val="00546BFA"/>
    <w:rsid w:val="00551BD7"/>
    <w:rsid w:val="00557807"/>
    <w:rsid w:val="00561537"/>
    <w:rsid w:val="00587DC3"/>
    <w:rsid w:val="005A1CB8"/>
    <w:rsid w:val="005A21E2"/>
    <w:rsid w:val="005C1C08"/>
    <w:rsid w:val="005C79C5"/>
    <w:rsid w:val="005E30B1"/>
    <w:rsid w:val="005E75B8"/>
    <w:rsid w:val="005F04D0"/>
    <w:rsid w:val="005F4C0B"/>
    <w:rsid w:val="00621804"/>
    <w:rsid w:val="00630E9E"/>
    <w:rsid w:val="00642F6E"/>
    <w:rsid w:val="00660179"/>
    <w:rsid w:val="006705DD"/>
    <w:rsid w:val="0068132A"/>
    <w:rsid w:val="006A1177"/>
    <w:rsid w:val="006A752D"/>
    <w:rsid w:val="006B7D9F"/>
    <w:rsid w:val="006C2E02"/>
    <w:rsid w:val="006C6C31"/>
    <w:rsid w:val="006D449E"/>
    <w:rsid w:val="006E4001"/>
    <w:rsid w:val="006F6164"/>
    <w:rsid w:val="00713AEA"/>
    <w:rsid w:val="00722495"/>
    <w:rsid w:val="0074287F"/>
    <w:rsid w:val="00750142"/>
    <w:rsid w:val="00751DD8"/>
    <w:rsid w:val="0076463C"/>
    <w:rsid w:val="007A5ECA"/>
    <w:rsid w:val="007B2624"/>
    <w:rsid w:val="007B278D"/>
    <w:rsid w:val="007C2046"/>
    <w:rsid w:val="007C69D8"/>
    <w:rsid w:val="007D35E5"/>
    <w:rsid w:val="007D7613"/>
    <w:rsid w:val="007E21CC"/>
    <w:rsid w:val="007E52A5"/>
    <w:rsid w:val="007E754C"/>
    <w:rsid w:val="007F508E"/>
    <w:rsid w:val="00800A1E"/>
    <w:rsid w:val="00822166"/>
    <w:rsid w:val="00850227"/>
    <w:rsid w:val="0085717B"/>
    <w:rsid w:val="00884C67"/>
    <w:rsid w:val="00886E9F"/>
    <w:rsid w:val="0089053D"/>
    <w:rsid w:val="008A21C5"/>
    <w:rsid w:val="008A5081"/>
    <w:rsid w:val="008B7357"/>
    <w:rsid w:val="008E6AB7"/>
    <w:rsid w:val="00903583"/>
    <w:rsid w:val="0090595D"/>
    <w:rsid w:val="00917745"/>
    <w:rsid w:val="0092383F"/>
    <w:rsid w:val="00933226"/>
    <w:rsid w:val="00933B37"/>
    <w:rsid w:val="00936ABF"/>
    <w:rsid w:val="009569BA"/>
    <w:rsid w:val="00961F83"/>
    <w:rsid w:val="00963708"/>
    <w:rsid w:val="00996A25"/>
    <w:rsid w:val="009B7782"/>
    <w:rsid w:val="009C77F2"/>
    <w:rsid w:val="009F00A5"/>
    <w:rsid w:val="009F1CF6"/>
    <w:rsid w:val="00A03926"/>
    <w:rsid w:val="00A0641C"/>
    <w:rsid w:val="00A83C1A"/>
    <w:rsid w:val="00AA3B9F"/>
    <w:rsid w:val="00AB4028"/>
    <w:rsid w:val="00AF3E93"/>
    <w:rsid w:val="00AF6CD7"/>
    <w:rsid w:val="00B12659"/>
    <w:rsid w:val="00B23642"/>
    <w:rsid w:val="00B31EEF"/>
    <w:rsid w:val="00B35F02"/>
    <w:rsid w:val="00B44768"/>
    <w:rsid w:val="00B45958"/>
    <w:rsid w:val="00B4744D"/>
    <w:rsid w:val="00B51E40"/>
    <w:rsid w:val="00B60126"/>
    <w:rsid w:val="00B66797"/>
    <w:rsid w:val="00B86C16"/>
    <w:rsid w:val="00BE6191"/>
    <w:rsid w:val="00BF5CFA"/>
    <w:rsid w:val="00C062A5"/>
    <w:rsid w:val="00C1247B"/>
    <w:rsid w:val="00C1289A"/>
    <w:rsid w:val="00C308B8"/>
    <w:rsid w:val="00C3687F"/>
    <w:rsid w:val="00C40181"/>
    <w:rsid w:val="00C57243"/>
    <w:rsid w:val="00C6224A"/>
    <w:rsid w:val="00C94012"/>
    <w:rsid w:val="00C9541E"/>
    <w:rsid w:val="00CB2A34"/>
    <w:rsid w:val="00CB3F41"/>
    <w:rsid w:val="00CC6D5B"/>
    <w:rsid w:val="00CD3444"/>
    <w:rsid w:val="00CE52E9"/>
    <w:rsid w:val="00CF172D"/>
    <w:rsid w:val="00CF5A1C"/>
    <w:rsid w:val="00D033E3"/>
    <w:rsid w:val="00D17912"/>
    <w:rsid w:val="00D212C6"/>
    <w:rsid w:val="00D41B86"/>
    <w:rsid w:val="00D41EBC"/>
    <w:rsid w:val="00D427F1"/>
    <w:rsid w:val="00D44881"/>
    <w:rsid w:val="00D554A9"/>
    <w:rsid w:val="00D66C55"/>
    <w:rsid w:val="00D726FE"/>
    <w:rsid w:val="00D80851"/>
    <w:rsid w:val="00D970A1"/>
    <w:rsid w:val="00DA3E5A"/>
    <w:rsid w:val="00DB2DE8"/>
    <w:rsid w:val="00DC038B"/>
    <w:rsid w:val="00DD2977"/>
    <w:rsid w:val="00DD7AA5"/>
    <w:rsid w:val="00DE6981"/>
    <w:rsid w:val="00DE74C8"/>
    <w:rsid w:val="00DF0E2A"/>
    <w:rsid w:val="00DF5B36"/>
    <w:rsid w:val="00E15311"/>
    <w:rsid w:val="00E351BD"/>
    <w:rsid w:val="00E43FA4"/>
    <w:rsid w:val="00E77F57"/>
    <w:rsid w:val="00E8429E"/>
    <w:rsid w:val="00EC1FFE"/>
    <w:rsid w:val="00EF0DB8"/>
    <w:rsid w:val="00F13398"/>
    <w:rsid w:val="00F34E0F"/>
    <w:rsid w:val="00F355D8"/>
    <w:rsid w:val="00F4706C"/>
    <w:rsid w:val="00F640F9"/>
    <w:rsid w:val="00F837A6"/>
    <w:rsid w:val="00F92F53"/>
    <w:rsid w:val="00FA0F2B"/>
    <w:rsid w:val="00FA5597"/>
    <w:rsid w:val="00FB2760"/>
    <w:rsid w:val="00FB5154"/>
    <w:rsid w:val="00FF67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515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B515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B5154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FB515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FB5154"/>
  </w:style>
  <w:style w:type="paragraph" w:styleId="Pieddepage">
    <w:name w:val="footer"/>
    <w:basedOn w:val="Normal"/>
    <w:link w:val="PieddepageCar"/>
    <w:uiPriority w:val="99"/>
    <w:unhideWhenUsed/>
    <w:rsid w:val="00FB515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B5154"/>
  </w:style>
  <w:style w:type="paragraph" w:styleId="Paragraphedeliste">
    <w:name w:val="List Paragraph"/>
    <w:basedOn w:val="Normal"/>
    <w:uiPriority w:val="34"/>
    <w:qFormat/>
    <w:rsid w:val="00FB5154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B51E40"/>
    <w:rPr>
      <w:color w:val="0000FF"/>
      <w:u w:val="single"/>
    </w:rPr>
  </w:style>
  <w:style w:type="character" w:customStyle="1" w:styleId="hps">
    <w:name w:val="hps"/>
    <w:basedOn w:val="Policepardfaut"/>
    <w:rsid w:val="009569B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069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hcp.m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drissi\Bureau\Enquete%20de%20conjoncture%20menages\2013\resultats\resultatseECM(trim1-08-trim2-2013)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drissi\Bureau\Enquete%20de%20conjoncture%20menages\2013\resultats\resultatseECM(trim1-08-trim2-2013)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drissi\Bureau\Enquete%20de%20conjoncture%20menages\2013\resultats\resultatseECM(trim1-08-trim2-2013)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drissi\Bureau\Enquete%20de%20conjoncture%20menages\2013\resultats\resultatseECM(trim1-08-trim2-2013)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drissi\Bureau\Enquete%20de%20conjoncture%20menages\2013\resultats\resultatseECM(trim1-08-trim2-2013)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drissi\Bureau\Enquete%20de%20conjoncture%20menages\2013\resultats\resultatseECM(trim1-08-trim2-2013)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drissi\Bureau\Enquete%20de%20conjoncture%20menages\2013\resultats\resultatseECM(trim1-08-trim2-2013)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>
              <a:defRPr/>
            </a:pPr>
            <a:r>
              <a:rPr lang="ar-MA" sz="1800" b="1" i="0" baseline="0"/>
              <a:t>تطور مؤشر الثقة للأسر المغربية</a:t>
            </a:r>
            <a:endParaRPr lang="en-US" sz="1800" b="1" i="0" baseline="0"/>
          </a:p>
        </c:rich>
      </c:tx>
      <c:layout/>
    </c:title>
    <c:plotArea>
      <c:layout>
        <c:manualLayout>
          <c:layoutTarget val="inner"/>
          <c:xMode val="edge"/>
          <c:yMode val="edge"/>
          <c:x val="1.9841269841269903E-2"/>
          <c:y val="0.17270007736277179"/>
          <c:w val="0.95149911816578692"/>
          <c:h val="0.70673548540927922"/>
        </c:manualLayout>
      </c:layout>
      <c:barChart>
        <c:barDir val="col"/>
        <c:grouping val="clustered"/>
        <c:ser>
          <c:idx val="0"/>
          <c:order val="0"/>
          <c:tx>
            <c:strRef>
              <c:f>'graphes ar'!#REF!</c:f>
              <c:strCache>
                <c:ptCount val="1"/>
                <c:pt idx="0">
                  <c:v>#REF!</c:v>
                </c:pt>
              </c:strCache>
            </c:strRef>
          </c:tx>
          <c:dLbls>
            <c:dLbl>
              <c:idx val="21"/>
              <c:layout/>
              <c:tx>
                <c:rich>
                  <a:bodyPr/>
                  <a:lstStyle/>
                  <a:p>
                    <a:r>
                      <a:rPr lang="en-US"/>
                      <a:t>74,</a:t>
                    </a:r>
                    <a:r>
                      <a:rPr lang="ar-MA"/>
                      <a:t>2</a:t>
                    </a:r>
                    <a:endParaRPr lang="en-US"/>
                  </a:p>
                </c:rich>
              </c:tx>
              <c:showVal val="1"/>
            </c:dLbl>
            <c:showVal val="1"/>
          </c:dLbls>
          <c:cat>
            <c:strRef>
              <c:f>'graphes ar'!$B$7:$W$7</c:f>
              <c:strCache>
                <c:ptCount val="22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</c:strCache>
            </c:strRef>
          </c:cat>
          <c:val>
            <c:numRef>
              <c:f>'graphes ar'!$B$8:$W$8</c:f>
              <c:numCache>
                <c:formatCode>General</c:formatCode>
                <c:ptCount val="22"/>
                <c:pt idx="0">
                  <c:v>85.9</c:v>
                </c:pt>
                <c:pt idx="1">
                  <c:v>77.7</c:v>
                </c:pt>
                <c:pt idx="2">
                  <c:v>75.599999999999994</c:v>
                </c:pt>
                <c:pt idx="3">
                  <c:v>80.099999999999994</c:v>
                </c:pt>
                <c:pt idx="4">
                  <c:v>76.900000000000006</c:v>
                </c:pt>
                <c:pt idx="5">
                  <c:v>77.599999999999994</c:v>
                </c:pt>
                <c:pt idx="6">
                  <c:v>79.099999999999994</c:v>
                </c:pt>
                <c:pt idx="7">
                  <c:v>79.5</c:v>
                </c:pt>
                <c:pt idx="8">
                  <c:v>80.099999999999994</c:v>
                </c:pt>
                <c:pt idx="9">
                  <c:v>78.8</c:v>
                </c:pt>
                <c:pt idx="10">
                  <c:v>78.599999999999994</c:v>
                </c:pt>
                <c:pt idx="11">
                  <c:v>74.7</c:v>
                </c:pt>
                <c:pt idx="12">
                  <c:v>78.400000000000006</c:v>
                </c:pt>
                <c:pt idx="13">
                  <c:v>85.8</c:v>
                </c:pt>
                <c:pt idx="14">
                  <c:v>86.5</c:v>
                </c:pt>
                <c:pt idx="15">
                  <c:v>84.5</c:v>
                </c:pt>
                <c:pt idx="16">
                  <c:v>82.9</c:v>
                </c:pt>
                <c:pt idx="17">
                  <c:v>80.7</c:v>
                </c:pt>
                <c:pt idx="18">
                  <c:v>77.599999999999994</c:v>
                </c:pt>
                <c:pt idx="19">
                  <c:v>78.400000000000006</c:v>
                </c:pt>
                <c:pt idx="20" formatCode="#,##0.0">
                  <c:v>75.830193123476278</c:v>
                </c:pt>
                <c:pt idx="21" formatCode="0.0">
                  <c:v>74.248731152292436</c:v>
                </c:pt>
              </c:numCache>
            </c:numRef>
          </c:val>
        </c:ser>
        <c:axId val="58400128"/>
        <c:axId val="58406016"/>
      </c:barChart>
      <c:catAx>
        <c:axId val="58400128"/>
        <c:scaling>
          <c:orientation val="minMax"/>
        </c:scaling>
        <c:axPos val="b"/>
        <c:tickLblPos val="nextTo"/>
        <c:txPr>
          <a:bodyPr/>
          <a:lstStyle/>
          <a:p>
            <a:pPr>
              <a:defRPr sz="800"/>
            </a:pPr>
            <a:endParaRPr lang="fr-FR"/>
          </a:p>
        </c:txPr>
        <c:crossAx val="58406016"/>
        <c:crosses val="autoZero"/>
        <c:auto val="1"/>
        <c:lblAlgn val="ctr"/>
        <c:lblOffset val="100"/>
      </c:catAx>
      <c:valAx>
        <c:axId val="58406016"/>
        <c:scaling>
          <c:orientation val="minMax"/>
        </c:scaling>
        <c:delete val="1"/>
        <c:axPos val="l"/>
        <c:numFmt formatCode="General" sourceLinked="1"/>
        <c:tickLblPos val="none"/>
        <c:crossAx val="58400128"/>
        <c:crosses val="autoZero"/>
        <c:crossBetween val="between"/>
      </c:valAx>
    </c:plotArea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algn="ctr">
              <a:defRPr/>
            </a:pPr>
            <a:r>
              <a:rPr lang="ar-MA" sz="1600" b="1" i="0" baseline="0"/>
              <a:t>تطور المستوى العام للمعيشة</a:t>
            </a:r>
            <a:endParaRPr lang="fr-FR" sz="1600" b="1" i="0" baseline="0"/>
          </a:p>
          <a:p>
            <a:pPr algn="ctr">
              <a:defRPr/>
            </a:pPr>
            <a:r>
              <a:rPr lang="ar-MA" sz="1600" b="1" i="0" baseline="0"/>
              <a:t> (</a:t>
            </a:r>
            <a:r>
              <a:rPr lang="ar-MA" sz="1600" b="0" i="0" baseline="0"/>
              <a:t>أرصدة الآراء</a:t>
            </a:r>
            <a:r>
              <a:rPr lang="ar-MA" sz="1600" b="1" i="0" baseline="0"/>
              <a:t>)</a:t>
            </a:r>
            <a:endParaRPr lang="fr-FR" sz="1600" b="1" i="0" baseline="0"/>
          </a:p>
        </c:rich>
      </c:tx>
    </c:title>
    <c:plotArea>
      <c:layout/>
      <c:lineChart>
        <c:grouping val="standard"/>
        <c:ser>
          <c:idx val="0"/>
          <c:order val="0"/>
          <c:tx>
            <c:strRef>
              <c:f>'graphes ar'!$A$10</c:f>
              <c:strCache>
                <c:ptCount val="1"/>
                <c:pt idx="0">
                  <c:v>التطور السابق </c:v>
                </c:pt>
              </c:strCache>
            </c:strRef>
          </c:tx>
          <c:marker>
            <c:symbol val="triangle"/>
            <c:size val="5"/>
          </c:marker>
          <c:cat>
            <c:strRef>
              <c:f>'graphes ar'!$B$7:$W$7</c:f>
              <c:strCache>
                <c:ptCount val="22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</c:strCache>
            </c:strRef>
          </c:cat>
          <c:val>
            <c:numRef>
              <c:f>'graphes ar'!$B$10:$W$10</c:f>
              <c:numCache>
                <c:formatCode>General</c:formatCode>
                <c:ptCount val="22"/>
                <c:pt idx="0">
                  <c:v>-10.4</c:v>
                </c:pt>
                <c:pt idx="1">
                  <c:v>-25.2</c:v>
                </c:pt>
                <c:pt idx="2">
                  <c:v>-31.1</c:v>
                </c:pt>
                <c:pt idx="3">
                  <c:v>-29.4</c:v>
                </c:pt>
                <c:pt idx="4">
                  <c:v>-36.700000000000003</c:v>
                </c:pt>
                <c:pt idx="5">
                  <c:v>-29.1</c:v>
                </c:pt>
                <c:pt idx="6">
                  <c:v>-25.7</c:v>
                </c:pt>
                <c:pt idx="7">
                  <c:v>-26.5</c:v>
                </c:pt>
                <c:pt idx="8">
                  <c:v>-25.7</c:v>
                </c:pt>
                <c:pt idx="9">
                  <c:v>-28.6</c:v>
                </c:pt>
                <c:pt idx="10">
                  <c:v>-27.9</c:v>
                </c:pt>
                <c:pt idx="11">
                  <c:v>-37.200000000000003</c:v>
                </c:pt>
                <c:pt idx="12">
                  <c:v>-26.1</c:v>
                </c:pt>
                <c:pt idx="13">
                  <c:v>-17</c:v>
                </c:pt>
                <c:pt idx="14">
                  <c:v>-13.4</c:v>
                </c:pt>
                <c:pt idx="15">
                  <c:v>-20.2</c:v>
                </c:pt>
                <c:pt idx="16">
                  <c:v>-26.2</c:v>
                </c:pt>
                <c:pt idx="17">
                  <c:v>-21.8</c:v>
                </c:pt>
                <c:pt idx="18">
                  <c:v>-27.9</c:v>
                </c:pt>
                <c:pt idx="19">
                  <c:v>-28.1</c:v>
                </c:pt>
                <c:pt idx="20" formatCode="#,##0.0">
                  <c:v>-29.212341127418195</c:v>
                </c:pt>
                <c:pt idx="21" formatCode="#,##0.0">
                  <c:v>-23.085330976851324</c:v>
                </c:pt>
              </c:numCache>
            </c:numRef>
          </c:val>
        </c:ser>
        <c:ser>
          <c:idx val="1"/>
          <c:order val="1"/>
          <c:tx>
            <c:strRef>
              <c:f>'graphes ar'!$A$11</c:f>
              <c:strCache>
                <c:ptCount val="1"/>
                <c:pt idx="0">
                  <c:v>التطور المستقبلي </c:v>
                </c:pt>
              </c:strCache>
            </c:strRef>
          </c:tx>
          <c:cat>
            <c:strRef>
              <c:f>'graphes ar'!$B$7:$W$7</c:f>
              <c:strCache>
                <c:ptCount val="22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</c:strCache>
            </c:strRef>
          </c:cat>
          <c:val>
            <c:numRef>
              <c:f>'graphes ar'!$B$11:$W$11</c:f>
              <c:numCache>
                <c:formatCode>General</c:formatCode>
                <c:ptCount val="22"/>
                <c:pt idx="0">
                  <c:v>14.4</c:v>
                </c:pt>
                <c:pt idx="1">
                  <c:v>-11.5</c:v>
                </c:pt>
                <c:pt idx="2">
                  <c:v>-21.4</c:v>
                </c:pt>
                <c:pt idx="3">
                  <c:v>-3.5</c:v>
                </c:pt>
                <c:pt idx="4">
                  <c:v>-9.3000000000000007</c:v>
                </c:pt>
                <c:pt idx="5">
                  <c:v>-3.5</c:v>
                </c:pt>
                <c:pt idx="6">
                  <c:v>0.1</c:v>
                </c:pt>
                <c:pt idx="7">
                  <c:v>2.2000000000000002</c:v>
                </c:pt>
                <c:pt idx="8">
                  <c:v>0.4</c:v>
                </c:pt>
                <c:pt idx="9">
                  <c:v>2.7</c:v>
                </c:pt>
                <c:pt idx="10">
                  <c:v>0.2</c:v>
                </c:pt>
                <c:pt idx="11">
                  <c:v>-11.4</c:v>
                </c:pt>
                <c:pt idx="12">
                  <c:v>-1.9000000000000001</c:v>
                </c:pt>
                <c:pt idx="13">
                  <c:v>18.100000000000001</c:v>
                </c:pt>
                <c:pt idx="14">
                  <c:v>11.9</c:v>
                </c:pt>
                <c:pt idx="15">
                  <c:v>13.1</c:v>
                </c:pt>
                <c:pt idx="16">
                  <c:v>11.2</c:v>
                </c:pt>
                <c:pt idx="17">
                  <c:v>9</c:v>
                </c:pt>
                <c:pt idx="18">
                  <c:v>-3.2</c:v>
                </c:pt>
                <c:pt idx="19">
                  <c:v>-1.2</c:v>
                </c:pt>
                <c:pt idx="20" formatCode="#,##0.0">
                  <c:v>-5.0957647237932591</c:v>
                </c:pt>
                <c:pt idx="21" formatCode="#,##0.0">
                  <c:v>-4.2345797544393724</c:v>
                </c:pt>
              </c:numCache>
            </c:numRef>
          </c:val>
        </c:ser>
        <c:marker val="1"/>
        <c:axId val="58451456"/>
        <c:axId val="58452992"/>
      </c:lineChart>
      <c:catAx>
        <c:axId val="58451456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sz="900"/>
            </a:pPr>
            <a:endParaRPr lang="fr-FR"/>
          </a:p>
        </c:txPr>
        <c:crossAx val="58452992"/>
        <c:crosses val="autoZero"/>
        <c:auto val="1"/>
        <c:lblAlgn val="ctr"/>
        <c:lblOffset val="100"/>
      </c:catAx>
      <c:valAx>
        <c:axId val="58452992"/>
        <c:scaling>
          <c:orientation val="minMax"/>
        </c:scaling>
        <c:axPos val="l"/>
        <c:majorGridlines/>
        <c:numFmt formatCode="#,##0" sourceLinked="0"/>
        <c:majorTickMark val="none"/>
        <c:tickLblPos val="nextTo"/>
        <c:spPr>
          <a:ln w="9525">
            <a:noFill/>
          </a:ln>
        </c:spPr>
        <c:crossAx val="58451456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/>
            </a:pPr>
            <a:r>
              <a:rPr lang="ar-MA" sz="1600"/>
              <a:t>التطور المستقبلي لعدد العاطلين حسب تصور الأسر</a:t>
            </a:r>
          </a:p>
          <a:p>
            <a:pPr>
              <a:defRPr/>
            </a:pPr>
            <a:r>
              <a:rPr lang="ar-MA" sz="1600" b="1" i="0" u="none" strike="noStrike" baseline="0"/>
              <a:t>(</a:t>
            </a:r>
            <a:r>
              <a:rPr lang="ar-MA" sz="1600" b="0" i="0" u="none" strike="noStrike" baseline="0"/>
              <a:t>أرصدة الآراء</a:t>
            </a:r>
            <a:r>
              <a:rPr lang="ar-MA" sz="1600" b="1" i="0" u="none" strike="noStrike" baseline="0"/>
              <a:t>)</a:t>
            </a:r>
            <a:endParaRPr lang="ar-MA" sz="1600"/>
          </a:p>
        </c:rich>
      </c:tx>
    </c:title>
    <c:plotArea>
      <c:layout>
        <c:manualLayout>
          <c:layoutTarget val="inner"/>
          <c:xMode val="edge"/>
          <c:yMode val="edge"/>
          <c:x val="6.2795905276972389E-2"/>
          <c:y val="0.20405129158149121"/>
          <c:w val="0.91524099057096853"/>
          <c:h val="0.68626628464423756"/>
        </c:manualLayout>
      </c:layout>
      <c:lineChart>
        <c:grouping val="standard"/>
        <c:ser>
          <c:idx val="0"/>
          <c:order val="0"/>
          <c:tx>
            <c:strRef>
              <c:f>'graphes ar'!$A$9</c:f>
              <c:strCache>
                <c:ptCount val="1"/>
                <c:pt idx="0">
                  <c:v>التطور المستقبلي للبطالة</c:v>
                </c:pt>
              </c:strCache>
            </c:strRef>
          </c:tx>
          <c:marker>
            <c:symbol val="none"/>
          </c:marker>
          <c:cat>
            <c:strRef>
              <c:f>'graphes ar'!$B$7:$W$7</c:f>
              <c:strCache>
                <c:ptCount val="22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</c:strCache>
            </c:strRef>
          </c:cat>
          <c:val>
            <c:numRef>
              <c:f>'graphes ar'!$B$9:$W$9</c:f>
              <c:numCache>
                <c:formatCode>General</c:formatCode>
                <c:ptCount val="22"/>
                <c:pt idx="0">
                  <c:v>-52.1</c:v>
                </c:pt>
                <c:pt idx="1">
                  <c:v>-56.6</c:v>
                </c:pt>
                <c:pt idx="2">
                  <c:v>-51.6</c:v>
                </c:pt>
                <c:pt idx="3">
                  <c:v>-51.1</c:v>
                </c:pt>
                <c:pt idx="4">
                  <c:v>-51</c:v>
                </c:pt>
                <c:pt idx="5">
                  <c:v>-59.1</c:v>
                </c:pt>
                <c:pt idx="6">
                  <c:v>-57.9</c:v>
                </c:pt>
                <c:pt idx="7">
                  <c:v>-57.5</c:v>
                </c:pt>
                <c:pt idx="8">
                  <c:v>-59.2</c:v>
                </c:pt>
                <c:pt idx="9">
                  <c:v>-61</c:v>
                </c:pt>
                <c:pt idx="10">
                  <c:v>-56.1</c:v>
                </c:pt>
                <c:pt idx="11">
                  <c:v>-52.3</c:v>
                </c:pt>
                <c:pt idx="12">
                  <c:v>-52.4</c:v>
                </c:pt>
                <c:pt idx="13">
                  <c:v>-46</c:v>
                </c:pt>
                <c:pt idx="14">
                  <c:v>-41</c:v>
                </c:pt>
                <c:pt idx="15">
                  <c:v>-41.6</c:v>
                </c:pt>
                <c:pt idx="16">
                  <c:v>-44.1</c:v>
                </c:pt>
                <c:pt idx="17">
                  <c:v>-48.6</c:v>
                </c:pt>
                <c:pt idx="18">
                  <c:v>-56.7</c:v>
                </c:pt>
                <c:pt idx="19">
                  <c:v>-58.1</c:v>
                </c:pt>
                <c:pt idx="20" formatCode="#,##0.0">
                  <c:v>-61.683132655398175</c:v>
                </c:pt>
                <c:pt idx="21" formatCode="#,##0.0">
                  <c:v>-67.833148969676657</c:v>
                </c:pt>
              </c:numCache>
            </c:numRef>
          </c:val>
        </c:ser>
        <c:marker val="1"/>
        <c:axId val="99760000"/>
        <c:axId val="99761536"/>
      </c:lineChart>
      <c:catAx>
        <c:axId val="99760000"/>
        <c:scaling>
          <c:orientation val="minMax"/>
        </c:scaling>
        <c:axPos val="b"/>
        <c:tickLblPos val="nextTo"/>
        <c:txPr>
          <a:bodyPr/>
          <a:lstStyle/>
          <a:p>
            <a:pPr>
              <a:defRPr sz="800"/>
            </a:pPr>
            <a:endParaRPr lang="fr-FR"/>
          </a:p>
        </c:txPr>
        <c:crossAx val="99761536"/>
        <c:crosses val="autoZero"/>
        <c:auto val="1"/>
        <c:lblAlgn val="ctr"/>
        <c:lblOffset val="100"/>
      </c:catAx>
      <c:valAx>
        <c:axId val="99761536"/>
        <c:scaling>
          <c:orientation val="minMax"/>
        </c:scaling>
        <c:axPos val="l"/>
        <c:majorGridlines/>
        <c:numFmt formatCode="General" sourceLinked="1"/>
        <c:tickLblPos val="nextTo"/>
        <c:crossAx val="99760000"/>
        <c:crosses val="autoZero"/>
        <c:crossBetween val="between"/>
      </c:valAx>
    </c:plotArea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/>
            </a:pPr>
            <a:r>
              <a:rPr lang="ar-MA" sz="1600"/>
              <a:t>فرص اقتناء السلع المستديمة</a:t>
            </a:r>
            <a:endParaRPr lang="fr-FR" sz="1600"/>
          </a:p>
          <a:p>
            <a:pPr>
              <a:defRPr/>
            </a:pPr>
            <a:r>
              <a:rPr lang="fr-FR" sz="1600" b="0" i="0" baseline="0"/>
              <a:t>)</a:t>
            </a:r>
            <a:r>
              <a:rPr lang="ar-MA" sz="1600" b="0" i="0" baseline="0"/>
              <a:t>رصدة الآراء</a:t>
            </a:r>
            <a:r>
              <a:rPr lang="fr-FR" sz="1600" b="0" i="0" baseline="0"/>
              <a:t>( </a:t>
            </a:r>
            <a:endParaRPr lang="fr-FR" sz="1800" b="1" i="0" baseline="0"/>
          </a:p>
          <a:p>
            <a:pPr>
              <a:defRPr/>
            </a:pPr>
            <a:endParaRPr lang="ar-MA"/>
          </a:p>
        </c:rich>
      </c:tx>
    </c:title>
    <c:plotArea>
      <c:layout>
        <c:manualLayout>
          <c:layoutTarget val="inner"/>
          <c:xMode val="edge"/>
          <c:yMode val="edge"/>
          <c:x val="5.9337575399886391E-2"/>
          <c:y val="0.24663056768035338"/>
          <c:w val="0.92909871591099835"/>
          <c:h val="0.52769118992135966"/>
        </c:manualLayout>
      </c:layout>
      <c:lineChart>
        <c:grouping val="standard"/>
        <c:ser>
          <c:idx val="0"/>
          <c:order val="0"/>
          <c:tx>
            <c:strRef>
              <c:f>'graphes ar'!$A$12</c:f>
              <c:strCache>
                <c:ptCount val="1"/>
                <c:pt idx="0">
                  <c:v>فرص اقتناء السلع المستديمة</c:v>
                </c:pt>
              </c:strCache>
            </c:strRef>
          </c:tx>
          <c:marker>
            <c:symbol val="none"/>
          </c:marker>
          <c:cat>
            <c:strRef>
              <c:f>'graphes ar'!$B$7:$W$7</c:f>
              <c:strCache>
                <c:ptCount val="22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</c:strCache>
            </c:strRef>
          </c:cat>
          <c:val>
            <c:numRef>
              <c:f>'graphes ar'!$B$12:$W$12</c:f>
              <c:numCache>
                <c:formatCode>General</c:formatCode>
                <c:ptCount val="22"/>
                <c:pt idx="0">
                  <c:v>-30</c:v>
                </c:pt>
                <c:pt idx="1">
                  <c:v>-34.300000000000004</c:v>
                </c:pt>
                <c:pt idx="2">
                  <c:v>-37.5</c:v>
                </c:pt>
                <c:pt idx="3">
                  <c:v>-39.1</c:v>
                </c:pt>
                <c:pt idx="4">
                  <c:v>-41.8</c:v>
                </c:pt>
                <c:pt idx="5">
                  <c:v>-46.5</c:v>
                </c:pt>
                <c:pt idx="6">
                  <c:v>-43.4</c:v>
                </c:pt>
                <c:pt idx="7">
                  <c:v>-42.6</c:v>
                </c:pt>
                <c:pt idx="8">
                  <c:v>-34.800000000000004</c:v>
                </c:pt>
                <c:pt idx="9">
                  <c:v>-37.5</c:v>
                </c:pt>
                <c:pt idx="10">
                  <c:v>-36</c:v>
                </c:pt>
                <c:pt idx="11">
                  <c:v>-44.3</c:v>
                </c:pt>
                <c:pt idx="12">
                  <c:v>-39.9</c:v>
                </c:pt>
                <c:pt idx="13">
                  <c:v>-39</c:v>
                </c:pt>
                <c:pt idx="14">
                  <c:v>-36.4</c:v>
                </c:pt>
                <c:pt idx="15">
                  <c:v>-38.5</c:v>
                </c:pt>
                <c:pt idx="16">
                  <c:v>-32.5</c:v>
                </c:pt>
                <c:pt idx="17">
                  <c:v>-37.4</c:v>
                </c:pt>
                <c:pt idx="18">
                  <c:v>-29.5</c:v>
                </c:pt>
                <c:pt idx="19">
                  <c:v>-29.3</c:v>
                </c:pt>
                <c:pt idx="20" formatCode="#,##0.0">
                  <c:v>-28.34824029908166</c:v>
                </c:pt>
                <c:pt idx="21" formatCode="#,##0.0">
                  <c:v>-31.759859014310237</c:v>
                </c:pt>
              </c:numCache>
            </c:numRef>
          </c:val>
        </c:ser>
        <c:marker val="1"/>
        <c:axId val="99796480"/>
        <c:axId val="99798016"/>
      </c:lineChart>
      <c:catAx>
        <c:axId val="99796480"/>
        <c:scaling>
          <c:orientation val="minMax"/>
        </c:scaling>
        <c:axPos val="b"/>
        <c:majorTickMark val="none"/>
        <c:tickLblPos val="nextTo"/>
        <c:crossAx val="99798016"/>
        <c:crosses val="autoZero"/>
        <c:auto val="1"/>
        <c:lblAlgn val="ctr"/>
        <c:lblOffset val="100"/>
      </c:catAx>
      <c:valAx>
        <c:axId val="99798016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spPr>
          <a:ln w="9525">
            <a:noFill/>
          </a:ln>
        </c:spPr>
        <c:crossAx val="99796480"/>
        <c:crosses val="autoZero"/>
        <c:crossBetween val="between"/>
      </c:valAx>
    </c:plotArea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algn="ctr">
              <a:defRPr sz="1400"/>
            </a:pPr>
            <a:r>
              <a:rPr lang="ar-MA" sz="1400"/>
              <a:t>تصور الأسر حول وضعيتهم المالية</a:t>
            </a:r>
            <a:endParaRPr lang="fr-FR" sz="1400"/>
          </a:p>
          <a:p>
            <a:pPr algn="ctr">
              <a:defRPr sz="1400"/>
            </a:pPr>
            <a:r>
              <a:rPr lang="ar-MA" sz="1400"/>
              <a:t>(أرصدة الآراء)</a:t>
            </a:r>
            <a:endParaRPr lang="fr-FR" sz="1400"/>
          </a:p>
          <a:p>
            <a:pPr algn="ctr">
              <a:defRPr sz="1400"/>
            </a:pPr>
            <a:endParaRPr lang="fr-FR" sz="1400"/>
          </a:p>
        </c:rich>
      </c:tx>
    </c:title>
    <c:plotArea>
      <c:layout>
        <c:manualLayout>
          <c:layoutTarget val="inner"/>
          <c:xMode val="edge"/>
          <c:yMode val="edge"/>
          <c:x val="6.7145247486019466E-2"/>
          <c:y val="0.16609234740263146"/>
          <c:w val="0.92409458642627484"/>
          <c:h val="0.6900810404104798"/>
        </c:manualLayout>
      </c:layout>
      <c:lineChart>
        <c:grouping val="standard"/>
        <c:ser>
          <c:idx val="0"/>
          <c:order val="0"/>
          <c:tx>
            <c:strRef>
              <c:f>'graphes ar'!$A$13</c:f>
              <c:strCache>
                <c:ptCount val="1"/>
                <c:pt idx="0">
                  <c:v>الوضعية المالية الحالية للأسرة</c:v>
                </c:pt>
              </c:strCache>
            </c:strRef>
          </c:tx>
          <c:marker>
            <c:symbol val="square"/>
            <c:size val="5"/>
          </c:marker>
          <c:cat>
            <c:strRef>
              <c:f>'graphes ar'!$B$7:$W$7</c:f>
              <c:strCache>
                <c:ptCount val="22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</c:strCache>
            </c:strRef>
          </c:cat>
          <c:val>
            <c:numRef>
              <c:f>'graphes ar'!$B$13:$W$13</c:f>
              <c:numCache>
                <c:formatCode>General</c:formatCode>
                <c:ptCount val="22"/>
                <c:pt idx="0">
                  <c:v>-33</c:v>
                </c:pt>
                <c:pt idx="1">
                  <c:v>-32.9</c:v>
                </c:pt>
                <c:pt idx="2">
                  <c:v>-34.4</c:v>
                </c:pt>
                <c:pt idx="3">
                  <c:v>-33.1</c:v>
                </c:pt>
                <c:pt idx="4">
                  <c:v>-31.3</c:v>
                </c:pt>
                <c:pt idx="5">
                  <c:v>-26.9</c:v>
                </c:pt>
                <c:pt idx="6">
                  <c:v>-28.3</c:v>
                </c:pt>
                <c:pt idx="7">
                  <c:v>-25.3</c:v>
                </c:pt>
                <c:pt idx="8">
                  <c:v>-27.5</c:v>
                </c:pt>
                <c:pt idx="9">
                  <c:v>-27.6</c:v>
                </c:pt>
                <c:pt idx="10">
                  <c:v>-30</c:v>
                </c:pt>
                <c:pt idx="11">
                  <c:v>-28.1</c:v>
                </c:pt>
                <c:pt idx="12">
                  <c:v>-30.6</c:v>
                </c:pt>
                <c:pt idx="13">
                  <c:v>-27.1</c:v>
                </c:pt>
                <c:pt idx="14">
                  <c:v>-24.3</c:v>
                </c:pt>
                <c:pt idx="15">
                  <c:v>-25.7</c:v>
                </c:pt>
                <c:pt idx="16">
                  <c:v>-25.4</c:v>
                </c:pt>
                <c:pt idx="17">
                  <c:v>-31</c:v>
                </c:pt>
                <c:pt idx="18">
                  <c:v>-30.8</c:v>
                </c:pt>
                <c:pt idx="19">
                  <c:v>-29.4</c:v>
                </c:pt>
                <c:pt idx="20" formatCode="#,##0.0">
                  <c:v>-29.764200665198015</c:v>
                </c:pt>
                <c:pt idx="21" formatCode="#,##0.0">
                  <c:v>-30.19366619274096</c:v>
                </c:pt>
              </c:numCache>
            </c:numRef>
          </c:val>
        </c:ser>
        <c:ser>
          <c:idx val="1"/>
          <c:order val="1"/>
          <c:tx>
            <c:strRef>
              <c:f>'graphes ar'!$A$14</c:f>
              <c:strCache>
                <c:ptCount val="1"/>
                <c:pt idx="0">
                  <c:v>التطور السابق للوضعية المالية للأسرة</c:v>
                </c:pt>
              </c:strCache>
            </c:strRef>
          </c:tx>
          <c:marker>
            <c:symbol val="star"/>
            <c:size val="7"/>
          </c:marker>
          <c:cat>
            <c:strRef>
              <c:f>'graphes ar'!$B$7:$W$7</c:f>
              <c:strCache>
                <c:ptCount val="22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</c:strCache>
            </c:strRef>
          </c:cat>
          <c:val>
            <c:numRef>
              <c:f>'graphes ar'!$B$14:$W$14</c:f>
              <c:numCache>
                <c:formatCode>General</c:formatCode>
                <c:ptCount val="22"/>
                <c:pt idx="0">
                  <c:v>-11.8</c:v>
                </c:pt>
                <c:pt idx="1">
                  <c:v>-11.4</c:v>
                </c:pt>
                <c:pt idx="2">
                  <c:v>-11.7</c:v>
                </c:pt>
                <c:pt idx="3">
                  <c:v>-9.5</c:v>
                </c:pt>
                <c:pt idx="4">
                  <c:v>-18.399999999999999</c:v>
                </c:pt>
                <c:pt idx="5">
                  <c:v>-13.4</c:v>
                </c:pt>
                <c:pt idx="6">
                  <c:v>-8.3000000000000007</c:v>
                </c:pt>
                <c:pt idx="7">
                  <c:v>-11</c:v>
                </c:pt>
                <c:pt idx="8">
                  <c:v>-10</c:v>
                </c:pt>
                <c:pt idx="9">
                  <c:v>-7.9</c:v>
                </c:pt>
                <c:pt idx="10">
                  <c:v>-7.5</c:v>
                </c:pt>
                <c:pt idx="11">
                  <c:v>-12.8</c:v>
                </c:pt>
                <c:pt idx="12">
                  <c:v>-10.5</c:v>
                </c:pt>
                <c:pt idx="13">
                  <c:v>-8.9</c:v>
                </c:pt>
                <c:pt idx="14">
                  <c:v>-6.4</c:v>
                </c:pt>
                <c:pt idx="15">
                  <c:v>-9.8000000000000007</c:v>
                </c:pt>
                <c:pt idx="16">
                  <c:v>-14.1</c:v>
                </c:pt>
                <c:pt idx="17">
                  <c:v>-16.600000000000001</c:v>
                </c:pt>
                <c:pt idx="18">
                  <c:v>-16.7</c:v>
                </c:pt>
                <c:pt idx="19">
                  <c:v>-15.7</c:v>
                </c:pt>
                <c:pt idx="20" formatCode="#,##0.0">
                  <c:v>-19.633449783694058</c:v>
                </c:pt>
                <c:pt idx="21" formatCode="#,##0.0">
                  <c:v>-23.821123974022729</c:v>
                </c:pt>
              </c:numCache>
            </c:numRef>
          </c:val>
        </c:ser>
        <c:ser>
          <c:idx val="2"/>
          <c:order val="2"/>
          <c:tx>
            <c:strRef>
              <c:f>'graphes ar'!$A$15</c:f>
              <c:strCache>
                <c:ptCount val="1"/>
                <c:pt idx="0">
                  <c:v>التطور المرتقب للوضعية المالية للأسرة</c:v>
                </c:pt>
              </c:strCache>
            </c:strRef>
          </c:tx>
          <c:cat>
            <c:strRef>
              <c:f>'graphes ar'!$B$7:$W$7</c:f>
              <c:strCache>
                <c:ptCount val="22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</c:strCache>
            </c:strRef>
          </c:cat>
          <c:val>
            <c:numRef>
              <c:f>'graphes ar'!$B$15:$W$15</c:f>
              <c:numCache>
                <c:formatCode>General</c:formatCode>
                <c:ptCount val="22"/>
                <c:pt idx="0">
                  <c:v>23.9</c:v>
                </c:pt>
                <c:pt idx="1">
                  <c:v>15.6</c:v>
                </c:pt>
                <c:pt idx="2">
                  <c:v>16.600000000000001</c:v>
                </c:pt>
                <c:pt idx="3">
                  <c:v>26.7</c:v>
                </c:pt>
                <c:pt idx="4">
                  <c:v>26.8</c:v>
                </c:pt>
                <c:pt idx="5">
                  <c:v>22</c:v>
                </c:pt>
                <c:pt idx="6">
                  <c:v>17.5</c:v>
                </c:pt>
                <c:pt idx="7">
                  <c:v>17.100000000000001</c:v>
                </c:pt>
                <c:pt idx="8">
                  <c:v>17.8</c:v>
                </c:pt>
                <c:pt idx="9">
                  <c:v>11.8</c:v>
                </c:pt>
                <c:pt idx="10">
                  <c:v>7.8</c:v>
                </c:pt>
                <c:pt idx="11">
                  <c:v>9.4</c:v>
                </c:pt>
                <c:pt idx="12">
                  <c:v>10.200000000000001</c:v>
                </c:pt>
                <c:pt idx="13">
                  <c:v>20.399999999999999</c:v>
                </c:pt>
                <c:pt idx="14">
                  <c:v>15.1</c:v>
                </c:pt>
                <c:pt idx="15">
                  <c:v>14</c:v>
                </c:pt>
                <c:pt idx="16">
                  <c:v>11.2</c:v>
                </c:pt>
                <c:pt idx="17">
                  <c:v>11.1</c:v>
                </c:pt>
                <c:pt idx="18">
                  <c:v>7.7</c:v>
                </c:pt>
                <c:pt idx="19">
                  <c:v>10.6</c:v>
                </c:pt>
                <c:pt idx="20" formatCode="#,##0.0">
                  <c:v>4.5484811189173895</c:v>
                </c:pt>
                <c:pt idx="21" formatCode="#,##0.0">
                  <c:v>0.66882694809209564</c:v>
                </c:pt>
              </c:numCache>
            </c:numRef>
          </c:val>
        </c:ser>
        <c:marker val="1"/>
        <c:axId val="70212224"/>
        <c:axId val="70218112"/>
      </c:lineChart>
      <c:catAx>
        <c:axId val="70212224"/>
        <c:scaling>
          <c:orientation val="minMax"/>
        </c:scaling>
        <c:axPos val="b"/>
        <c:majorTickMark val="none"/>
        <c:tickLblPos val="nextTo"/>
        <c:crossAx val="70218112"/>
        <c:crosses val="autoZero"/>
        <c:auto val="1"/>
        <c:lblAlgn val="ctr"/>
        <c:lblOffset val="100"/>
      </c:catAx>
      <c:valAx>
        <c:axId val="70218112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spPr>
          <a:ln w="9525">
            <a:noFill/>
          </a:ln>
        </c:spPr>
        <c:crossAx val="70212224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4.9999956629336331E-2"/>
          <c:y val="0.89978278759649999"/>
          <c:w val="0.9"/>
          <c:h val="7.668814724880009E-2"/>
        </c:manualLayout>
      </c:layout>
    </c:legend>
    <c:plotVisOnly val="1"/>
  </c:chart>
  <c:spPr>
    <a:solidFill>
      <a:schemeClr val="lt1"/>
    </a:solidFill>
    <a:ln w="25400" cap="flat" cmpd="sng" algn="ctr">
      <a:solidFill>
        <a:schemeClr val="dk1"/>
      </a:solidFill>
      <a:prstDash val="solid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fr-FR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 algn="ctr">
              <a:defRPr sz="1400"/>
            </a:pPr>
            <a:r>
              <a:rPr lang="ar-MA" sz="1400"/>
              <a:t>التطور السابق لأثمنة المواد الغذائية حسب تصور الأسر</a:t>
            </a:r>
            <a:endParaRPr lang="fr-FR" sz="1400"/>
          </a:p>
          <a:p>
            <a:pPr algn="ctr">
              <a:defRPr sz="1400"/>
            </a:pPr>
            <a:r>
              <a:rPr lang="ar-MA" sz="1400"/>
              <a:t>(ب %) </a:t>
            </a:r>
            <a:endParaRPr lang="fr-FR" sz="1400"/>
          </a:p>
        </c:rich>
      </c:tx>
    </c:title>
    <c:plotArea>
      <c:layout>
        <c:manualLayout>
          <c:layoutTarget val="inner"/>
          <c:xMode val="edge"/>
          <c:yMode val="edge"/>
          <c:x val="4.6139068237865399E-2"/>
          <c:y val="0.26322478157267692"/>
          <c:w val="0.89849404987669568"/>
          <c:h val="0.5932701869375141"/>
        </c:manualLayout>
      </c:layout>
      <c:barChart>
        <c:barDir val="col"/>
        <c:grouping val="clustered"/>
        <c:ser>
          <c:idx val="0"/>
          <c:order val="0"/>
          <c:tx>
            <c:strRef>
              <c:f>'graphes ar'!$Q$91</c:f>
              <c:strCache>
                <c:ptCount val="1"/>
                <c:pt idx="0">
                  <c:v>ارتفاع</c:v>
                </c:pt>
              </c:strCache>
            </c:strRef>
          </c:tx>
          <c:dLbls>
            <c:showVal val="1"/>
          </c:dLbls>
          <c:cat>
            <c:strRef>
              <c:f>'graphes ar'!$R$87:$T$87</c:f>
              <c:strCache>
                <c:ptCount val="3"/>
                <c:pt idx="0">
                  <c:v>T1/12</c:v>
                </c:pt>
                <c:pt idx="1">
                  <c:v>T4/12</c:v>
                </c:pt>
                <c:pt idx="2">
                  <c:v>T1/13</c:v>
                </c:pt>
              </c:strCache>
            </c:strRef>
          </c:cat>
          <c:val>
            <c:numRef>
              <c:f>'graphes ar'!$R$91:$T$91</c:f>
              <c:numCache>
                <c:formatCode>#,##0.0%</c:formatCode>
                <c:ptCount val="3"/>
                <c:pt idx="0">
                  <c:v>0.91560762117486461</c:v>
                </c:pt>
                <c:pt idx="1">
                  <c:v>0.92203066945779144</c:v>
                </c:pt>
                <c:pt idx="2">
                  <c:v>0.89967992241941352</c:v>
                </c:pt>
              </c:numCache>
            </c:numRef>
          </c:val>
        </c:ser>
        <c:ser>
          <c:idx val="1"/>
          <c:order val="1"/>
          <c:tx>
            <c:strRef>
              <c:f>'graphes ar'!$Q$92</c:f>
              <c:strCache>
                <c:ptCount val="1"/>
                <c:pt idx="0">
                  <c:v>استقرار</c:v>
                </c:pt>
              </c:strCache>
            </c:strRef>
          </c:tx>
          <c:dLbls>
            <c:showVal val="1"/>
          </c:dLbls>
          <c:cat>
            <c:strRef>
              <c:f>'graphes ar'!$R$87:$T$87</c:f>
              <c:strCache>
                <c:ptCount val="3"/>
                <c:pt idx="0">
                  <c:v>T1/12</c:v>
                </c:pt>
                <c:pt idx="1">
                  <c:v>T4/12</c:v>
                </c:pt>
                <c:pt idx="2">
                  <c:v>T1/13</c:v>
                </c:pt>
              </c:strCache>
            </c:strRef>
          </c:cat>
          <c:val>
            <c:numRef>
              <c:f>'graphes ar'!$R$92:$T$92</c:f>
              <c:numCache>
                <c:formatCode>#,##0.0%</c:formatCode>
                <c:ptCount val="3"/>
                <c:pt idx="0">
                  <c:v>8.0190206547369705E-2</c:v>
                </c:pt>
                <c:pt idx="1">
                  <c:v>7.224194939421362E-2</c:v>
                </c:pt>
                <c:pt idx="2">
                  <c:v>9.0277946086739225E-2</c:v>
                </c:pt>
              </c:numCache>
            </c:numRef>
          </c:val>
        </c:ser>
        <c:ser>
          <c:idx val="2"/>
          <c:order val="2"/>
          <c:tx>
            <c:strRef>
              <c:f>'graphes ar'!$Q$93</c:f>
              <c:strCache>
                <c:ptCount val="1"/>
                <c:pt idx="0">
                  <c:v>انخفاض</c:v>
                </c:pt>
              </c:strCache>
            </c:strRef>
          </c:tx>
          <c:dLbls>
            <c:showVal val="1"/>
          </c:dLbls>
          <c:cat>
            <c:strRef>
              <c:f>'graphes ar'!$R$87:$T$87</c:f>
              <c:strCache>
                <c:ptCount val="3"/>
                <c:pt idx="0">
                  <c:v>T1/12</c:v>
                </c:pt>
                <c:pt idx="1">
                  <c:v>T4/12</c:v>
                </c:pt>
                <c:pt idx="2">
                  <c:v>T1/13</c:v>
                </c:pt>
              </c:strCache>
            </c:strRef>
          </c:cat>
          <c:val>
            <c:numRef>
              <c:f>'graphes ar'!$R$93:$T$93</c:f>
              <c:numCache>
                <c:formatCode>#,##0.0%</c:formatCode>
                <c:ptCount val="3"/>
                <c:pt idx="0">
                  <c:v>4.2021722777708954E-3</c:v>
                </c:pt>
                <c:pt idx="1">
                  <c:v>5.7273811479935403E-3</c:v>
                </c:pt>
                <c:pt idx="2">
                  <c:v>1.0042131493847058E-2</c:v>
                </c:pt>
              </c:numCache>
            </c:numRef>
          </c:val>
        </c:ser>
        <c:gapWidth val="75"/>
        <c:overlap val="-25"/>
        <c:axId val="105136896"/>
        <c:axId val="105138432"/>
      </c:barChart>
      <c:catAx>
        <c:axId val="105136896"/>
        <c:scaling>
          <c:orientation val="minMax"/>
        </c:scaling>
        <c:axPos val="b"/>
        <c:majorTickMark val="none"/>
        <c:tickLblPos val="nextTo"/>
        <c:crossAx val="105138432"/>
        <c:crosses val="autoZero"/>
        <c:auto val="1"/>
        <c:lblAlgn val="ctr"/>
        <c:lblOffset val="100"/>
      </c:catAx>
      <c:valAx>
        <c:axId val="105138432"/>
        <c:scaling>
          <c:orientation val="minMax"/>
        </c:scaling>
        <c:delete val="1"/>
        <c:axPos val="l"/>
        <c:numFmt formatCode="#,##0.0%" sourceLinked="1"/>
        <c:majorTickMark val="none"/>
        <c:tickLblPos val="none"/>
        <c:crossAx val="105136896"/>
        <c:crosses val="autoZero"/>
        <c:crossBetween val="between"/>
      </c:valAx>
    </c:plotArea>
    <c:legend>
      <c:legendPos val="b"/>
    </c:legend>
    <c:plotVisOnly val="1"/>
  </c:chart>
  <c:spPr>
    <a:solidFill>
      <a:schemeClr val="lt1"/>
    </a:solidFill>
    <a:ln w="25400" cap="flat" cmpd="sng" algn="ctr">
      <a:solidFill>
        <a:schemeClr val="dk1"/>
      </a:solidFill>
      <a:prstDash val="solid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fr-FR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 algn="ctr">
              <a:defRPr sz="1400"/>
            </a:pPr>
            <a:r>
              <a:rPr lang="ar-MA" sz="1400"/>
              <a:t>التطور المستقبلي لأثمنة المواد الغذائية حسب تصور الأسر</a:t>
            </a:r>
            <a:endParaRPr lang="fr-FR" sz="1400"/>
          </a:p>
          <a:p>
            <a:pPr algn="ctr">
              <a:defRPr sz="1400"/>
            </a:pPr>
            <a:r>
              <a:rPr lang="ar-MA" sz="1400"/>
              <a:t>(ب %) </a:t>
            </a:r>
            <a:endParaRPr lang="fr-FR" sz="1400"/>
          </a:p>
          <a:p>
            <a:pPr algn="ctr">
              <a:defRPr sz="1400"/>
            </a:pPr>
            <a:r>
              <a:rPr lang="ar-MA" sz="1400"/>
              <a:t> </a:t>
            </a:r>
            <a:endParaRPr lang="fr-FR" sz="1400"/>
          </a:p>
        </c:rich>
      </c:tx>
      <c:layout>
        <c:manualLayout>
          <c:xMode val="edge"/>
          <c:yMode val="edge"/>
          <c:x val="0.11275429616135363"/>
          <c:y val="0"/>
        </c:manualLayout>
      </c:layout>
    </c:title>
    <c:plotArea>
      <c:layout>
        <c:manualLayout>
          <c:layoutTarget val="inner"/>
          <c:xMode val="edge"/>
          <c:yMode val="edge"/>
          <c:x val="4.5414834669096134E-2"/>
          <c:y val="0.21209755241164019"/>
          <c:w val="0.92314412594460649"/>
          <c:h val="0.63644403413773121"/>
        </c:manualLayout>
      </c:layout>
      <c:barChart>
        <c:barDir val="col"/>
        <c:grouping val="clustered"/>
        <c:ser>
          <c:idx val="0"/>
          <c:order val="0"/>
          <c:tx>
            <c:strRef>
              <c:f>'graphes ar'!$Q$88</c:f>
              <c:strCache>
                <c:ptCount val="1"/>
                <c:pt idx="0">
                  <c:v>ارتفاع</c:v>
                </c:pt>
              </c:strCache>
            </c:strRef>
          </c:tx>
          <c:dLbls>
            <c:showVal val="1"/>
          </c:dLbls>
          <c:cat>
            <c:strRef>
              <c:f>'graphes ar'!$R$87:$T$87</c:f>
              <c:strCache>
                <c:ptCount val="3"/>
                <c:pt idx="0">
                  <c:v>T1/12</c:v>
                </c:pt>
                <c:pt idx="1">
                  <c:v>T4/12</c:v>
                </c:pt>
                <c:pt idx="2">
                  <c:v>T1/13</c:v>
                </c:pt>
              </c:strCache>
            </c:strRef>
          </c:cat>
          <c:val>
            <c:numRef>
              <c:f>'graphes ar'!$R$88:$T$88</c:f>
              <c:numCache>
                <c:formatCode>#,##0.0%</c:formatCode>
                <c:ptCount val="3"/>
                <c:pt idx="0">
                  <c:v>0.73430545823243365</c:v>
                </c:pt>
                <c:pt idx="1">
                  <c:v>0.77989562270245805</c:v>
                </c:pt>
                <c:pt idx="2">
                  <c:v>0.75298621548061362</c:v>
                </c:pt>
              </c:numCache>
            </c:numRef>
          </c:val>
        </c:ser>
        <c:ser>
          <c:idx val="1"/>
          <c:order val="1"/>
          <c:tx>
            <c:strRef>
              <c:f>'graphes ar'!$Q$89</c:f>
              <c:strCache>
                <c:ptCount val="1"/>
                <c:pt idx="0">
                  <c:v>استقرار</c:v>
                </c:pt>
              </c:strCache>
            </c:strRef>
          </c:tx>
          <c:spPr>
            <a:solidFill>
              <a:srgbClr val="C00000"/>
            </a:solidFill>
          </c:spPr>
          <c:dLbls>
            <c:showVal val="1"/>
          </c:dLbls>
          <c:cat>
            <c:strRef>
              <c:f>'graphes ar'!$R$87:$T$87</c:f>
              <c:strCache>
                <c:ptCount val="3"/>
                <c:pt idx="0">
                  <c:v>T1/12</c:v>
                </c:pt>
                <c:pt idx="1">
                  <c:v>T4/12</c:v>
                </c:pt>
                <c:pt idx="2">
                  <c:v>T1/13</c:v>
                </c:pt>
              </c:strCache>
            </c:strRef>
          </c:cat>
          <c:val>
            <c:numRef>
              <c:f>'graphes ar'!$R$89:$T$89</c:f>
              <c:numCache>
                <c:formatCode>#,##0.0%</c:formatCode>
                <c:ptCount val="3"/>
                <c:pt idx="0">
                  <c:v>0.24588935764720452</c:v>
                </c:pt>
                <c:pt idx="1">
                  <c:v>0.20117172146809367</c:v>
                </c:pt>
                <c:pt idx="2">
                  <c:v>0.22757728307608296</c:v>
                </c:pt>
              </c:numCache>
            </c:numRef>
          </c:val>
        </c:ser>
        <c:ser>
          <c:idx val="2"/>
          <c:order val="2"/>
          <c:tx>
            <c:strRef>
              <c:f>'graphes ar'!$Q$90</c:f>
              <c:strCache>
                <c:ptCount val="1"/>
                <c:pt idx="0">
                  <c:v>انخفاض</c:v>
                </c:pt>
              </c:strCache>
            </c:strRef>
          </c:tx>
          <c:spPr>
            <a:solidFill>
              <a:srgbClr val="92D050"/>
            </a:solidFill>
          </c:spPr>
          <c:dLbls>
            <c:showVal val="1"/>
          </c:dLbls>
          <c:cat>
            <c:strRef>
              <c:f>'graphes ar'!$R$87:$T$87</c:f>
              <c:strCache>
                <c:ptCount val="3"/>
                <c:pt idx="0">
                  <c:v>T1/12</c:v>
                </c:pt>
                <c:pt idx="1">
                  <c:v>T4/12</c:v>
                </c:pt>
                <c:pt idx="2">
                  <c:v>T1/13</c:v>
                </c:pt>
              </c:strCache>
            </c:strRef>
          </c:cat>
          <c:val>
            <c:numRef>
              <c:f>'graphes ar'!$R$90:$T$90</c:f>
              <c:numCache>
                <c:formatCode>#,##0.0%</c:formatCode>
                <c:ptCount val="3"/>
                <c:pt idx="0">
                  <c:v>1.9805184120375283E-2</c:v>
                </c:pt>
                <c:pt idx="1">
                  <c:v>1.8932655829451122E-2</c:v>
                </c:pt>
                <c:pt idx="2">
                  <c:v>1.9436501443296665E-2</c:v>
                </c:pt>
              </c:numCache>
            </c:numRef>
          </c:val>
        </c:ser>
        <c:gapWidth val="75"/>
        <c:overlap val="-25"/>
        <c:axId val="105169664"/>
        <c:axId val="105171200"/>
      </c:barChart>
      <c:catAx>
        <c:axId val="105169664"/>
        <c:scaling>
          <c:orientation val="minMax"/>
        </c:scaling>
        <c:axPos val="b"/>
        <c:majorTickMark val="none"/>
        <c:tickLblPos val="nextTo"/>
        <c:crossAx val="105171200"/>
        <c:crosses val="autoZero"/>
        <c:auto val="1"/>
        <c:lblAlgn val="ctr"/>
        <c:lblOffset val="100"/>
      </c:catAx>
      <c:valAx>
        <c:axId val="105171200"/>
        <c:scaling>
          <c:orientation val="minMax"/>
        </c:scaling>
        <c:delete val="1"/>
        <c:axPos val="l"/>
        <c:numFmt formatCode="#,##0.0%" sourceLinked="1"/>
        <c:majorTickMark val="none"/>
        <c:tickLblPos val="none"/>
        <c:crossAx val="105169664"/>
        <c:crosses val="autoZero"/>
        <c:crossBetween val="between"/>
      </c:valAx>
    </c:plotArea>
    <c:legend>
      <c:legendPos val="b"/>
    </c:legend>
    <c:plotVisOnly val="1"/>
  </c:chart>
  <c:spPr>
    <a:solidFill>
      <a:schemeClr val="lt1"/>
    </a:solidFill>
    <a:ln w="25400" cap="flat" cmpd="sng" algn="ctr">
      <a:solidFill>
        <a:schemeClr val="dk1"/>
      </a:solidFill>
      <a:prstDash val="solid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20B1DE-A6CD-479A-A70A-38369029B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1058</Words>
  <Characters>5822</Characters>
  <Application>Microsoft Office Word</Application>
  <DocSecurity>0</DocSecurity>
  <Lines>48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2013-08-07T15:15:00Z</cp:lastPrinted>
  <dcterms:created xsi:type="dcterms:W3CDTF">2013-08-12T22:30:00Z</dcterms:created>
  <dcterms:modified xsi:type="dcterms:W3CDTF">2013-08-12T22:30:00Z</dcterms:modified>
</cp:coreProperties>
</file>