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B74520" w:rsidRDefault="00B74520" w:rsidP="009A605B">
      <w:pPr>
        <w:bidi/>
        <w:jc w:val="center"/>
        <w:rPr>
          <w:rFonts w:ascii="Palatino" w:hAnsi="Palatino" w:cs="Times"/>
          <w:b/>
          <w:bCs/>
          <w:shadow/>
          <w:color w:val="FF9900"/>
          <w:sz w:val="28"/>
          <w:szCs w:val="28"/>
        </w:rPr>
      </w:pPr>
    </w:p>
    <w:p w:rsidR="009A605B" w:rsidRPr="009A605B" w:rsidRDefault="009A605B" w:rsidP="00B74520">
      <w:pPr>
        <w:bidi/>
        <w:jc w:val="center"/>
        <w:rPr>
          <w:rFonts w:ascii="Palatino" w:hAnsi="Palatino" w:cs="Times"/>
          <w:b/>
          <w:bCs/>
          <w:shadow/>
          <w:color w:val="FF9900"/>
          <w:sz w:val="28"/>
          <w:szCs w:val="28"/>
          <w:rtl/>
        </w:rPr>
      </w:pPr>
      <w:proofErr w:type="gramStart"/>
      <w:r w:rsidRPr="009A605B">
        <w:rPr>
          <w:rFonts w:ascii="Palatino" w:hAnsi="Palatino" w:cs="Times"/>
          <w:b/>
          <w:bCs/>
          <w:shadow/>
          <w:color w:val="FF9900"/>
          <w:sz w:val="28"/>
          <w:szCs w:val="28"/>
          <w:rtl/>
        </w:rPr>
        <w:t>مذكرة</w:t>
      </w:r>
      <w:proofErr w:type="gramEnd"/>
      <w:r w:rsidRPr="009A605B">
        <w:rPr>
          <w:rFonts w:ascii="Palatino" w:hAnsi="Palatino" w:cs="Times"/>
          <w:b/>
          <w:bCs/>
          <w:shadow/>
          <w:color w:val="FF9900"/>
          <w:sz w:val="28"/>
          <w:szCs w:val="28"/>
          <w:rtl/>
        </w:rPr>
        <w:t xml:space="preserve"> إخبارية حول سير الأعمال التحضيرية للإحصاء العام للسكان والسكنى</w:t>
      </w:r>
      <w:r w:rsidRPr="009A605B">
        <w:rPr>
          <w:rFonts w:ascii="Palatino" w:hAnsi="Palatino" w:cs="Times" w:hint="cs"/>
          <w:b/>
          <w:bCs/>
          <w:shadow/>
          <w:color w:val="FF9900"/>
          <w:sz w:val="28"/>
          <w:szCs w:val="28"/>
          <w:rtl/>
        </w:rPr>
        <w:t xml:space="preserve"> لسنة </w:t>
      </w:r>
      <w:r w:rsidRPr="009A605B">
        <w:rPr>
          <w:rFonts w:ascii="Palatino" w:hAnsi="Palatino" w:cs="Times"/>
          <w:b/>
          <w:bCs/>
          <w:shadow/>
          <w:color w:val="FF9900"/>
          <w:sz w:val="28"/>
          <w:szCs w:val="28"/>
          <w:rtl/>
        </w:rPr>
        <w:t>2014</w:t>
      </w:r>
    </w:p>
    <w:p w:rsidR="008864AD" w:rsidRDefault="008864AD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lang w:bidi="ar-MA"/>
        </w:rPr>
      </w:pPr>
    </w:p>
    <w:p w:rsidR="00B779FE" w:rsidRDefault="00B779FE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9A605B" w:rsidRPr="00B76CFC" w:rsidRDefault="009A605B" w:rsidP="009A605B">
      <w:pPr>
        <w:bidi/>
        <w:jc w:val="both"/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</w:rPr>
      </w:pP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  <w:lang w:bidi="ar-MA"/>
        </w:rPr>
        <w:t>ترأس ا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لسيد 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ال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شرقي </w:t>
      </w:r>
      <w:proofErr w:type="spellStart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ال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ضريس،</w:t>
      </w:r>
      <w:proofErr w:type="spellEnd"/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الوزير المنتدب لدى وزير </w:t>
      </w:r>
      <w:proofErr w:type="spellStart"/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الداخلية،</w:t>
      </w:r>
      <w:proofErr w:type="spellEnd"/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والسيد 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أحمد 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ا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لحليمي </w:t>
      </w:r>
      <w:proofErr w:type="spellStart"/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علمي،</w:t>
      </w:r>
      <w:proofErr w:type="spellEnd"/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المندوب السامي </w:t>
      </w:r>
      <w:proofErr w:type="spellStart"/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للتخطيط،</w:t>
      </w:r>
      <w:proofErr w:type="spellEnd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يوم الجمعة 22 فبراير 2013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بمقر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وزارة </w:t>
      </w:r>
      <w:proofErr w:type="spellStart"/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الداخلية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،</w:t>
      </w:r>
      <w:proofErr w:type="spellEnd"/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اجتماع 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لجنة اليقظة الوطنية المكلفة بالإشراف على عمليات الإحصاء العام للسكان والسكنى وتتبعها.</w:t>
      </w:r>
    </w:p>
    <w:p w:rsidR="009A605B" w:rsidRPr="00B76CFC" w:rsidRDefault="009A605B" w:rsidP="009A605B">
      <w:pPr>
        <w:bidi/>
        <w:jc w:val="both"/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</w:pPr>
    </w:p>
    <w:p w:rsidR="009A605B" w:rsidRPr="00B76CFC" w:rsidRDefault="009A605B" w:rsidP="009A605B">
      <w:pPr>
        <w:bidi/>
        <w:jc w:val="both"/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</w:rPr>
      </w:pP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وقد شكل هذا </w:t>
      </w:r>
      <w:proofErr w:type="spellStart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الاجتماع،</w:t>
      </w:r>
      <w:proofErr w:type="spellEnd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الذي يندرج في إطار مقتضيات 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المرسوم رقم 2-71-99 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المؤرخ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في 29 يونيو 1971 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الذي يسند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مسؤولية تنظيم 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هذه العملية الوطنية الكبرى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ل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وزارة الداخلية والمندوبية السامية </w:t>
      </w:r>
      <w:proofErr w:type="spellStart"/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للتخطيط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،</w:t>
      </w:r>
      <w:proofErr w:type="spellEnd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فرصة للوقوف على الظروف المحيطة بإنجاز 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الأشغال </w:t>
      </w:r>
      <w:proofErr w:type="spellStart"/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الخرائطية</w:t>
      </w:r>
      <w:proofErr w:type="spellEnd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التي تعد المرحلة الأولى في مسلسل إنجاز الإحصاء العام للسكان </w:t>
      </w:r>
      <w:proofErr w:type="spellStart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والسكنى،</w:t>
      </w:r>
      <w:proofErr w:type="spellEnd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والتي تهدف إلى تحديد مناطق الإحصاء وإعداد الوثائق </w:t>
      </w:r>
      <w:proofErr w:type="spellStart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الخرائطية</w:t>
      </w:r>
      <w:proofErr w:type="spellEnd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التي تمكن من التعرف بدقة على موقعها بالميدان.</w:t>
      </w:r>
    </w:p>
    <w:p w:rsidR="009A605B" w:rsidRPr="00B76CFC" w:rsidRDefault="009A605B" w:rsidP="009A605B">
      <w:pPr>
        <w:bidi/>
        <w:jc w:val="both"/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</w:pPr>
    </w:p>
    <w:p w:rsidR="009A605B" w:rsidRPr="00B76CFC" w:rsidRDefault="009A605B" w:rsidP="009A605B">
      <w:pPr>
        <w:bidi/>
        <w:jc w:val="both"/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</w:pP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وبهذا </w:t>
      </w:r>
      <w:proofErr w:type="spellStart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الخصوص،</w:t>
      </w:r>
      <w:proofErr w:type="spellEnd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أعربت اللجنة عن ارتياحها لحسن سير هذه </w:t>
      </w:r>
      <w:proofErr w:type="spellStart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الأشغال،</w:t>
      </w:r>
      <w:proofErr w:type="spellEnd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كما عبرت في نفس الوقت عن ارتياحها للدعم الذي تقدمه لهذه العملية اللجن الإقليمية التي تم إحداثها لهذه الغاية من طرف السادة الولاة والعمال والتي </w:t>
      </w:r>
      <w:proofErr w:type="spellStart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تضم،</w:t>
      </w:r>
      <w:proofErr w:type="spellEnd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تحت </w:t>
      </w:r>
      <w:proofErr w:type="spellStart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رئاستهم،</w:t>
      </w:r>
      <w:proofErr w:type="spellEnd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 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المنتخبين 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والسلطات المحلية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و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ممثلي 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المصالح الخارجية 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للإدارات.</w:t>
      </w:r>
    </w:p>
    <w:p w:rsidR="006C3978" w:rsidRPr="00B76CFC" w:rsidRDefault="006C3978" w:rsidP="009A605B">
      <w:pPr>
        <w:bidi/>
        <w:jc w:val="both"/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</w:rPr>
      </w:pPr>
    </w:p>
    <w:p w:rsidR="009A605B" w:rsidRPr="00B76CFC" w:rsidRDefault="009A605B" w:rsidP="006C3978">
      <w:pPr>
        <w:bidi/>
        <w:jc w:val="both"/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</w:rPr>
      </w:pP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وتغتنم المندوبية السامية للتخطيط هذه المناسبة للإشادة بالمواطنين على المساعدات </w:t>
      </w:r>
      <w:proofErr w:type="gramStart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التي</w:t>
      </w:r>
      <w:proofErr w:type="gramEnd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يقدمونها للباحثين بالميدان. وتعتبر هذه المساعدات أساسية لإنجاح هذه العملية التقنية </w:t>
      </w:r>
      <w:proofErr w:type="spellStart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ولاحقا،</w:t>
      </w:r>
      <w:proofErr w:type="spellEnd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لإنجاح الإحصاء العام للسكان والسكنى المقبل المتوقع إنجازه خلال شهر </w:t>
      </w:r>
      <w:proofErr w:type="spellStart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شتنبر</w:t>
      </w:r>
      <w:proofErr w:type="spellEnd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2014 تنفيذا </w:t>
      </w:r>
      <w:r w:rsidRPr="00B76CFC">
        <w:rPr>
          <w:rFonts w:asciiTheme="minorBidi" w:hAnsiTheme="minorBidi" w:cs="Arabic Transparent" w:hint="cs"/>
          <w:color w:val="5F5F5F"/>
          <w:sz w:val="28"/>
          <w:szCs w:val="28"/>
          <w:rtl/>
        </w:rPr>
        <w:t xml:space="preserve">لتعليمات </w:t>
      </w:r>
      <w:r w:rsidRPr="00B76CFC">
        <w:rPr>
          <w:rFonts w:asciiTheme="minorBidi" w:hAnsiTheme="minorBidi" w:cs="Arabic Transparent" w:hint="cs"/>
          <w:b/>
          <w:bCs/>
          <w:color w:val="5F5F5F"/>
          <w:sz w:val="28"/>
          <w:szCs w:val="28"/>
          <w:rtl/>
        </w:rPr>
        <w:t>صاحب الجلالة</w:t>
      </w:r>
      <w:r w:rsidRPr="00B76CFC">
        <w:rPr>
          <w:rFonts w:asciiTheme="minorBidi" w:hAnsiTheme="minorBidi" w:cs="Arabic Transparent" w:hint="cs"/>
          <w:color w:val="5F5F5F"/>
          <w:sz w:val="28"/>
          <w:szCs w:val="28"/>
          <w:rtl/>
        </w:rPr>
        <w:t xml:space="preserve"> و</w:t>
      </w:r>
      <w:r w:rsidRPr="00B76CFC">
        <w:rPr>
          <w:rFonts w:asciiTheme="minorBidi" w:hAnsiTheme="minorBidi" w:cs="Arabic Transparent" w:hint="cs"/>
          <w:color w:val="5F5F5F"/>
          <w:sz w:val="28"/>
          <w:szCs w:val="28"/>
          <w:rtl/>
          <w:lang w:bidi="ar-MA"/>
        </w:rPr>
        <w:t xml:space="preserve">انسجاما مع 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المعايير التي أقرتها 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الأمم المتحدة 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بشأن 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إجراء 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ال</w:t>
      </w:r>
      <w:r w:rsidRPr="00B76CFC">
        <w:rPr>
          <w:rFonts w:asciiTheme="minorBidi" w:hAnsiTheme="minorBidi" w:cs="Arabic Transparent"/>
          <w:color w:val="5F5F5F"/>
          <w:sz w:val="28"/>
          <w:szCs w:val="28"/>
          <w:rtl/>
          <w:lang w:bidi="ar-MA"/>
        </w:rPr>
        <w:t xml:space="preserve">إحصاء </w:t>
      </w:r>
      <w:r w:rsidRPr="00B76CFC">
        <w:rPr>
          <w:rFonts w:asciiTheme="minorBidi" w:hAnsiTheme="minorBidi" w:cs="Arabic Transparent" w:hint="cs"/>
          <w:color w:val="5F5F5F"/>
          <w:sz w:val="28"/>
          <w:szCs w:val="28"/>
          <w:rtl/>
          <w:lang w:bidi="ar-MA"/>
        </w:rPr>
        <w:t>ال</w:t>
      </w:r>
      <w:r w:rsidRPr="00B76CFC">
        <w:rPr>
          <w:rFonts w:asciiTheme="minorBidi" w:hAnsiTheme="minorBidi" w:cs="Arabic Transparent"/>
          <w:color w:val="5F5F5F"/>
          <w:sz w:val="28"/>
          <w:szCs w:val="28"/>
          <w:rtl/>
          <w:lang w:bidi="ar-MA"/>
        </w:rPr>
        <w:t>عام للسكان والسكنى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مرة كل 5 سنوات أو على الأقل 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مرة كل عشر سنوات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. وبهذه المناسبة تود المندوبية السامية للتخطيط  التذكير بأن الإحصاء العام للسكان والسكنى يعتبر واجبا وطنيا يمكن بلادنا من تحيين معطياتها حول 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السكان القانونيين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على صعيد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كافة الوحدات </w:t>
      </w:r>
      <w:proofErr w:type="spellStart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الترابية،</w:t>
      </w:r>
      <w:proofErr w:type="spellEnd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ومعرفة خصائص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هم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</w:t>
      </w:r>
      <w:proofErr w:type="spellStart"/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الديموغرافية</w:t>
      </w:r>
      <w:proofErr w:type="spellEnd"/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والاجتماعية والاقتصادية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وكذا 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ظروف سكن 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ا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لأسر.</w:t>
      </w:r>
    </w:p>
    <w:p w:rsidR="009A605B" w:rsidRPr="00B76CFC" w:rsidRDefault="009A605B" w:rsidP="009A605B">
      <w:pPr>
        <w:bidi/>
        <w:jc w:val="both"/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</w:pPr>
    </w:p>
    <w:p w:rsidR="009A605B" w:rsidRPr="00B76CFC" w:rsidRDefault="009A605B" w:rsidP="009A605B">
      <w:pPr>
        <w:bidi/>
        <w:jc w:val="both"/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</w:pP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ولاحترام الآجال المحددة لهذه العملية الوطنية </w:t>
      </w:r>
      <w:proofErr w:type="spellStart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الكبرى،</w:t>
      </w:r>
      <w:proofErr w:type="spellEnd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شرعت المندوبية السامية للتخطيط في إنجاز الأشغال </w:t>
      </w:r>
      <w:proofErr w:type="spellStart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الخرائطية</w:t>
      </w:r>
      <w:proofErr w:type="spellEnd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منذ شهر يونيو 2012. حيث جند لهذه 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الأشغال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التي ستتواصل حتى نهاية شهر </w:t>
      </w:r>
      <w:proofErr w:type="spellStart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دجنبر</w:t>
      </w:r>
      <w:proofErr w:type="spellEnd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من السنة </w:t>
      </w:r>
      <w:proofErr w:type="spellStart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الجارية،</w:t>
      </w:r>
      <w:proofErr w:type="spellEnd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120 </w:t>
      </w:r>
      <w:proofErr w:type="spellStart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مسؤولا</w:t>
      </w:r>
      <w:proofErr w:type="spellEnd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مركزيا </w:t>
      </w:r>
      <w:proofErr w:type="spellStart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وجهويا</w:t>
      </w:r>
      <w:proofErr w:type="spellEnd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و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120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مراقبا و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340 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عونا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</w:t>
      </w:r>
      <w:proofErr w:type="spellStart"/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خرائط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يا</w:t>
      </w:r>
      <w:proofErr w:type="spellEnd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و 80 تقنيا مختصا في نظام المعلومات الجغرافية 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</w:rPr>
        <w:t xml:space="preserve"> 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و 200 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سيارة و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سائقي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ها. </w:t>
      </w:r>
      <w:proofErr w:type="gramStart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وترمي</w:t>
      </w:r>
      <w:proofErr w:type="gramEnd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هذه 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الأشغال 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إلى تقسيم التراب الوطني إلى مناطق إحصاء تضم كل واحدة منها 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160 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أسرة في </w:t>
      </w:r>
      <w:proofErr w:type="spellStart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المتوسط،</w:t>
      </w:r>
      <w:proofErr w:type="spellEnd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وتتوفر على حدود واضحة مجسدة على خرائط من أجل تسهيل التحديد الدقيق لمواقعها </w:t>
      </w:r>
      <w:proofErr w:type="spellStart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بالميدان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،</w:t>
      </w:r>
      <w:proofErr w:type="spellEnd"/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وضمان مسح شامل ل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لسكان دون 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نسيان أو تكرار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.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وبهذا</w:t>
      </w:r>
      <w:r w:rsidRPr="00B76CF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</w:t>
      </w:r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يتوقع أن ينتقل </w:t>
      </w:r>
      <w:proofErr w:type="gramStart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عدد</w:t>
      </w:r>
      <w:proofErr w:type="gramEnd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هذه المناطق من 37.000 </w:t>
      </w:r>
      <w:proofErr w:type="gramStart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سنة</w:t>
      </w:r>
      <w:proofErr w:type="gramEnd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2004 إلى 43.000 </w:t>
      </w:r>
      <w:proofErr w:type="gramStart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سنة</w:t>
      </w:r>
      <w:proofErr w:type="gramEnd"/>
      <w:r w:rsidRPr="00B76CF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2014.</w:t>
      </w:r>
    </w:p>
    <w:p w:rsidR="00E11E5C" w:rsidRPr="00E11E5C" w:rsidRDefault="00E11E5C" w:rsidP="00E11E5C">
      <w:pPr>
        <w:bidi/>
        <w:jc w:val="both"/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</w:rPr>
      </w:pP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lastRenderedPageBreak/>
        <w:t xml:space="preserve">ويتم تحديد هذه المناطق الإحصائية على </w:t>
      </w:r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خرائط رقمية </w:t>
      </w: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توفرها </w:t>
      </w:r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قاعدة </w:t>
      </w: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معطيات</w:t>
      </w:r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نظام المعلومات الجغرافية </w:t>
      </w:r>
      <w:proofErr w:type="spellStart"/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(</w:t>
      </w:r>
      <w:proofErr w:type="spellEnd"/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</w:rPr>
        <w:t>SIG</w:t>
      </w:r>
      <w:proofErr w:type="spellStart"/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)</w:t>
      </w:r>
      <w:proofErr w:type="spellEnd"/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و</w:t>
      </w: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هي </w:t>
      </w:r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تكنولوجي</w:t>
      </w: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ة اعتمدتها </w:t>
      </w:r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المندوبية السامية للتخطيط </w:t>
      </w: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لأول مرة خلال إحصاء</w:t>
      </w:r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2004</w:t>
      </w: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.</w:t>
      </w:r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</w:t>
      </w: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و</w:t>
      </w:r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لتحسين </w:t>
      </w: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جودة</w:t>
      </w:r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</w:t>
      </w: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هذه الخرائط</w:t>
      </w:r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</w:t>
      </w: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تم تزويد الفرق </w:t>
      </w:r>
      <w:proofErr w:type="spellStart"/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الخرائطية</w:t>
      </w:r>
      <w:proofErr w:type="spellEnd"/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ب</w:t>
      </w:r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صور الأقمار ال</w:t>
      </w: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ا</w:t>
      </w:r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ص</w:t>
      </w: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ط</w:t>
      </w:r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ناعية عالية الدقة </w:t>
      </w: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اقتنتها </w:t>
      </w:r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المندوبية السامية للتخطيط من المركز الملكي للاستشعار</w:t>
      </w: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البعدي</w:t>
      </w:r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</w:t>
      </w: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الفضائي.</w:t>
      </w:r>
    </w:p>
    <w:p w:rsidR="00E11E5C" w:rsidRPr="00E11E5C" w:rsidRDefault="00E11E5C" w:rsidP="00E11E5C">
      <w:pPr>
        <w:bidi/>
        <w:jc w:val="both"/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</w:pPr>
    </w:p>
    <w:p w:rsidR="00E11E5C" w:rsidRPr="00E11E5C" w:rsidRDefault="00E11E5C" w:rsidP="00E11E5C">
      <w:pPr>
        <w:bidi/>
        <w:jc w:val="both"/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</w:rPr>
      </w:pP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و</w:t>
      </w:r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خلال النصف الأول من </w:t>
      </w: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سنة </w:t>
      </w:r>
      <w:proofErr w:type="spellStart"/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2014</w:t>
      </w: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،</w:t>
      </w:r>
      <w:proofErr w:type="spellEnd"/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سيتم تحديد وتكوين الموارد البشرية التي ستتكلف بتجميع المعطيات لدى </w:t>
      </w:r>
      <w:proofErr w:type="spellStart"/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الأسر،</w:t>
      </w:r>
      <w:proofErr w:type="spellEnd"/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التي سيشملها الإحصاء العام للسكان والسكنى لسنة 2014 وبتحديد الموارد المادية </w:t>
      </w:r>
      <w:proofErr w:type="spellStart"/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واللوجيستيكية</w:t>
      </w:r>
      <w:proofErr w:type="spellEnd"/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الضرورية لإنجاز هذه العملية.</w:t>
      </w:r>
    </w:p>
    <w:p w:rsidR="00E11E5C" w:rsidRPr="00E11E5C" w:rsidRDefault="00E11E5C" w:rsidP="00E11E5C">
      <w:pPr>
        <w:bidi/>
        <w:jc w:val="both"/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</w:pPr>
    </w:p>
    <w:p w:rsidR="00E11E5C" w:rsidRPr="00E11E5C" w:rsidRDefault="00E11E5C" w:rsidP="00E11E5C">
      <w:pPr>
        <w:bidi/>
        <w:jc w:val="both"/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</w:rPr>
      </w:pP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ولأجل ضمان المقارنة بين نتائج مختلف الإحصاءات العامة للسكان والسكنى التي أنجزتها </w:t>
      </w:r>
      <w:proofErr w:type="spellStart"/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بلادنا،</w:t>
      </w:r>
      <w:proofErr w:type="spellEnd"/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 ستجري عملية</w:t>
      </w:r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جمع </w:t>
      </w: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المعطيات لدى </w:t>
      </w:r>
      <w:proofErr w:type="spellStart"/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الأسر،</w:t>
      </w:r>
      <w:proofErr w:type="spellEnd"/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</w:t>
      </w: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والتي تعتبر أهم مرحلة في مسلسل إنجاز هذه العملية الوطنية </w:t>
      </w:r>
      <w:proofErr w:type="spellStart"/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الكبرى،</w:t>
      </w:r>
      <w:proofErr w:type="spellEnd"/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من 1 إلى 20 </w:t>
      </w:r>
      <w:proofErr w:type="spellStart"/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ش</w:t>
      </w:r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ت</w:t>
      </w: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ن</w:t>
      </w:r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بر</w:t>
      </w:r>
      <w:proofErr w:type="spellEnd"/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2014</w:t>
      </w: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. وتتطلب هذه المرحلة تعبئة </w:t>
      </w:r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ما يق</w:t>
      </w: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ا</w:t>
      </w:r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رب </w:t>
      </w: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1.000</w:t>
      </w:r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</w:t>
      </w:r>
      <w:proofErr w:type="gramStart"/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مشرف</w:t>
      </w:r>
      <w:proofErr w:type="gramEnd"/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</w:t>
      </w:r>
      <w:proofErr w:type="spellStart"/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و14</w:t>
      </w:r>
      <w:proofErr w:type="spellEnd"/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.000 </w:t>
      </w:r>
      <w:proofErr w:type="gramStart"/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مراقب</w:t>
      </w:r>
      <w:proofErr w:type="gramEnd"/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و 47.000 باحث إحصائي و 14.000 عون سلطة و 5.400 </w:t>
      </w:r>
      <w:proofErr w:type="gramStart"/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سيارة</w:t>
      </w:r>
      <w:proofErr w:type="gramEnd"/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.</w:t>
      </w:r>
    </w:p>
    <w:p w:rsidR="00E11E5C" w:rsidRPr="00E11E5C" w:rsidRDefault="00E11E5C" w:rsidP="00E11E5C">
      <w:pPr>
        <w:bidi/>
        <w:jc w:val="both"/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</w:pPr>
    </w:p>
    <w:p w:rsidR="00E11E5C" w:rsidRPr="00E11E5C" w:rsidRDefault="00E11E5C" w:rsidP="00E11E5C">
      <w:pPr>
        <w:bidi/>
        <w:jc w:val="both"/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</w:rPr>
      </w:pPr>
      <w:proofErr w:type="gramStart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>أما</w:t>
      </w:r>
      <w:proofErr w:type="gramEnd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 xml:space="preserve"> فيما يتعلق باستغلال المعطيات التي سيتم </w:t>
      </w:r>
      <w:proofErr w:type="spellStart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>تجميعها،</w:t>
      </w:r>
      <w:proofErr w:type="spellEnd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 xml:space="preserve"> وهي المرحلة الأخيرة في مسلسل إنجاز </w:t>
      </w:r>
      <w:proofErr w:type="spellStart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>الإحصاء،</w:t>
      </w:r>
      <w:proofErr w:type="spellEnd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 xml:space="preserve"> فسيتم الاعتماد على القراءة الآلية للوثائق. وقد مكنت هذه </w:t>
      </w:r>
      <w:proofErr w:type="spellStart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>التكنلوجيا،</w:t>
      </w:r>
      <w:proofErr w:type="spellEnd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 xml:space="preserve"> التي تعتمد على </w:t>
      </w:r>
      <w:proofErr w:type="spellStart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>رقمنة</w:t>
      </w:r>
      <w:proofErr w:type="spellEnd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 xml:space="preserve"> الاستمارات وعلى التعرف الآلي على </w:t>
      </w:r>
      <w:proofErr w:type="spellStart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>الحروف،</w:t>
      </w:r>
      <w:proofErr w:type="spellEnd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 xml:space="preserve"> والتي استعملت لأول مرة ببلادنا خلال إحصاء </w:t>
      </w:r>
      <w:proofErr w:type="spellStart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>2004،</w:t>
      </w:r>
      <w:proofErr w:type="spellEnd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 xml:space="preserve"> من الاستغلال الشامل لاستمارات هذا الإحصاء في أقل من </w:t>
      </w:r>
      <w:proofErr w:type="spellStart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>سنة،</w:t>
      </w:r>
      <w:proofErr w:type="spellEnd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 xml:space="preserve"> مقابل استغلال   </w:t>
      </w:r>
      <w:r w:rsidRPr="00E11E5C">
        <w:rPr>
          <w:rFonts w:asciiTheme="minorBidi" w:hAnsiTheme="minorBidi" w:cs="Arabic Transparent"/>
          <w:color w:val="5F5F5F"/>
          <w:sz w:val="28"/>
          <w:szCs w:val="28"/>
          <w:rtl/>
        </w:rPr>
        <w:br/>
      </w:r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عينة</w:t>
      </w: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تتكون من</w:t>
      </w:r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</w:t>
      </w:r>
      <w:proofErr w:type="spellStart"/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>25٪</w:t>
      </w:r>
      <w:proofErr w:type="spellEnd"/>
      <w:r w:rsidRPr="00E11E5C"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  <w:t xml:space="preserve"> فقط</w:t>
      </w: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 xml:space="preserve"> من الأسر وخلال فترة دامت سنتين بالنسبة لإحصاء 1994.</w:t>
      </w:r>
    </w:p>
    <w:p w:rsidR="00E11E5C" w:rsidRPr="00E11E5C" w:rsidRDefault="00E11E5C" w:rsidP="00E11E5C">
      <w:pPr>
        <w:bidi/>
        <w:jc w:val="both"/>
        <w:rPr>
          <w:rStyle w:val="longtext"/>
          <w:rFonts w:asciiTheme="minorBidi" w:eastAsiaTheme="majorEastAsia" w:hAnsiTheme="minorBidi" w:cs="Arabic Transparent"/>
          <w:color w:val="5F5F5F"/>
          <w:sz w:val="28"/>
          <w:szCs w:val="28"/>
          <w:rtl/>
        </w:rPr>
      </w:pPr>
    </w:p>
    <w:p w:rsidR="00E11E5C" w:rsidRDefault="00E11E5C" w:rsidP="00E11E5C">
      <w:pPr>
        <w:bidi/>
        <w:jc w:val="both"/>
        <w:rPr>
          <w:rFonts w:asciiTheme="minorBidi" w:hAnsiTheme="minorBidi" w:cs="Arabic Transparent" w:hint="cs"/>
          <w:color w:val="5F5F5F"/>
          <w:sz w:val="28"/>
          <w:szCs w:val="28"/>
          <w:rtl/>
        </w:rPr>
      </w:pPr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 xml:space="preserve">وبوضع هذه المعلومات رهن إشارة </w:t>
      </w:r>
      <w:proofErr w:type="spellStart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>المواطنين،</w:t>
      </w:r>
      <w:proofErr w:type="spellEnd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 xml:space="preserve"> فإن المندوبية السامية للتخطيط تهدف إلى تذكيرهم بالأهمية الوطنية ل</w:t>
      </w:r>
      <w:r w:rsidRPr="00E11E5C">
        <w:rPr>
          <w:rStyle w:val="longtext"/>
          <w:rFonts w:asciiTheme="minorBidi" w:eastAsiaTheme="majorEastAsia" w:hAnsiTheme="minorBidi" w:cs="Arabic Transparent" w:hint="cs"/>
          <w:color w:val="5F5F5F"/>
          <w:sz w:val="28"/>
          <w:szCs w:val="28"/>
          <w:rtl/>
        </w:rPr>
        <w:t>لإحصاء العام للسكان والسكنى</w:t>
      </w:r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 xml:space="preserve"> </w:t>
      </w:r>
      <w:proofErr w:type="spellStart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>وتحسيسهم</w:t>
      </w:r>
      <w:proofErr w:type="spellEnd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 xml:space="preserve"> بالتالي بضخامة هذه العملية وبدورهم الحاسم في </w:t>
      </w:r>
      <w:proofErr w:type="spellStart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>إنجاحها،</w:t>
      </w:r>
      <w:proofErr w:type="spellEnd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 xml:space="preserve"> معربة عن </w:t>
      </w:r>
      <w:proofErr w:type="spellStart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>التزامها،</w:t>
      </w:r>
      <w:proofErr w:type="spellEnd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 xml:space="preserve"> وكما كان عليه الشأن خلال إحصاء </w:t>
      </w:r>
      <w:proofErr w:type="spellStart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>2004،</w:t>
      </w:r>
      <w:proofErr w:type="spellEnd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 xml:space="preserve"> بضمان الشفافية التامة في تدبير </w:t>
      </w:r>
      <w:proofErr w:type="spellStart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>الاعتمادات</w:t>
      </w:r>
      <w:proofErr w:type="spellEnd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 xml:space="preserve"> التي سترصد لهذه </w:t>
      </w:r>
      <w:proofErr w:type="spellStart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>العملية،</w:t>
      </w:r>
      <w:proofErr w:type="spellEnd"/>
      <w:r w:rsidRPr="00E11E5C">
        <w:rPr>
          <w:rFonts w:asciiTheme="minorBidi" w:hAnsiTheme="minorBidi" w:cs="Arabic Transparent" w:hint="cs"/>
          <w:color w:val="5F5F5F"/>
          <w:sz w:val="28"/>
          <w:szCs w:val="28"/>
          <w:rtl/>
        </w:rPr>
        <w:t xml:space="preserve"> وذلك بنشر النفقات ومبررات صرفها على الموقع الإلكتروني للمندوبية.</w:t>
      </w:r>
    </w:p>
    <w:p w:rsidR="008273FE" w:rsidRPr="00997F0B" w:rsidRDefault="008273FE" w:rsidP="00997F0B">
      <w:pPr>
        <w:bidi/>
        <w:jc w:val="both"/>
        <w:rPr>
          <w:rFonts w:ascii="Arabic Transparent" w:hAnsi="Arabic Transparent" w:cs="Arabic Transparent"/>
          <w:color w:val="5F5F5F"/>
          <w:sz w:val="28"/>
          <w:szCs w:val="28"/>
          <w:rtl/>
        </w:rPr>
      </w:pPr>
      <w:r>
        <w:rPr>
          <w:rFonts w:asciiTheme="minorBidi" w:hAnsiTheme="minorBidi" w:cs="Arabic Transparent" w:hint="cs"/>
          <w:color w:val="5F5F5F"/>
          <w:sz w:val="28"/>
          <w:szCs w:val="28"/>
          <w:rtl/>
        </w:rPr>
        <w:t xml:space="preserve">                                                                                        </w:t>
      </w:r>
      <w:r w:rsidRPr="00997F0B">
        <w:rPr>
          <w:rFonts w:ascii="Arabic Transparent" w:hAnsi="Arabic Transparent" w:cs="Arabic Transparent"/>
          <w:b/>
          <w:bCs/>
          <w:shadow/>
          <w:color w:val="5F5F5F"/>
          <w:sz w:val="28"/>
          <w:szCs w:val="28"/>
          <w:rtl/>
        </w:rPr>
        <w:t>أحمد الحليمي علمي</w:t>
      </w:r>
      <w:r w:rsidRPr="00997F0B">
        <w:rPr>
          <w:rFonts w:ascii="Arabic Transparent" w:hAnsi="Arabic Transparent" w:cs="Arabic Transparent"/>
          <w:color w:val="5F5F5F"/>
          <w:sz w:val="28"/>
          <w:szCs w:val="28"/>
          <w:rtl/>
        </w:rPr>
        <w:t xml:space="preserve"> </w:t>
      </w:r>
    </w:p>
    <w:p w:rsidR="00F24D12" w:rsidRPr="00997F0B" w:rsidRDefault="008273FE" w:rsidP="008273FE">
      <w:pPr>
        <w:jc w:val="both"/>
        <w:rPr>
          <w:rFonts w:ascii="Arabic Transparent" w:hAnsi="Arabic Transparent" w:cs="Arabic Transparent"/>
          <w:b/>
          <w:bCs/>
          <w:shadow/>
          <w:color w:val="5F5F5F"/>
          <w:sz w:val="28"/>
          <w:szCs w:val="28"/>
          <w:rtl/>
        </w:rPr>
      </w:pPr>
      <w:r w:rsidRPr="00997F0B">
        <w:rPr>
          <w:rFonts w:ascii="Arabic Transparent" w:hAnsi="Arabic Transparent" w:cs="Arabic Transparent"/>
          <w:b/>
          <w:bCs/>
          <w:shadow/>
          <w:color w:val="5F5F5F"/>
          <w:sz w:val="28"/>
          <w:szCs w:val="28"/>
          <w:rtl/>
        </w:rPr>
        <w:t>المندوب السامي للتخطيط</w:t>
      </w:r>
    </w:p>
    <w:p w:rsidR="008273FE" w:rsidRPr="00997F0B" w:rsidRDefault="008273FE" w:rsidP="00F24D12">
      <w:pPr>
        <w:spacing w:before="240"/>
        <w:jc w:val="both"/>
        <w:rPr>
          <w:rFonts w:ascii="Arabic Transparent" w:hAnsi="Arabic Transparent" w:cs="Arabic Transparent"/>
          <w:b/>
          <w:bCs/>
          <w:shadow/>
          <w:color w:val="5F5F5F"/>
          <w:sz w:val="28"/>
          <w:szCs w:val="28"/>
        </w:rPr>
      </w:pPr>
    </w:p>
    <w:p w:rsidR="009A605B" w:rsidRDefault="009A605B" w:rsidP="001C77B6">
      <w:pPr>
        <w:spacing w:before="240"/>
        <w:jc w:val="both"/>
        <w:rPr>
          <w:rFonts w:hint="cs"/>
          <w:bCs/>
          <w:color w:val="808080"/>
          <w:sz w:val="26"/>
          <w:szCs w:val="26"/>
          <w:rtl/>
          <w:lang w:bidi="ar-MA"/>
        </w:rPr>
      </w:pPr>
    </w:p>
    <w:p w:rsidR="009A605B" w:rsidRDefault="009A605B" w:rsidP="001C77B6">
      <w:pPr>
        <w:spacing w:before="240"/>
        <w:jc w:val="both"/>
        <w:rPr>
          <w:bCs/>
          <w:color w:val="808080"/>
          <w:sz w:val="26"/>
          <w:szCs w:val="26"/>
        </w:rPr>
      </w:pPr>
    </w:p>
    <w:p w:rsidR="009A605B" w:rsidRDefault="009A605B" w:rsidP="001C77B6">
      <w:pPr>
        <w:spacing w:before="240"/>
        <w:jc w:val="both"/>
        <w:rPr>
          <w:bCs/>
          <w:color w:val="808080"/>
          <w:sz w:val="26"/>
          <w:szCs w:val="26"/>
        </w:rPr>
      </w:pPr>
    </w:p>
    <w:p w:rsidR="009A605B" w:rsidRDefault="009A605B" w:rsidP="001C77B6">
      <w:pPr>
        <w:spacing w:before="240"/>
        <w:jc w:val="both"/>
        <w:rPr>
          <w:bCs/>
          <w:color w:val="808080"/>
          <w:sz w:val="26"/>
          <w:szCs w:val="26"/>
        </w:rPr>
      </w:pPr>
    </w:p>
    <w:p w:rsidR="009A605B" w:rsidRDefault="009A605B" w:rsidP="001C77B6">
      <w:pPr>
        <w:spacing w:before="240"/>
        <w:jc w:val="both"/>
        <w:rPr>
          <w:bCs/>
          <w:color w:val="808080"/>
          <w:sz w:val="26"/>
          <w:szCs w:val="26"/>
        </w:rPr>
      </w:pPr>
    </w:p>
    <w:sectPr w:rsidR="009A605B" w:rsidSect="00A947EF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3AF" w:rsidRDefault="000E03AF">
      <w:r>
        <w:separator/>
      </w:r>
    </w:p>
  </w:endnote>
  <w:endnote w:type="continuationSeparator" w:id="0">
    <w:p w:rsidR="000E03AF" w:rsidRDefault="000E0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784C0B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784C0B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997F0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997F0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784C0B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3AF" w:rsidRDefault="000E03AF">
      <w:r>
        <w:separator/>
      </w:r>
    </w:p>
  </w:footnote>
  <w:footnote w:type="continuationSeparator" w:id="0">
    <w:p w:rsidR="000E03AF" w:rsidRDefault="000E03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17C75"/>
    <w:rsid w:val="000205FA"/>
    <w:rsid w:val="00024095"/>
    <w:rsid w:val="00027850"/>
    <w:rsid w:val="000366E9"/>
    <w:rsid w:val="00050A6E"/>
    <w:rsid w:val="000554EE"/>
    <w:rsid w:val="00060321"/>
    <w:rsid w:val="00064386"/>
    <w:rsid w:val="0006553F"/>
    <w:rsid w:val="00070037"/>
    <w:rsid w:val="000750BD"/>
    <w:rsid w:val="00081BE5"/>
    <w:rsid w:val="00085E86"/>
    <w:rsid w:val="000A3BE9"/>
    <w:rsid w:val="000A4F68"/>
    <w:rsid w:val="000B2A3E"/>
    <w:rsid w:val="000B6EA6"/>
    <w:rsid w:val="000C5E54"/>
    <w:rsid w:val="000C7682"/>
    <w:rsid w:val="000D25AF"/>
    <w:rsid w:val="000E03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C3920"/>
    <w:rsid w:val="001C4BE1"/>
    <w:rsid w:val="001C77B6"/>
    <w:rsid w:val="001D07F7"/>
    <w:rsid w:val="001D0B13"/>
    <w:rsid w:val="001D34E6"/>
    <w:rsid w:val="001D57E1"/>
    <w:rsid w:val="001E05D5"/>
    <w:rsid w:val="001F1343"/>
    <w:rsid w:val="001F3482"/>
    <w:rsid w:val="001F4836"/>
    <w:rsid w:val="001F6AD9"/>
    <w:rsid w:val="002019A3"/>
    <w:rsid w:val="00205A6A"/>
    <w:rsid w:val="00206659"/>
    <w:rsid w:val="002139B6"/>
    <w:rsid w:val="00220DF6"/>
    <w:rsid w:val="0022299E"/>
    <w:rsid w:val="0022597E"/>
    <w:rsid w:val="0023043F"/>
    <w:rsid w:val="002316A6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71BE"/>
    <w:rsid w:val="00376048"/>
    <w:rsid w:val="00376C2C"/>
    <w:rsid w:val="00376C4A"/>
    <w:rsid w:val="00385013"/>
    <w:rsid w:val="003851E1"/>
    <w:rsid w:val="0039063A"/>
    <w:rsid w:val="00393B90"/>
    <w:rsid w:val="00393EF8"/>
    <w:rsid w:val="003A14B5"/>
    <w:rsid w:val="003A5CB2"/>
    <w:rsid w:val="003B7C9A"/>
    <w:rsid w:val="003C104F"/>
    <w:rsid w:val="003C357A"/>
    <w:rsid w:val="003E5DDB"/>
    <w:rsid w:val="003F28EA"/>
    <w:rsid w:val="003F445E"/>
    <w:rsid w:val="00401D3E"/>
    <w:rsid w:val="00403A20"/>
    <w:rsid w:val="0041796D"/>
    <w:rsid w:val="004275D6"/>
    <w:rsid w:val="00446DB7"/>
    <w:rsid w:val="00447FBC"/>
    <w:rsid w:val="00455540"/>
    <w:rsid w:val="004744FF"/>
    <w:rsid w:val="00481E24"/>
    <w:rsid w:val="00484E8D"/>
    <w:rsid w:val="0049060D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572F"/>
    <w:rsid w:val="004F57F8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3978"/>
    <w:rsid w:val="006D22BC"/>
    <w:rsid w:val="006D4F49"/>
    <w:rsid w:val="006D7AEF"/>
    <w:rsid w:val="006D7FA4"/>
    <w:rsid w:val="006E2C7A"/>
    <w:rsid w:val="006E456F"/>
    <w:rsid w:val="006E5087"/>
    <w:rsid w:val="006E5679"/>
    <w:rsid w:val="006E7909"/>
    <w:rsid w:val="00700E75"/>
    <w:rsid w:val="007206D4"/>
    <w:rsid w:val="007273F0"/>
    <w:rsid w:val="00730CFE"/>
    <w:rsid w:val="007320F2"/>
    <w:rsid w:val="007377D3"/>
    <w:rsid w:val="00737D26"/>
    <w:rsid w:val="00737E9A"/>
    <w:rsid w:val="007418E0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4C0B"/>
    <w:rsid w:val="00785179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273FE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32BE"/>
    <w:rsid w:val="008C2C3C"/>
    <w:rsid w:val="008C79BB"/>
    <w:rsid w:val="008D1587"/>
    <w:rsid w:val="008D38D9"/>
    <w:rsid w:val="008D767F"/>
    <w:rsid w:val="008E57C2"/>
    <w:rsid w:val="008F3AB6"/>
    <w:rsid w:val="008F416D"/>
    <w:rsid w:val="008F6D54"/>
    <w:rsid w:val="008F72F2"/>
    <w:rsid w:val="008F7B26"/>
    <w:rsid w:val="008F7F80"/>
    <w:rsid w:val="00900744"/>
    <w:rsid w:val="00900B2E"/>
    <w:rsid w:val="00930BC1"/>
    <w:rsid w:val="00931126"/>
    <w:rsid w:val="00944B4F"/>
    <w:rsid w:val="0095153B"/>
    <w:rsid w:val="00953DB4"/>
    <w:rsid w:val="00961216"/>
    <w:rsid w:val="00965163"/>
    <w:rsid w:val="00970294"/>
    <w:rsid w:val="009750B7"/>
    <w:rsid w:val="009801E4"/>
    <w:rsid w:val="00984C53"/>
    <w:rsid w:val="00990C6F"/>
    <w:rsid w:val="00996F92"/>
    <w:rsid w:val="00997F0B"/>
    <w:rsid w:val="009A205F"/>
    <w:rsid w:val="009A2769"/>
    <w:rsid w:val="009A3A8A"/>
    <w:rsid w:val="009A605B"/>
    <w:rsid w:val="009B2B2B"/>
    <w:rsid w:val="009C0E61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47EF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7D11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4520"/>
    <w:rsid w:val="00B7568C"/>
    <w:rsid w:val="00B76B20"/>
    <w:rsid w:val="00B76CFC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3BD2"/>
    <w:rsid w:val="00BB55C0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A2232"/>
    <w:rsid w:val="00CB05C8"/>
    <w:rsid w:val="00CB3A44"/>
    <w:rsid w:val="00CC289A"/>
    <w:rsid w:val="00CC5A17"/>
    <w:rsid w:val="00CC5F3B"/>
    <w:rsid w:val="00CD46E5"/>
    <w:rsid w:val="00CD6E99"/>
    <w:rsid w:val="00CD7C5C"/>
    <w:rsid w:val="00CE08CE"/>
    <w:rsid w:val="00CE718A"/>
    <w:rsid w:val="00CE7BB5"/>
    <w:rsid w:val="00CF3217"/>
    <w:rsid w:val="00D01031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1E5C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3CA"/>
    <w:rsid w:val="00F1016F"/>
    <w:rsid w:val="00F11331"/>
    <w:rsid w:val="00F13493"/>
    <w:rsid w:val="00F15891"/>
    <w:rsid w:val="00F16832"/>
    <w:rsid w:val="00F24784"/>
    <w:rsid w:val="00F24D12"/>
    <w:rsid w:val="00F25EF4"/>
    <w:rsid w:val="00F2657B"/>
    <w:rsid w:val="00F30486"/>
    <w:rsid w:val="00F30675"/>
    <w:rsid w:val="00F35B0B"/>
    <w:rsid w:val="00F35C32"/>
    <w:rsid w:val="00F433F9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E7353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longtext">
    <w:name w:val="long_text"/>
    <w:basedOn w:val="Policepardfaut"/>
    <w:rsid w:val="009A60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644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9</cp:revision>
  <cp:lastPrinted>2012-11-26T10:50:00Z</cp:lastPrinted>
  <dcterms:created xsi:type="dcterms:W3CDTF">2013-02-27T22:11:00Z</dcterms:created>
  <dcterms:modified xsi:type="dcterms:W3CDTF">2013-02-27T22:27:00Z</dcterms:modified>
</cp:coreProperties>
</file>