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616894" w:rsidP="00914269">
      <w:r>
        <w:rPr>
          <w:noProof/>
        </w:rPr>
        <w:pict>
          <v:rect id="_x0000_s1026" style="position:absolute;margin-left:-110.55pt;margin-top:-69.35pt;width:685.25pt;height:431.2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418734027" r:id="rId7"/>
        </w:pict>
      </w:r>
    </w:p>
    <w:p w:rsidR="00914269" w:rsidRDefault="00914269" w:rsidP="00914269"/>
    <w:p w:rsidR="00914269" w:rsidRDefault="00914269" w:rsidP="00914269"/>
    <w:p w:rsidR="00914269" w:rsidRDefault="00914269" w:rsidP="00914269"/>
    <w:p w:rsidR="00914269" w:rsidRDefault="00914269" w:rsidP="00914269"/>
    <w:p w:rsidR="004B6B1D" w:rsidRDefault="004B6B1D" w:rsidP="00914269"/>
    <w:p w:rsidR="00914269" w:rsidRDefault="00914269" w:rsidP="00914269">
      <w:pPr>
        <w:pStyle w:val="Titre"/>
        <w:rPr>
          <w:rtl/>
        </w:rPr>
      </w:pPr>
    </w:p>
    <w:p w:rsidR="00914269" w:rsidRPr="005A0094" w:rsidRDefault="00914269" w:rsidP="005A0094">
      <w:pPr>
        <w:pStyle w:val="Titre"/>
        <w:spacing w:line="312" w:lineRule="auto"/>
        <w:rPr>
          <w:rFonts w:ascii="Times" w:hAnsi="Times" w:cs="Times"/>
          <w:shadow/>
        </w:rPr>
      </w:pPr>
      <w:r w:rsidRPr="005A0094">
        <w:rPr>
          <w:rFonts w:ascii="Times" w:hAnsi="Times" w:cs="Times"/>
          <w:shadow/>
        </w:rPr>
        <w:t>Note d’information sur la situation économique</w:t>
      </w:r>
    </w:p>
    <w:p w:rsidR="00914269" w:rsidRPr="007169B0" w:rsidRDefault="00914269" w:rsidP="005A0094">
      <w:pPr>
        <w:pStyle w:val="Titre"/>
        <w:spacing w:line="312" w:lineRule="auto"/>
      </w:pPr>
      <w:r w:rsidRPr="005A0094">
        <w:rPr>
          <w:rFonts w:ascii="Times" w:hAnsi="Times" w:cs="Times"/>
          <w:shadow/>
        </w:rPr>
        <w:t xml:space="preserve"> au troisième trimestre 2012</w:t>
      </w:r>
    </w:p>
    <w:p w:rsidR="00914269" w:rsidRDefault="00914269" w:rsidP="00914269">
      <w:pPr>
        <w:pStyle w:val="Titre"/>
        <w:rPr>
          <w:rtl/>
        </w:rPr>
      </w:pPr>
    </w:p>
    <w:p w:rsidR="00914269" w:rsidRDefault="00914269" w:rsidP="00914269">
      <w:pPr>
        <w:pStyle w:val="Titre"/>
        <w:rPr>
          <w:rtl/>
        </w:rPr>
      </w:pPr>
    </w:p>
    <w:p w:rsidR="00914269" w:rsidRDefault="00914269" w:rsidP="00952A96">
      <w:pPr>
        <w:pStyle w:val="Titre"/>
        <w:jc w:val="both"/>
      </w:pPr>
      <w:r>
        <w:t>L’arrêté des comptes nationaux du troisième</w:t>
      </w:r>
      <w:r w:rsidRPr="00BA50AF">
        <w:t xml:space="preserve"> trimestre </w:t>
      </w:r>
      <w:r w:rsidRPr="003309A8">
        <w:t>2012</w:t>
      </w:r>
      <w:r>
        <w:t xml:space="preserve"> montre que </w:t>
      </w:r>
      <w:r w:rsidR="00D416B3">
        <w:t xml:space="preserve">la croissance des </w:t>
      </w:r>
      <w:r>
        <w:t xml:space="preserve">activités non agricoles </w:t>
      </w:r>
      <w:r w:rsidR="00D416B3">
        <w:t>continue à connaître un</w:t>
      </w:r>
      <w:r>
        <w:t xml:space="preserve"> rythme relativement élevé</w:t>
      </w:r>
      <w:r w:rsidR="00F944CF">
        <w:t xml:space="preserve"> contrairement </w:t>
      </w:r>
      <w:r w:rsidR="00D416B3">
        <w:t>à celle du</w:t>
      </w:r>
      <w:r w:rsidR="00F944CF">
        <w:t xml:space="preserve"> </w:t>
      </w:r>
      <w:r>
        <w:t>secteur agricole</w:t>
      </w:r>
      <w:r w:rsidR="00952A96">
        <w:t xml:space="preserve"> qui maintient sa tendance à la baisse.</w:t>
      </w:r>
      <w:r>
        <w:t xml:space="preserve"> Au total, l’économie nationale s’inscri</w:t>
      </w:r>
      <w:r w:rsidR="00D416B3">
        <w:t>t encore, au cours de ce trimestre,</w:t>
      </w:r>
      <w:r>
        <w:t xml:space="preserve"> dans un</w:t>
      </w:r>
      <w:r w:rsidR="00D416B3">
        <w:t xml:space="preserve">e </w:t>
      </w:r>
      <w:r>
        <w:t xml:space="preserve"> croissance en ralentissement </w:t>
      </w:r>
      <w:r w:rsidR="00D416B3">
        <w:t xml:space="preserve">tirée toujours par </w:t>
      </w:r>
      <w:r>
        <w:t xml:space="preserve"> la </w:t>
      </w:r>
      <w:r w:rsidRPr="00CD2A96">
        <w:t xml:space="preserve"> </w:t>
      </w:r>
      <w:r>
        <w:t xml:space="preserve">demande intérieure. </w:t>
      </w:r>
    </w:p>
    <w:p w:rsidR="00914269" w:rsidRDefault="00914269" w:rsidP="00914269">
      <w:pPr>
        <w:pStyle w:val="Titre"/>
        <w:jc w:val="both"/>
      </w:pPr>
    </w:p>
    <w:p w:rsidR="00914269" w:rsidRPr="00FE10A9" w:rsidRDefault="00914269" w:rsidP="00914269">
      <w:pPr>
        <w:pStyle w:val="Titre"/>
        <w:jc w:val="both"/>
        <w:rPr>
          <w:b w:val="0"/>
          <w:bCs w:val="0"/>
        </w:rPr>
      </w:pPr>
      <w:r>
        <w:rPr>
          <w:b w:val="0"/>
          <w:bCs w:val="0"/>
        </w:rPr>
        <w:t xml:space="preserve">Ainsi, </w:t>
      </w:r>
      <w:r w:rsidRPr="00FE10A9">
        <w:rPr>
          <w:b w:val="0"/>
          <w:bCs w:val="0"/>
        </w:rPr>
        <w:t>le</w:t>
      </w:r>
      <w:r>
        <w:rPr>
          <w:b w:val="0"/>
          <w:bCs w:val="0"/>
        </w:rPr>
        <w:t xml:space="preserve"> Produit Intérieur Brut</w:t>
      </w:r>
      <w:r w:rsidRPr="00FE10A9">
        <w:rPr>
          <w:b w:val="0"/>
          <w:bCs w:val="0"/>
        </w:rPr>
        <w:t xml:space="preserve"> </w:t>
      </w:r>
      <w:r>
        <w:rPr>
          <w:b w:val="0"/>
          <w:bCs w:val="0"/>
        </w:rPr>
        <w:t>(</w:t>
      </w:r>
      <w:r w:rsidRPr="00FE10A9">
        <w:rPr>
          <w:b w:val="0"/>
          <w:bCs w:val="0"/>
        </w:rPr>
        <w:t>PIB</w:t>
      </w:r>
      <w:r>
        <w:rPr>
          <w:b w:val="0"/>
          <w:bCs w:val="0"/>
        </w:rPr>
        <w:t>), corrigé des variations saisonnières (cvs),</w:t>
      </w:r>
      <w:r w:rsidRPr="00FE10A9">
        <w:rPr>
          <w:b w:val="0"/>
          <w:bCs w:val="0"/>
        </w:rPr>
        <w:t xml:space="preserve"> a affiché un accroissement de </w:t>
      </w:r>
      <w:r>
        <w:rPr>
          <w:b w:val="0"/>
          <w:bCs w:val="0"/>
        </w:rPr>
        <w:t>2,9</w:t>
      </w:r>
      <w:r w:rsidRPr="00FE10A9">
        <w:rPr>
          <w:b w:val="0"/>
          <w:bCs w:val="0"/>
        </w:rPr>
        <w:t xml:space="preserve">% en volume au lieu de </w:t>
      </w:r>
      <w:r>
        <w:rPr>
          <w:b w:val="0"/>
          <w:bCs w:val="0"/>
        </w:rPr>
        <w:t>5</w:t>
      </w:r>
      <w:r w:rsidRPr="00FE10A9">
        <w:rPr>
          <w:b w:val="0"/>
          <w:bCs w:val="0"/>
        </w:rPr>
        <w:t>% l</w:t>
      </w:r>
      <w:r>
        <w:rPr>
          <w:b w:val="0"/>
          <w:bCs w:val="0"/>
        </w:rPr>
        <w:t>e même trimestre de l</w:t>
      </w:r>
      <w:r w:rsidRPr="00FE10A9">
        <w:rPr>
          <w:b w:val="0"/>
          <w:bCs w:val="0"/>
        </w:rPr>
        <w:t xml:space="preserve">’année </w:t>
      </w:r>
      <w:r>
        <w:rPr>
          <w:b w:val="0"/>
          <w:bCs w:val="0"/>
        </w:rPr>
        <w:t xml:space="preserve">2011. </w:t>
      </w:r>
      <w:r w:rsidRPr="00FE10A9">
        <w:rPr>
          <w:b w:val="0"/>
          <w:bCs w:val="0"/>
        </w:rPr>
        <w:t xml:space="preserve">En </w:t>
      </w:r>
      <w:r>
        <w:rPr>
          <w:b w:val="0"/>
          <w:bCs w:val="0"/>
        </w:rPr>
        <w:t>valeur</w:t>
      </w:r>
      <w:r w:rsidRPr="00FE10A9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il a marqué une </w:t>
      </w:r>
      <w:r w:rsidRPr="00FE10A9">
        <w:rPr>
          <w:b w:val="0"/>
          <w:bCs w:val="0"/>
        </w:rPr>
        <w:t xml:space="preserve"> hausse  de </w:t>
      </w:r>
      <w:r>
        <w:rPr>
          <w:b w:val="0"/>
          <w:bCs w:val="0"/>
        </w:rPr>
        <w:t>3,5</w:t>
      </w:r>
      <w:r w:rsidRPr="00FE10A9">
        <w:rPr>
          <w:b w:val="0"/>
          <w:bCs w:val="0"/>
        </w:rPr>
        <w:t>%</w:t>
      </w:r>
      <w:r>
        <w:rPr>
          <w:b w:val="0"/>
          <w:bCs w:val="0"/>
        </w:rPr>
        <w:t>,</w:t>
      </w:r>
      <w:r w:rsidRPr="00A7541C">
        <w:rPr>
          <w:b w:val="0"/>
          <w:bCs w:val="0"/>
        </w:rPr>
        <w:t xml:space="preserve"> </w:t>
      </w:r>
      <w:r w:rsidRPr="00FE10A9">
        <w:rPr>
          <w:b w:val="0"/>
          <w:bCs w:val="0"/>
        </w:rPr>
        <w:t xml:space="preserve">ce qui </w:t>
      </w:r>
      <w:r>
        <w:rPr>
          <w:b w:val="0"/>
          <w:bCs w:val="0"/>
        </w:rPr>
        <w:t xml:space="preserve">fait ressortir </w:t>
      </w:r>
      <w:r w:rsidRPr="00FE10A9">
        <w:rPr>
          <w:b w:val="0"/>
          <w:bCs w:val="0"/>
        </w:rPr>
        <w:t xml:space="preserve">une </w:t>
      </w:r>
      <w:r>
        <w:rPr>
          <w:b w:val="0"/>
          <w:bCs w:val="0"/>
        </w:rPr>
        <w:t>augmentation</w:t>
      </w:r>
      <w:r w:rsidRPr="00FE10A9">
        <w:rPr>
          <w:b w:val="0"/>
          <w:bCs w:val="0"/>
        </w:rPr>
        <w:t xml:space="preserve"> du niveau général des prix (prix implicite du PIB) de </w:t>
      </w:r>
      <w:r>
        <w:rPr>
          <w:b w:val="0"/>
          <w:bCs w:val="0"/>
        </w:rPr>
        <w:t>0,6</w:t>
      </w:r>
      <w:r w:rsidRPr="00FE10A9">
        <w:rPr>
          <w:b w:val="0"/>
          <w:bCs w:val="0"/>
        </w:rPr>
        <w:t>%</w:t>
      </w:r>
      <w:r>
        <w:rPr>
          <w:b w:val="0"/>
          <w:bCs w:val="0"/>
        </w:rPr>
        <w:t xml:space="preserve"> </w:t>
      </w:r>
      <w:r w:rsidRPr="00FE10A9">
        <w:rPr>
          <w:b w:val="0"/>
          <w:bCs w:val="0"/>
        </w:rPr>
        <w:t xml:space="preserve">en glissement annuel. </w:t>
      </w:r>
    </w:p>
    <w:p w:rsidR="00914269" w:rsidRPr="00FE10A9" w:rsidRDefault="00914269" w:rsidP="00914269">
      <w:pPr>
        <w:pStyle w:val="Titre"/>
        <w:jc w:val="both"/>
        <w:rPr>
          <w:b w:val="0"/>
          <w:bCs w:val="0"/>
        </w:rPr>
      </w:pPr>
    </w:p>
    <w:p w:rsidR="00914269" w:rsidRDefault="00914269" w:rsidP="00914269">
      <w:pPr>
        <w:pStyle w:val="Titre"/>
        <w:jc w:val="both"/>
        <w:rPr>
          <w:b w:val="0"/>
          <w:bCs w:val="0"/>
        </w:rPr>
      </w:pPr>
      <w:r>
        <w:rPr>
          <w:b w:val="0"/>
          <w:bCs w:val="0"/>
        </w:rPr>
        <w:t xml:space="preserve">Dans ce contexte,  </w:t>
      </w:r>
      <w:r w:rsidRPr="00FE10A9">
        <w:rPr>
          <w:b w:val="0"/>
          <w:bCs w:val="0"/>
        </w:rPr>
        <w:t>l</w:t>
      </w:r>
      <w:r>
        <w:rPr>
          <w:b w:val="0"/>
          <w:bCs w:val="0"/>
        </w:rPr>
        <w:t xml:space="preserve">a valeur ajoutée du secteur </w:t>
      </w:r>
      <w:r w:rsidRPr="00FE10A9">
        <w:rPr>
          <w:b w:val="0"/>
          <w:bCs w:val="0"/>
        </w:rPr>
        <w:t xml:space="preserve"> agricole </w:t>
      </w:r>
      <w:r>
        <w:rPr>
          <w:b w:val="0"/>
          <w:bCs w:val="0"/>
        </w:rPr>
        <w:t xml:space="preserve">a reculé </w:t>
      </w:r>
      <w:r w:rsidRPr="00FE10A9">
        <w:rPr>
          <w:b w:val="0"/>
          <w:bCs w:val="0"/>
        </w:rPr>
        <w:t xml:space="preserve">de </w:t>
      </w:r>
      <w:r>
        <w:rPr>
          <w:b w:val="0"/>
          <w:bCs w:val="0"/>
        </w:rPr>
        <w:t>8,4</w:t>
      </w:r>
      <w:r w:rsidRPr="00FE10A9">
        <w:rPr>
          <w:b w:val="0"/>
          <w:bCs w:val="0"/>
        </w:rPr>
        <w:t xml:space="preserve">%  au lieu d’une </w:t>
      </w:r>
      <w:r>
        <w:rPr>
          <w:b w:val="0"/>
          <w:bCs w:val="0"/>
        </w:rPr>
        <w:t>hausse</w:t>
      </w:r>
      <w:r w:rsidRPr="00FE10A9">
        <w:rPr>
          <w:b w:val="0"/>
          <w:bCs w:val="0"/>
        </w:rPr>
        <w:t xml:space="preserve"> </w:t>
      </w:r>
      <w:r>
        <w:rPr>
          <w:b w:val="0"/>
          <w:bCs w:val="0"/>
        </w:rPr>
        <w:t>de 6%. En revanche, l</w:t>
      </w:r>
      <w:r w:rsidRPr="00FE10A9">
        <w:rPr>
          <w:b w:val="0"/>
          <w:bCs w:val="0"/>
        </w:rPr>
        <w:t xml:space="preserve">e PIB non agricole s’est amélioré de </w:t>
      </w:r>
      <w:r>
        <w:rPr>
          <w:b w:val="0"/>
          <w:bCs w:val="0"/>
        </w:rPr>
        <w:t>4,9</w:t>
      </w:r>
      <w:r w:rsidRPr="00FE10A9">
        <w:rPr>
          <w:b w:val="0"/>
          <w:bCs w:val="0"/>
        </w:rPr>
        <w:t xml:space="preserve">% au lieu de </w:t>
      </w:r>
      <w:r>
        <w:rPr>
          <w:b w:val="0"/>
          <w:bCs w:val="0"/>
        </w:rPr>
        <w:t>5</w:t>
      </w:r>
      <w:r w:rsidRPr="00FE10A9">
        <w:rPr>
          <w:b w:val="0"/>
          <w:bCs w:val="0"/>
        </w:rPr>
        <w:t>%</w:t>
      </w:r>
      <w:r>
        <w:rPr>
          <w:b w:val="0"/>
          <w:bCs w:val="0"/>
        </w:rPr>
        <w:t xml:space="preserve">. Les activités du bâtiment et travaux publics, en amélioration de 6,1% le troisième trimestre de l’année 2011, sont en régression de 1,7% au cours de ce trimestre. Toutes </w:t>
      </w:r>
      <w:r w:rsidRPr="00FE10A9">
        <w:rPr>
          <w:b w:val="0"/>
          <w:bCs w:val="0"/>
        </w:rPr>
        <w:t xml:space="preserve">les </w:t>
      </w:r>
      <w:r>
        <w:rPr>
          <w:b w:val="0"/>
          <w:bCs w:val="0"/>
        </w:rPr>
        <w:t xml:space="preserve">autres </w:t>
      </w:r>
      <w:r w:rsidRPr="00FE10A9">
        <w:rPr>
          <w:b w:val="0"/>
          <w:bCs w:val="0"/>
        </w:rPr>
        <w:t xml:space="preserve">activités non agricoles ont </w:t>
      </w:r>
      <w:r>
        <w:rPr>
          <w:b w:val="0"/>
          <w:bCs w:val="0"/>
        </w:rPr>
        <w:t xml:space="preserve">enregistré des croissances positives et ce, malgré le ralentissement </w:t>
      </w:r>
      <w:r w:rsidRPr="00FE10A9">
        <w:rPr>
          <w:b w:val="0"/>
          <w:bCs w:val="0"/>
        </w:rPr>
        <w:t>de quelques secteurs</w:t>
      </w:r>
      <w:r>
        <w:rPr>
          <w:b w:val="0"/>
          <w:bCs w:val="0"/>
        </w:rPr>
        <w:t>. Il s’agit, en particulier  du</w:t>
      </w:r>
      <w:r w:rsidRPr="00FE10A9">
        <w:rPr>
          <w:b w:val="0"/>
          <w:bCs w:val="0"/>
        </w:rPr>
        <w:t xml:space="preserve"> </w:t>
      </w:r>
      <w:r>
        <w:rPr>
          <w:b w:val="0"/>
          <w:bCs w:val="0"/>
        </w:rPr>
        <w:t>commerce qui s’</w:t>
      </w:r>
      <w:r w:rsidRPr="00FE10A9">
        <w:rPr>
          <w:b w:val="0"/>
          <w:bCs w:val="0"/>
        </w:rPr>
        <w:t>e</w:t>
      </w:r>
      <w:r>
        <w:rPr>
          <w:b w:val="0"/>
          <w:bCs w:val="0"/>
        </w:rPr>
        <w:t>st</w:t>
      </w:r>
      <w:r w:rsidRPr="00FE10A9">
        <w:rPr>
          <w:b w:val="0"/>
          <w:bCs w:val="0"/>
        </w:rPr>
        <w:t xml:space="preserve"> accru </w:t>
      </w:r>
      <w:r>
        <w:rPr>
          <w:b w:val="0"/>
          <w:bCs w:val="0"/>
        </w:rPr>
        <w:t>de 1,6% au lieu de 4,7%,</w:t>
      </w:r>
      <w:r w:rsidRPr="00FE10A9">
        <w:rPr>
          <w:b w:val="0"/>
          <w:bCs w:val="0"/>
        </w:rPr>
        <w:t xml:space="preserve"> le</w:t>
      </w:r>
      <w:r>
        <w:rPr>
          <w:b w:val="0"/>
          <w:bCs w:val="0"/>
        </w:rPr>
        <w:t>s transports de 2,1</w:t>
      </w:r>
      <w:r w:rsidRPr="00FE10A9">
        <w:rPr>
          <w:b w:val="0"/>
          <w:bCs w:val="0"/>
        </w:rPr>
        <w:t xml:space="preserve">% au lieu de </w:t>
      </w:r>
      <w:r>
        <w:rPr>
          <w:b w:val="0"/>
          <w:bCs w:val="0"/>
        </w:rPr>
        <w:t>5,9</w:t>
      </w:r>
      <w:r w:rsidRPr="00FE10A9">
        <w:rPr>
          <w:b w:val="0"/>
          <w:bCs w:val="0"/>
        </w:rPr>
        <w:t>%</w:t>
      </w:r>
      <w:r>
        <w:rPr>
          <w:b w:val="0"/>
          <w:bCs w:val="0"/>
        </w:rPr>
        <w:t>,</w:t>
      </w:r>
      <w:r w:rsidRPr="00FE10A9">
        <w:rPr>
          <w:b w:val="0"/>
          <w:bCs w:val="0"/>
        </w:rPr>
        <w:t xml:space="preserve"> les </w:t>
      </w:r>
      <w:r>
        <w:rPr>
          <w:b w:val="0"/>
          <w:bCs w:val="0"/>
        </w:rPr>
        <w:t>postes et télécommunica</w:t>
      </w:r>
      <w:r w:rsidRPr="00FE10A9">
        <w:rPr>
          <w:b w:val="0"/>
          <w:bCs w:val="0"/>
        </w:rPr>
        <w:t>t</w:t>
      </w:r>
      <w:r>
        <w:rPr>
          <w:b w:val="0"/>
          <w:bCs w:val="0"/>
        </w:rPr>
        <w:t>ions de 18,1</w:t>
      </w:r>
      <w:r w:rsidRPr="00FE10A9">
        <w:rPr>
          <w:b w:val="0"/>
          <w:bCs w:val="0"/>
        </w:rPr>
        <w:t xml:space="preserve">% au lieu de </w:t>
      </w:r>
      <w:r>
        <w:rPr>
          <w:b w:val="0"/>
          <w:bCs w:val="0"/>
        </w:rPr>
        <w:t>24,1</w:t>
      </w:r>
      <w:r w:rsidRPr="00FE10A9">
        <w:rPr>
          <w:b w:val="0"/>
          <w:bCs w:val="0"/>
        </w:rPr>
        <w:t>%</w:t>
      </w:r>
      <w:r>
        <w:rPr>
          <w:b w:val="0"/>
          <w:bCs w:val="0"/>
        </w:rPr>
        <w:t xml:space="preserve"> et l’industrie de transformation de 1,7%  au lieu de 3,7%.</w:t>
      </w:r>
    </w:p>
    <w:p w:rsidR="00914269" w:rsidRPr="00FE10A9" w:rsidRDefault="00914269" w:rsidP="00914269">
      <w:pPr>
        <w:pStyle w:val="Titre"/>
        <w:jc w:val="both"/>
        <w:rPr>
          <w:b w:val="0"/>
          <w:bCs w:val="0"/>
        </w:rPr>
      </w:pPr>
    </w:p>
    <w:p w:rsidR="00914269" w:rsidRPr="00FE10A9" w:rsidRDefault="00914269" w:rsidP="00914269">
      <w:pPr>
        <w:pStyle w:val="Titre"/>
        <w:jc w:val="both"/>
        <w:rPr>
          <w:b w:val="0"/>
          <w:bCs w:val="0"/>
        </w:rPr>
      </w:pPr>
      <w:r>
        <w:rPr>
          <w:b w:val="0"/>
          <w:bCs w:val="0"/>
        </w:rPr>
        <w:t>Au niveau de la demande intérieure, l</w:t>
      </w:r>
      <w:r w:rsidRPr="00FE10A9">
        <w:rPr>
          <w:b w:val="0"/>
          <w:bCs w:val="0"/>
        </w:rPr>
        <w:t xml:space="preserve">es dépenses de consommation finale des ménages se sont  accrues  de </w:t>
      </w:r>
      <w:r>
        <w:rPr>
          <w:b w:val="0"/>
          <w:bCs w:val="0"/>
        </w:rPr>
        <w:t xml:space="preserve">3,5% au lieu de  9,6%, dégageant ainsi une contribution </w:t>
      </w:r>
      <w:r w:rsidRPr="00FE10A9">
        <w:rPr>
          <w:b w:val="0"/>
          <w:bCs w:val="0"/>
        </w:rPr>
        <w:t>à la croissance</w:t>
      </w:r>
      <w:r>
        <w:rPr>
          <w:b w:val="0"/>
          <w:bCs w:val="0"/>
        </w:rPr>
        <w:t xml:space="preserve"> pour</w:t>
      </w:r>
      <w:r w:rsidRPr="00FE10A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2,1 </w:t>
      </w:r>
      <w:r w:rsidRPr="00FE10A9">
        <w:rPr>
          <w:b w:val="0"/>
          <w:bCs w:val="0"/>
        </w:rPr>
        <w:t>points</w:t>
      </w:r>
      <w:r>
        <w:rPr>
          <w:b w:val="0"/>
          <w:bCs w:val="0"/>
        </w:rPr>
        <w:t xml:space="preserve"> au lieu de 5,4 points le même trimestre de l’année précédente. La consommation finale  des administrations publiques, de son côté, a affiché une hausse de 5%  et a contribué  pour 0,7 point à la croissance, alors que l</w:t>
      </w:r>
      <w:r w:rsidRPr="00FE10A9">
        <w:rPr>
          <w:b w:val="0"/>
          <w:bCs w:val="0"/>
        </w:rPr>
        <w:t>a formation brute de capital</w:t>
      </w:r>
      <w:r>
        <w:rPr>
          <w:b w:val="0"/>
          <w:bCs w:val="0"/>
        </w:rPr>
        <w:t xml:space="preserve"> (formation brute de capital fixe et variations de stocks)</w:t>
      </w:r>
      <w:r w:rsidRPr="00FE10A9">
        <w:rPr>
          <w:b w:val="0"/>
          <w:bCs w:val="0"/>
        </w:rPr>
        <w:t xml:space="preserve"> a </w:t>
      </w:r>
      <w:r>
        <w:rPr>
          <w:b w:val="0"/>
          <w:bCs w:val="0"/>
        </w:rPr>
        <w:t>connu une quasi-stagnation.</w:t>
      </w:r>
    </w:p>
    <w:p w:rsidR="00914269" w:rsidRPr="00FE10A9" w:rsidRDefault="00914269" w:rsidP="00914269">
      <w:pPr>
        <w:pStyle w:val="Titre"/>
        <w:jc w:val="both"/>
        <w:rPr>
          <w:b w:val="0"/>
          <w:bCs w:val="0"/>
        </w:rPr>
      </w:pPr>
    </w:p>
    <w:p w:rsidR="00914269" w:rsidRPr="00FE10A9" w:rsidRDefault="00914269" w:rsidP="00914269">
      <w:pPr>
        <w:pStyle w:val="Titre"/>
        <w:jc w:val="both"/>
        <w:rPr>
          <w:b w:val="0"/>
          <w:bCs w:val="0"/>
        </w:rPr>
      </w:pPr>
      <w:r>
        <w:rPr>
          <w:b w:val="0"/>
          <w:bCs w:val="0"/>
        </w:rPr>
        <w:t>L</w:t>
      </w:r>
      <w:r w:rsidRPr="00FE10A9">
        <w:rPr>
          <w:b w:val="0"/>
          <w:bCs w:val="0"/>
        </w:rPr>
        <w:t>e</w:t>
      </w:r>
      <w:r>
        <w:rPr>
          <w:b w:val="0"/>
          <w:bCs w:val="0"/>
        </w:rPr>
        <w:t>s</w:t>
      </w:r>
      <w:r w:rsidRPr="00FE10A9">
        <w:rPr>
          <w:b w:val="0"/>
          <w:bCs w:val="0"/>
        </w:rPr>
        <w:t xml:space="preserve"> échanges extérieurs de biens et services</w:t>
      </w:r>
      <w:r>
        <w:rPr>
          <w:b w:val="0"/>
          <w:bCs w:val="0"/>
        </w:rPr>
        <w:t xml:space="preserve">, de leur part, ont </w:t>
      </w:r>
      <w:r w:rsidRPr="00FE10A9">
        <w:rPr>
          <w:b w:val="0"/>
          <w:bCs w:val="0"/>
        </w:rPr>
        <w:t xml:space="preserve">contribué </w:t>
      </w:r>
      <w:r>
        <w:rPr>
          <w:b w:val="0"/>
          <w:bCs w:val="0"/>
        </w:rPr>
        <w:t>pour 0,2 p</w:t>
      </w:r>
      <w:r w:rsidRPr="00FE10A9">
        <w:rPr>
          <w:b w:val="0"/>
          <w:bCs w:val="0"/>
        </w:rPr>
        <w:t>oint</w:t>
      </w:r>
      <w:r>
        <w:rPr>
          <w:b w:val="0"/>
          <w:bCs w:val="0"/>
        </w:rPr>
        <w:t xml:space="preserve">  </w:t>
      </w:r>
      <w:r w:rsidRPr="00FE10A9">
        <w:rPr>
          <w:b w:val="0"/>
          <w:bCs w:val="0"/>
        </w:rPr>
        <w:t>à la croissance</w:t>
      </w:r>
      <w:r>
        <w:rPr>
          <w:b w:val="0"/>
          <w:bCs w:val="0"/>
        </w:rPr>
        <w:t xml:space="preserve"> économique au lieu d’une contribution négative de 1,7 point. Les exportations </w:t>
      </w:r>
      <w:r w:rsidRPr="00FE10A9">
        <w:rPr>
          <w:b w:val="0"/>
          <w:bCs w:val="0"/>
        </w:rPr>
        <w:t xml:space="preserve">de biens et services </w:t>
      </w:r>
      <w:r>
        <w:rPr>
          <w:b w:val="0"/>
          <w:bCs w:val="0"/>
        </w:rPr>
        <w:t>ont baissé de 0,7%</w:t>
      </w:r>
      <w:r w:rsidRPr="00FE10A9">
        <w:rPr>
          <w:b w:val="0"/>
          <w:bCs w:val="0"/>
        </w:rPr>
        <w:t xml:space="preserve"> au lieu d</w:t>
      </w:r>
      <w:r>
        <w:rPr>
          <w:b w:val="0"/>
          <w:bCs w:val="0"/>
        </w:rPr>
        <w:t>’une augmentation d</w:t>
      </w:r>
      <w:r w:rsidRPr="00FE10A9">
        <w:rPr>
          <w:b w:val="0"/>
          <w:bCs w:val="0"/>
        </w:rPr>
        <w:t xml:space="preserve">e </w:t>
      </w:r>
      <w:r>
        <w:rPr>
          <w:b w:val="0"/>
          <w:bCs w:val="0"/>
        </w:rPr>
        <w:t>4,3%</w:t>
      </w:r>
      <w:r w:rsidRPr="00FE10A9">
        <w:rPr>
          <w:b w:val="0"/>
          <w:bCs w:val="0"/>
        </w:rPr>
        <w:t xml:space="preserve"> </w:t>
      </w:r>
      <w:r>
        <w:rPr>
          <w:b w:val="0"/>
          <w:bCs w:val="0"/>
        </w:rPr>
        <w:t>au troisième trimestre de 2011 et les</w:t>
      </w:r>
      <w:r w:rsidRPr="00FE10A9">
        <w:rPr>
          <w:b w:val="0"/>
          <w:bCs w:val="0"/>
        </w:rPr>
        <w:t xml:space="preserve"> importations</w:t>
      </w:r>
      <w:r>
        <w:rPr>
          <w:b w:val="0"/>
          <w:bCs w:val="0"/>
        </w:rPr>
        <w:t xml:space="preserve"> ont diminué</w:t>
      </w:r>
      <w:r w:rsidRPr="00FE10A9">
        <w:rPr>
          <w:b w:val="0"/>
          <w:bCs w:val="0"/>
        </w:rPr>
        <w:t xml:space="preserve"> de </w:t>
      </w:r>
      <w:r>
        <w:rPr>
          <w:b w:val="0"/>
          <w:bCs w:val="0"/>
        </w:rPr>
        <w:t>1,1%</w:t>
      </w:r>
      <w:r w:rsidRPr="00FE10A9">
        <w:rPr>
          <w:b w:val="0"/>
          <w:bCs w:val="0"/>
        </w:rPr>
        <w:t xml:space="preserve"> </w:t>
      </w:r>
      <w:r>
        <w:rPr>
          <w:b w:val="0"/>
          <w:bCs w:val="0"/>
        </w:rPr>
        <w:t>au lieu d’une hausse de</w:t>
      </w:r>
      <w:r w:rsidRPr="00FE10A9">
        <w:rPr>
          <w:b w:val="0"/>
          <w:bCs w:val="0"/>
        </w:rPr>
        <w:t xml:space="preserve"> </w:t>
      </w:r>
      <w:r>
        <w:rPr>
          <w:b w:val="0"/>
          <w:bCs w:val="0"/>
        </w:rPr>
        <w:t>8,5%.</w:t>
      </w:r>
    </w:p>
    <w:p w:rsidR="00914269" w:rsidRDefault="00914269" w:rsidP="00914269">
      <w:pPr>
        <w:pStyle w:val="Titre"/>
        <w:jc w:val="both"/>
        <w:rPr>
          <w:b w:val="0"/>
          <w:bCs w:val="0"/>
        </w:rPr>
      </w:pPr>
    </w:p>
    <w:p w:rsidR="00914269" w:rsidRDefault="00914269" w:rsidP="00914269">
      <w:pPr>
        <w:pStyle w:val="Titre"/>
        <w:jc w:val="both"/>
        <w:rPr>
          <w:b w:val="0"/>
          <w:bCs w:val="0"/>
        </w:rPr>
      </w:pPr>
      <w:r>
        <w:rPr>
          <w:b w:val="0"/>
          <w:bCs w:val="0"/>
        </w:rPr>
        <w:t xml:space="preserve">Durant ce </w:t>
      </w:r>
      <w:r w:rsidRPr="009916BC">
        <w:rPr>
          <w:b w:val="0"/>
          <w:bCs w:val="0"/>
        </w:rPr>
        <w:t xml:space="preserve">trimestre, le revenu national brut disponible a progressé de </w:t>
      </w:r>
      <w:r>
        <w:rPr>
          <w:b w:val="0"/>
          <w:bCs w:val="0"/>
        </w:rPr>
        <w:t>2,6%</w:t>
      </w:r>
      <w:r w:rsidRPr="009916BC">
        <w:rPr>
          <w:b w:val="0"/>
          <w:bCs w:val="0"/>
        </w:rPr>
        <w:t xml:space="preserve"> </w:t>
      </w:r>
      <w:r>
        <w:rPr>
          <w:b w:val="0"/>
          <w:bCs w:val="0"/>
        </w:rPr>
        <w:t>au lieu de</w:t>
      </w:r>
      <w:r w:rsidRPr="009916BC">
        <w:rPr>
          <w:b w:val="0"/>
          <w:bCs w:val="0"/>
        </w:rPr>
        <w:t xml:space="preserve"> </w:t>
      </w:r>
      <w:r>
        <w:rPr>
          <w:b w:val="0"/>
          <w:bCs w:val="0"/>
        </w:rPr>
        <w:t>5,6</w:t>
      </w:r>
      <w:r w:rsidRPr="009916BC">
        <w:rPr>
          <w:b w:val="0"/>
          <w:bCs w:val="0"/>
        </w:rPr>
        <w:t>%</w:t>
      </w:r>
      <w:r>
        <w:rPr>
          <w:b w:val="0"/>
          <w:bCs w:val="0"/>
        </w:rPr>
        <w:t xml:space="preserve"> l’année précédente</w:t>
      </w:r>
      <w:r w:rsidRPr="009916BC">
        <w:rPr>
          <w:b w:val="0"/>
          <w:bCs w:val="0"/>
        </w:rPr>
        <w:t xml:space="preserve">. Cette évolution est due </w:t>
      </w:r>
      <w:r>
        <w:rPr>
          <w:b w:val="0"/>
          <w:bCs w:val="0"/>
        </w:rPr>
        <w:t xml:space="preserve">conjointement </w:t>
      </w:r>
      <w:r w:rsidRPr="009916BC">
        <w:rPr>
          <w:b w:val="0"/>
          <w:bCs w:val="0"/>
        </w:rPr>
        <w:t>à l</w:t>
      </w:r>
      <w:r>
        <w:rPr>
          <w:b w:val="0"/>
          <w:bCs w:val="0"/>
        </w:rPr>
        <w:t>a hausse</w:t>
      </w:r>
      <w:r w:rsidRPr="009916BC">
        <w:rPr>
          <w:b w:val="0"/>
          <w:bCs w:val="0"/>
        </w:rPr>
        <w:t xml:space="preserve"> du PIB aux prix courants </w:t>
      </w:r>
    </w:p>
    <w:p w:rsidR="00914269" w:rsidRDefault="00914269" w:rsidP="00914269">
      <w:pPr>
        <w:pStyle w:val="Titre"/>
        <w:jc w:val="both"/>
        <w:rPr>
          <w:b w:val="0"/>
          <w:bCs w:val="0"/>
        </w:rPr>
      </w:pPr>
      <w:r w:rsidRPr="009916BC">
        <w:rPr>
          <w:b w:val="0"/>
          <w:bCs w:val="0"/>
        </w:rPr>
        <w:lastRenderedPageBreak/>
        <w:t xml:space="preserve">de </w:t>
      </w:r>
      <w:r>
        <w:rPr>
          <w:b w:val="0"/>
          <w:bCs w:val="0"/>
        </w:rPr>
        <w:t>3,5</w:t>
      </w:r>
      <w:r w:rsidRPr="009916BC">
        <w:rPr>
          <w:b w:val="0"/>
          <w:bCs w:val="0"/>
        </w:rPr>
        <w:t xml:space="preserve">% au lieu de </w:t>
      </w:r>
      <w:r>
        <w:rPr>
          <w:b w:val="0"/>
          <w:bCs w:val="0"/>
        </w:rPr>
        <w:t>5,3</w:t>
      </w:r>
      <w:r w:rsidRPr="009916BC">
        <w:rPr>
          <w:b w:val="0"/>
          <w:bCs w:val="0"/>
        </w:rPr>
        <w:t xml:space="preserve">% et </w:t>
      </w:r>
      <w:r>
        <w:rPr>
          <w:b w:val="0"/>
          <w:bCs w:val="0"/>
        </w:rPr>
        <w:t xml:space="preserve">au recul </w:t>
      </w:r>
      <w:r w:rsidRPr="009916BC">
        <w:rPr>
          <w:b w:val="0"/>
          <w:bCs w:val="0"/>
        </w:rPr>
        <w:t xml:space="preserve">des </w:t>
      </w:r>
      <w:r>
        <w:rPr>
          <w:b w:val="0"/>
          <w:bCs w:val="0"/>
        </w:rPr>
        <w:t xml:space="preserve">transferts courants nets reçus du reste de monde de 9,7% au lieu d’une augmentation de 10,7% (avec une baisse de ceux des Marocain Résidant à l’Étranger de 9,3% au lieu d’une hausse de </w:t>
      </w:r>
      <w:r w:rsidRPr="00646D56">
        <w:rPr>
          <w:b w:val="0"/>
          <w:bCs w:val="0"/>
        </w:rPr>
        <w:t>8,7</w:t>
      </w:r>
      <w:r>
        <w:rPr>
          <w:b w:val="0"/>
          <w:bCs w:val="0"/>
        </w:rPr>
        <w:t>%).</w:t>
      </w:r>
    </w:p>
    <w:p w:rsidR="00914269" w:rsidRDefault="00914269" w:rsidP="00914269">
      <w:pPr>
        <w:pStyle w:val="Titre"/>
        <w:jc w:val="both"/>
        <w:rPr>
          <w:b w:val="0"/>
          <w:bCs w:val="0"/>
        </w:rPr>
      </w:pPr>
    </w:p>
    <w:p w:rsidR="00501776" w:rsidRDefault="00501776" w:rsidP="00501776">
      <w:pPr>
        <w:pStyle w:val="Titre"/>
        <w:jc w:val="both"/>
        <w:rPr>
          <w:b w:val="0"/>
          <w:bCs w:val="0"/>
        </w:rPr>
      </w:pPr>
      <w:r>
        <w:rPr>
          <w:b w:val="0"/>
          <w:bCs w:val="0"/>
        </w:rPr>
        <w:t xml:space="preserve">Tenant compte de l’évolution de la consommation finale nationale, la situation de l’épargne nationale ne s’est pas améliorée. Sa part a atteint 25,3% du PIB au lieu de 27,1% le même trimestre de l’année précédente, dégageant ainsi un recul plus accentué que celle de l’investissement qui s’est située à 34,4% au lieu 35,2%. </w:t>
      </w:r>
    </w:p>
    <w:p w:rsidR="00501776" w:rsidRDefault="00501776" w:rsidP="00501776">
      <w:pPr>
        <w:pStyle w:val="Titre"/>
        <w:jc w:val="both"/>
        <w:rPr>
          <w:b w:val="0"/>
          <w:bCs w:val="0"/>
        </w:rPr>
      </w:pPr>
    </w:p>
    <w:p w:rsidR="00501776" w:rsidRDefault="00501776" w:rsidP="00501776">
      <w:pPr>
        <w:pStyle w:val="Titre"/>
        <w:jc w:val="both"/>
        <w:rPr>
          <w:b w:val="0"/>
          <w:bCs w:val="0"/>
        </w:rPr>
      </w:pPr>
      <w:r>
        <w:rPr>
          <w:b w:val="0"/>
          <w:bCs w:val="0"/>
        </w:rPr>
        <w:t>Ci-joint les tableaux présentant les résultats des comptes nationaux du troisième trimestre 2012.</w:t>
      </w:r>
    </w:p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p w:rsidR="004B6B1D" w:rsidRDefault="004B6B1D"/>
    <w:tbl>
      <w:tblPr>
        <w:tblW w:w="10566" w:type="dxa"/>
        <w:tblInd w:w="-577" w:type="dxa"/>
        <w:tblCellMar>
          <w:left w:w="70" w:type="dxa"/>
          <w:right w:w="70" w:type="dxa"/>
        </w:tblCellMar>
        <w:tblLook w:val="04A0"/>
      </w:tblPr>
      <w:tblGrid>
        <w:gridCol w:w="10566"/>
      </w:tblGrid>
      <w:tr w:rsidR="004B6B1D" w:rsidRPr="00627A37" w:rsidTr="00F205DE">
        <w:trPr>
          <w:trHeight w:val="360"/>
        </w:trPr>
        <w:tc>
          <w:tcPr>
            <w:tcW w:w="10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B1D" w:rsidRPr="00627A37" w:rsidRDefault="00F205DE" w:rsidP="002D67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4B6B1D" w:rsidRPr="00627A37" w:rsidTr="00F205DE">
        <w:trPr>
          <w:trHeight w:val="315"/>
        </w:trPr>
        <w:tc>
          <w:tcPr>
            <w:tcW w:w="10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B1D" w:rsidRPr="00627A37" w:rsidRDefault="00AD3FF1" w:rsidP="002D674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BCB">
              <w:object w:dxaOrig="10470" w:dyaOrig="13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2pt;height:616pt" o:ole="">
                  <v:imagedata r:id="rId8" o:title=""/>
                </v:shape>
                <o:OLEObject Type="Embed" ProgID="Excel.Sheet.8" ShapeID="_x0000_i1025" DrawAspect="Content" ObjectID="_1418734026" r:id="rId9"/>
              </w:object>
            </w:r>
          </w:p>
        </w:tc>
      </w:tr>
    </w:tbl>
    <w:p w:rsidR="004B6B1D" w:rsidRDefault="004B6B1D" w:rsidP="00C45C08"/>
    <w:sectPr w:rsidR="004B6B1D" w:rsidSect="005A0094">
      <w:footerReference w:type="default" r:id="rId10"/>
      <w:pgSz w:w="12240" w:h="15840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9FF" w:rsidRDefault="006529FF">
      <w:r>
        <w:separator/>
      </w:r>
    </w:p>
  </w:endnote>
  <w:endnote w:type="continuationSeparator" w:id="1">
    <w:p w:rsidR="006529FF" w:rsidRDefault="0065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94" w:rsidRDefault="00616894">
    <w:pPr>
      <w:pStyle w:val="Pieddepage"/>
      <w:jc w:val="center"/>
    </w:pPr>
    <w:fldSimple w:instr=" PAGE   \* MERGEFORMAT ">
      <w:r w:rsidR="00AD3FF1">
        <w:rPr>
          <w:noProof/>
        </w:rPr>
        <w:t>3</w:t>
      </w:r>
    </w:fldSimple>
  </w:p>
  <w:p w:rsidR="005A0094" w:rsidRDefault="005A009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9FF" w:rsidRDefault="006529FF">
      <w:r>
        <w:separator/>
      </w:r>
    </w:p>
  </w:footnote>
  <w:footnote w:type="continuationSeparator" w:id="1">
    <w:p w:rsidR="006529FF" w:rsidRDefault="00652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151A"/>
    <w:rsid w:val="00001CF5"/>
    <w:rsid w:val="000033CB"/>
    <w:rsid w:val="00006022"/>
    <w:rsid w:val="0000603E"/>
    <w:rsid w:val="00015006"/>
    <w:rsid w:val="00015120"/>
    <w:rsid w:val="00021028"/>
    <w:rsid w:val="0002152E"/>
    <w:rsid w:val="0002235C"/>
    <w:rsid w:val="000237F4"/>
    <w:rsid w:val="00024631"/>
    <w:rsid w:val="0002552C"/>
    <w:rsid w:val="00025D1D"/>
    <w:rsid w:val="00027525"/>
    <w:rsid w:val="00030232"/>
    <w:rsid w:val="000328C8"/>
    <w:rsid w:val="00033416"/>
    <w:rsid w:val="00036454"/>
    <w:rsid w:val="000408E4"/>
    <w:rsid w:val="00040C50"/>
    <w:rsid w:val="00040D25"/>
    <w:rsid w:val="00040E88"/>
    <w:rsid w:val="000414B4"/>
    <w:rsid w:val="0004407D"/>
    <w:rsid w:val="000475B1"/>
    <w:rsid w:val="00050257"/>
    <w:rsid w:val="00050C50"/>
    <w:rsid w:val="00050DC9"/>
    <w:rsid w:val="000529E7"/>
    <w:rsid w:val="0005315C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6524"/>
    <w:rsid w:val="00097B92"/>
    <w:rsid w:val="000A07A9"/>
    <w:rsid w:val="000A0A13"/>
    <w:rsid w:val="000A16D5"/>
    <w:rsid w:val="000A1C59"/>
    <w:rsid w:val="000A3FE9"/>
    <w:rsid w:val="000A59E5"/>
    <w:rsid w:val="000A5AD8"/>
    <w:rsid w:val="000A5B8E"/>
    <w:rsid w:val="000A70CA"/>
    <w:rsid w:val="000A7B18"/>
    <w:rsid w:val="000A7BD1"/>
    <w:rsid w:val="000B0C21"/>
    <w:rsid w:val="000B3209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44FE"/>
    <w:rsid w:val="000D5184"/>
    <w:rsid w:val="000D561C"/>
    <w:rsid w:val="000D5ADD"/>
    <w:rsid w:val="000D7A68"/>
    <w:rsid w:val="000E0244"/>
    <w:rsid w:val="000E2AC0"/>
    <w:rsid w:val="000E48EA"/>
    <w:rsid w:val="000E4AA1"/>
    <w:rsid w:val="000E5580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72C4"/>
    <w:rsid w:val="00117732"/>
    <w:rsid w:val="00117AC5"/>
    <w:rsid w:val="00117F2F"/>
    <w:rsid w:val="001205BC"/>
    <w:rsid w:val="00120843"/>
    <w:rsid w:val="0012133A"/>
    <w:rsid w:val="0012194F"/>
    <w:rsid w:val="00124902"/>
    <w:rsid w:val="00125ADF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6870"/>
    <w:rsid w:val="00160D18"/>
    <w:rsid w:val="00160F42"/>
    <w:rsid w:val="00162AE4"/>
    <w:rsid w:val="001633BB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509"/>
    <w:rsid w:val="001B6163"/>
    <w:rsid w:val="001B6281"/>
    <w:rsid w:val="001C08FE"/>
    <w:rsid w:val="001C14EF"/>
    <w:rsid w:val="001C23EA"/>
    <w:rsid w:val="001C3562"/>
    <w:rsid w:val="001C52E9"/>
    <w:rsid w:val="001C5963"/>
    <w:rsid w:val="001C5CF8"/>
    <w:rsid w:val="001C6208"/>
    <w:rsid w:val="001C6B13"/>
    <w:rsid w:val="001C7B9C"/>
    <w:rsid w:val="001D1FDE"/>
    <w:rsid w:val="001D33D2"/>
    <w:rsid w:val="001D3661"/>
    <w:rsid w:val="001D3DCF"/>
    <w:rsid w:val="001D48F6"/>
    <w:rsid w:val="001D5B03"/>
    <w:rsid w:val="001E10BA"/>
    <w:rsid w:val="001E2051"/>
    <w:rsid w:val="001E314C"/>
    <w:rsid w:val="001E3448"/>
    <w:rsid w:val="001E7F9C"/>
    <w:rsid w:val="001F31D1"/>
    <w:rsid w:val="001F336B"/>
    <w:rsid w:val="001F336C"/>
    <w:rsid w:val="001F769B"/>
    <w:rsid w:val="00201701"/>
    <w:rsid w:val="00202101"/>
    <w:rsid w:val="002048CD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6E56"/>
    <w:rsid w:val="002A09EE"/>
    <w:rsid w:val="002A0C4E"/>
    <w:rsid w:val="002A12D5"/>
    <w:rsid w:val="002A32F2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D5D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6AF"/>
    <w:rsid w:val="003062B9"/>
    <w:rsid w:val="003070EB"/>
    <w:rsid w:val="00307332"/>
    <w:rsid w:val="003107F8"/>
    <w:rsid w:val="00311EF9"/>
    <w:rsid w:val="00314214"/>
    <w:rsid w:val="0031481F"/>
    <w:rsid w:val="00320D8B"/>
    <w:rsid w:val="003223B1"/>
    <w:rsid w:val="00324021"/>
    <w:rsid w:val="00324AF3"/>
    <w:rsid w:val="003277E4"/>
    <w:rsid w:val="00330C65"/>
    <w:rsid w:val="00330D83"/>
    <w:rsid w:val="00331F3B"/>
    <w:rsid w:val="00331FCB"/>
    <w:rsid w:val="00334DFD"/>
    <w:rsid w:val="00335C84"/>
    <w:rsid w:val="00336F41"/>
    <w:rsid w:val="003409D4"/>
    <w:rsid w:val="00340B2F"/>
    <w:rsid w:val="003439E5"/>
    <w:rsid w:val="0034502C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2521"/>
    <w:rsid w:val="00362F0F"/>
    <w:rsid w:val="00363AF9"/>
    <w:rsid w:val="0036599B"/>
    <w:rsid w:val="00366545"/>
    <w:rsid w:val="00366EF3"/>
    <w:rsid w:val="003713FC"/>
    <w:rsid w:val="00372759"/>
    <w:rsid w:val="00373E1A"/>
    <w:rsid w:val="00374B7E"/>
    <w:rsid w:val="00377981"/>
    <w:rsid w:val="00380840"/>
    <w:rsid w:val="003808E5"/>
    <w:rsid w:val="003838F2"/>
    <w:rsid w:val="00384F78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75DA"/>
    <w:rsid w:val="003B03C2"/>
    <w:rsid w:val="003B19FE"/>
    <w:rsid w:val="003B216E"/>
    <w:rsid w:val="003B218D"/>
    <w:rsid w:val="003B4687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5316"/>
    <w:rsid w:val="003E6506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400919"/>
    <w:rsid w:val="00400CCB"/>
    <w:rsid w:val="00400FF7"/>
    <w:rsid w:val="00405AEF"/>
    <w:rsid w:val="0041009B"/>
    <w:rsid w:val="004126DC"/>
    <w:rsid w:val="00412E0B"/>
    <w:rsid w:val="00413B1A"/>
    <w:rsid w:val="00414981"/>
    <w:rsid w:val="00414A63"/>
    <w:rsid w:val="0041514D"/>
    <w:rsid w:val="0041699B"/>
    <w:rsid w:val="00420260"/>
    <w:rsid w:val="00420B5F"/>
    <w:rsid w:val="00420D83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5B4F"/>
    <w:rsid w:val="004677F7"/>
    <w:rsid w:val="004712CA"/>
    <w:rsid w:val="0047417D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40D"/>
    <w:rsid w:val="004A0238"/>
    <w:rsid w:val="004A0E84"/>
    <w:rsid w:val="004A1D8C"/>
    <w:rsid w:val="004A20C3"/>
    <w:rsid w:val="004A3AEA"/>
    <w:rsid w:val="004A4C19"/>
    <w:rsid w:val="004A6EAD"/>
    <w:rsid w:val="004A7F06"/>
    <w:rsid w:val="004B0985"/>
    <w:rsid w:val="004B5BA7"/>
    <w:rsid w:val="004B6B1D"/>
    <w:rsid w:val="004C1E08"/>
    <w:rsid w:val="004C28E1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5899"/>
    <w:rsid w:val="004F4619"/>
    <w:rsid w:val="004F4C14"/>
    <w:rsid w:val="004F60DF"/>
    <w:rsid w:val="004F612D"/>
    <w:rsid w:val="004F6E24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609B"/>
    <w:rsid w:val="00516682"/>
    <w:rsid w:val="00516EDD"/>
    <w:rsid w:val="00517742"/>
    <w:rsid w:val="005234DC"/>
    <w:rsid w:val="0052456E"/>
    <w:rsid w:val="0052656B"/>
    <w:rsid w:val="00526AC3"/>
    <w:rsid w:val="00526C0C"/>
    <w:rsid w:val="005335DA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5573"/>
    <w:rsid w:val="005762A6"/>
    <w:rsid w:val="00582975"/>
    <w:rsid w:val="00583468"/>
    <w:rsid w:val="005835F2"/>
    <w:rsid w:val="00584E68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ECC"/>
    <w:rsid w:val="005B1A45"/>
    <w:rsid w:val="005B1C8A"/>
    <w:rsid w:val="005B2FB4"/>
    <w:rsid w:val="005B4B19"/>
    <w:rsid w:val="005B6151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E1F30"/>
    <w:rsid w:val="005F17A3"/>
    <w:rsid w:val="005F22E1"/>
    <w:rsid w:val="005F432D"/>
    <w:rsid w:val="00601D96"/>
    <w:rsid w:val="00606189"/>
    <w:rsid w:val="00610E5C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E3B"/>
    <w:rsid w:val="00635A9F"/>
    <w:rsid w:val="00635FF0"/>
    <w:rsid w:val="006375ED"/>
    <w:rsid w:val="00637754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AE5"/>
    <w:rsid w:val="00665975"/>
    <w:rsid w:val="00667351"/>
    <w:rsid w:val="00667C69"/>
    <w:rsid w:val="00671656"/>
    <w:rsid w:val="00671883"/>
    <w:rsid w:val="00671A53"/>
    <w:rsid w:val="006749AF"/>
    <w:rsid w:val="00676577"/>
    <w:rsid w:val="00677C7D"/>
    <w:rsid w:val="00677D90"/>
    <w:rsid w:val="00682F33"/>
    <w:rsid w:val="0068355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A1E15"/>
    <w:rsid w:val="006A22A5"/>
    <w:rsid w:val="006A24B1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121A"/>
    <w:rsid w:val="006B2723"/>
    <w:rsid w:val="006B28B0"/>
    <w:rsid w:val="006B5842"/>
    <w:rsid w:val="006B77E6"/>
    <w:rsid w:val="006B7C69"/>
    <w:rsid w:val="006C125F"/>
    <w:rsid w:val="006C270C"/>
    <w:rsid w:val="006C40EF"/>
    <w:rsid w:val="006C4D09"/>
    <w:rsid w:val="006C6BC1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79BD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8D0"/>
    <w:rsid w:val="00712C7F"/>
    <w:rsid w:val="007152F0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4073"/>
    <w:rsid w:val="00744176"/>
    <w:rsid w:val="0074620A"/>
    <w:rsid w:val="00746B80"/>
    <w:rsid w:val="00746D8B"/>
    <w:rsid w:val="007475F6"/>
    <w:rsid w:val="00753246"/>
    <w:rsid w:val="0075530D"/>
    <w:rsid w:val="00755ACE"/>
    <w:rsid w:val="00757FF5"/>
    <w:rsid w:val="007610F4"/>
    <w:rsid w:val="0076233C"/>
    <w:rsid w:val="00765B1F"/>
    <w:rsid w:val="007661A8"/>
    <w:rsid w:val="00766D21"/>
    <w:rsid w:val="0077079B"/>
    <w:rsid w:val="007716C5"/>
    <w:rsid w:val="007722CD"/>
    <w:rsid w:val="00772BF1"/>
    <w:rsid w:val="007758FC"/>
    <w:rsid w:val="00775C27"/>
    <w:rsid w:val="007767DE"/>
    <w:rsid w:val="00777D49"/>
    <w:rsid w:val="00780DD9"/>
    <w:rsid w:val="007814E8"/>
    <w:rsid w:val="00781D30"/>
    <w:rsid w:val="00782959"/>
    <w:rsid w:val="0078360B"/>
    <w:rsid w:val="007847D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6451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74D5"/>
    <w:rsid w:val="007E79A3"/>
    <w:rsid w:val="007F1835"/>
    <w:rsid w:val="007F201A"/>
    <w:rsid w:val="007F208B"/>
    <w:rsid w:val="007F3048"/>
    <w:rsid w:val="00802F6B"/>
    <w:rsid w:val="00803D4B"/>
    <w:rsid w:val="00804A16"/>
    <w:rsid w:val="00804D23"/>
    <w:rsid w:val="00805247"/>
    <w:rsid w:val="00806638"/>
    <w:rsid w:val="008076DF"/>
    <w:rsid w:val="008108A7"/>
    <w:rsid w:val="00811064"/>
    <w:rsid w:val="00812A37"/>
    <w:rsid w:val="00812C85"/>
    <w:rsid w:val="00814FFA"/>
    <w:rsid w:val="008150E2"/>
    <w:rsid w:val="00815648"/>
    <w:rsid w:val="0081585A"/>
    <w:rsid w:val="00820AFE"/>
    <w:rsid w:val="0082242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6D58"/>
    <w:rsid w:val="00837913"/>
    <w:rsid w:val="00840365"/>
    <w:rsid w:val="008427C0"/>
    <w:rsid w:val="00842C5E"/>
    <w:rsid w:val="00842D35"/>
    <w:rsid w:val="00844710"/>
    <w:rsid w:val="00846B92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60D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375F"/>
    <w:rsid w:val="008D3FE0"/>
    <w:rsid w:val="008D5168"/>
    <w:rsid w:val="008D623A"/>
    <w:rsid w:val="008E0954"/>
    <w:rsid w:val="008E1A04"/>
    <w:rsid w:val="008E3DB1"/>
    <w:rsid w:val="008E4727"/>
    <w:rsid w:val="008E492B"/>
    <w:rsid w:val="008E7653"/>
    <w:rsid w:val="008E7D66"/>
    <w:rsid w:val="008F004A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C9E"/>
    <w:rsid w:val="00934FA3"/>
    <w:rsid w:val="009365EA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7321"/>
    <w:rsid w:val="00960079"/>
    <w:rsid w:val="00960B59"/>
    <w:rsid w:val="00961A99"/>
    <w:rsid w:val="00962DE7"/>
    <w:rsid w:val="00966013"/>
    <w:rsid w:val="009666A6"/>
    <w:rsid w:val="009677D0"/>
    <w:rsid w:val="00970EEE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476F"/>
    <w:rsid w:val="009C5127"/>
    <w:rsid w:val="009C5E0C"/>
    <w:rsid w:val="009C5FCD"/>
    <w:rsid w:val="009C7A92"/>
    <w:rsid w:val="009C7F27"/>
    <w:rsid w:val="009D36B5"/>
    <w:rsid w:val="009D5101"/>
    <w:rsid w:val="009D69C3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25"/>
    <w:rsid w:val="00A43E94"/>
    <w:rsid w:val="00A442D4"/>
    <w:rsid w:val="00A45FCB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700A9"/>
    <w:rsid w:val="00A70122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5784"/>
    <w:rsid w:val="00A85B13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B1827"/>
    <w:rsid w:val="00AB1ABB"/>
    <w:rsid w:val="00AB1BC8"/>
    <w:rsid w:val="00AB1F39"/>
    <w:rsid w:val="00AB2564"/>
    <w:rsid w:val="00AB29CD"/>
    <w:rsid w:val="00AB47F0"/>
    <w:rsid w:val="00AB6195"/>
    <w:rsid w:val="00AC1236"/>
    <w:rsid w:val="00AC2374"/>
    <w:rsid w:val="00AC3C4E"/>
    <w:rsid w:val="00AC72C2"/>
    <w:rsid w:val="00AC736B"/>
    <w:rsid w:val="00AD097E"/>
    <w:rsid w:val="00AD37DB"/>
    <w:rsid w:val="00AD3C18"/>
    <w:rsid w:val="00AD3FF1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5105"/>
    <w:rsid w:val="00B359A3"/>
    <w:rsid w:val="00B369D6"/>
    <w:rsid w:val="00B41C18"/>
    <w:rsid w:val="00B43E4B"/>
    <w:rsid w:val="00B4425A"/>
    <w:rsid w:val="00B44529"/>
    <w:rsid w:val="00B45F0C"/>
    <w:rsid w:val="00B4790F"/>
    <w:rsid w:val="00B47AC4"/>
    <w:rsid w:val="00B5045D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709BD"/>
    <w:rsid w:val="00B7291A"/>
    <w:rsid w:val="00B74EA2"/>
    <w:rsid w:val="00B75F8A"/>
    <w:rsid w:val="00B76A49"/>
    <w:rsid w:val="00B76E48"/>
    <w:rsid w:val="00B80434"/>
    <w:rsid w:val="00B83125"/>
    <w:rsid w:val="00B83393"/>
    <w:rsid w:val="00B83728"/>
    <w:rsid w:val="00B83F40"/>
    <w:rsid w:val="00B85F7E"/>
    <w:rsid w:val="00B90DDD"/>
    <w:rsid w:val="00B917BA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47DE"/>
    <w:rsid w:val="00C14A31"/>
    <w:rsid w:val="00C1601B"/>
    <w:rsid w:val="00C17D87"/>
    <w:rsid w:val="00C20634"/>
    <w:rsid w:val="00C22599"/>
    <w:rsid w:val="00C22AB4"/>
    <w:rsid w:val="00C22EF7"/>
    <w:rsid w:val="00C247D7"/>
    <w:rsid w:val="00C24E43"/>
    <w:rsid w:val="00C26073"/>
    <w:rsid w:val="00C263A0"/>
    <w:rsid w:val="00C27BCD"/>
    <w:rsid w:val="00C31155"/>
    <w:rsid w:val="00C33E2B"/>
    <w:rsid w:val="00C4357F"/>
    <w:rsid w:val="00C45C08"/>
    <w:rsid w:val="00C45CA1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3C7F"/>
    <w:rsid w:val="00C84152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B0203"/>
    <w:rsid w:val="00CB6608"/>
    <w:rsid w:val="00CC1A1A"/>
    <w:rsid w:val="00CC37D8"/>
    <w:rsid w:val="00CC42B9"/>
    <w:rsid w:val="00CC66D8"/>
    <w:rsid w:val="00CC75BA"/>
    <w:rsid w:val="00CD0647"/>
    <w:rsid w:val="00CD112F"/>
    <w:rsid w:val="00CD1B2B"/>
    <w:rsid w:val="00CD1D3A"/>
    <w:rsid w:val="00CD2B20"/>
    <w:rsid w:val="00CD3507"/>
    <w:rsid w:val="00CD44D0"/>
    <w:rsid w:val="00CD4611"/>
    <w:rsid w:val="00CD5E13"/>
    <w:rsid w:val="00CE25F0"/>
    <w:rsid w:val="00CE2E9B"/>
    <w:rsid w:val="00CE3C3B"/>
    <w:rsid w:val="00CE4342"/>
    <w:rsid w:val="00CE4419"/>
    <w:rsid w:val="00CE47BE"/>
    <w:rsid w:val="00CE5610"/>
    <w:rsid w:val="00CE5B4B"/>
    <w:rsid w:val="00CE662B"/>
    <w:rsid w:val="00CE797A"/>
    <w:rsid w:val="00CF24B2"/>
    <w:rsid w:val="00CF590D"/>
    <w:rsid w:val="00CF677C"/>
    <w:rsid w:val="00D00331"/>
    <w:rsid w:val="00D011EC"/>
    <w:rsid w:val="00D01749"/>
    <w:rsid w:val="00D017BC"/>
    <w:rsid w:val="00D021E5"/>
    <w:rsid w:val="00D03A83"/>
    <w:rsid w:val="00D03ACC"/>
    <w:rsid w:val="00D04FE9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4A89"/>
    <w:rsid w:val="00D24E3C"/>
    <w:rsid w:val="00D31F42"/>
    <w:rsid w:val="00D32B03"/>
    <w:rsid w:val="00D333BB"/>
    <w:rsid w:val="00D33E0C"/>
    <w:rsid w:val="00D40246"/>
    <w:rsid w:val="00D410BE"/>
    <w:rsid w:val="00D416B3"/>
    <w:rsid w:val="00D479B7"/>
    <w:rsid w:val="00D47A56"/>
    <w:rsid w:val="00D51002"/>
    <w:rsid w:val="00D52096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70478"/>
    <w:rsid w:val="00D70B76"/>
    <w:rsid w:val="00D72BC4"/>
    <w:rsid w:val="00D72CE8"/>
    <w:rsid w:val="00D74EDE"/>
    <w:rsid w:val="00D75C97"/>
    <w:rsid w:val="00D779BC"/>
    <w:rsid w:val="00D77A84"/>
    <w:rsid w:val="00D80A23"/>
    <w:rsid w:val="00D82AF2"/>
    <w:rsid w:val="00D85864"/>
    <w:rsid w:val="00D90AFF"/>
    <w:rsid w:val="00D911A3"/>
    <w:rsid w:val="00D935B9"/>
    <w:rsid w:val="00D93BDF"/>
    <w:rsid w:val="00D93CDA"/>
    <w:rsid w:val="00D94317"/>
    <w:rsid w:val="00D94882"/>
    <w:rsid w:val="00D95D15"/>
    <w:rsid w:val="00D96B8E"/>
    <w:rsid w:val="00D97769"/>
    <w:rsid w:val="00DA35D6"/>
    <w:rsid w:val="00DA4954"/>
    <w:rsid w:val="00DA56CD"/>
    <w:rsid w:val="00DA69CE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6EF5"/>
    <w:rsid w:val="00DD7801"/>
    <w:rsid w:val="00DE42C8"/>
    <w:rsid w:val="00DF30D7"/>
    <w:rsid w:val="00DF37A2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4C9"/>
    <w:rsid w:val="00E164D7"/>
    <w:rsid w:val="00E16F22"/>
    <w:rsid w:val="00E20639"/>
    <w:rsid w:val="00E20F68"/>
    <w:rsid w:val="00E20F84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60805"/>
    <w:rsid w:val="00E62ABA"/>
    <w:rsid w:val="00E62FDE"/>
    <w:rsid w:val="00E63571"/>
    <w:rsid w:val="00E664B4"/>
    <w:rsid w:val="00E66FCD"/>
    <w:rsid w:val="00E71FA3"/>
    <w:rsid w:val="00E75E61"/>
    <w:rsid w:val="00E76BA9"/>
    <w:rsid w:val="00E772C6"/>
    <w:rsid w:val="00E8066D"/>
    <w:rsid w:val="00E8145E"/>
    <w:rsid w:val="00E829C3"/>
    <w:rsid w:val="00E831CD"/>
    <w:rsid w:val="00E91537"/>
    <w:rsid w:val="00E91A3B"/>
    <w:rsid w:val="00E937A4"/>
    <w:rsid w:val="00E938A1"/>
    <w:rsid w:val="00E95D1A"/>
    <w:rsid w:val="00E95F94"/>
    <w:rsid w:val="00E96350"/>
    <w:rsid w:val="00E96865"/>
    <w:rsid w:val="00E9717F"/>
    <w:rsid w:val="00E97BAA"/>
    <w:rsid w:val="00EA2B46"/>
    <w:rsid w:val="00EA4DB0"/>
    <w:rsid w:val="00EA4FC6"/>
    <w:rsid w:val="00EA7489"/>
    <w:rsid w:val="00EB024F"/>
    <w:rsid w:val="00EB06EC"/>
    <w:rsid w:val="00EB3905"/>
    <w:rsid w:val="00EB4824"/>
    <w:rsid w:val="00EB592F"/>
    <w:rsid w:val="00EB7042"/>
    <w:rsid w:val="00EB740A"/>
    <w:rsid w:val="00EB7A82"/>
    <w:rsid w:val="00EB7B4F"/>
    <w:rsid w:val="00EC0213"/>
    <w:rsid w:val="00EC2BE3"/>
    <w:rsid w:val="00EC3F33"/>
    <w:rsid w:val="00EC40D8"/>
    <w:rsid w:val="00EC4D39"/>
    <w:rsid w:val="00EC6C83"/>
    <w:rsid w:val="00ED2134"/>
    <w:rsid w:val="00ED403E"/>
    <w:rsid w:val="00ED6A0E"/>
    <w:rsid w:val="00EE046A"/>
    <w:rsid w:val="00EE099E"/>
    <w:rsid w:val="00EE1B50"/>
    <w:rsid w:val="00EE5526"/>
    <w:rsid w:val="00EE5E79"/>
    <w:rsid w:val="00EE71D3"/>
    <w:rsid w:val="00EE7E45"/>
    <w:rsid w:val="00EF2B44"/>
    <w:rsid w:val="00EF3785"/>
    <w:rsid w:val="00EF485C"/>
    <w:rsid w:val="00EF5705"/>
    <w:rsid w:val="00EF64E2"/>
    <w:rsid w:val="00EF69DC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4073"/>
    <w:rsid w:val="00F34F52"/>
    <w:rsid w:val="00F35B49"/>
    <w:rsid w:val="00F42297"/>
    <w:rsid w:val="00F42B51"/>
    <w:rsid w:val="00F42F98"/>
    <w:rsid w:val="00F432D2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118A"/>
    <w:rsid w:val="00F52295"/>
    <w:rsid w:val="00F526F7"/>
    <w:rsid w:val="00F53104"/>
    <w:rsid w:val="00F53EF2"/>
    <w:rsid w:val="00F550C4"/>
    <w:rsid w:val="00F56AD7"/>
    <w:rsid w:val="00F570FA"/>
    <w:rsid w:val="00F60F4E"/>
    <w:rsid w:val="00F628B1"/>
    <w:rsid w:val="00F633D4"/>
    <w:rsid w:val="00F64CA6"/>
    <w:rsid w:val="00F6617C"/>
    <w:rsid w:val="00F667AF"/>
    <w:rsid w:val="00F71D4F"/>
    <w:rsid w:val="00F74753"/>
    <w:rsid w:val="00F7593E"/>
    <w:rsid w:val="00F75C4F"/>
    <w:rsid w:val="00F75C95"/>
    <w:rsid w:val="00F7637A"/>
    <w:rsid w:val="00F80569"/>
    <w:rsid w:val="00F8109C"/>
    <w:rsid w:val="00F83246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31FD"/>
    <w:rsid w:val="00FB31FF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946"/>
    <w:rsid w:val="00FD1DCC"/>
    <w:rsid w:val="00FD349E"/>
    <w:rsid w:val="00FD504A"/>
    <w:rsid w:val="00FD52C5"/>
    <w:rsid w:val="00FD57D1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Feuille_Microsoft_Office_Excel_97-20031.xls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subject/>
  <dc:creator>admin</dc:creator>
  <cp:keywords/>
  <dc:description/>
  <cp:lastModifiedBy> </cp:lastModifiedBy>
  <cp:revision>5</cp:revision>
  <cp:lastPrinted>2013-01-02T13:21:00Z</cp:lastPrinted>
  <dcterms:created xsi:type="dcterms:W3CDTF">2013-01-03T15:59:00Z</dcterms:created>
  <dcterms:modified xsi:type="dcterms:W3CDTF">2013-01-03T16:01:00Z</dcterms:modified>
</cp:coreProperties>
</file>