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Pr="004671FE" w:rsidRDefault="009E579A">
      <w:pPr>
        <w:rPr>
          <w:rFonts w:ascii="Arial" w:hAnsi="Arial" w:cs="Arial"/>
        </w:rPr>
      </w:pPr>
    </w:p>
    <w:p w:rsidR="009E579A" w:rsidRDefault="009E579A">
      <w:pPr>
        <w:rPr>
          <w:rFonts w:ascii="Arial" w:hAnsi="Arial" w:cs="Arial"/>
          <w:rtl/>
        </w:rPr>
      </w:pPr>
    </w:p>
    <w:p w:rsidR="008841C6" w:rsidRPr="004671FE" w:rsidRDefault="008841C6">
      <w:pPr>
        <w:rPr>
          <w:rFonts w:ascii="Arial" w:hAnsi="Arial" w:cs="Arial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</w:rPr>
      </w:pPr>
    </w:p>
    <w:p w:rsidR="00E55C4F" w:rsidRDefault="00E55C4F" w:rsidP="00E55C4F">
      <w:pPr>
        <w:rPr>
          <w:lang w:bidi="ar-MA"/>
        </w:rPr>
      </w:pPr>
    </w:p>
    <w:p w:rsidR="00E55C4F" w:rsidRDefault="00E55C4F" w:rsidP="00E55C4F">
      <w:pPr>
        <w:rPr>
          <w:lang w:bidi="ar-MA"/>
        </w:rPr>
      </w:pPr>
    </w:p>
    <w:p w:rsidR="009E579A" w:rsidRPr="004671FE" w:rsidRDefault="009E579A" w:rsidP="00A10533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NOTE D’INFORMATION</w:t>
      </w:r>
    </w:p>
    <w:p w:rsidR="009E579A" w:rsidRPr="004671FE" w:rsidRDefault="009E579A">
      <w:pPr>
        <w:pStyle w:val="Titre5"/>
        <w:bidi w:val="0"/>
        <w:jc w:val="center"/>
        <w:rPr>
          <w:rFonts w:ascii="Arial" w:hAnsi="Arial" w:cs="Arial"/>
          <w:b/>
          <w:bCs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b/>
          <w:bCs/>
          <w:color w:val="0000FF"/>
          <w:sz w:val="26"/>
          <w:szCs w:val="26"/>
          <w:lang w:bidi="ar-MA"/>
        </w:rPr>
        <w:t>DU HAUT COMMISSARIAT AU PLAN</w:t>
      </w:r>
    </w:p>
    <w:p w:rsidR="001F4D4B" w:rsidRDefault="009E579A" w:rsidP="001F4D4B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RELATIVE A L’INDICE D</w:t>
      </w:r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1F4D4B">
          <w:rPr>
            <w:rFonts w:ascii="Arial" w:hAnsi="Arial" w:cs="Arial"/>
            <w:i w:val="0"/>
            <w:iCs w:val="0"/>
            <w:color w:val="0000FF"/>
            <w:sz w:val="26"/>
            <w:szCs w:val="26"/>
            <w:lang w:bidi="ar-MA"/>
          </w:rPr>
          <w:t>LA CONSOMMATION</w:t>
        </w:r>
      </w:smartTag>
      <w:r w:rsidR="001F4D4B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(IPC</w:t>
      </w: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) </w:t>
      </w:r>
    </w:p>
    <w:p w:rsidR="009E579A" w:rsidRPr="004671FE" w:rsidRDefault="009E579A" w:rsidP="00285644">
      <w:pPr>
        <w:pStyle w:val="Titre9"/>
        <w:rPr>
          <w:rFonts w:ascii="Arial" w:hAnsi="Arial" w:cs="Arial"/>
          <w:i w:val="0"/>
          <w:iCs w:val="0"/>
          <w:color w:val="0000FF"/>
          <w:sz w:val="26"/>
          <w:szCs w:val="26"/>
          <w:rtl/>
          <w:lang w:bidi="ar-MA"/>
        </w:rPr>
      </w:pPr>
      <w:r w:rsidRPr="004671F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DU MOIS </w:t>
      </w:r>
      <w:r w:rsidR="00536113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D</w:t>
      </w:r>
      <w:r w:rsidR="00285644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E SEPTEMBRE</w:t>
      </w:r>
      <w:r w:rsidR="00C45056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 xml:space="preserve"> </w:t>
      </w:r>
      <w:r w:rsidR="004E5BEE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201</w:t>
      </w:r>
      <w:r w:rsidR="00FF4022">
        <w:rPr>
          <w:rFonts w:ascii="Arial" w:hAnsi="Arial" w:cs="Arial"/>
          <w:i w:val="0"/>
          <w:iCs w:val="0"/>
          <w:color w:val="0000FF"/>
          <w:sz w:val="26"/>
          <w:szCs w:val="26"/>
          <w:lang w:bidi="ar-MA"/>
        </w:rPr>
        <w:t>2</w:t>
      </w: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9E579A" w:rsidRPr="004671FE" w:rsidRDefault="009E579A">
      <w:pPr>
        <w:jc w:val="right"/>
        <w:rPr>
          <w:rFonts w:ascii="Arial" w:hAnsi="Arial" w:cs="Arial"/>
          <w:lang w:bidi="ar-MA"/>
        </w:rPr>
      </w:pPr>
    </w:p>
    <w:p w:rsidR="00A54593" w:rsidRPr="009F6048" w:rsidRDefault="00F61C72" w:rsidP="000D3822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  <w:r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H</w:t>
      </w:r>
      <w:r w:rsidR="00CE1FFB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ausse </w:t>
      </w:r>
      <w:r w:rsidR="00FA58FA" w:rsidRPr="00EA433C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l’indice </w:t>
      </w:r>
      <w:r w:rsidR="00FA58F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des prix à la consommation</w:t>
      </w:r>
      <w:r w:rsidR="002C787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0D382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de 0,2</w:t>
      </w:r>
      <w:r w:rsidR="000D3822" w:rsidRPr="00597934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</w:t>
      </w:r>
      <w:r w:rsidR="002C787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et</w:t>
      </w:r>
      <w:r w:rsidR="004827B9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</w:t>
      </w:r>
      <w:r w:rsidR="000D382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2C7870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l</w:t>
      </w:r>
      <w:r w:rsidR="00A54593" w:rsidRPr="009F604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’indicateur d’inflation sous-jacente </w:t>
      </w:r>
      <w:r w:rsidR="0091222A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de </w:t>
      </w:r>
      <w:r w:rsidR="005F04D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0,</w:t>
      </w:r>
      <w:r w:rsidR="00E9742F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4</w:t>
      </w:r>
      <w:r w:rsidR="005F04D2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%</w:t>
      </w:r>
      <w:r w:rsidR="00A54593" w:rsidRPr="009F604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 sur un mois et </w:t>
      </w:r>
      <w:r w:rsidR="006F3998" w:rsidRPr="009F604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de 0</w:t>
      </w:r>
      <w:r w:rsidR="00A54593" w:rsidRPr="009F604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,</w:t>
      </w:r>
      <w:r w:rsidR="00595641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>8</w:t>
      </w:r>
      <w:r w:rsidR="00A54593" w:rsidRPr="009F6048">
        <w:rPr>
          <w:rFonts w:ascii="Arial" w:hAnsi="Arial" w:cs="Arial"/>
          <w:i w:val="0"/>
          <w:iCs w:val="0"/>
          <w:color w:val="0000FF"/>
          <w:sz w:val="24"/>
          <w:szCs w:val="24"/>
          <w:lang w:bidi="ar-MA"/>
        </w:rPr>
        <w:t xml:space="preserve">% sur une année. </w:t>
      </w:r>
    </w:p>
    <w:p w:rsidR="00FA58FA" w:rsidRPr="00827A62" w:rsidRDefault="00FA58FA" w:rsidP="00A54593">
      <w:pPr>
        <w:pStyle w:val="Titre9"/>
        <w:jc w:val="both"/>
        <w:rPr>
          <w:rFonts w:ascii="Arial" w:hAnsi="Arial" w:cs="Arial"/>
          <w:i w:val="0"/>
          <w:iCs w:val="0"/>
          <w:color w:val="0000FF"/>
          <w:sz w:val="24"/>
          <w:szCs w:val="24"/>
          <w:rtl/>
          <w:lang w:bidi="ar-MA"/>
        </w:rPr>
      </w:pPr>
    </w:p>
    <w:p w:rsidR="009E579A" w:rsidRPr="004671FE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lang w:bidi="ar-MA"/>
        </w:rPr>
      </w:pPr>
    </w:p>
    <w:p w:rsidR="009E579A" w:rsidRPr="00C954F8" w:rsidRDefault="009E579A" w:rsidP="00E9742F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</w:t>
      </w:r>
      <w:r w:rsidR="000B6311" w:rsidRPr="004671FE">
        <w:rPr>
          <w:rFonts w:ascii="Arial" w:hAnsi="Arial" w:cs="Arial"/>
          <w:sz w:val="24"/>
          <w:szCs w:val="24"/>
        </w:rPr>
        <w:t>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0B6311" w:rsidRPr="004671FE">
        <w:rPr>
          <w:rFonts w:ascii="Arial" w:hAnsi="Arial" w:cs="Arial"/>
          <w:sz w:val="24"/>
          <w:szCs w:val="24"/>
        </w:rPr>
        <w:t xml:space="preserve">a </w:t>
      </w:r>
      <w:r w:rsidR="001A7DEF">
        <w:rPr>
          <w:rFonts w:ascii="Arial" w:hAnsi="Arial" w:cs="Arial"/>
          <w:sz w:val="24"/>
          <w:szCs w:val="24"/>
        </w:rPr>
        <w:t>connu</w:t>
      </w:r>
      <w:r w:rsidR="000B6311" w:rsidRPr="004671FE">
        <w:rPr>
          <w:rFonts w:ascii="Arial" w:hAnsi="Arial" w:cs="Arial"/>
          <w:sz w:val="24"/>
          <w:szCs w:val="24"/>
        </w:rPr>
        <w:t xml:space="preserve">, au cours </w:t>
      </w:r>
      <w:r w:rsidRPr="004671FE">
        <w:rPr>
          <w:rFonts w:ascii="Arial" w:hAnsi="Arial" w:cs="Arial"/>
          <w:sz w:val="24"/>
          <w:szCs w:val="24"/>
        </w:rPr>
        <w:t>d</w:t>
      </w:r>
      <w:r w:rsidR="000B6311" w:rsidRPr="004671FE">
        <w:rPr>
          <w:rFonts w:ascii="Arial" w:hAnsi="Arial" w:cs="Arial"/>
          <w:sz w:val="24"/>
          <w:szCs w:val="24"/>
        </w:rPr>
        <w:t xml:space="preserve">u mois </w:t>
      </w:r>
      <w:r w:rsidR="00285644">
        <w:rPr>
          <w:rFonts w:ascii="Arial" w:hAnsi="Arial" w:cs="Arial"/>
          <w:sz w:val="24"/>
          <w:szCs w:val="24"/>
        </w:rPr>
        <w:t>de septembre</w:t>
      </w:r>
      <w:r w:rsidR="004E5BEE">
        <w:rPr>
          <w:rFonts w:ascii="Arial" w:hAnsi="Arial" w:cs="Arial"/>
          <w:sz w:val="24"/>
          <w:szCs w:val="24"/>
        </w:rPr>
        <w:t xml:space="preserve"> 201</w:t>
      </w:r>
      <w:r w:rsidR="00FF4022">
        <w:rPr>
          <w:rFonts w:ascii="Arial" w:hAnsi="Arial" w:cs="Arial"/>
          <w:sz w:val="24"/>
          <w:szCs w:val="24"/>
        </w:rPr>
        <w:t>2</w:t>
      </w:r>
      <w:r w:rsidR="000B6311" w:rsidRPr="004671FE">
        <w:rPr>
          <w:rFonts w:ascii="Arial" w:hAnsi="Arial" w:cs="Arial"/>
          <w:sz w:val="24"/>
          <w:szCs w:val="24"/>
        </w:rPr>
        <w:t xml:space="preserve">, une </w:t>
      </w:r>
      <w:r w:rsidR="00CE1FFB">
        <w:rPr>
          <w:rFonts w:ascii="Arial" w:hAnsi="Arial" w:cs="Arial"/>
          <w:sz w:val="24"/>
          <w:szCs w:val="24"/>
        </w:rPr>
        <w:t xml:space="preserve">hausse de </w:t>
      </w:r>
      <w:r w:rsidR="00AC3B59">
        <w:rPr>
          <w:rFonts w:ascii="Arial" w:hAnsi="Arial" w:cs="Arial"/>
          <w:sz w:val="24"/>
          <w:szCs w:val="24"/>
        </w:rPr>
        <w:t>0,</w:t>
      </w:r>
      <w:r w:rsidR="00285644">
        <w:rPr>
          <w:rFonts w:ascii="Arial" w:hAnsi="Arial" w:cs="Arial"/>
          <w:sz w:val="24"/>
          <w:szCs w:val="24"/>
        </w:rPr>
        <w:t>2</w:t>
      </w:r>
      <w:r w:rsidR="000B6311" w:rsidRPr="004671FE">
        <w:rPr>
          <w:rFonts w:ascii="Arial" w:hAnsi="Arial" w:cs="Arial"/>
          <w:sz w:val="24"/>
          <w:szCs w:val="24"/>
        </w:rPr>
        <w:t xml:space="preserve">% par rapport au </w:t>
      </w:r>
      <w:r w:rsidRPr="004671FE">
        <w:rPr>
          <w:rFonts w:ascii="Arial" w:hAnsi="Arial" w:cs="Arial"/>
          <w:sz w:val="24"/>
          <w:szCs w:val="24"/>
        </w:rPr>
        <w:t xml:space="preserve">mois </w:t>
      </w:r>
      <w:r w:rsidR="000B6311" w:rsidRPr="004671FE">
        <w:rPr>
          <w:rFonts w:ascii="Arial" w:hAnsi="Arial" w:cs="Arial"/>
          <w:sz w:val="24"/>
          <w:szCs w:val="24"/>
        </w:rPr>
        <w:t>précédent</w:t>
      </w:r>
      <w:r w:rsidRPr="004671FE">
        <w:rPr>
          <w:rFonts w:ascii="Arial" w:hAnsi="Arial" w:cs="Arial"/>
          <w:sz w:val="24"/>
          <w:szCs w:val="24"/>
        </w:rPr>
        <w:t xml:space="preserve">. Cette variation est le résultat </w:t>
      </w:r>
      <w:r w:rsidR="00B63B34" w:rsidRPr="004671FE">
        <w:rPr>
          <w:rFonts w:ascii="Arial" w:hAnsi="Arial" w:cs="Arial"/>
          <w:sz w:val="24"/>
          <w:szCs w:val="24"/>
        </w:rPr>
        <w:t>d</w:t>
      </w:r>
      <w:r w:rsidR="00364F39">
        <w:rPr>
          <w:rFonts w:ascii="Arial" w:hAnsi="Arial" w:cs="Arial"/>
          <w:sz w:val="24"/>
          <w:szCs w:val="24"/>
        </w:rPr>
        <w:t>e la</w:t>
      </w:r>
      <w:r w:rsidR="009063FE">
        <w:rPr>
          <w:rFonts w:ascii="Arial" w:hAnsi="Arial" w:cs="Arial"/>
          <w:sz w:val="24"/>
          <w:szCs w:val="24"/>
        </w:rPr>
        <w:t xml:space="preserve"> </w:t>
      </w:r>
      <w:r w:rsidR="00CE1FFB">
        <w:rPr>
          <w:rFonts w:ascii="Arial" w:hAnsi="Arial" w:cs="Arial"/>
          <w:sz w:val="24"/>
          <w:szCs w:val="24"/>
        </w:rPr>
        <w:t xml:space="preserve">hausse de </w:t>
      </w:r>
      <w:r w:rsidR="00E9742F">
        <w:rPr>
          <w:rFonts w:ascii="Arial" w:hAnsi="Arial" w:cs="Arial"/>
          <w:sz w:val="24"/>
          <w:szCs w:val="24"/>
        </w:rPr>
        <w:t>0</w:t>
      </w:r>
      <w:r w:rsidR="00821A20">
        <w:rPr>
          <w:rFonts w:ascii="Arial" w:hAnsi="Arial" w:cs="Arial"/>
          <w:sz w:val="24"/>
          <w:szCs w:val="24"/>
        </w:rPr>
        <w:t>,</w:t>
      </w:r>
      <w:r w:rsidR="00E9742F">
        <w:rPr>
          <w:rFonts w:ascii="Arial" w:hAnsi="Arial" w:cs="Arial"/>
          <w:sz w:val="24"/>
          <w:szCs w:val="24"/>
        </w:rPr>
        <w:t>2</w:t>
      </w:r>
      <w:r w:rsidR="007B29DC" w:rsidRPr="005662A0">
        <w:rPr>
          <w:rFonts w:ascii="Arial" w:hAnsi="Arial" w:cs="Arial"/>
          <w:sz w:val="24"/>
          <w:szCs w:val="24"/>
        </w:rPr>
        <w:t>%</w:t>
      </w:r>
      <w:r w:rsidR="007B29DC">
        <w:rPr>
          <w:rFonts w:ascii="Arial" w:hAnsi="Arial" w:cs="Arial"/>
          <w:sz w:val="24"/>
          <w:szCs w:val="24"/>
        </w:rPr>
        <w:t xml:space="preserve"> </w:t>
      </w:r>
      <w:r w:rsidR="009063FE">
        <w:rPr>
          <w:rFonts w:ascii="Arial" w:hAnsi="Arial" w:cs="Arial"/>
          <w:sz w:val="24"/>
          <w:szCs w:val="24"/>
        </w:rPr>
        <w:t xml:space="preserve">de </w:t>
      </w:r>
      <w:r w:rsidRPr="004671FE">
        <w:rPr>
          <w:rFonts w:ascii="Arial" w:hAnsi="Arial" w:cs="Arial"/>
          <w:sz w:val="24"/>
          <w:szCs w:val="24"/>
        </w:rPr>
        <w:t xml:space="preserve">l’indice </w:t>
      </w:r>
      <w:r w:rsidRPr="005662A0">
        <w:rPr>
          <w:rFonts w:ascii="Arial" w:hAnsi="Arial" w:cs="Arial"/>
          <w:sz w:val="24"/>
          <w:szCs w:val="24"/>
        </w:rPr>
        <w:t xml:space="preserve">des produits </w:t>
      </w:r>
      <w:r w:rsidR="00E9742F">
        <w:rPr>
          <w:rFonts w:ascii="Arial" w:hAnsi="Arial" w:cs="Arial"/>
          <w:sz w:val="24"/>
          <w:szCs w:val="24"/>
        </w:rPr>
        <w:t xml:space="preserve">non </w:t>
      </w:r>
      <w:r w:rsidRPr="005662A0">
        <w:rPr>
          <w:rFonts w:ascii="Arial" w:hAnsi="Arial" w:cs="Arial"/>
          <w:sz w:val="24"/>
          <w:szCs w:val="24"/>
        </w:rPr>
        <w:t xml:space="preserve">alimentaires </w:t>
      </w:r>
      <w:r w:rsidRPr="00C954F8">
        <w:rPr>
          <w:rFonts w:ascii="Arial" w:hAnsi="Arial" w:cs="Arial"/>
          <w:sz w:val="24"/>
          <w:szCs w:val="24"/>
        </w:rPr>
        <w:t xml:space="preserve">et </w:t>
      </w:r>
      <w:r w:rsidR="007B29DC">
        <w:rPr>
          <w:rFonts w:ascii="Arial" w:hAnsi="Arial" w:cs="Arial"/>
          <w:sz w:val="24"/>
          <w:szCs w:val="24"/>
        </w:rPr>
        <w:t xml:space="preserve">de </w:t>
      </w:r>
      <w:r w:rsidR="00E9742F">
        <w:rPr>
          <w:rFonts w:ascii="Arial" w:hAnsi="Arial" w:cs="Arial"/>
          <w:sz w:val="24"/>
          <w:szCs w:val="24"/>
        </w:rPr>
        <w:t>la stagnation de</w:t>
      </w:r>
      <w:r w:rsidR="009644E8">
        <w:rPr>
          <w:rFonts w:ascii="Arial" w:hAnsi="Arial" w:cs="Arial"/>
          <w:sz w:val="24"/>
          <w:szCs w:val="24"/>
        </w:rPr>
        <w:t xml:space="preserve"> </w:t>
      </w:r>
      <w:r w:rsidRPr="00C954F8">
        <w:rPr>
          <w:rFonts w:ascii="Arial" w:hAnsi="Arial" w:cs="Arial"/>
          <w:sz w:val="24"/>
          <w:szCs w:val="24"/>
        </w:rPr>
        <w:t>l’indice des produits</w:t>
      </w:r>
      <w:r w:rsidR="00D47280">
        <w:rPr>
          <w:rFonts w:ascii="Arial" w:hAnsi="Arial" w:cs="Arial"/>
          <w:sz w:val="24"/>
          <w:szCs w:val="24"/>
        </w:rPr>
        <w:t xml:space="preserve"> </w:t>
      </w:r>
      <w:r w:rsidR="009644E8" w:rsidRPr="00C954F8">
        <w:rPr>
          <w:rFonts w:ascii="Arial" w:hAnsi="Arial" w:cs="Arial"/>
          <w:sz w:val="24"/>
          <w:szCs w:val="24"/>
        </w:rPr>
        <w:t>alimentaires</w:t>
      </w:r>
      <w:r w:rsidR="0059722E">
        <w:rPr>
          <w:rFonts w:ascii="Arial" w:hAnsi="Arial" w:cs="Arial"/>
          <w:sz w:val="24"/>
          <w:szCs w:val="24"/>
        </w:rPr>
        <w:t>.</w:t>
      </w:r>
    </w:p>
    <w:p w:rsidR="00940573" w:rsidRPr="004671FE" w:rsidRDefault="00940573" w:rsidP="00BA1360">
      <w:pPr>
        <w:tabs>
          <w:tab w:val="left" w:pos="-720"/>
          <w:tab w:val="left" w:pos="72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</w:p>
    <w:p w:rsidR="00723DA8" w:rsidRDefault="009E579A" w:rsidP="005046BB">
      <w:pPr>
        <w:bidi w:val="0"/>
        <w:jc w:val="lowKashida"/>
        <w:rPr>
          <w:rFonts w:ascii="Arial" w:hAnsi="Arial" w:cs="Arial" w:hint="cs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FA0F63">
        <w:rPr>
          <w:rFonts w:ascii="Arial" w:hAnsi="Arial" w:cs="Arial"/>
          <w:sz w:val="24"/>
          <w:szCs w:val="24"/>
        </w:rPr>
        <w:t>L</w:t>
      </w:r>
      <w:r w:rsidR="00FA0F63" w:rsidRPr="004671FE">
        <w:rPr>
          <w:rFonts w:ascii="Arial" w:hAnsi="Arial" w:cs="Arial"/>
          <w:sz w:val="24"/>
          <w:szCs w:val="24"/>
        </w:rPr>
        <w:t xml:space="preserve">es </w:t>
      </w:r>
      <w:r w:rsidR="00ED7D03">
        <w:rPr>
          <w:rFonts w:ascii="Arial" w:hAnsi="Arial" w:cs="Arial"/>
          <w:sz w:val="24"/>
          <w:szCs w:val="24"/>
        </w:rPr>
        <w:t>hausses</w:t>
      </w:r>
      <w:r w:rsidR="00887E77">
        <w:rPr>
          <w:rFonts w:ascii="Arial" w:hAnsi="Arial" w:cs="Arial"/>
          <w:sz w:val="24"/>
          <w:szCs w:val="24"/>
        </w:rPr>
        <w:t xml:space="preserve"> des </w:t>
      </w:r>
      <w:r w:rsidR="009A3D07">
        <w:rPr>
          <w:rFonts w:ascii="Arial" w:hAnsi="Arial" w:cs="Arial"/>
          <w:sz w:val="24"/>
          <w:szCs w:val="24"/>
        </w:rPr>
        <w:t xml:space="preserve">prix des </w:t>
      </w:r>
      <w:r w:rsidRPr="004671FE">
        <w:rPr>
          <w:rFonts w:ascii="Arial" w:hAnsi="Arial" w:cs="Arial"/>
          <w:sz w:val="24"/>
          <w:szCs w:val="24"/>
        </w:rPr>
        <w:t xml:space="preserve">produits alimentaires observées entre </w:t>
      </w:r>
      <w:r w:rsidR="00285644">
        <w:rPr>
          <w:rFonts w:ascii="Arial" w:hAnsi="Arial" w:cs="Arial"/>
          <w:sz w:val="24"/>
          <w:szCs w:val="24"/>
        </w:rPr>
        <w:t>août</w:t>
      </w:r>
      <w:r w:rsidR="00C45056">
        <w:rPr>
          <w:rFonts w:ascii="Arial" w:hAnsi="Arial" w:cs="Arial"/>
          <w:sz w:val="24"/>
          <w:szCs w:val="24"/>
        </w:rPr>
        <w:t xml:space="preserve"> </w:t>
      </w:r>
      <w:r w:rsidR="00ED7D03">
        <w:rPr>
          <w:rFonts w:ascii="Arial" w:hAnsi="Arial" w:cs="Arial"/>
          <w:sz w:val="24"/>
          <w:szCs w:val="24"/>
        </w:rPr>
        <w:t xml:space="preserve">et </w:t>
      </w:r>
      <w:r w:rsidR="00285644">
        <w:rPr>
          <w:rFonts w:ascii="Arial" w:hAnsi="Arial" w:cs="Arial"/>
          <w:sz w:val="24"/>
          <w:szCs w:val="24"/>
        </w:rPr>
        <w:t>septembre</w:t>
      </w:r>
      <w:r w:rsidR="00C45056">
        <w:rPr>
          <w:rFonts w:ascii="Arial" w:hAnsi="Arial" w:cs="Arial"/>
          <w:sz w:val="24"/>
          <w:szCs w:val="24"/>
        </w:rPr>
        <w:t xml:space="preserve"> </w:t>
      </w:r>
      <w:r w:rsidR="004E5BEE">
        <w:rPr>
          <w:rFonts w:ascii="Arial" w:hAnsi="Arial" w:cs="Arial"/>
          <w:sz w:val="24"/>
          <w:szCs w:val="24"/>
        </w:rPr>
        <w:t>201</w:t>
      </w:r>
      <w:r w:rsidR="00FF4022">
        <w:rPr>
          <w:rFonts w:ascii="Arial" w:hAnsi="Arial" w:cs="Arial"/>
          <w:sz w:val="24"/>
          <w:szCs w:val="24"/>
        </w:rPr>
        <w:t>2</w:t>
      </w:r>
      <w:r w:rsidRPr="004671FE">
        <w:rPr>
          <w:rFonts w:ascii="Arial" w:hAnsi="Arial" w:cs="Arial"/>
          <w:sz w:val="24"/>
          <w:szCs w:val="24"/>
        </w:rPr>
        <w:t xml:space="preserve"> concernent </w:t>
      </w:r>
      <w:r w:rsidR="00767300">
        <w:rPr>
          <w:rFonts w:ascii="Arial" w:hAnsi="Arial" w:cs="Arial"/>
          <w:sz w:val="24"/>
          <w:szCs w:val="24"/>
        </w:rPr>
        <w:t>principalement</w:t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723DA8" w:rsidRPr="000E3762">
        <w:rPr>
          <w:rFonts w:ascii="Arial" w:hAnsi="Arial" w:cs="Arial"/>
          <w:sz w:val="24"/>
          <w:szCs w:val="24"/>
        </w:rPr>
        <w:t xml:space="preserve">les </w:t>
      </w:r>
      <w:r w:rsidR="00581CA9">
        <w:rPr>
          <w:rFonts w:ascii="Arial" w:hAnsi="Arial" w:cs="Arial"/>
          <w:sz w:val="24"/>
          <w:szCs w:val="24"/>
        </w:rPr>
        <w:t>«</w:t>
      </w:r>
      <w:r w:rsidR="000479B3">
        <w:rPr>
          <w:rFonts w:ascii="Arial" w:hAnsi="Arial" w:cs="Arial"/>
          <w:sz w:val="24"/>
          <w:szCs w:val="24"/>
        </w:rPr>
        <w:t>légumes</w:t>
      </w:r>
      <w:r w:rsidR="00581CA9">
        <w:rPr>
          <w:rFonts w:ascii="Arial" w:hAnsi="Arial" w:cs="Arial"/>
          <w:sz w:val="24"/>
          <w:szCs w:val="24"/>
        </w:rPr>
        <w:t>» avec 5,</w:t>
      </w:r>
      <w:r w:rsidR="000479B3">
        <w:rPr>
          <w:rFonts w:ascii="Arial" w:hAnsi="Arial" w:cs="Arial"/>
          <w:sz w:val="24"/>
          <w:szCs w:val="24"/>
        </w:rPr>
        <w:t>1</w:t>
      </w:r>
      <w:r w:rsidR="00581CA9">
        <w:rPr>
          <w:rFonts w:ascii="Arial" w:hAnsi="Arial" w:cs="Arial"/>
          <w:sz w:val="24"/>
          <w:szCs w:val="24"/>
        </w:rPr>
        <w:t>%</w:t>
      </w:r>
      <w:r w:rsidR="000479B3">
        <w:rPr>
          <w:rFonts w:ascii="Arial" w:hAnsi="Arial" w:cs="Arial"/>
          <w:sz w:val="24"/>
          <w:szCs w:val="24"/>
        </w:rPr>
        <w:t xml:space="preserve"> et </w:t>
      </w:r>
      <w:r w:rsidR="00581CA9">
        <w:rPr>
          <w:rFonts w:ascii="Arial" w:hAnsi="Arial" w:cs="Arial"/>
          <w:sz w:val="24"/>
          <w:szCs w:val="24"/>
        </w:rPr>
        <w:t xml:space="preserve">le </w:t>
      </w:r>
      <w:r w:rsidR="00C45056">
        <w:rPr>
          <w:rFonts w:ascii="Arial" w:hAnsi="Arial" w:cs="Arial"/>
          <w:sz w:val="24"/>
          <w:szCs w:val="24"/>
        </w:rPr>
        <w:t>«</w:t>
      </w:r>
      <w:r w:rsidR="005046BB">
        <w:rPr>
          <w:rFonts w:ascii="Arial" w:hAnsi="Arial" w:cs="Arial"/>
          <w:sz w:val="24"/>
          <w:szCs w:val="24"/>
        </w:rPr>
        <w:t>café,</w:t>
      </w:r>
      <w:r w:rsidR="001C0178">
        <w:rPr>
          <w:rFonts w:ascii="Arial" w:hAnsi="Arial" w:cs="Arial"/>
          <w:sz w:val="24"/>
          <w:szCs w:val="24"/>
        </w:rPr>
        <w:t xml:space="preserve"> </w:t>
      </w:r>
      <w:r w:rsidR="005046BB">
        <w:rPr>
          <w:rFonts w:ascii="Arial" w:hAnsi="Arial" w:cs="Arial"/>
          <w:sz w:val="24"/>
          <w:szCs w:val="24"/>
        </w:rPr>
        <w:t>thé et cacao</w:t>
      </w:r>
      <w:r w:rsidR="00C45056">
        <w:rPr>
          <w:rFonts w:ascii="Arial" w:hAnsi="Arial" w:cs="Arial"/>
          <w:sz w:val="24"/>
          <w:szCs w:val="24"/>
        </w:rPr>
        <w:t xml:space="preserve">» avec </w:t>
      </w:r>
      <w:r w:rsidR="005046BB">
        <w:rPr>
          <w:rFonts w:ascii="Arial" w:hAnsi="Arial" w:cs="Arial"/>
          <w:sz w:val="24"/>
          <w:szCs w:val="24"/>
        </w:rPr>
        <w:t>2</w:t>
      </w:r>
      <w:r w:rsidR="00C45056">
        <w:rPr>
          <w:rFonts w:ascii="Arial" w:hAnsi="Arial" w:cs="Arial"/>
          <w:sz w:val="24"/>
          <w:szCs w:val="24"/>
        </w:rPr>
        <w:t>,</w:t>
      </w:r>
      <w:r w:rsidR="005046BB">
        <w:rPr>
          <w:rFonts w:ascii="Arial" w:hAnsi="Arial" w:cs="Arial"/>
          <w:sz w:val="24"/>
          <w:szCs w:val="24"/>
        </w:rPr>
        <w:t>2</w:t>
      </w:r>
      <w:r w:rsidR="00C45056">
        <w:rPr>
          <w:rFonts w:ascii="Arial" w:hAnsi="Arial" w:cs="Arial"/>
          <w:sz w:val="24"/>
          <w:szCs w:val="24"/>
        </w:rPr>
        <w:t>%</w:t>
      </w:r>
      <w:r w:rsidR="000479B3">
        <w:rPr>
          <w:rFonts w:ascii="Arial" w:hAnsi="Arial" w:cs="Arial"/>
          <w:sz w:val="24"/>
          <w:szCs w:val="24"/>
        </w:rPr>
        <w:t>. En revanche</w:t>
      </w:r>
      <w:r w:rsidR="00C45056">
        <w:rPr>
          <w:rFonts w:ascii="Arial" w:hAnsi="Arial" w:cs="Arial"/>
          <w:sz w:val="24"/>
          <w:szCs w:val="24"/>
        </w:rPr>
        <w:t>,</w:t>
      </w:r>
      <w:r w:rsidR="000479B3">
        <w:rPr>
          <w:rFonts w:ascii="Arial" w:hAnsi="Arial" w:cs="Arial"/>
          <w:sz w:val="24"/>
          <w:szCs w:val="24"/>
        </w:rPr>
        <w:t xml:space="preserve"> les prix ont baissé de 9,</w:t>
      </w:r>
      <w:r w:rsidR="0050750D">
        <w:rPr>
          <w:rFonts w:ascii="Arial" w:hAnsi="Arial" w:cs="Arial"/>
          <w:sz w:val="24"/>
          <w:szCs w:val="24"/>
        </w:rPr>
        <w:t>4</w:t>
      </w:r>
      <w:r w:rsidR="000479B3">
        <w:rPr>
          <w:rFonts w:ascii="Arial" w:hAnsi="Arial" w:cs="Arial"/>
          <w:sz w:val="24"/>
          <w:szCs w:val="24"/>
        </w:rPr>
        <w:t>% pour</w:t>
      </w:r>
      <w:r w:rsidR="00C45056">
        <w:rPr>
          <w:rFonts w:ascii="Arial" w:hAnsi="Arial" w:cs="Arial"/>
          <w:sz w:val="24"/>
          <w:szCs w:val="24"/>
        </w:rPr>
        <w:t xml:space="preserve"> </w:t>
      </w:r>
      <w:r w:rsidR="00581CA9">
        <w:rPr>
          <w:rFonts w:ascii="Arial" w:hAnsi="Arial" w:cs="Arial"/>
          <w:sz w:val="24"/>
          <w:szCs w:val="24"/>
        </w:rPr>
        <w:t>l</w:t>
      </w:r>
      <w:r w:rsidR="00C45056">
        <w:rPr>
          <w:rFonts w:ascii="Arial" w:hAnsi="Arial" w:cs="Arial"/>
          <w:sz w:val="24"/>
          <w:szCs w:val="24"/>
        </w:rPr>
        <w:t xml:space="preserve">es </w:t>
      </w:r>
      <w:r w:rsidR="00455856">
        <w:rPr>
          <w:rFonts w:ascii="Arial" w:hAnsi="Arial" w:cs="Arial"/>
          <w:sz w:val="24"/>
          <w:szCs w:val="24"/>
        </w:rPr>
        <w:t>«</w:t>
      </w:r>
      <w:r w:rsidR="00957078">
        <w:rPr>
          <w:rFonts w:ascii="Arial" w:hAnsi="Arial" w:cs="Arial"/>
          <w:sz w:val="24"/>
          <w:szCs w:val="24"/>
        </w:rPr>
        <w:t>poissons et fruits de mer</w:t>
      </w:r>
      <w:r w:rsidR="00455856">
        <w:rPr>
          <w:rFonts w:ascii="Arial" w:hAnsi="Arial" w:cs="Arial"/>
          <w:sz w:val="24"/>
          <w:szCs w:val="24"/>
        </w:rPr>
        <w:t xml:space="preserve">» </w:t>
      </w:r>
      <w:r w:rsidR="000479B3">
        <w:rPr>
          <w:rFonts w:ascii="Arial" w:hAnsi="Arial" w:cs="Arial"/>
          <w:sz w:val="24"/>
          <w:szCs w:val="24"/>
        </w:rPr>
        <w:t xml:space="preserve">et de </w:t>
      </w:r>
      <w:r w:rsidR="00581CA9">
        <w:rPr>
          <w:rFonts w:ascii="Arial" w:hAnsi="Arial" w:cs="Arial"/>
          <w:sz w:val="24"/>
          <w:szCs w:val="24"/>
        </w:rPr>
        <w:t>2</w:t>
      </w:r>
      <w:r w:rsidR="00E41A62">
        <w:rPr>
          <w:rFonts w:ascii="Arial" w:hAnsi="Arial" w:cs="Arial"/>
          <w:sz w:val="24"/>
          <w:szCs w:val="24"/>
        </w:rPr>
        <w:t>,</w:t>
      </w:r>
      <w:r w:rsidR="000479B3">
        <w:rPr>
          <w:rFonts w:ascii="Arial" w:hAnsi="Arial" w:cs="Arial"/>
          <w:sz w:val="24"/>
          <w:szCs w:val="24"/>
        </w:rPr>
        <w:t>9</w:t>
      </w:r>
      <w:r w:rsidR="002C562D">
        <w:rPr>
          <w:rFonts w:ascii="Arial" w:hAnsi="Arial" w:cs="Arial"/>
          <w:sz w:val="24"/>
          <w:szCs w:val="24"/>
        </w:rPr>
        <w:t>%</w:t>
      </w:r>
      <w:r w:rsidR="00F32815">
        <w:rPr>
          <w:rFonts w:ascii="Arial" w:hAnsi="Arial" w:cs="Arial"/>
          <w:sz w:val="24"/>
          <w:szCs w:val="24"/>
        </w:rPr>
        <w:t xml:space="preserve"> </w:t>
      </w:r>
      <w:r w:rsidR="000479B3">
        <w:rPr>
          <w:rFonts w:ascii="Arial" w:hAnsi="Arial" w:cs="Arial"/>
          <w:sz w:val="24"/>
          <w:szCs w:val="24"/>
        </w:rPr>
        <w:t>pour les «fruits »</w:t>
      </w:r>
      <w:r w:rsidR="006D729E">
        <w:rPr>
          <w:rFonts w:ascii="Arial" w:hAnsi="Arial" w:cs="Arial"/>
          <w:sz w:val="24"/>
          <w:szCs w:val="24"/>
        </w:rPr>
        <w:t>.</w:t>
      </w:r>
      <w:r w:rsidR="0044538B">
        <w:rPr>
          <w:rFonts w:ascii="Arial" w:hAnsi="Arial" w:cs="Arial"/>
          <w:sz w:val="24"/>
          <w:szCs w:val="24"/>
        </w:rPr>
        <w:t xml:space="preserve"> </w:t>
      </w:r>
      <w:r w:rsidR="000479B3">
        <w:rPr>
          <w:rFonts w:ascii="Arial" w:hAnsi="Arial" w:cs="Arial"/>
          <w:sz w:val="24"/>
          <w:szCs w:val="24"/>
        </w:rPr>
        <w:t>Pour les produits non alimentaires, la hausse a concerné principalement l’</w:t>
      </w:r>
      <w:r w:rsidR="0050750D">
        <w:rPr>
          <w:rFonts w:ascii="Arial" w:hAnsi="Arial" w:cs="Arial"/>
          <w:sz w:val="24"/>
          <w:szCs w:val="24"/>
        </w:rPr>
        <w:t>«</w:t>
      </w:r>
      <w:r w:rsidR="000479B3">
        <w:rPr>
          <w:rFonts w:ascii="Arial" w:hAnsi="Arial" w:cs="Arial"/>
          <w:sz w:val="24"/>
          <w:szCs w:val="24"/>
        </w:rPr>
        <w:t>enseignement» avec 3,3%.</w:t>
      </w:r>
    </w:p>
    <w:p w:rsidR="003F6295" w:rsidRPr="004671FE" w:rsidRDefault="003F6295" w:rsidP="003F6295">
      <w:pPr>
        <w:bidi w:val="0"/>
        <w:jc w:val="lowKashida"/>
        <w:rPr>
          <w:rFonts w:ascii="Arial" w:hAnsi="Arial" w:cs="Arial" w:hint="cs"/>
          <w:sz w:val="24"/>
          <w:szCs w:val="24"/>
        </w:rPr>
      </w:pPr>
    </w:p>
    <w:p w:rsidR="007E2139" w:rsidRPr="00C954F8" w:rsidRDefault="009E579A" w:rsidP="000479B3">
      <w:pPr>
        <w:tabs>
          <w:tab w:val="left" w:pos="-720"/>
          <w:tab w:val="left" w:pos="720"/>
          <w:tab w:val="left" w:pos="9000"/>
        </w:tabs>
        <w:bidi w:val="0"/>
        <w:spacing w:line="280" w:lineRule="exact"/>
        <w:ind w:right="74"/>
        <w:jc w:val="lowKashida"/>
        <w:rPr>
          <w:rFonts w:ascii="Arial" w:hAnsi="Arial" w:cs="Arial"/>
          <w:sz w:val="24"/>
          <w:szCs w:val="24"/>
          <w:rtl/>
        </w:rPr>
      </w:pPr>
      <w:r w:rsidRPr="004671FE">
        <w:rPr>
          <w:rFonts w:ascii="Arial" w:hAnsi="Arial" w:cs="Arial"/>
          <w:sz w:val="24"/>
          <w:szCs w:val="24"/>
        </w:rPr>
        <w:t xml:space="preserve">         </w:t>
      </w:r>
      <w:r w:rsidR="000B6C75" w:rsidRPr="000B6C75">
        <w:rPr>
          <w:rFonts w:ascii="Arial" w:hAnsi="Arial" w:cs="Arial"/>
          <w:sz w:val="24"/>
          <w:szCs w:val="24"/>
        </w:rPr>
        <w:t xml:space="preserve">Les </w:t>
      </w:r>
      <w:r w:rsidR="00F4396F">
        <w:rPr>
          <w:rFonts w:ascii="Arial" w:hAnsi="Arial" w:cs="Arial"/>
          <w:sz w:val="24"/>
          <w:szCs w:val="24"/>
        </w:rPr>
        <w:t>hausses</w:t>
      </w:r>
      <w:r w:rsidR="000B6C75" w:rsidRPr="000B6C75">
        <w:rPr>
          <w:rFonts w:ascii="Arial" w:hAnsi="Arial" w:cs="Arial"/>
          <w:sz w:val="24"/>
          <w:szCs w:val="24"/>
        </w:rPr>
        <w:t xml:space="preserve"> les plus importantes de l’IPC ont été enregistrées à </w:t>
      </w:r>
      <w:r w:rsidR="000479B3">
        <w:rPr>
          <w:rFonts w:ascii="Arial" w:hAnsi="Arial" w:cs="Arial"/>
          <w:sz w:val="24"/>
          <w:szCs w:val="24"/>
        </w:rPr>
        <w:t>Casablanca</w:t>
      </w:r>
      <w:r w:rsidR="00C45056">
        <w:rPr>
          <w:rFonts w:ascii="Arial" w:hAnsi="Arial" w:cs="Arial"/>
          <w:sz w:val="24"/>
          <w:szCs w:val="24"/>
        </w:rPr>
        <w:t xml:space="preserve"> avec </w:t>
      </w:r>
      <w:r w:rsidR="000479B3">
        <w:rPr>
          <w:rFonts w:ascii="Arial" w:hAnsi="Arial" w:cs="Arial"/>
          <w:sz w:val="24"/>
          <w:szCs w:val="24"/>
        </w:rPr>
        <w:t>0</w:t>
      </w:r>
      <w:r w:rsidR="00C45056">
        <w:rPr>
          <w:rFonts w:ascii="Arial" w:hAnsi="Arial" w:cs="Arial"/>
          <w:sz w:val="24"/>
          <w:szCs w:val="24"/>
        </w:rPr>
        <w:t>,</w:t>
      </w:r>
      <w:r w:rsidR="000479B3">
        <w:rPr>
          <w:rFonts w:ascii="Arial" w:hAnsi="Arial" w:cs="Arial"/>
          <w:sz w:val="24"/>
          <w:szCs w:val="24"/>
        </w:rPr>
        <w:t>8</w:t>
      </w:r>
      <w:r w:rsidR="00C45056">
        <w:rPr>
          <w:rFonts w:ascii="Arial" w:hAnsi="Arial" w:cs="Arial"/>
          <w:sz w:val="24"/>
          <w:szCs w:val="24"/>
        </w:rPr>
        <w:t>%</w:t>
      </w:r>
      <w:r w:rsidR="00F61C72">
        <w:rPr>
          <w:rFonts w:ascii="Arial" w:hAnsi="Arial" w:cs="Arial"/>
          <w:sz w:val="24"/>
          <w:szCs w:val="24"/>
        </w:rPr>
        <w:t xml:space="preserve">, </w:t>
      </w:r>
      <w:r w:rsidR="0050750D">
        <w:rPr>
          <w:rFonts w:ascii="Arial" w:hAnsi="Arial" w:cs="Arial"/>
          <w:sz w:val="24"/>
          <w:szCs w:val="24"/>
        </w:rPr>
        <w:t xml:space="preserve">à </w:t>
      </w:r>
      <w:r w:rsidR="000479B3">
        <w:rPr>
          <w:rFonts w:ascii="Arial" w:hAnsi="Arial" w:cs="Arial"/>
          <w:sz w:val="24"/>
          <w:szCs w:val="24"/>
        </w:rPr>
        <w:t>Kénitra</w:t>
      </w:r>
      <w:r w:rsidR="00821A20">
        <w:rPr>
          <w:rFonts w:ascii="Arial" w:hAnsi="Arial" w:cs="Arial"/>
          <w:sz w:val="24"/>
          <w:szCs w:val="24"/>
        </w:rPr>
        <w:t xml:space="preserve"> </w:t>
      </w:r>
      <w:r w:rsidR="00D561A7">
        <w:rPr>
          <w:rFonts w:ascii="Arial" w:hAnsi="Arial" w:cs="Arial"/>
          <w:sz w:val="24"/>
          <w:szCs w:val="24"/>
        </w:rPr>
        <w:t xml:space="preserve">avec </w:t>
      </w:r>
      <w:r w:rsidR="000479B3">
        <w:rPr>
          <w:rFonts w:ascii="Arial" w:hAnsi="Arial" w:cs="Arial"/>
          <w:sz w:val="24"/>
          <w:szCs w:val="24"/>
        </w:rPr>
        <w:t>0</w:t>
      </w:r>
      <w:r w:rsidR="00F8044E">
        <w:rPr>
          <w:rFonts w:ascii="Arial" w:hAnsi="Arial" w:cs="Arial"/>
          <w:sz w:val="24"/>
          <w:szCs w:val="24"/>
        </w:rPr>
        <w:t>,</w:t>
      </w:r>
      <w:r w:rsidR="00821A20">
        <w:rPr>
          <w:rFonts w:ascii="Arial" w:hAnsi="Arial" w:cs="Arial"/>
          <w:sz w:val="24"/>
          <w:szCs w:val="24"/>
        </w:rPr>
        <w:t>5</w:t>
      </w:r>
      <w:r w:rsidR="00D561A7">
        <w:rPr>
          <w:rFonts w:ascii="Arial" w:hAnsi="Arial" w:cs="Arial"/>
          <w:sz w:val="24"/>
          <w:szCs w:val="24"/>
        </w:rPr>
        <w:t>%</w:t>
      </w:r>
      <w:r w:rsidR="0050750D">
        <w:rPr>
          <w:rFonts w:ascii="Arial" w:hAnsi="Arial" w:cs="Arial"/>
          <w:sz w:val="24"/>
          <w:szCs w:val="24"/>
        </w:rPr>
        <w:t xml:space="preserve"> et à</w:t>
      </w:r>
      <w:r w:rsidR="00C45056">
        <w:rPr>
          <w:rFonts w:ascii="Arial" w:hAnsi="Arial" w:cs="Arial"/>
          <w:sz w:val="24"/>
          <w:szCs w:val="24"/>
        </w:rPr>
        <w:t xml:space="preserve"> </w:t>
      </w:r>
      <w:r w:rsidR="000479B3">
        <w:rPr>
          <w:rFonts w:ascii="Arial" w:hAnsi="Arial" w:cs="Arial"/>
          <w:sz w:val="24"/>
          <w:szCs w:val="24"/>
        </w:rPr>
        <w:t xml:space="preserve">Fès et Beni-Mellal </w:t>
      </w:r>
      <w:r w:rsidR="00C45056">
        <w:rPr>
          <w:rFonts w:ascii="Arial" w:hAnsi="Arial" w:cs="Arial"/>
          <w:sz w:val="24"/>
          <w:szCs w:val="24"/>
        </w:rPr>
        <w:t xml:space="preserve">avec </w:t>
      </w:r>
      <w:r w:rsidR="000479B3">
        <w:rPr>
          <w:rFonts w:ascii="Arial" w:hAnsi="Arial" w:cs="Arial"/>
          <w:sz w:val="24"/>
          <w:szCs w:val="24"/>
        </w:rPr>
        <w:t>0</w:t>
      </w:r>
      <w:r w:rsidR="00C45056">
        <w:rPr>
          <w:rFonts w:ascii="Arial" w:hAnsi="Arial" w:cs="Arial"/>
          <w:sz w:val="24"/>
          <w:szCs w:val="24"/>
        </w:rPr>
        <w:t>,</w:t>
      </w:r>
      <w:r w:rsidR="00821A20">
        <w:rPr>
          <w:rFonts w:ascii="Arial" w:hAnsi="Arial" w:cs="Arial"/>
          <w:sz w:val="24"/>
          <w:szCs w:val="24"/>
        </w:rPr>
        <w:t>4</w:t>
      </w:r>
      <w:r w:rsidR="00C45056">
        <w:rPr>
          <w:rFonts w:ascii="Arial" w:hAnsi="Arial" w:cs="Arial"/>
          <w:sz w:val="24"/>
          <w:szCs w:val="24"/>
        </w:rPr>
        <w:t>%</w:t>
      </w:r>
      <w:r w:rsidR="000479B3">
        <w:rPr>
          <w:rFonts w:ascii="Arial" w:hAnsi="Arial" w:cs="Arial"/>
          <w:sz w:val="24"/>
          <w:szCs w:val="24"/>
        </w:rPr>
        <w:t>. En revanche, des baisses ont été enregistrées à Al-hoceima avec 1,5%, à Tétouan avec 0,8% et à Laâyoune avec 0,7%.</w:t>
      </w:r>
      <w:r w:rsidR="00821A20">
        <w:rPr>
          <w:rFonts w:ascii="Arial" w:hAnsi="Arial" w:cs="Arial"/>
          <w:sz w:val="24"/>
          <w:szCs w:val="24"/>
        </w:rPr>
        <w:t xml:space="preserve"> </w:t>
      </w:r>
    </w:p>
    <w:p w:rsidR="009E579A" w:rsidRDefault="009E579A" w:rsidP="000479B3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z w:val="24"/>
          <w:szCs w:val="24"/>
        </w:rPr>
        <w:t xml:space="preserve">      </w:t>
      </w:r>
      <w:r w:rsidR="00966BCC" w:rsidRPr="004671FE">
        <w:rPr>
          <w:rFonts w:ascii="Arial" w:hAnsi="Arial" w:cs="Arial"/>
          <w:sz w:val="24"/>
          <w:szCs w:val="24"/>
        </w:rPr>
        <w:t xml:space="preserve"> </w:t>
      </w:r>
      <w:r w:rsidRPr="004671FE">
        <w:rPr>
          <w:rFonts w:ascii="Arial" w:hAnsi="Arial" w:cs="Arial"/>
          <w:sz w:val="24"/>
          <w:szCs w:val="24"/>
        </w:rPr>
        <w:t xml:space="preserve">   </w:t>
      </w:r>
      <w:r w:rsidR="00F2611F">
        <w:rPr>
          <w:rFonts w:ascii="Arial" w:hAnsi="Arial" w:cs="Arial"/>
          <w:spacing w:val="-2"/>
          <w:sz w:val="24"/>
          <w:szCs w:val="24"/>
        </w:rPr>
        <w:tab/>
        <w:t xml:space="preserve">Comparé au </w:t>
      </w:r>
      <w:r w:rsidR="009A4273" w:rsidRPr="004671FE">
        <w:rPr>
          <w:rFonts w:ascii="Arial" w:hAnsi="Arial" w:cs="Arial"/>
          <w:sz w:val="24"/>
          <w:szCs w:val="24"/>
        </w:rPr>
        <w:t>même mois de l’année précédente, l’indice d</w:t>
      </w:r>
      <w:r w:rsidR="00324F45">
        <w:rPr>
          <w:rFonts w:ascii="Arial" w:hAnsi="Arial" w:cs="Arial"/>
          <w:sz w:val="24"/>
          <w:szCs w:val="24"/>
        </w:rPr>
        <w:t>es prix à la consommation</w:t>
      </w:r>
      <w:r w:rsidR="009A4273" w:rsidRPr="004671FE">
        <w:rPr>
          <w:rFonts w:ascii="Arial" w:hAnsi="Arial" w:cs="Arial"/>
          <w:sz w:val="24"/>
          <w:szCs w:val="24"/>
        </w:rPr>
        <w:t xml:space="preserve"> a enregistré</w:t>
      </w:r>
      <w:r w:rsidR="00535DD6">
        <w:rPr>
          <w:rFonts w:ascii="Arial" w:hAnsi="Arial" w:cs="Arial"/>
          <w:sz w:val="24"/>
          <w:szCs w:val="24"/>
        </w:rPr>
        <w:t xml:space="preserve"> une </w:t>
      </w:r>
      <w:r w:rsidR="00AC3B59">
        <w:rPr>
          <w:rFonts w:ascii="Arial" w:hAnsi="Arial" w:cs="Arial"/>
          <w:sz w:val="24"/>
          <w:szCs w:val="24"/>
        </w:rPr>
        <w:t>hausse</w:t>
      </w:r>
      <w:r w:rsidR="00631454">
        <w:rPr>
          <w:rFonts w:ascii="Arial" w:hAnsi="Arial" w:cs="Arial"/>
          <w:sz w:val="24"/>
          <w:szCs w:val="24"/>
        </w:rPr>
        <w:t xml:space="preserve"> de </w:t>
      </w:r>
      <w:r w:rsidR="001D281E">
        <w:rPr>
          <w:rFonts w:ascii="Arial" w:hAnsi="Arial" w:cs="Arial"/>
          <w:sz w:val="24"/>
          <w:szCs w:val="24"/>
        </w:rPr>
        <w:t>1,</w:t>
      </w:r>
      <w:r w:rsidR="000479B3">
        <w:rPr>
          <w:rFonts w:ascii="Arial" w:hAnsi="Arial" w:cs="Arial"/>
          <w:sz w:val="24"/>
          <w:szCs w:val="24"/>
        </w:rPr>
        <w:t>2</w:t>
      </w:r>
      <w:r w:rsidR="00631454">
        <w:rPr>
          <w:rFonts w:ascii="Arial" w:hAnsi="Arial" w:cs="Arial"/>
          <w:sz w:val="24"/>
          <w:szCs w:val="24"/>
        </w:rPr>
        <w:t>%</w:t>
      </w:r>
      <w:r w:rsidR="009A4273" w:rsidRPr="00684F8E">
        <w:rPr>
          <w:rFonts w:ascii="Arial" w:hAnsi="Arial" w:cs="Arial"/>
          <w:sz w:val="24"/>
          <w:szCs w:val="24"/>
        </w:rPr>
        <w:t xml:space="preserve"> au cours du mois </w:t>
      </w:r>
      <w:r w:rsidR="00CF38B3">
        <w:rPr>
          <w:rFonts w:ascii="Arial" w:hAnsi="Arial" w:cs="Arial"/>
          <w:sz w:val="24"/>
          <w:szCs w:val="24"/>
        </w:rPr>
        <w:t>d</w:t>
      </w:r>
      <w:r w:rsidR="00285644">
        <w:rPr>
          <w:rFonts w:ascii="Arial" w:hAnsi="Arial" w:cs="Arial"/>
          <w:sz w:val="24"/>
          <w:szCs w:val="24"/>
        </w:rPr>
        <w:t>e septembre</w:t>
      </w:r>
      <w:r w:rsidR="004E5BEE">
        <w:rPr>
          <w:rFonts w:ascii="Arial" w:hAnsi="Arial" w:cs="Arial"/>
          <w:sz w:val="24"/>
          <w:szCs w:val="24"/>
        </w:rPr>
        <w:t xml:space="preserve"> 201</w:t>
      </w:r>
      <w:r w:rsidR="00D561A7">
        <w:rPr>
          <w:rFonts w:ascii="Arial" w:hAnsi="Arial" w:cs="Arial"/>
          <w:sz w:val="24"/>
          <w:szCs w:val="24"/>
        </w:rPr>
        <w:t>2</w:t>
      </w:r>
      <w:r w:rsidR="00535DD6">
        <w:rPr>
          <w:rFonts w:ascii="Arial" w:hAnsi="Arial" w:cs="Arial"/>
          <w:sz w:val="24"/>
          <w:szCs w:val="24"/>
        </w:rPr>
        <w:t>.</w:t>
      </w:r>
      <w:r w:rsidR="009A4273" w:rsidRPr="004671FE">
        <w:rPr>
          <w:rFonts w:ascii="Arial" w:hAnsi="Arial" w:cs="Arial"/>
          <w:sz w:val="24"/>
          <w:szCs w:val="24"/>
        </w:rPr>
        <w:t xml:space="preserve"> </w:t>
      </w:r>
      <w:r w:rsidR="008D538D" w:rsidRPr="008D538D">
        <w:rPr>
          <w:rFonts w:ascii="Arial" w:hAnsi="Arial" w:cs="Arial"/>
          <w:sz w:val="24"/>
          <w:szCs w:val="24"/>
        </w:rPr>
        <w:t xml:space="preserve">Cette variation résulte </w:t>
      </w:r>
      <w:r w:rsidR="005E6F9A">
        <w:rPr>
          <w:rFonts w:ascii="Arial" w:hAnsi="Arial" w:cs="Arial"/>
          <w:sz w:val="24"/>
          <w:szCs w:val="24"/>
        </w:rPr>
        <w:t xml:space="preserve">de </w:t>
      </w:r>
      <w:r w:rsidR="008D538D" w:rsidRPr="008D538D">
        <w:rPr>
          <w:rFonts w:ascii="Arial" w:hAnsi="Arial" w:cs="Arial"/>
          <w:sz w:val="24"/>
          <w:szCs w:val="24"/>
        </w:rPr>
        <w:t xml:space="preserve">la </w:t>
      </w:r>
      <w:r w:rsidR="00AC3B59">
        <w:rPr>
          <w:rFonts w:ascii="Arial" w:hAnsi="Arial" w:cs="Arial"/>
          <w:sz w:val="24"/>
          <w:szCs w:val="24"/>
        </w:rPr>
        <w:t>hausse</w:t>
      </w:r>
      <w:r w:rsidR="008D538D" w:rsidRPr="008D538D">
        <w:rPr>
          <w:rFonts w:ascii="Arial" w:hAnsi="Arial" w:cs="Arial"/>
          <w:sz w:val="24"/>
          <w:szCs w:val="24"/>
        </w:rPr>
        <w:t xml:space="preserve"> </w:t>
      </w:r>
      <w:r w:rsidR="00852FEA">
        <w:rPr>
          <w:rFonts w:ascii="Arial" w:hAnsi="Arial" w:cs="Arial"/>
          <w:sz w:val="24"/>
          <w:szCs w:val="24"/>
        </w:rPr>
        <w:t xml:space="preserve">de </w:t>
      </w:r>
      <w:r w:rsidR="00821A20">
        <w:rPr>
          <w:rFonts w:ascii="Arial" w:hAnsi="Arial" w:cs="Arial"/>
          <w:sz w:val="24"/>
          <w:szCs w:val="24"/>
        </w:rPr>
        <w:t>1</w:t>
      </w:r>
      <w:r w:rsidR="001D281E">
        <w:rPr>
          <w:rFonts w:ascii="Arial" w:hAnsi="Arial" w:cs="Arial"/>
          <w:sz w:val="24"/>
          <w:szCs w:val="24"/>
        </w:rPr>
        <w:t>,</w:t>
      </w:r>
      <w:r w:rsidR="000479B3">
        <w:rPr>
          <w:rFonts w:ascii="Arial" w:hAnsi="Arial" w:cs="Arial"/>
          <w:sz w:val="24"/>
          <w:szCs w:val="24"/>
        </w:rPr>
        <w:t>4</w:t>
      </w:r>
      <w:r w:rsidR="00852FEA">
        <w:rPr>
          <w:rFonts w:ascii="Arial" w:hAnsi="Arial" w:cs="Arial"/>
          <w:sz w:val="24"/>
          <w:szCs w:val="24"/>
        </w:rPr>
        <w:t xml:space="preserve">% </w:t>
      </w:r>
      <w:r w:rsidR="008D538D" w:rsidRPr="008D538D">
        <w:rPr>
          <w:rFonts w:ascii="Arial" w:hAnsi="Arial" w:cs="Arial"/>
          <w:sz w:val="24"/>
          <w:szCs w:val="24"/>
        </w:rPr>
        <w:t xml:space="preserve">de l’indice des produits alimentaires </w:t>
      </w:r>
      <w:r w:rsidR="00852FEA">
        <w:rPr>
          <w:rFonts w:ascii="Arial" w:hAnsi="Arial" w:cs="Arial"/>
          <w:sz w:val="24"/>
          <w:szCs w:val="24"/>
        </w:rPr>
        <w:t xml:space="preserve">et </w:t>
      </w:r>
      <w:r w:rsidR="000A5B60">
        <w:rPr>
          <w:rFonts w:ascii="Arial" w:hAnsi="Arial" w:cs="Arial"/>
          <w:sz w:val="24"/>
          <w:szCs w:val="24"/>
        </w:rPr>
        <w:t xml:space="preserve">de </w:t>
      </w:r>
      <w:r w:rsidR="000479B3">
        <w:rPr>
          <w:rFonts w:ascii="Arial" w:hAnsi="Arial" w:cs="Arial"/>
          <w:sz w:val="24"/>
          <w:szCs w:val="24"/>
        </w:rPr>
        <w:t>1</w:t>
      </w:r>
      <w:r w:rsidR="00E40755">
        <w:rPr>
          <w:rFonts w:ascii="Arial" w:hAnsi="Arial" w:cs="Arial"/>
          <w:sz w:val="24"/>
          <w:szCs w:val="24"/>
        </w:rPr>
        <w:t>,</w:t>
      </w:r>
      <w:r w:rsidR="000479B3">
        <w:rPr>
          <w:rFonts w:ascii="Arial" w:hAnsi="Arial" w:cs="Arial"/>
          <w:sz w:val="24"/>
          <w:szCs w:val="24"/>
        </w:rPr>
        <w:t>0</w:t>
      </w:r>
      <w:r w:rsidR="00E40755">
        <w:rPr>
          <w:rFonts w:ascii="Arial" w:hAnsi="Arial" w:cs="Arial"/>
          <w:sz w:val="24"/>
          <w:szCs w:val="24"/>
        </w:rPr>
        <w:t>% de </w:t>
      </w:r>
      <w:r w:rsidR="001D281E">
        <w:rPr>
          <w:rFonts w:ascii="Arial" w:hAnsi="Arial" w:cs="Arial"/>
          <w:sz w:val="24"/>
          <w:szCs w:val="24"/>
        </w:rPr>
        <w:t xml:space="preserve">celui </w:t>
      </w:r>
      <w:r w:rsidR="008D538D" w:rsidRPr="008D538D">
        <w:rPr>
          <w:rFonts w:ascii="Arial" w:hAnsi="Arial" w:cs="Arial"/>
          <w:sz w:val="24"/>
          <w:szCs w:val="24"/>
        </w:rPr>
        <w:t>des produits non al</w:t>
      </w:r>
      <w:r w:rsidR="00852FEA">
        <w:rPr>
          <w:rFonts w:ascii="Arial" w:hAnsi="Arial" w:cs="Arial"/>
          <w:sz w:val="24"/>
          <w:szCs w:val="24"/>
        </w:rPr>
        <w:t>imentaires</w:t>
      </w:r>
      <w:r w:rsidR="008D538D" w:rsidRPr="008D538D">
        <w:rPr>
          <w:rFonts w:ascii="Arial" w:hAnsi="Arial" w:cs="Arial"/>
          <w:sz w:val="24"/>
          <w:szCs w:val="24"/>
        </w:rPr>
        <w:t>.</w:t>
      </w:r>
      <w:r w:rsidR="009A4273" w:rsidRPr="00CB3F6B">
        <w:rPr>
          <w:rFonts w:ascii="Arial" w:hAnsi="Arial" w:cs="Arial"/>
          <w:spacing w:val="-2"/>
          <w:sz w:val="24"/>
          <w:szCs w:val="24"/>
        </w:rPr>
        <w:t xml:space="preserve">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Les variations enregistrées pour les produits non alimentaires vont d’une baisse de</w:t>
      </w:r>
      <w:r w:rsidR="00AC6A41">
        <w:rPr>
          <w:rFonts w:ascii="Arial" w:hAnsi="Arial" w:cs="Arial"/>
          <w:spacing w:val="-2"/>
          <w:sz w:val="24"/>
          <w:szCs w:val="24"/>
        </w:rPr>
        <w:t xml:space="preserve"> </w:t>
      </w:r>
      <w:r w:rsidR="000479B3">
        <w:rPr>
          <w:rFonts w:ascii="Arial" w:hAnsi="Arial" w:cs="Arial"/>
          <w:spacing w:val="-2"/>
          <w:sz w:val="24"/>
          <w:szCs w:val="24"/>
        </w:rPr>
        <w:t>1</w:t>
      </w:r>
      <w:r w:rsidR="00164180">
        <w:rPr>
          <w:rFonts w:ascii="Arial" w:hAnsi="Arial" w:cs="Arial"/>
          <w:spacing w:val="-2"/>
          <w:sz w:val="24"/>
          <w:szCs w:val="24"/>
        </w:rPr>
        <w:t>6</w:t>
      </w:r>
      <w:r w:rsidR="00D00997">
        <w:rPr>
          <w:rFonts w:ascii="Arial" w:hAnsi="Arial" w:cs="Arial"/>
          <w:spacing w:val="-2"/>
          <w:sz w:val="24"/>
          <w:szCs w:val="24"/>
        </w:rPr>
        <w:t>,</w:t>
      </w:r>
      <w:r w:rsidR="000479B3">
        <w:rPr>
          <w:rFonts w:ascii="Arial" w:hAnsi="Arial" w:cs="Arial"/>
          <w:spacing w:val="-2"/>
          <w:sz w:val="24"/>
          <w:szCs w:val="24"/>
        </w:rPr>
        <w:t>0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les «</w:t>
      </w:r>
      <w:r w:rsidR="006637DA">
        <w:rPr>
          <w:rFonts w:ascii="Arial" w:hAnsi="Arial" w:cs="Arial"/>
          <w:spacing w:val="-2"/>
          <w:sz w:val="24"/>
          <w:szCs w:val="24"/>
        </w:rPr>
        <w:t>communications</w:t>
      </w:r>
      <w:r w:rsidR="006637DA" w:rsidRPr="006637DA">
        <w:rPr>
          <w:rFonts w:ascii="Arial" w:hAnsi="Arial" w:cs="Arial"/>
          <w:spacing w:val="-2"/>
          <w:sz w:val="24"/>
          <w:szCs w:val="24"/>
        </w:rPr>
        <w:t xml:space="preserve">» à une hausse de </w:t>
      </w:r>
      <w:r w:rsidR="005F0C8F">
        <w:rPr>
          <w:rFonts w:ascii="Arial" w:hAnsi="Arial" w:cs="Arial"/>
          <w:spacing w:val="-2"/>
          <w:sz w:val="24"/>
          <w:szCs w:val="24"/>
        </w:rPr>
        <w:t>5</w:t>
      </w:r>
      <w:r w:rsidR="00D561A7">
        <w:rPr>
          <w:rFonts w:ascii="Arial" w:hAnsi="Arial" w:cs="Arial"/>
          <w:spacing w:val="-2"/>
          <w:sz w:val="24"/>
          <w:szCs w:val="24"/>
        </w:rPr>
        <w:t>,</w:t>
      </w:r>
      <w:r w:rsidR="000479B3">
        <w:rPr>
          <w:rFonts w:ascii="Arial" w:hAnsi="Arial" w:cs="Arial"/>
          <w:spacing w:val="-2"/>
          <w:sz w:val="24"/>
          <w:szCs w:val="24"/>
        </w:rPr>
        <w:t>1</w:t>
      </w:r>
      <w:r w:rsidR="006637DA" w:rsidRPr="006637DA">
        <w:rPr>
          <w:rFonts w:ascii="Arial" w:hAnsi="Arial" w:cs="Arial"/>
          <w:spacing w:val="-2"/>
          <w:sz w:val="24"/>
          <w:szCs w:val="24"/>
        </w:rPr>
        <w:t>% pour l</w:t>
      </w:r>
      <w:r w:rsidR="00F61C72">
        <w:rPr>
          <w:rFonts w:ascii="Arial" w:hAnsi="Arial" w:cs="Arial"/>
          <w:spacing w:val="-2"/>
          <w:sz w:val="24"/>
          <w:szCs w:val="24"/>
        </w:rPr>
        <w:t xml:space="preserve">e 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«</w:t>
      </w:r>
      <w:r w:rsidR="00F61C72">
        <w:rPr>
          <w:rFonts w:ascii="Arial" w:hAnsi="Arial" w:cs="Arial"/>
          <w:spacing w:val="-2"/>
          <w:sz w:val="24"/>
          <w:szCs w:val="24"/>
        </w:rPr>
        <w:t>transport</w:t>
      </w:r>
      <w:r w:rsidR="006637DA" w:rsidRPr="006637DA">
        <w:rPr>
          <w:rFonts w:ascii="Arial" w:hAnsi="Arial" w:cs="Arial"/>
          <w:spacing w:val="-2"/>
          <w:sz w:val="24"/>
          <w:szCs w:val="24"/>
        </w:rPr>
        <w:t>».</w:t>
      </w:r>
    </w:p>
    <w:p w:rsidR="006637DA" w:rsidRPr="004671FE" w:rsidRDefault="006637DA" w:rsidP="006637DA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  <w:rtl/>
        </w:rPr>
      </w:pPr>
    </w:p>
    <w:p w:rsidR="00F2611F" w:rsidRPr="009F6048" w:rsidRDefault="00F2611F" w:rsidP="000479B3">
      <w:pPr>
        <w:tabs>
          <w:tab w:val="left" w:pos="-720"/>
          <w:tab w:val="left" w:pos="540"/>
          <w:tab w:val="left" w:pos="9000"/>
        </w:tabs>
        <w:bidi w:val="0"/>
        <w:spacing w:line="276" w:lineRule="auto"/>
        <w:ind w:right="74"/>
        <w:jc w:val="lowKashid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4671FE">
        <w:rPr>
          <w:rFonts w:ascii="Arial" w:hAnsi="Arial" w:cs="Arial"/>
          <w:sz w:val="24"/>
          <w:szCs w:val="24"/>
        </w:rPr>
        <w:t xml:space="preserve"> </w:t>
      </w:r>
      <w:r w:rsidR="00B54F88" w:rsidRPr="009F6048">
        <w:rPr>
          <w:rFonts w:ascii="Arial" w:hAnsi="Arial" w:cs="Arial"/>
          <w:sz w:val="24"/>
          <w:szCs w:val="24"/>
        </w:rPr>
        <w:t>Dans ces conditions</w:t>
      </w:r>
      <w:r w:rsidR="006478E1" w:rsidRPr="009F6048">
        <w:rPr>
          <w:rFonts w:ascii="Arial" w:hAnsi="Arial" w:cs="Arial"/>
          <w:sz w:val="24"/>
          <w:szCs w:val="24"/>
        </w:rPr>
        <w:t xml:space="preserve">, l’indicateur d’inflation sous-jacente, qui exclut les produits à prix volatiles et les </w:t>
      </w:r>
      <w:r w:rsidR="00A74213" w:rsidRPr="009F6048">
        <w:rPr>
          <w:rFonts w:ascii="Arial" w:hAnsi="Arial" w:cs="Arial"/>
          <w:sz w:val="24"/>
          <w:szCs w:val="24"/>
        </w:rPr>
        <w:t xml:space="preserve">produits à </w:t>
      </w:r>
      <w:r w:rsidR="006478E1" w:rsidRPr="009F6048">
        <w:rPr>
          <w:rFonts w:ascii="Arial" w:hAnsi="Arial" w:cs="Arial"/>
          <w:sz w:val="24"/>
          <w:szCs w:val="24"/>
        </w:rPr>
        <w:t>tarifs publics, aura</w:t>
      </w:r>
      <w:r w:rsidR="00B54F88" w:rsidRPr="009F6048">
        <w:rPr>
          <w:rFonts w:ascii="Arial" w:hAnsi="Arial" w:cs="Arial"/>
          <w:sz w:val="24"/>
          <w:szCs w:val="24"/>
        </w:rPr>
        <w:t>it</w:t>
      </w:r>
      <w:r w:rsidR="006478E1" w:rsidRPr="009F6048">
        <w:rPr>
          <w:rFonts w:ascii="Arial" w:hAnsi="Arial" w:cs="Arial"/>
          <w:sz w:val="24"/>
          <w:szCs w:val="24"/>
        </w:rPr>
        <w:t xml:space="preserve"> connu au cours du mois </w:t>
      </w:r>
      <w:r w:rsidR="00CF38B3" w:rsidRPr="009F6048">
        <w:rPr>
          <w:rFonts w:ascii="Arial" w:hAnsi="Arial" w:cs="Arial"/>
          <w:sz w:val="24"/>
          <w:szCs w:val="24"/>
        </w:rPr>
        <w:t>d</w:t>
      </w:r>
      <w:r w:rsidR="00285644">
        <w:rPr>
          <w:rFonts w:ascii="Arial" w:hAnsi="Arial" w:cs="Arial"/>
          <w:sz w:val="24"/>
          <w:szCs w:val="24"/>
        </w:rPr>
        <w:t>e septembre</w:t>
      </w:r>
      <w:r w:rsidR="004E5BEE" w:rsidRPr="009F6048">
        <w:rPr>
          <w:rFonts w:ascii="Arial" w:hAnsi="Arial" w:cs="Arial"/>
          <w:sz w:val="24"/>
          <w:szCs w:val="24"/>
        </w:rPr>
        <w:t xml:space="preserve"> 201</w:t>
      </w:r>
      <w:r w:rsidR="00D561A7" w:rsidRPr="009F6048">
        <w:rPr>
          <w:rFonts w:ascii="Arial" w:hAnsi="Arial" w:cs="Arial"/>
          <w:sz w:val="24"/>
          <w:szCs w:val="24"/>
        </w:rPr>
        <w:t>2</w:t>
      </w:r>
      <w:r w:rsidR="006478E1" w:rsidRPr="009F6048">
        <w:rPr>
          <w:rFonts w:ascii="Arial" w:hAnsi="Arial" w:cs="Arial"/>
          <w:sz w:val="24"/>
          <w:szCs w:val="24"/>
        </w:rPr>
        <w:t xml:space="preserve"> une </w:t>
      </w:r>
      <w:r w:rsidR="0091222A">
        <w:rPr>
          <w:rFonts w:ascii="Arial" w:hAnsi="Arial" w:cs="Arial"/>
          <w:sz w:val="24"/>
          <w:szCs w:val="24"/>
        </w:rPr>
        <w:t xml:space="preserve">hausse de </w:t>
      </w:r>
      <w:r w:rsidR="002D079D">
        <w:rPr>
          <w:rFonts w:ascii="Arial" w:hAnsi="Arial" w:cs="Arial"/>
          <w:sz w:val="24"/>
          <w:szCs w:val="24"/>
        </w:rPr>
        <w:t>0,</w:t>
      </w:r>
      <w:r w:rsidR="000479B3">
        <w:rPr>
          <w:rFonts w:ascii="Arial" w:hAnsi="Arial" w:cs="Arial"/>
          <w:sz w:val="24"/>
          <w:szCs w:val="24"/>
        </w:rPr>
        <w:t>4</w:t>
      </w:r>
      <w:r w:rsidR="002D079D">
        <w:rPr>
          <w:rFonts w:ascii="Arial" w:hAnsi="Arial" w:cs="Arial"/>
          <w:sz w:val="24"/>
          <w:szCs w:val="24"/>
        </w:rPr>
        <w:t>%</w:t>
      </w:r>
      <w:r w:rsidR="009F6048">
        <w:rPr>
          <w:rFonts w:ascii="Arial" w:hAnsi="Arial" w:cs="Arial"/>
          <w:sz w:val="24"/>
          <w:szCs w:val="24"/>
        </w:rPr>
        <w:t xml:space="preserve"> </w:t>
      </w:r>
      <w:r w:rsidR="006478E1" w:rsidRPr="009F6048">
        <w:rPr>
          <w:rFonts w:ascii="Arial" w:hAnsi="Arial" w:cs="Arial"/>
          <w:sz w:val="24"/>
          <w:szCs w:val="24"/>
        </w:rPr>
        <w:t xml:space="preserve">par rapport au mois </w:t>
      </w:r>
      <w:r w:rsidR="006637DA" w:rsidRPr="009F6048">
        <w:rPr>
          <w:rFonts w:ascii="Arial" w:hAnsi="Arial" w:cs="Arial"/>
          <w:sz w:val="24"/>
          <w:szCs w:val="24"/>
        </w:rPr>
        <w:t>d</w:t>
      </w:r>
      <w:r w:rsidR="00285644">
        <w:rPr>
          <w:rFonts w:ascii="Arial" w:hAnsi="Arial" w:cs="Arial"/>
          <w:sz w:val="24"/>
          <w:szCs w:val="24"/>
        </w:rPr>
        <w:t>’août</w:t>
      </w:r>
      <w:r w:rsidR="00821A20">
        <w:rPr>
          <w:rFonts w:ascii="Arial" w:hAnsi="Arial" w:cs="Arial"/>
          <w:sz w:val="24"/>
          <w:szCs w:val="24"/>
        </w:rPr>
        <w:t xml:space="preserve"> </w:t>
      </w:r>
      <w:r w:rsidR="004E5BEE" w:rsidRPr="009F6048">
        <w:rPr>
          <w:rFonts w:ascii="Arial" w:hAnsi="Arial" w:cs="Arial"/>
          <w:sz w:val="24"/>
          <w:szCs w:val="24"/>
        </w:rPr>
        <w:t>201</w:t>
      </w:r>
      <w:r w:rsidR="00153B64" w:rsidRPr="009F6048">
        <w:rPr>
          <w:rFonts w:ascii="Arial" w:hAnsi="Arial" w:cs="Arial"/>
          <w:sz w:val="24"/>
          <w:szCs w:val="24"/>
        </w:rPr>
        <w:t>2</w:t>
      </w:r>
      <w:r w:rsidR="006478E1" w:rsidRPr="009F6048">
        <w:rPr>
          <w:rFonts w:ascii="Arial" w:hAnsi="Arial" w:cs="Arial"/>
          <w:sz w:val="24"/>
          <w:szCs w:val="24"/>
        </w:rPr>
        <w:t xml:space="preserve"> et </w:t>
      </w:r>
      <w:r w:rsidR="00BF6F68" w:rsidRPr="009F6048">
        <w:rPr>
          <w:rFonts w:ascii="Arial" w:hAnsi="Arial" w:cs="Arial"/>
          <w:sz w:val="24"/>
          <w:szCs w:val="24"/>
        </w:rPr>
        <w:t xml:space="preserve">une </w:t>
      </w:r>
      <w:r w:rsidR="00A74213" w:rsidRPr="009F6048">
        <w:rPr>
          <w:rFonts w:ascii="Arial" w:hAnsi="Arial" w:cs="Arial"/>
          <w:sz w:val="24"/>
          <w:szCs w:val="24"/>
        </w:rPr>
        <w:t xml:space="preserve">hausse de </w:t>
      </w:r>
      <w:r w:rsidR="00C64EB6" w:rsidRPr="009F6048">
        <w:rPr>
          <w:rFonts w:ascii="Arial" w:hAnsi="Arial" w:cs="Arial"/>
          <w:sz w:val="24"/>
          <w:szCs w:val="24"/>
        </w:rPr>
        <w:t>0</w:t>
      </w:r>
      <w:r w:rsidR="00827A62" w:rsidRPr="009F6048">
        <w:rPr>
          <w:rFonts w:ascii="Arial" w:hAnsi="Arial" w:cs="Arial"/>
          <w:sz w:val="24"/>
          <w:szCs w:val="24"/>
        </w:rPr>
        <w:t>,</w:t>
      </w:r>
      <w:r w:rsidR="00595641">
        <w:rPr>
          <w:rFonts w:ascii="Arial" w:hAnsi="Arial" w:cs="Arial"/>
          <w:sz w:val="24"/>
          <w:szCs w:val="24"/>
        </w:rPr>
        <w:t>8</w:t>
      </w:r>
      <w:r w:rsidR="00A74213" w:rsidRPr="009F6048">
        <w:rPr>
          <w:rFonts w:ascii="Arial" w:hAnsi="Arial" w:cs="Arial"/>
          <w:sz w:val="24"/>
          <w:szCs w:val="24"/>
        </w:rPr>
        <w:t>%</w:t>
      </w:r>
      <w:r w:rsidR="006478E1" w:rsidRPr="009F6048">
        <w:rPr>
          <w:rFonts w:ascii="Arial" w:hAnsi="Arial" w:cs="Arial"/>
          <w:sz w:val="24"/>
          <w:szCs w:val="24"/>
        </w:rPr>
        <w:t xml:space="preserve"> par rapport au mois </w:t>
      </w:r>
      <w:r w:rsidR="00CF38B3" w:rsidRPr="009F6048">
        <w:rPr>
          <w:rFonts w:ascii="Arial" w:hAnsi="Arial" w:cs="Arial"/>
          <w:sz w:val="24"/>
          <w:szCs w:val="24"/>
        </w:rPr>
        <w:t>d</w:t>
      </w:r>
      <w:r w:rsidR="00285644">
        <w:rPr>
          <w:rFonts w:ascii="Arial" w:hAnsi="Arial" w:cs="Arial"/>
          <w:sz w:val="24"/>
          <w:szCs w:val="24"/>
        </w:rPr>
        <w:t>e septembre</w:t>
      </w:r>
      <w:r w:rsidR="006478E1" w:rsidRPr="009F6048">
        <w:rPr>
          <w:rFonts w:ascii="Arial" w:hAnsi="Arial" w:cs="Arial"/>
          <w:sz w:val="24"/>
          <w:szCs w:val="24"/>
        </w:rPr>
        <w:t xml:space="preserve"> </w:t>
      </w:r>
      <w:r w:rsidR="00197915" w:rsidRPr="009F6048">
        <w:rPr>
          <w:rFonts w:ascii="Arial" w:hAnsi="Arial" w:cs="Arial"/>
          <w:sz w:val="24"/>
          <w:szCs w:val="24"/>
        </w:rPr>
        <w:t>201</w:t>
      </w:r>
      <w:r w:rsidR="00D561A7" w:rsidRPr="009F6048">
        <w:rPr>
          <w:rFonts w:ascii="Arial" w:hAnsi="Arial" w:cs="Arial"/>
          <w:sz w:val="24"/>
          <w:szCs w:val="24"/>
        </w:rPr>
        <w:t>1</w:t>
      </w:r>
      <w:r w:rsidR="006478E1" w:rsidRPr="009F6048">
        <w:rPr>
          <w:rFonts w:ascii="Arial" w:hAnsi="Arial" w:cs="Arial"/>
          <w:sz w:val="24"/>
          <w:szCs w:val="24"/>
        </w:rPr>
        <w:t>.</w:t>
      </w:r>
    </w:p>
    <w:p w:rsidR="009E579A" w:rsidRPr="009F6048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</w:p>
    <w:p w:rsidR="009E579A" w:rsidRPr="004671FE" w:rsidRDefault="009E579A">
      <w:pPr>
        <w:tabs>
          <w:tab w:val="left" w:pos="-720"/>
          <w:tab w:val="left" w:pos="720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spacing w:val="-2"/>
          <w:sz w:val="24"/>
          <w:szCs w:val="24"/>
        </w:rPr>
      </w:pPr>
      <w:r w:rsidRPr="004671FE">
        <w:rPr>
          <w:rFonts w:ascii="Arial" w:hAnsi="Arial" w:cs="Arial"/>
          <w:spacing w:val="-2"/>
          <w:sz w:val="24"/>
          <w:szCs w:val="24"/>
        </w:rPr>
        <w:t xml:space="preserve">           </w:t>
      </w:r>
    </w:p>
    <w:p w:rsidR="009E579A" w:rsidRDefault="009E579A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E802A9" w:rsidRDefault="00E802A9" w:rsidP="00E802A9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031550" w:rsidRDefault="00031550" w:rsidP="00031550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031550" w:rsidRDefault="00031550" w:rsidP="00031550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031550" w:rsidRDefault="00031550" w:rsidP="00031550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031550" w:rsidRDefault="00031550" w:rsidP="00031550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031550" w:rsidRDefault="00031550" w:rsidP="00031550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031550" w:rsidRDefault="00031550" w:rsidP="00031550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</w:rPr>
      </w:pPr>
    </w:p>
    <w:p w:rsidR="00B96590" w:rsidRPr="004671FE" w:rsidRDefault="00B96590" w:rsidP="00B96590">
      <w:pPr>
        <w:tabs>
          <w:tab w:val="left" w:pos="-720"/>
          <w:tab w:val="left" w:pos="0"/>
          <w:tab w:val="left" w:pos="1418"/>
          <w:tab w:val="left" w:pos="9000"/>
        </w:tabs>
        <w:bidi w:val="0"/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sz w:val="24"/>
          <w:szCs w:val="24"/>
          <w:rtl/>
        </w:rPr>
      </w:pPr>
    </w:p>
    <w:p w:rsidR="009E579A" w:rsidRPr="004671FE" w:rsidRDefault="009E579A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A4273" w:rsidRDefault="009A4273" w:rsidP="009A4273">
      <w:pPr>
        <w:tabs>
          <w:tab w:val="left" w:pos="0"/>
        </w:tabs>
        <w:bidi w:val="0"/>
        <w:ind w:right="74"/>
        <w:jc w:val="center"/>
        <w:rPr>
          <w:rFonts w:ascii="Arial" w:hAnsi="Arial" w:cs="Arial"/>
          <w:sz w:val="24"/>
          <w:szCs w:val="24"/>
        </w:rPr>
      </w:pPr>
    </w:p>
    <w:p w:rsidR="009E579A" w:rsidRPr="00402008" w:rsidRDefault="009E579A">
      <w:pPr>
        <w:tabs>
          <w:tab w:val="left" w:pos="0"/>
        </w:tabs>
        <w:bidi w:val="0"/>
        <w:ind w:right="74"/>
        <w:jc w:val="center"/>
        <w:rPr>
          <w:rFonts w:cs="Times New Roman"/>
          <w:b/>
          <w:i/>
          <w:color w:val="0000FF"/>
          <w:spacing w:val="-3"/>
          <w:sz w:val="48"/>
        </w:rPr>
      </w:pPr>
      <w:r w:rsidRPr="00402008">
        <w:rPr>
          <w:rFonts w:cs="Times New Roman"/>
          <w:b/>
          <w:i/>
          <w:color w:val="0000FF"/>
          <w:spacing w:val="-3"/>
          <w:sz w:val="48"/>
        </w:rPr>
        <w:t>PRIX</w:t>
      </w:r>
    </w:p>
    <w:p w:rsidR="009E579A" w:rsidRPr="00402008" w:rsidRDefault="009E579A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>INDICE D</w:t>
      </w:r>
      <w:r w:rsidR="00402008" w:rsidRPr="00402008">
        <w:rPr>
          <w:rFonts w:cs="Times New Roman"/>
          <w:b/>
          <w:i/>
          <w:spacing w:val="-3"/>
          <w:sz w:val="30"/>
        </w:rPr>
        <w:t xml:space="preserve">ES PRIX A </w:t>
      </w:r>
      <w:smartTag w:uri="urn:schemas-microsoft-com:office:smarttags" w:element="PersonName">
        <w:smartTagPr>
          <w:attr w:name="ProductID" w:val="LA CONSOMMATION"/>
        </w:smartTagPr>
        <w:r w:rsidR="00402008"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41832" w:rsidRPr="00402008" w:rsidRDefault="009E579A" w:rsidP="00941832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ab/>
      </w:r>
    </w:p>
    <w:p w:rsidR="009E579A" w:rsidRPr="00402008" w:rsidRDefault="009E579A" w:rsidP="00460CFF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 xml:space="preserve">EVOLUTION PAR </w:t>
      </w:r>
      <w:r w:rsidR="00402008" w:rsidRPr="00402008">
        <w:rPr>
          <w:rFonts w:cs="Times New Roman"/>
          <w:b/>
          <w:i/>
          <w:spacing w:val="-3"/>
        </w:rPr>
        <w:t>DIVISION DE</w:t>
      </w:r>
      <w:r w:rsidRPr="00402008">
        <w:rPr>
          <w:rFonts w:cs="Times New Roman"/>
          <w:b/>
          <w:i/>
          <w:spacing w:val="-3"/>
        </w:rPr>
        <w:t xml:space="preserve"> PRODUITS</w:t>
      </w:r>
    </w:p>
    <w:p w:rsidR="009E579A" w:rsidRPr="00402008" w:rsidRDefault="009E579A" w:rsidP="00941832">
      <w:pPr>
        <w:tabs>
          <w:tab w:val="center" w:pos="4536"/>
        </w:tabs>
        <w:bidi w:val="0"/>
        <w:spacing w:line="264" w:lineRule="auto"/>
        <w:jc w:val="both"/>
        <w:rPr>
          <w:rFonts w:cs="Times New Roman"/>
          <w:b/>
          <w:i/>
          <w:spacing w:val="-2"/>
        </w:rPr>
      </w:pPr>
    </w:p>
    <w:tbl>
      <w:tblPr>
        <w:tblW w:w="94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941832" w:rsidRPr="00402008">
        <w:trPr>
          <w:trHeight w:val="285"/>
          <w:jc w:val="center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941832" w:rsidRPr="00402008" w:rsidRDefault="00941832" w:rsidP="0094183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4568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941832" w:rsidRPr="00324B4E" w:rsidRDefault="00941832" w:rsidP="00941832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Indices mensuels</w:t>
            </w:r>
          </w:p>
        </w:tc>
      </w:tr>
      <w:tr w:rsidR="000479B3" w:rsidRPr="00402008">
        <w:trPr>
          <w:trHeight w:val="285"/>
          <w:jc w:val="center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0479B3" w:rsidRPr="00402008" w:rsidRDefault="000479B3" w:rsidP="00941832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479B3" w:rsidRPr="00324B4E" w:rsidRDefault="000479B3" w:rsidP="000633A9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Août 2012</w:t>
            </w:r>
          </w:p>
        </w:tc>
        <w:tc>
          <w:tcPr>
            <w:tcW w:w="170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479B3" w:rsidRPr="00324B4E" w:rsidRDefault="002E1C17" w:rsidP="00D561A7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Septembre</w:t>
            </w:r>
            <w:r w:rsidR="000479B3">
              <w:rPr>
                <w:rFonts w:cs="Times New Roman"/>
                <w:b/>
                <w:bCs/>
              </w:rPr>
              <w:t xml:space="preserve"> 2012</w:t>
            </w:r>
          </w:p>
        </w:tc>
        <w:tc>
          <w:tcPr>
            <w:tcW w:w="116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0479B3" w:rsidRPr="00324B4E" w:rsidRDefault="000479B3" w:rsidP="00CB64C1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324B4E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324B4E">
              <w:rPr>
                <w:rFonts w:cs="Times New Roman"/>
                <w:b/>
                <w:bCs/>
              </w:rPr>
              <w:t>%</w:t>
            </w:r>
          </w:p>
        </w:tc>
      </w:tr>
      <w:tr w:rsidR="00A65CBE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941832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</w:tr>
      <w:tr w:rsidR="00A65CB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32411B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01 - Produits alimentaires et boissons non alcoolisées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65CB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65CB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941832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  <w:tr w:rsidR="00A65CB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65CB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65CB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402008">
              <w:rPr>
                <w:rFonts w:cs="Times New Roman"/>
                <w:sz w:val="18"/>
                <w:szCs w:val="18"/>
              </w:rPr>
              <w:t>a</w:t>
            </w:r>
            <w:r>
              <w:rPr>
                <w:rFonts w:cs="Times New Roman"/>
                <w:sz w:val="18"/>
                <w:szCs w:val="18"/>
              </w:rPr>
              <w:t>r</w:t>
            </w:r>
            <w:r w:rsidRPr="00402008">
              <w:rPr>
                <w:rFonts w:cs="Times New Roman"/>
                <w:sz w:val="18"/>
                <w:szCs w:val="18"/>
              </w:rPr>
              <w:t>ticles de ménages et entretien courant du foyer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65CB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65CB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65CB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65CB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65CB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A65CBE" w:rsidRPr="00402008">
        <w:trPr>
          <w:trHeight w:val="255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65CBE" w:rsidRPr="00402008">
        <w:trPr>
          <w:trHeight w:val="270"/>
          <w:jc w:val="center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941832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65CBE" w:rsidRPr="00402008">
        <w:trPr>
          <w:trHeight w:val="285"/>
          <w:jc w:val="center"/>
        </w:trPr>
        <w:tc>
          <w:tcPr>
            <w:tcW w:w="484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941832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701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1166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 w:rsidP="00A65C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</w:tr>
    </w:tbl>
    <w:p w:rsidR="00402008" w:rsidRPr="00402008" w:rsidRDefault="00402008" w:rsidP="00941832">
      <w:pPr>
        <w:jc w:val="right"/>
        <w:rPr>
          <w:rFonts w:cs="Times New Roman"/>
          <w:spacing w:val="-2"/>
          <w:sz w:val="18"/>
          <w:u w:val="single"/>
        </w:rPr>
      </w:pPr>
    </w:p>
    <w:p w:rsidR="00402008" w:rsidRPr="00402008" w:rsidRDefault="00402008" w:rsidP="00941832">
      <w:pPr>
        <w:jc w:val="right"/>
        <w:rPr>
          <w:rFonts w:cs="Times New Roman"/>
          <w:b/>
          <w:i/>
          <w:spacing w:val="-2"/>
        </w:rPr>
      </w:pPr>
    </w:p>
    <w:p w:rsidR="00402008" w:rsidRPr="00402008" w:rsidRDefault="00402008" w:rsidP="00941832">
      <w:pPr>
        <w:jc w:val="right"/>
        <w:rPr>
          <w:rFonts w:cs="Times New Roman"/>
          <w:b/>
          <w:i/>
          <w:spacing w:val="-2"/>
        </w:rPr>
      </w:pPr>
    </w:p>
    <w:p w:rsidR="00941832" w:rsidRPr="00402008" w:rsidRDefault="00941832" w:rsidP="00941832">
      <w:pPr>
        <w:jc w:val="right"/>
        <w:rPr>
          <w:rFonts w:cs="Times New Roman"/>
          <w:b/>
          <w:i/>
          <w:spacing w:val="-2"/>
        </w:rPr>
      </w:pPr>
      <w:r w:rsidRPr="00402008">
        <w:rPr>
          <w:rFonts w:cs="Times New Roman"/>
          <w:b/>
          <w:i/>
          <w:spacing w:val="-2"/>
        </w:rPr>
        <w:t xml:space="preserve"> </w:t>
      </w:r>
    </w:p>
    <w:tbl>
      <w:tblPr>
        <w:tblW w:w="10670" w:type="dxa"/>
        <w:tblInd w:w="-257" w:type="dxa"/>
        <w:tblCellMar>
          <w:left w:w="70" w:type="dxa"/>
          <w:right w:w="70" w:type="dxa"/>
        </w:tblCellMar>
        <w:tblLook w:val="0000"/>
      </w:tblPr>
      <w:tblGrid>
        <w:gridCol w:w="4843"/>
        <w:gridCol w:w="1062"/>
        <w:gridCol w:w="1062"/>
        <w:gridCol w:w="736"/>
        <w:gridCol w:w="1063"/>
        <w:gridCol w:w="1108"/>
        <w:gridCol w:w="796"/>
      </w:tblGrid>
      <w:tr w:rsidR="001D69C8" w:rsidRPr="00402008">
        <w:trPr>
          <w:trHeight w:val="285"/>
        </w:trPr>
        <w:tc>
          <w:tcPr>
            <w:tcW w:w="48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D69C8" w:rsidRPr="00402008" w:rsidRDefault="001D69C8" w:rsidP="00402008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402008">
              <w:rPr>
                <w:rFonts w:cs="Times New Roman"/>
                <w:b/>
                <w:bCs/>
              </w:rPr>
              <w:t>Divisions de produits</w:t>
            </w:r>
          </w:p>
        </w:tc>
        <w:tc>
          <w:tcPr>
            <w:tcW w:w="2860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793709" w:rsidRDefault="001D69C8" w:rsidP="0094141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Indices mensuels</w:t>
            </w:r>
          </w:p>
        </w:tc>
        <w:tc>
          <w:tcPr>
            <w:tcW w:w="296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D69C8" w:rsidRPr="00793709" w:rsidRDefault="001D69C8" w:rsidP="002E1C17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D23C2D">
              <w:rPr>
                <w:rFonts w:cs="Times New Roman"/>
                <w:b/>
                <w:bCs/>
              </w:rPr>
              <w:t xml:space="preserve">Indices des </w:t>
            </w:r>
            <w:r w:rsidR="002E1C17">
              <w:rPr>
                <w:rFonts w:cs="Times New Roman"/>
                <w:b/>
                <w:bCs/>
              </w:rPr>
              <w:t>neuf</w:t>
            </w:r>
            <w:r w:rsidR="00F97885">
              <w:rPr>
                <w:rFonts w:cs="Times New Roman"/>
                <w:b/>
                <w:bCs/>
              </w:rPr>
              <w:t xml:space="preserve"> </w:t>
            </w:r>
            <w:r w:rsidRPr="00D23C2D">
              <w:rPr>
                <w:rFonts w:cs="Times New Roman"/>
                <w:b/>
                <w:bCs/>
              </w:rPr>
              <w:t>premiers mois</w:t>
            </w:r>
          </w:p>
        </w:tc>
      </w:tr>
      <w:tr w:rsidR="004E5BEE" w:rsidRPr="00402008" w:rsidTr="004D2D1D">
        <w:trPr>
          <w:trHeight w:val="360"/>
        </w:trPr>
        <w:tc>
          <w:tcPr>
            <w:tcW w:w="48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4E5BEE" w:rsidRPr="00402008" w:rsidRDefault="004E5BEE" w:rsidP="00402008">
            <w:pPr>
              <w:bidi w:val="0"/>
              <w:rPr>
                <w:rFonts w:cs="Times New Roman"/>
                <w:b/>
                <w:bCs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A20" w:rsidRDefault="00A65CBE" w:rsidP="00D561A7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Septembre</w:t>
            </w:r>
          </w:p>
          <w:p w:rsidR="004E5BEE" w:rsidRPr="00324B4E" w:rsidRDefault="00197915" w:rsidP="00821A20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D561A7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821A20" w:rsidRDefault="001026FD" w:rsidP="00D561A7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S</w:t>
            </w:r>
            <w:r w:rsidR="00A65CBE">
              <w:rPr>
                <w:rFonts w:cs="Times New Roman"/>
                <w:b/>
                <w:bCs/>
              </w:rPr>
              <w:t>eptembre</w:t>
            </w:r>
          </w:p>
          <w:p w:rsidR="004E5BEE" w:rsidRPr="00324B4E" w:rsidRDefault="004E5BEE" w:rsidP="00821A20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D561A7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E5BEE" w:rsidRPr="00793709" w:rsidRDefault="004E5BEE" w:rsidP="004D2D1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E5BEE" w:rsidRPr="00793709" w:rsidRDefault="004E5BEE" w:rsidP="004D2D1D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</w:t>
            </w:r>
            <w:r w:rsidR="00FF6B57">
              <w:rPr>
                <w:rFonts w:cs="Times New Roman"/>
                <w:b/>
                <w:bCs/>
              </w:rPr>
              <w:t>1</w:t>
            </w:r>
            <w:r w:rsidR="00D561A7">
              <w:rPr>
                <w:rFonts w:cs="Times New Roman"/>
                <w:b/>
                <w:bCs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E5BEE" w:rsidRPr="00793709" w:rsidRDefault="00197915" w:rsidP="004D2D1D">
            <w:pPr>
              <w:bidi w:val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201</w:t>
            </w:r>
            <w:r w:rsidR="00D561A7">
              <w:rPr>
                <w:rFonts w:cs="Times New Roman"/>
                <w:b/>
                <w:bCs/>
              </w:rPr>
              <w:t>2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4E5BEE" w:rsidRPr="00793709" w:rsidRDefault="004E5BEE" w:rsidP="004D2D1D">
            <w:pPr>
              <w:bidi w:val="0"/>
              <w:jc w:val="center"/>
              <w:rPr>
                <w:rFonts w:cs="Times New Roman"/>
                <w:b/>
                <w:bCs/>
              </w:rPr>
            </w:pPr>
            <w:r w:rsidRPr="00793709">
              <w:rPr>
                <w:rFonts w:cs="Times New Roman"/>
                <w:b/>
                <w:bCs/>
              </w:rPr>
              <w:t>Var</w:t>
            </w:r>
            <w:r>
              <w:rPr>
                <w:rFonts w:cs="Times New Roman"/>
                <w:b/>
                <w:bCs/>
              </w:rPr>
              <w:t>.</w:t>
            </w:r>
            <w:r w:rsidRPr="00793709">
              <w:rPr>
                <w:rFonts w:cs="Times New Roman"/>
                <w:b/>
                <w:bCs/>
              </w:rPr>
              <w:t>%</w:t>
            </w:r>
          </w:p>
        </w:tc>
      </w:tr>
      <w:tr w:rsidR="00A65CBE" w:rsidRPr="0040200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1,4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2,0</w:t>
            </w:r>
          </w:p>
        </w:tc>
      </w:tr>
      <w:tr w:rsidR="00A65CBE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</w:t>
            </w:r>
            <w:r w:rsidRPr="00402008">
              <w:rPr>
                <w:rFonts w:cs="Times New Roman"/>
                <w:sz w:val="18"/>
                <w:szCs w:val="18"/>
              </w:rPr>
              <w:t>01 - Produits alimentaires et boissons non alcoolisées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65CBE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02 - Boissons alcoolisées et tabac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108,4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65CBE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Produits non alimentaires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105,7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105,1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</w:tr>
      <w:tr w:rsidR="00A65CBE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03 - Articles d'habillements et chaussures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106,6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65CBE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104,7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A65CBE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05 - Meubles</w:t>
            </w:r>
            <w:proofErr w:type="gramStart"/>
            <w:r w:rsidRPr="00402008">
              <w:rPr>
                <w:rFonts w:cs="Times New Roman"/>
                <w:sz w:val="18"/>
                <w:szCs w:val="18"/>
              </w:rPr>
              <w:t>,articles</w:t>
            </w:r>
            <w:proofErr w:type="gramEnd"/>
            <w:r w:rsidRPr="00402008">
              <w:rPr>
                <w:rFonts w:cs="Times New Roman"/>
                <w:sz w:val="18"/>
                <w:szCs w:val="18"/>
              </w:rPr>
              <w:t xml:space="preserve"> de ménages et entretien courant du foyer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65CBE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06 - Santé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A65CBE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07 - Transport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5,1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A65CBE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08 - C</w:t>
            </w:r>
            <w:r w:rsidRPr="00402008">
              <w:rPr>
                <w:rFonts w:cs="Times New Roman"/>
                <w:sz w:val="18"/>
                <w:szCs w:val="18"/>
              </w:rPr>
              <w:t>ommunication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78,1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65,6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-16,0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88,0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-20,8</w:t>
            </w:r>
          </w:p>
        </w:tc>
      </w:tr>
      <w:tr w:rsidR="00A65CBE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  09 - L</w:t>
            </w:r>
            <w:r w:rsidRPr="00402008">
              <w:rPr>
                <w:rFonts w:cs="Times New Roman"/>
                <w:sz w:val="18"/>
                <w:szCs w:val="18"/>
              </w:rPr>
              <w:t>oisirs et culture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96,2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96,4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65CBE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10 - Enseignement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126,1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3,6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3,0</w:t>
            </w:r>
          </w:p>
        </w:tc>
      </w:tr>
      <w:tr w:rsidR="00A65CBE" w:rsidRPr="00402008">
        <w:trPr>
          <w:trHeight w:val="255"/>
        </w:trPr>
        <w:tc>
          <w:tcPr>
            <w:tcW w:w="48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11 - Restaurants et hôtels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108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796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65CBE" w:rsidRPr="00402008">
        <w:trPr>
          <w:trHeight w:val="270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0000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402008">
            <w:pPr>
              <w:bidi w:val="0"/>
              <w:rPr>
                <w:rFonts w:cs="Times New Roman"/>
                <w:sz w:val="18"/>
                <w:szCs w:val="18"/>
              </w:rPr>
            </w:pPr>
            <w:r w:rsidRPr="00402008">
              <w:rPr>
                <w:rFonts w:cs="Times New Roman"/>
                <w:sz w:val="18"/>
                <w:szCs w:val="18"/>
              </w:rPr>
              <w:t xml:space="preserve">  12 - Biens et services divers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A65CBE" w:rsidRPr="00402008">
        <w:trPr>
          <w:trHeight w:val="285"/>
        </w:trPr>
        <w:tc>
          <w:tcPr>
            <w:tcW w:w="48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402008">
            <w:pPr>
              <w:bidi w:val="0"/>
              <w:rPr>
                <w:rFonts w:cs="Times New Roman"/>
                <w:b/>
                <w:bCs/>
                <w:sz w:val="18"/>
                <w:szCs w:val="18"/>
              </w:rPr>
            </w:pPr>
            <w:r w:rsidRPr="00402008">
              <w:rPr>
                <w:rFonts w:cs="Times New Roman"/>
                <w:b/>
                <w:bCs/>
                <w:sz w:val="18"/>
                <w:szCs w:val="18"/>
              </w:rPr>
              <w:t>Ensemble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06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73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1,2</w:t>
            </w:r>
          </w:p>
        </w:tc>
        <w:tc>
          <w:tcPr>
            <w:tcW w:w="1063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1108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796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402008" w:rsidRPr="004671FE" w:rsidRDefault="00402008" w:rsidP="00941832">
      <w:pPr>
        <w:jc w:val="right"/>
        <w:rPr>
          <w:rFonts w:ascii="Arial" w:hAnsi="Arial" w:cs="Arial"/>
          <w:b/>
          <w:i/>
          <w:spacing w:val="-2"/>
        </w:rPr>
      </w:pPr>
    </w:p>
    <w:p w:rsidR="009E579A" w:rsidRPr="004671FE" w:rsidRDefault="009E579A">
      <w:pPr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 xml:space="preserve">   </w:t>
      </w:r>
      <w:r w:rsidRPr="004671FE">
        <w:rPr>
          <w:rFonts w:ascii="Arial" w:hAnsi="Arial" w:cs="Arial"/>
          <w:i/>
          <w:sz w:val="24"/>
        </w:rPr>
        <w:tab/>
      </w:r>
    </w:p>
    <w:p w:rsidR="009E579A" w:rsidRPr="004671FE" w:rsidRDefault="009E579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  <w:r w:rsidRPr="004671FE">
        <w:rPr>
          <w:rFonts w:ascii="Arial" w:hAnsi="Arial" w:cs="Arial"/>
          <w:i/>
          <w:sz w:val="24"/>
        </w:rPr>
        <w:tab/>
      </w:r>
    </w:p>
    <w:p w:rsidR="009E579A" w:rsidRPr="004671FE" w:rsidRDefault="009E579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right"/>
        <w:rPr>
          <w:rFonts w:ascii="Arial" w:hAnsi="Arial" w:cs="Arial"/>
          <w:i/>
          <w:sz w:val="24"/>
        </w:rPr>
      </w:pPr>
    </w:p>
    <w:p w:rsidR="009E579A" w:rsidRPr="004671FE" w:rsidRDefault="009E579A">
      <w:pPr>
        <w:tabs>
          <w:tab w:val="left" w:pos="-720"/>
          <w:tab w:val="left" w:pos="567"/>
          <w:tab w:val="left" w:pos="3402"/>
        </w:tabs>
        <w:spacing w:line="300" w:lineRule="exact"/>
        <w:ind w:left="-284" w:right="-284"/>
        <w:jc w:val="both"/>
        <w:rPr>
          <w:rFonts w:ascii="Arial" w:hAnsi="Arial" w:cs="Arial"/>
          <w:i/>
          <w:sz w:val="24"/>
        </w:rPr>
      </w:pPr>
    </w:p>
    <w:p w:rsidR="009E579A" w:rsidRDefault="009E579A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8D538D" w:rsidRDefault="008D538D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8D538D" w:rsidRDefault="008D538D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lang w:bidi="ar-MA"/>
        </w:rPr>
      </w:pPr>
    </w:p>
    <w:p w:rsidR="00510635" w:rsidRDefault="00510635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  <w:rtl/>
        </w:rPr>
      </w:pPr>
    </w:p>
    <w:p w:rsidR="00510635" w:rsidRPr="004671FE" w:rsidRDefault="00510635">
      <w:pPr>
        <w:tabs>
          <w:tab w:val="center" w:pos="4536"/>
        </w:tabs>
        <w:spacing w:line="360" w:lineRule="auto"/>
        <w:ind w:left="-283" w:right="-283"/>
        <w:jc w:val="both"/>
        <w:rPr>
          <w:rFonts w:ascii="Arial" w:hAnsi="Arial" w:cs="Arial"/>
          <w:b/>
          <w:i/>
          <w:spacing w:val="-3"/>
          <w:sz w:val="30"/>
        </w:rPr>
      </w:pPr>
    </w:p>
    <w:p w:rsidR="009E579A" w:rsidRPr="004671FE" w:rsidRDefault="009E579A" w:rsidP="00402008">
      <w:pPr>
        <w:tabs>
          <w:tab w:val="center" w:pos="4536"/>
        </w:tabs>
        <w:spacing w:line="360" w:lineRule="auto"/>
        <w:ind w:left="-283" w:right="-283"/>
        <w:jc w:val="center"/>
        <w:rPr>
          <w:rFonts w:ascii="Arial" w:hAnsi="Arial" w:cs="Arial"/>
          <w:b/>
          <w:i/>
          <w:spacing w:val="-3"/>
          <w:sz w:val="30"/>
        </w:rPr>
      </w:pPr>
    </w:p>
    <w:p w:rsidR="00402008" w:rsidRPr="00402008" w:rsidRDefault="00402008" w:rsidP="00402008">
      <w:pPr>
        <w:tabs>
          <w:tab w:val="center" w:pos="4536"/>
        </w:tabs>
        <w:spacing w:line="264" w:lineRule="auto"/>
        <w:jc w:val="center"/>
        <w:rPr>
          <w:rFonts w:cs="Times New Roman"/>
          <w:b/>
          <w:i/>
          <w:spacing w:val="-3"/>
          <w:sz w:val="30"/>
        </w:rPr>
      </w:pPr>
      <w:r w:rsidRPr="00402008">
        <w:rPr>
          <w:rFonts w:cs="Times New Roman"/>
          <w:b/>
          <w:i/>
          <w:spacing w:val="-3"/>
          <w:sz w:val="30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rFonts w:cs="Times New Roman"/>
            <w:b/>
            <w:i/>
            <w:spacing w:val="-3"/>
            <w:sz w:val="30"/>
          </w:rPr>
          <w:t>LA CONSOMMATION</w:t>
        </w:r>
      </w:smartTag>
    </w:p>
    <w:p w:rsidR="009E579A" w:rsidRPr="00402008" w:rsidRDefault="009E579A" w:rsidP="00402008">
      <w:pPr>
        <w:tabs>
          <w:tab w:val="center" w:pos="4536"/>
        </w:tabs>
        <w:spacing w:line="360" w:lineRule="auto"/>
        <w:ind w:left="-283" w:right="-283"/>
        <w:jc w:val="center"/>
        <w:rPr>
          <w:rFonts w:cs="Times New Roman"/>
          <w:b/>
          <w:i/>
          <w:spacing w:val="-3"/>
        </w:rPr>
      </w:pPr>
      <w:r w:rsidRPr="00402008">
        <w:rPr>
          <w:rFonts w:cs="Times New Roman"/>
          <w:b/>
          <w:i/>
          <w:spacing w:val="-3"/>
        </w:rPr>
        <w:t>EVOLUTION PAR VILLE</w:t>
      </w:r>
    </w:p>
    <w:tbl>
      <w:tblPr>
        <w:tblW w:w="9259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2363"/>
        <w:gridCol w:w="1500"/>
        <w:gridCol w:w="1427"/>
        <w:gridCol w:w="960"/>
        <w:gridCol w:w="1074"/>
        <w:gridCol w:w="900"/>
        <w:gridCol w:w="1035"/>
      </w:tblGrid>
      <w:tr w:rsidR="00D74603" w:rsidRPr="00402008">
        <w:trPr>
          <w:trHeight w:val="285"/>
          <w:jc w:val="center"/>
        </w:trPr>
        <w:tc>
          <w:tcPr>
            <w:tcW w:w="236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D74603" w:rsidRPr="00402008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Villes</w:t>
            </w:r>
          </w:p>
        </w:tc>
        <w:tc>
          <w:tcPr>
            <w:tcW w:w="3887" w:type="dxa"/>
            <w:gridSpan w:val="3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B00D9" w:rsidRDefault="00D74603" w:rsidP="00E67D5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Indices mensuels</w:t>
            </w:r>
          </w:p>
        </w:tc>
        <w:tc>
          <w:tcPr>
            <w:tcW w:w="3009" w:type="dxa"/>
            <w:gridSpan w:val="3"/>
            <w:tcBorders>
              <w:top w:val="double" w:sz="6" w:space="0" w:color="3366FF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D74603" w:rsidRPr="00D23C2D" w:rsidRDefault="00D74603" w:rsidP="002E1C1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23C2D">
              <w:rPr>
                <w:rFonts w:cs="Times New Roman"/>
                <w:b/>
                <w:bCs/>
                <w:sz w:val="24"/>
                <w:szCs w:val="24"/>
              </w:rPr>
              <w:t xml:space="preserve">Indices des </w:t>
            </w:r>
            <w:r w:rsidR="002E1C17">
              <w:rPr>
                <w:rFonts w:cs="Times New Roman"/>
                <w:b/>
                <w:bCs/>
                <w:sz w:val="24"/>
                <w:szCs w:val="24"/>
              </w:rPr>
              <w:t>neuf</w:t>
            </w:r>
            <w:r w:rsidR="00821A20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r w:rsidRPr="00D23C2D">
              <w:rPr>
                <w:rFonts w:cs="Times New Roman"/>
                <w:b/>
                <w:bCs/>
                <w:sz w:val="24"/>
                <w:szCs w:val="24"/>
              </w:rPr>
              <w:t>premiers mois</w:t>
            </w:r>
          </w:p>
        </w:tc>
      </w:tr>
      <w:tr w:rsidR="002E1C17" w:rsidRPr="00402008" w:rsidTr="004D2D1D">
        <w:trPr>
          <w:trHeight w:val="285"/>
          <w:jc w:val="center"/>
        </w:trPr>
        <w:tc>
          <w:tcPr>
            <w:tcW w:w="236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2E1C17" w:rsidRPr="00402008" w:rsidRDefault="002E1C17" w:rsidP="00E67D5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1C17" w:rsidRDefault="002E1C17" w:rsidP="008D4A83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Août  </w:t>
            </w:r>
          </w:p>
          <w:p w:rsidR="002E1C17" w:rsidRPr="00DB00D9" w:rsidRDefault="002E1C17" w:rsidP="002E1C17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 xml:space="preserve"> 2012</w:t>
            </w:r>
          </w:p>
        </w:tc>
        <w:tc>
          <w:tcPr>
            <w:tcW w:w="142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E1C17" w:rsidRPr="00DB00D9" w:rsidRDefault="002E1C17" w:rsidP="00821A20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Septembre   2012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1C17" w:rsidRPr="00DB00D9" w:rsidRDefault="002E1C17" w:rsidP="004D2D1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074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1C17" w:rsidRPr="00DB00D9" w:rsidRDefault="002E1C17" w:rsidP="004D2D1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2011</w:t>
            </w:r>
          </w:p>
        </w:tc>
        <w:tc>
          <w:tcPr>
            <w:tcW w:w="900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1C17" w:rsidRPr="00DB00D9" w:rsidRDefault="002E1C17" w:rsidP="004D2D1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2012</w:t>
            </w:r>
          </w:p>
        </w:tc>
        <w:tc>
          <w:tcPr>
            <w:tcW w:w="1035" w:type="dxa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2E1C17" w:rsidRPr="00DB00D9" w:rsidRDefault="002E1C17" w:rsidP="004D2D1D">
            <w:pPr>
              <w:bidi w:val="0"/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DB00D9">
              <w:rPr>
                <w:rFonts w:cs="Times New Roman"/>
                <w:b/>
                <w:bCs/>
                <w:sz w:val="24"/>
                <w:szCs w:val="24"/>
              </w:rPr>
              <w:t>Var</w:t>
            </w:r>
            <w:r>
              <w:rPr>
                <w:rFonts w:cs="Times New Roman" w:hint="cs"/>
                <w:b/>
                <w:bCs/>
                <w:sz w:val="24"/>
                <w:szCs w:val="24"/>
                <w:rtl/>
              </w:rPr>
              <w:t>.</w:t>
            </w:r>
            <w:r w:rsidRPr="00DB00D9">
              <w:rPr>
                <w:rFonts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A65CBE" w:rsidRPr="00B0316A">
        <w:trPr>
          <w:trHeight w:val="270"/>
          <w:jc w:val="center"/>
        </w:trPr>
        <w:tc>
          <w:tcPr>
            <w:tcW w:w="2363" w:type="dxa"/>
            <w:tcBorders>
              <w:top w:val="double" w:sz="6" w:space="0" w:color="0000FF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Agadir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109,6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A65CBE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 xml:space="preserve">Casablanca 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A65CBE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Fès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65CBE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Kénitra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A65CBE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Marrakech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A65CBE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Oujda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A65CBE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Rabat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65CBE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Tétouan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A65CBE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Meknès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65CBE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Tanger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111,3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65CBE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Laâyoune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A65CBE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CC7FA6">
            <w:pPr>
              <w:bidi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</w:t>
            </w:r>
            <w:r w:rsidRPr="00402008">
              <w:rPr>
                <w:rFonts w:cs="Times New Roman"/>
                <w:sz w:val="24"/>
                <w:szCs w:val="24"/>
              </w:rPr>
              <w:t>akhla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109,7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A65CBE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Guelmim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A65CBE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Settat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65CBE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Safi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A65CBE" w:rsidRPr="00B0316A">
        <w:trPr>
          <w:trHeight w:val="255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nil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Beni-Mellal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A65CBE" w:rsidRPr="00B0316A">
        <w:trPr>
          <w:trHeight w:val="270"/>
          <w:jc w:val="center"/>
        </w:trPr>
        <w:tc>
          <w:tcPr>
            <w:tcW w:w="2363" w:type="dxa"/>
            <w:tcBorders>
              <w:top w:val="nil"/>
              <w:left w:val="double" w:sz="6" w:space="0" w:color="0000FF"/>
              <w:bottom w:val="double" w:sz="6" w:space="0" w:color="0000FF"/>
              <w:right w:val="double" w:sz="6" w:space="0" w:color="0000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sz w:val="24"/>
                <w:szCs w:val="24"/>
              </w:rPr>
            </w:pPr>
            <w:r w:rsidRPr="00402008">
              <w:rPr>
                <w:rFonts w:cs="Times New Roman"/>
                <w:sz w:val="24"/>
                <w:szCs w:val="24"/>
              </w:rPr>
              <w:t>Al-hoceima</w:t>
            </w:r>
          </w:p>
        </w:tc>
        <w:tc>
          <w:tcPr>
            <w:tcW w:w="150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42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111,9</w:t>
            </w:r>
          </w:p>
        </w:tc>
        <w:tc>
          <w:tcPr>
            <w:tcW w:w="1035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A65CBE" w:rsidRPr="00B0316A">
        <w:trPr>
          <w:trHeight w:val="285"/>
          <w:jc w:val="center"/>
        </w:trPr>
        <w:tc>
          <w:tcPr>
            <w:tcW w:w="236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Pr="00402008" w:rsidRDefault="00A65CBE" w:rsidP="00E67D50">
            <w:pPr>
              <w:bidi w:val="0"/>
              <w:rPr>
                <w:rFonts w:cs="Times New Roman"/>
                <w:b/>
                <w:bCs/>
                <w:sz w:val="24"/>
                <w:szCs w:val="24"/>
              </w:rPr>
            </w:pPr>
            <w:r w:rsidRPr="00402008">
              <w:rPr>
                <w:rFonts w:cs="Times New Roman"/>
                <w:b/>
                <w:bCs/>
                <w:sz w:val="24"/>
                <w:szCs w:val="24"/>
              </w:rPr>
              <w:t>Ensemble</w:t>
            </w:r>
          </w:p>
        </w:tc>
        <w:tc>
          <w:tcPr>
            <w:tcW w:w="150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111,5</w:t>
            </w:r>
          </w:p>
        </w:tc>
        <w:tc>
          <w:tcPr>
            <w:tcW w:w="1427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111,7</w:t>
            </w:r>
          </w:p>
        </w:tc>
        <w:tc>
          <w:tcPr>
            <w:tcW w:w="96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074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109,2</w:t>
            </w:r>
          </w:p>
        </w:tc>
        <w:tc>
          <w:tcPr>
            <w:tcW w:w="90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110,4</w:t>
            </w:r>
          </w:p>
        </w:tc>
        <w:tc>
          <w:tcPr>
            <w:tcW w:w="1035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A65CBE" w:rsidRDefault="00A65CB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DB00D9" w:rsidRDefault="009E579A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 w:rsidRPr="004671FE">
        <w:rPr>
          <w:rFonts w:ascii="Arial" w:hAnsi="Arial" w:cs="Arial"/>
          <w:i/>
          <w:spacing w:val="-2"/>
        </w:rPr>
        <w:t xml:space="preserve">   </w:t>
      </w:r>
    </w:p>
    <w:p w:rsidR="009E579A" w:rsidRPr="004671FE" w:rsidRDefault="00DB00D9" w:rsidP="00B16501">
      <w:pPr>
        <w:tabs>
          <w:tab w:val="left" w:pos="-720"/>
        </w:tabs>
        <w:spacing w:line="360" w:lineRule="auto"/>
        <w:ind w:left="-283" w:right="-283"/>
        <w:jc w:val="right"/>
        <w:rPr>
          <w:rFonts w:ascii="Arial" w:hAnsi="Arial" w:cs="Arial"/>
          <w:i/>
          <w:spacing w:val="-2"/>
        </w:rPr>
      </w:pPr>
      <w:r>
        <w:rPr>
          <w:rFonts w:ascii="Arial" w:hAnsi="Arial" w:cs="Arial"/>
          <w:i/>
          <w:spacing w:val="-2"/>
        </w:rPr>
        <w:t xml:space="preserve">     </w:t>
      </w:r>
    </w:p>
    <w:p w:rsidR="009E579A" w:rsidRPr="00C612F6" w:rsidRDefault="009E579A">
      <w:pPr>
        <w:jc w:val="right"/>
        <w:rPr>
          <w:rFonts w:ascii="Arial" w:hAnsi="Arial" w:cs="Arial" w:hint="cs"/>
          <w:b/>
          <w:i/>
          <w:sz w:val="24"/>
          <w:rtl/>
          <w:lang w:val="en-US" w:bidi="ar-MA"/>
        </w:rPr>
      </w:pPr>
    </w:p>
    <w:sectPr w:rsidR="009E579A" w:rsidRPr="00C612F6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80C" w:rsidRDefault="003D680C">
      <w:pPr>
        <w:jc w:val="right"/>
      </w:pPr>
      <w:r>
        <w:separator/>
      </w:r>
    </w:p>
  </w:endnote>
  <w:endnote w:type="continuationSeparator" w:id="0">
    <w:p w:rsidR="003D680C" w:rsidRDefault="003D680C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80C" w:rsidRDefault="003D680C">
      <w:pPr>
        <w:jc w:val="right"/>
      </w:pPr>
      <w:r>
        <w:separator/>
      </w:r>
    </w:p>
  </w:footnote>
  <w:footnote w:type="continuationSeparator" w:id="0">
    <w:p w:rsidR="003D680C" w:rsidRDefault="003D680C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14A7D"/>
    <w:rsid w:val="00015998"/>
    <w:rsid w:val="000159D1"/>
    <w:rsid w:val="00015B58"/>
    <w:rsid w:val="00016711"/>
    <w:rsid w:val="00020A71"/>
    <w:rsid w:val="00021090"/>
    <w:rsid w:val="000224A5"/>
    <w:rsid w:val="00023754"/>
    <w:rsid w:val="00027809"/>
    <w:rsid w:val="00030CA7"/>
    <w:rsid w:val="00031550"/>
    <w:rsid w:val="0003571B"/>
    <w:rsid w:val="000408B9"/>
    <w:rsid w:val="000420CB"/>
    <w:rsid w:val="000427D0"/>
    <w:rsid w:val="000430BB"/>
    <w:rsid w:val="00046413"/>
    <w:rsid w:val="000468B5"/>
    <w:rsid w:val="000477B5"/>
    <w:rsid w:val="000477B8"/>
    <w:rsid w:val="000479B3"/>
    <w:rsid w:val="00047D6A"/>
    <w:rsid w:val="00052C22"/>
    <w:rsid w:val="00054AE8"/>
    <w:rsid w:val="00057509"/>
    <w:rsid w:val="00060067"/>
    <w:rsid w:val="00061C8B"/>
    <w:rsid w:val="00062166"/>
    <w:rsid w:val="000627B8"/>
    <w:rsid w:val="000633A9"/>
    <w:rsid w:val="00063836"/>
    <w:rsid w:val="000655E1"/>
    <w:rsid w:val="000704AC"/>
    <w:rsid w:val="00070540"/>
    <w:rsid w:val="00072C50"/>
    <w:rsid w:val="00073433"/>
    <w:rsid w:val="00075832"/>
    <w:rsid w:val="000758C7"/>
    <w:rsid w:val="00077C7B"/>
    <w:rsid w:val="00080B3E"/>
    <w:rsid w:val="00082A1E"/>
    <w:rsid w:val="000839A2"/>
    <w:rsid w:val="0009125C"/>
    <w:rsid w:val="00091860"/>
    <w:rsid w:val="00093234"/>
    <w:rsid w:val="000946D2"/>
    <w:rsid w:val="00094B65"/>
    <w:rsid w:val="000A0EAC"/>
    <w:rsid w:val="000A5B60"/>
    <w:rsid w:val="000A7C14"/>
    <w:rsid w:val="000B1E72"/>
    <w:rsid w:val="000B3AA0"/>
    <w:rsid w:val="000B3B58"/>
    <w:rsid w:val="000B54DB"/>
    <w:rsid w:val="000B6311"/>
    <w:rsid w:val="000B6C75"/>
    <w:rsid w:val="000C0876"/>
    <w:rsid w:val="000C4A44"/>
    <w:rsid w:val="000C522D"/>
    <w:rsid w:val="000D0D20"/>
    <w:rsid w:val="000D26CA"/>
    <w:rsid w:val="000D3822"/>
    <w:rsid w:val="000D4C4B"/>
    <w:rsid w:val="000D7448"/>
    <w:rsid w:val="000D7966"/>
    <w:rsid w:val="000E115A"/>
    <w:rsid w:val="000E3762"/>
    <w:rsid w:val="000E71C5"/>
    <w:rsid w:val="000F18A2"/>
    <w:rsid w:val="0010193B"/>
    <w:rsid w:val="001026FD"/>
    <w:rsid w:val="0010600E"/>
    <w:rsid w:val="00106C4B"/>
    <w:rsid w:val="00107771"/>
    <w:rsid w:val="00107799"/>
    <w:rsid w:val="00110803"/>
    <w:rsid w:val="00110906"/>
    <w:rsid w:val="00113647"/>
    <w:rsid w:val="00114926"/>
    <w:rsid w:val="001156AE"/>
    <w:rsid w:val="00115C8F"/>
    <w:rsid w:val="00115DF6"/>
    <w:rsid w:val="00121071"/>
    <w:rsid w:val="00121CAB"/>
    <w:rsid w:val="00123E4D"/>
    <w:rsid w:val="0013320D"/>
    <w:rsid w:val="00133549"/>
    <w:rsid w:val="00136986"/>
    <w:rsid w:val="00144AEC"/>
    <w:rsid w:val="00145010"/>
    <w:rsid w:val="001455FD"/>
    <w:rsid w:val="00147E22"/>
    <w:rsid w:val="00152E24"/>
    <w:rsid w:val="00153B64"/>
    <w:rsid w:val="00164180"/>
    <w:rsid w:val="001664C7"/>
    <w:rsid w:val="00166D20"/>
    <w:rsid w:val="00170F76"/>
    <w:rsid w:val="00172F79"/>
    <w:rsid w:val="00173A84"/>
    <w:rsid w:val="0017468D"/>
    <w:rsid w:val="00181229"/>
    <w:rsid w:val="001861C2"/>
    <w:rsid w:val="0018783E"/>
    <w:rsid w:val="0019261B"/>
    <w:rsid w:val="00192B5B"/>
    <w:rsid w:val="001963BD"/>
    <w:rsid w:val="0019769A"/>
    <w:rsid w:val="00197915"/>
    <w:rsid w:val="001A0455"/>
    <w:rsid w:val="001A21AA"/>
    <w:rsid w:val="001A4BD1"/>
    <w:rsid w:val="001A56D7"/>
    <w:rsid w:val="001A7DEF"/>
    <w:rsid w:val="001B15CC"/>
    <w:rsid w:val="001B1D44"/>
    <w:rsid w:val="001C0178"/>
    <w:rsid w:val="001C391E"/>
    <w:rsid w:val="001C4D7B"/>
    <w:rsid w:val="001D0A49"/>
    <w:rsid w:val="001D281E"/>
    <w:rsid w:val="001D4A31"/>
    <w:rsid w:val="001D69C8"/>
    <w:rsid w:val="001E017E"/>
    <w:rsid w:val="001E5B0B"/>
    <w:rsid w:val="001F0BCC"/>
    <w:rsid w:val="001F0ECC"/>
    <w:rsid w:val="001F3BB0"/>
    <w:rsid w:val="001F3C9D"/>
    <w:rsid w:val="001F441C"/>
    <w:rsid w:val="001F4D4B"/>
    <w:rsid w:val="001F5B23"/>
    <w:rsid w:val="001F6587"/>
    <w:rsid w:val="00203795"/>
    <w:rsid w:val="00204FA2"/>
    <w:rsid w:val="00207251"/>
    <w:rsid w:val="002078F2"/>
    <w:rsid w:val="00214B22"/>
    <w:rsid w:val="002174B9"/>
    <w:rsid w:val="002210F0"/>
    <w:rsid w:val="00221ABF"/>
    <w:rsid w:val="00221CE0"/>
    <w:rsid w:val="002264CF"/>
    <w:rsid w:val="00227A67"/>
    <w:rsid w:val="00231EE6"/>
    <w:rsid w:val="00235E10"/>
    <w:rsid w:val="00237E67"/>
    <w:rsid w:val="002429B4"/>
    <w:rsid w:val="00242B30"/>
    <w:rsid w:val="002536D6"/>
    <w:rsid w:val="00254156"/>
    <w:rsid w:val="0025484E"/>
    <w:rsid w:val="00260C05"/>
    <w:rsid w:val="00264881"/>
    <w:rsid w:val="00264CB6"/>
    <w:rsid w:val="002675FE"/>
    <w:rsid w:val="0027286D"/>
    <w:rsid w:val="00272F23"/>
    <w:rsid w:val="002742FD"/>
    <w:rsid w:val="00275643"/>
    <w:rsid w:val="002807A5"/>
    <w:rsid w:val="0028252B"/>
    <w:rsid w:val="00285644"/>
    <w:rsid w:val="00297BF3"/>
    <w:rsid w:val="002A1D3B"/>
    <w:rsid w:val="002A1E91"/>
    <w:rsid w:val="002A2B28"/>
    <w:rsid w:val="002A7DA8"/>
    <w:rsid w:val="002B1996"/>
    <w:rsid w:val="002B3456"/>
    <w:rsid w:val="002B3777"/>
    <w:rsid w:val="002B5114"/>
    <w:rsid w:val="002B58C9"/>
    <w:rsid w:val="002C1791"/>
    <w:rsid w:val="002C562D"/>
    <w:rsid w:val="002C7870"/>
    <w:rsid w:val="002D01D6"/>
    <w:rsid w:val="002D079D"/>
    <w:rsid w:val="002D0CC6"/>
    <w:rsid w:val="002D347E"/>
    <w:rsid w:val="002D3E4E"/>
    <w:rsid w:val="002D5B8E"/>
    <w:rsid w:val="002D5F73"/>
    <w:rsid w:val="002E162B"/>
    <w:rsid w:val="002E1C17"/>
    <w:rsid w:val="002E3DF6"/>
    <w:rsid w:val="002E5043"/>
    <w:rsid w:val="002E7663"/>
    <w:rsid w:val="002F7AB3"/>
    <w:rsid w:val="00303A54"/>
    <w:rsid w:val="003051E9"/>
    <w:rsid w:val="003079C7"/>
    <w:rsid w:val="0031040D"/>
    <w:rsid w:val="0031201D"/>
    <w:rsid w:val="00312819"/>
    <w:rsid w:val="00312D41"/>
    <w:rsid w:val="003140C6"/>
    <w:rsid w:val="0031500A"/>
    <w:rsid w:val="00315494"/>
    <w:rsid w:val="00320BC0"/>
    <w:rsid w:val="00320F24"/>
    <w:rsid w:val="0032411B"/>
    <w:rsid w:val="00324B4E"/>
    <w:rsid w:val="00324F45"/>
    <w:rsid w:val="00330F76"/>
    <w:rsid w:val="00330F97"/>
    <w:rsid w:val="003312CF"/>
    <w:rsid w:val="00335E16"/>
    <w:rsid w:val="0034053C"/>
    <w:rsid w:val="0034373C"/>
    <w:rsid w:val="00344C2E"/>
    <w:rsid w:val="00345B54"/>
    <w:rsid w:val="003522B1"/>
    <w:rsid w:val="0035489B"/>
    <w:rsid w:val="0035716A"/>
    <w:rsid w:val="00357388"/>
    <w:rsid w:val="00362059"/>
    <w:rsid w:val="00364714"/>
    <w:rsid w:val="00364F39"/>
    <w:rsid w:val="0036648A"/>
    <w:rsid w:val="00366DF6"/>
    <w:rsid w:val="00372F2C"/>
    <w:rsid w:val="003753A1"/>
    <w:rsid w:val="003769B3"/>
    <w:rsid w:val="0038242C"/>
    <w:rsid w:val="00382D7A"/>
    <w:rsid w:val="0038345A"/>
    <w:rsid w:val="003842C3"/>
    <w:rsid w:val="00387B57"/>
    <w:rsid w:val="003907B8"/>
    <w:rsid w:val="00395EB9"/>
    <w:rsid w:val="003A1C8F"/>
    <w:rsid w:val="003A2C52"/>
    <w:rsid w:val="003A6FBC"/>
    <w:rsid w:val="003A7961"/>
    <w:rsid w:val="003B4A5D"/>
    <w:rsid w:val="003B5A22"/>
    <w:rsid w:val="003B6F5F"/>
    <w:rsid w:val="003B7751"/>
    <w:rsid w:val="003C0247"/>
    <w:rsid w:val="003C15B3"/>
    <w:rsid w:val="003C2E19"/>
    <w:rsid w:val="003C3334"/>
    <w:rsid w:val="003C4E49"/>
    <w:rsid w:val="003C5A34"/>
    <w:rsid w:val="003C6B7F"/>
    <w:rsid w:val="003D152D"/>
    <w:rsid w:val="003D1728"/>
    <w:rsid w:val="003D2A04"/>
    <w:rsid w:val="003D33E8"/>
    <w:rsid w:val="003D4BC6"/>
    <w:rsid w:val="003D680C"/>
    <w:rsid w:val="003E13B8"/>
    <w:rsid w:val="003E1B9B"/>
    <w:rsid w:val="003E58D5"/>
    <w:rsid w:val="003F0A58"/>
    <w:rsid w:val="003F6295"/>
    <w:rsid w:val="00400395"/>
    <w:rsid w:val="00402008"/>
    <w:rsid w:val="00403D7A"/>
    <w:rsid w:val="0040576C"/>
    <w:rsid w:val="00407C27"/>
    <w:rsid w:val="00410156"/>
    <w:rsid w:val="0041282A"/>
    <w:rsid w:val="004129CE"/>
    <w:rsid w:val="00413112"/>
    <w:rsid w:val="00413C68"/>
    <w:rsid w:val="004155AD"/>
    <w:rsid w:val="00417A51"/>
    <w:rsid w:val="004215B1"/>
    <w:rsid w:val="00422A3A"/>
    <w:rsid w:val="0044538B"/>
    <w:rsid w:val="00445415"/>
    <w:rsid w:val="004458EA"/>
    <w:rsid w:val="00445B74"/>
    <w:rsid w:val="00451F9D"/>
    <w:rsid w:val="00452D5A"/>
    <w:rsid w:val="0045419A"/>
    <w:rsid w:val="004551C3"/>
    <w:rsid w:val="004554CC"/>
    <w:rsid w:val="00455856"/>
    <w:rsid w:val="00456134"/>
    <w:rsid w:val="004564EA"/>
    <w:rsid w:val="004576AC"/>
    <w:rsid w:val="004577FA"/>
    <w:rsid w:val="004605AC"/>
    <w:rsid w:val="00460CFF"/>
    <w:rsid w:val="004635D0"/>
    <w:rsid w:val="00463B73"/>
    <w:rsid w:val="0046509A"/>
    <w:rsid w:val="004671FE"/>
    <w:rsid w:val="00471C84"/>
    <w:rsid w:val="00472CB4"/>
    <w:rsid w:val="00473F2B"/>
    <w:rsid w:val="00476461"/>
    <w:rsid w:val="00477C66"/>
    <w:rsid w:val="00477FE2"/>
    <w:rsid w:val="00481852"/>
    <w:rsid w:val="004827B9"/>
    <w:rsid w:val="00484778"/>
    <w:rsid w:val="00490020"/>
    <w:rsid w:val="00490051"/>
    <w:rsid w:val="0049147A"/>
    <w:rsid w:val="00494AE2"/>
    <w:rsid w:val="00495FA7"/>
    <w:rsid w:val="004A0835"/>
    <w:rsid w:val="004A4132"/>
    <w:rsid w:val="004A5950"/>
    <w:rsid w:val="004A6F3D"/>
    <w:rsid w:val="004A7463"/>
    <w:rsid w:val="004B1C0D"/>
    <w:rsid w:val="004B4243"/>
    <w:rsid w:val="004C3747"/>
    <w:rsid w:val="004C68D9"/>
    <w:rsid w:val="004D073B"/>
    <w:rsid w:val="004D262A"/>
    <w:rsid w:val="004D2D1D"/>
    <w:rsid w:val="004D4D08"/>
    <w:rsid w:val="004D530C"/>
    <w:rsid w:val="004D6827"/>
    <w:rsid w:val="004D6844"/>
    <w:rsid w:val="004D7AAA"/>
    <w:rsid w:val="004E1A35"/>
    <w:rsid w:val="004E5BEE"/>
    <w:rsid w:val="004E6BE0"/>
    <w:rsid w:val="004F1EE3"/>
    <w:rsid w:val="005046BB"/>
    <w:rsid w:val="005046D7"/>
    <w:rsid w:val="00506CD1"/>
    <w:rsid w:val="00506CE4"/>
    <w:rsid w:val="0050750D"/>
    <w:rsid w:val="005102F3"/>
    <w:rsid w:val="00510635"/>
    <w:rsid w:val="0051173A"/>
    <w:rsid w:val="00511AA6"/>
    <w:rsid w:val="005134F4"/>
    <w:rsid w:val="00513920"/>
    <w:rsid w:val="00514BD2"/>
    <w:rsid w:val="0051621D"/>
    <w:rsid w:val="00530F25"/>
    <w:rsid w:val="00531D7B"/>
    <w:rsid w:val="00532936"/>
    <w:rsid w:val="00534535"/>
    <w:rsid w:val="005359BB"/>
    <w:rsid w:val="00535DD6"/>
    <w:rsid w:val="005360AD"/>
    <w:rsid w:val="00536113"/>
    <w:rsid w:val="00536A43"/>
    <w:rsid w:val="00541606"/>
    <w:rsid w:val="00545FD9"/>
    <w:rsid w:val="00550163"/>
    <w:rsid w:val="00551B51"/>
    <w:rsid w:val="00557AC8"/>
    <w:rsid w:val="005603ED"/>
    <w:rsid w:val="005662A0"/>
    <w:rsid w:val="00572036"/>
    <w:rsid w:val="005755CB"/>
    <w:rsid w:val="00581CA9"/>
    <w:rsid w:val="00585FE6"/>
    <w:rsid w:val="0058648A"/>
    <w:rsid w:val="0058777F"/>
    <w:rsid w:val="00592011"/>
    <w:rsid w:val="00595641"/>
    <w:rsid w:val="0059599E"/>
    <w:rsid w:val="00595F54"/>
    <w:rsid w:val="00595F9B"/>
    <w:rsid w:val="00596978"/>
    <w:rsid w:val="0059722E"/>
    <w:rsid w:val="005A3C87"/>
    <w:rsid w:val="005A700F"/>
    <w:rsid w:val="005B3ABA"/>
    <w:rsid w:val="005B5A63"/>
    <w:rsid w:val="005B7E50"/>
    <w:rsid w:val="005D1CE2"/>
    <w:rsid w:val="005D404E"/>
    <w:rsid w:val="005D7BB6"/>
    <w:rsid w:val="005E015D"/>
    <w:rsid w:val="005E122A"/>
    <w:rsid w:val="005E23EB"/>
    <w:rsid w:val="005E2E9C"/>
    <w:rsid w:val="005E42E1"/>
    <w:rsid w:val="005E6C53"/>
    <w:rsid w:val="005E6F9A"/>
    <w:rsid w:val="005F04D2"/>
    <w:rsid w:val="005F0C8F"/>
    <w:rsid w:val="005F26AA"/>
    <w:rsid w:val="005F549B"/>
    <w:rsid w:val="005F588D"/>
    <w:rsid w:val="00601FD2"/>
    <w:rsid w:val="0060241F"/>
    <w:rsid w:val="00602A05"/>
    <w:rsid w:val="0060327B"/>
    <w:rsid w:val="00604827"/>
    <w:rsid w:val="006152A9"/>
    <w:rsid w:val="00616205"/>
    <w:rsid w:val="00616D95"/>
    <w:rsid w:val="00625E65"/>
    <w:rsid w:val="006279EE"/>
    <w:rsid w:val="00631454"/>
    <w:rsid w:val="00631D9B"/>
    <w:rsid w:val="006431D6"/>
    <w:rsid w:val="00643FA2"/>
    <w:rsid w:val="00647467"/>
    <w:rsid w:val="006478E1"/>
    <w:rsid w:val="00651B2C"/>
    <w:rsid w:val="006637DA"/>
    <w:rsid w:val="00671178"/>
    <w:rsid w:val="00671A10"/>
    <w:rsid w:val="00671C5B"/>
    <w:rsid w:val="00674936"/>
    <w:rsid w:val="006760EB"/>
    <w:rsid w:val="006805D4"/>
    <w:rsid w:val="006841BA"/>
    <w:rsid w:val="0068484F"/>
    <w:rsid w:val="00684F8E"/>
    <w:rsid w:val="006858C8"/>
    <w:rsid w:val="00685E09"/>
    <w:rsid w:val="00686B5B"/>
    <w:rsid w:val="00692619"/>
    <w:rsid w:val="00693459"/>
    <w:rsid w:val="00695137"/>
    <w:rsid w:val="006A3E02"/>
    <w:rsid w:val="006A4EAE"/>
    <w:rsid w:val="006A7CDB"/>
    <w:rsid w:val="006B114E"/>
    <w:rsid w:val="006B13BA"/>
    <w:rsid w:val="006B2C7B"/>
    <w:rsid w:val="006B659E"/>
    <w:rsid w:val="006C22F6"/>
    <w:rsid w:val="006C2E19"/>
    <w:rsid w:val="006C3700"/>
    <w:rsid w:val="006C79AE"/>
    <w:rsid w:val="006D0B82"/>
    <w:rsid w:val="006D1328"/>
    <w:rsid w:val="006D58C3"/>
    <w:rsid w:val="006D662E"/>
    <w:rsid w:val="006D729E"/>
    <w:rsid w:val="006D7752"/>
    <w:rsid w:val="006E0F8A"/>
    <w:rsid w:val="006E1394"/>
    <w:rsid w:val="006E4846"/>
    <w:rsid w:val="006E72E9"/>
    <w:rsid w:val="006F3998"/>
    <w:rsid w:val="0070208C"/>
    <w:rsid w:val="0070458A"/>
    <w:rsid w:val="00704768"/>
    <w:rsid w:val="007055A1"/>
    <w:rsid w:val="00706C44"/>
    <w:rsid w:val="0071595A"/>
    <w:rsid w:val="007160BC"/>
    <w:rsid w:val="0072157A"/>
    <w:rsid w:val="007221D9"/>
    <w:rsid w:val="0072267E"/>
    <w:rsid w:val="007239CF"/>
    <w:rsid w:val="00723DA8"/>
    <w:rsid w:val="0072505B"/>
    <w:rsid w:val="00725406"/>
    <w:rsid w:val="0072602F"/>
    <w:rsid w:val="00726AAD"/>
    <w:rsid w:val="00731560"/>
    <w:rsid w:val="007329CC"/>
    <w:rsid w:val="00733DD1"/>
    <w:rsid w:val="00741AC5"/>
    <w:rsid w:val="0074536A"/>
    <w:rsid w:val="007458BF"/>
    <w:rsid w:val="00751473"/>
    <w:rsid w:val="0075479A"/>
    <w:rsid w:val="0075648D"/>
    <w:rsid w:val="00757F8F"/>
    <w:rsid w:val="0076276D"/>
    <w:rsid w:val="00767300"/>
    <w:rsid w:val="00767A72"/>
    <w:rsid w:val="00773F41"/>
    <w:rsid w:val="0077408B"/>
    <w:rsid w:val="007767DB"/>
    <w:rsid w:val="007817A3"/>
    <w:rsid w:val="007817B9"/>
    <w:rsid w:val="00786F35"/>
    <w:rsid w:val="00791D94"/>
    <w:rsid w:val="00793709"/>
    <w:rsid w:val="00793B5C"/>
    <w:rsid w:val="00793BC6"/>
    <w:rsid w:val="0079748E"/>
    <w:rsid w:val="00797F4E"/>
    <w:rsid w:val="007A05AA"/>
    <w:rsid w:val="007A19AA"/>
    <w:rsid w:val="007A439C"/>
    <w:rsid w:val="007A4E1B"/>
    <w:rsid w:val="007B1FF5"/>
    <w:rsid w:val="007B29DC"/>
    <w:rsid w:val="007B4768"/>
    <w:rsid w:val="007B663F"/>
    <w:rsid w:val="007C092E"/>
    <w:rsid w:val="007C540E"/>
    <w:rsid w:val="007D1A34"/>
    <w:rsid w:val="007D2A04"/>
    <w:rsid w:val="007E2139"/>
    <w:rsid w:val="007E2F92"/>
    <w:rsid w:val="007E4382"/>
    <w:rsid w:val="007F1982"/>
    <w:rsid w:val="007F1A78"/>
    <w:rsid w:val="007F53EA"/>
    <w:rsid w:val="00803EFD"/>
    <w:rsid w:val="00804466"/>
    <w:rsid w:val="008058AF"/>
    <w:rsid w:val="0080741D"/>
    <w:rsid w:val="0080741E"/>
    <w:rsid w:val="00807671"/>
    <w:rsid w:val="00810F09"/>
    <w:rsid w:val="00814FAB"/>
    <w:rsid w:val="00815977"/>
    <w:rsid w:val="00821A20"/>
    <w:rsid w:val="00824895"/>
    <w:rsid w:val="008256AE"/>
    <w:rsid w:val="00825810"/>
    <w:rsid w:val="0082775E"/>
    <w:rsid w:val="00827A62"/>
    <w:rsid w:val="00830DCA"/>
    <w:rsid w:val="00831EA2"/>
    <w:rsid w:val="00833443"/>
    <w:rsid w:val="008352EE"/>
    <w:rsid w:val="00837511"/>
    <w:rsid w:val="00837CFE"/>
    <w:rsid w:val="00842948"/>
    <w:rsid w:val="00843473"/>
    <w:rsid w:val="008468E2"/>
    <w:rsid w:val="00852FEA"/>
    <w:rsid w:val="008624EA"/>
    <w:rsid w:val="008631BC"/>
    <w:rsid w:val="008634FB"/>
    <w:rsid w:val="008704B4"/>
    <w:rsid w:val="00871931"/>
    <w:rsid w:val="00873925"/>
    <w:rsid w:val="00876BBB"/>
    <w:rsid w:val="008841C6"/>
    <w:rsid w:val="00884FE7"/>
    <w:rsid w:val="0088665A"/>
    <w:rsid w:val="00886D57"/>
    <w:rsid w:val="00887E77"/>
    <w:rsid w:val="008928BB"/>
    <w:rsid w:val="00894449"/>
    <w:rsid w:val="0089676C"/>
    <w:rsid w:val="0089782A"/>
    <w:rsid w:val="00897ACC"/>
    <w:rsid w:val="00897ACE"/>
    <w:rsid w:val="008A3E1F"/>
    <w:rsid w:val="008B011A"/>
    <w:rsid w:val="008B2828"/>
    <w:rsid w:val="008B4030"/>
    <w:rsid w:val="008B5DAD"/>
    <w:rsid w:val="008B640E"/>
    <w:rsid w:val="008B6C05"/>
    <w:rsid w:val="008B6DA0"/>
    <w:rsid w:val="008C0F6E"/>
    <w:rsid w:val="008C4A68"/>
    <w:rsid w:val="008C7C92"/>
    <w:rsid w:val="008D0BD0"/>
    <w:rsid w:val="008D0CB1"/>
    <w:rsid w:val="008D4A83"/>
    <w:rsid w:val="008D538D"/>
    <w:rsid w:val="008D78DC"/>
    <w:rsid w:val="008E0AED"/>
    <w:rsid w:val="008E72E7"/>
    <w:rsid w:val="008F007B"/>
    <w:rsid w:val="008F02D3"/>
    <w:rsid w:val="008F1073"/>
    <w:rsid w:val="00900A97"/>
    <w:rsid w:val="009063FE"/>
    <w:rsid w:val="00906BE5"/>
    <w:rsid w:val="0091222A"/>
    <w:rsid w:val="00912AC8"/>
    <w:rsid w:val="00913EC2"/>
    <w:rsid w:val="009141FB"/>
    <w:rsid w:val="009164CC"/>
    <w:rsid w:val="009178B7"/>
    <w:rsid w:val="00923CA4"/>
    <w:rsid w:val="00927498"/>
    <w:rsid w:val="00931557"/>
    <w:rsid w:val="00931C2D"/>
    <w:rsid w:val="00932C5C"/>
    <w:rsid w:val="00933D29"/>
    <w:rsid w:val="00934BF8"/>
    <w:rsid w:val="00936A7A"/>
    <w:rsid w:val="00940573"/>
    <w:rsid w:val="0094141D"/>
    <w:rsid w:val="00941832"/>
    <w:rsid w:val="009456AC"/>
    <w:rsid w:val="00946AED"/>
    <w:rsid w:val="00946FAC"/>
    <w:rsid w:val="00950152"/>
    <w:rsid w:val="00951F80"/>
    <w:rsid w:val="0095362F"/>
    <w:rsid w:val="00954BDB"/>
    <w:rsid w:val="009550CF"/>
    <w:rsid w:val="00957078"/>
    <w:rsid w:val="00963AEE"/>
    <w:rsid w:val="00963EC0"/>
    <w:rsid w:val="009644E8"/>
    <w:rsid w:val="009651D7"/>
    <w:rsid w:val="00965691"/>
    <w:rsid w:val="00965A97"/>
    <w:rsid w:val="00966BCC"/>
    <w:rsid w:val="009671C2"/>
    <w:rsid w:val="00976561"/>
    <w:rsid w:val="009770CE"/>
    <w:rsid w:val="00980C50"/>
    <w:rsid w:val="00983A79"/>
    <w:rsid w:val="00985628"/>
    <w:rsid w:val="00985D48"/>
    <w:rsid w:val="00987B33"/>
    <w:rsid w:val="00987CED"/>
    <w:rsid w:val="009A3D07"/>
    <w:rsid w:val="009A419C"/>
    <w:rsid w:val="009A4273"/>
    <w:rsid w:val="009A4DC0"/>
    <w:rsid w:val="009A6CD4"/>
    <w:rsid w:val="009A7EB4"/>
    <w:rsid w:val="009B0D6E"/>
    <w:rsid w:val="009B2E1D"/>
    <w:rsid w:val="009B4301"/>
    <w:rsid w:val="009B61C1"/>
    <w:rsid w:val="009D0381"/>
    <w:rsid w:val="009D2F79"/>
    <w:rsid w:val="009D4403"/>
    <w:rsid w:val="009D6DE3"/>
    <w:rsid w:val="009E04ED"/>
    <w:rsid w:val="009E4869"/>
    <w:rsid w:val="009E579A"/>
    <w:rsid w:val="009E6FA1"/>
    <w:rsid w:val="009F0388"/>
    <w:rsid w:val="009F2A1E"/>
    <w:rsid w:val="009F53C0"/>
    <w:rsid w:val="009F6048"/>
    <w:rsid w:val="00A00B19"/>
    <w:rsid w:val="00A01A3E"/>
    <w:rsid w:val="00A026CD"/>
    <w:rsid w:val="00A05256"/>
    <w:rsid w:val="00A05B8A"/>
    <w:rsid w:val="00A05CA0"/>
    <w:rsid w:val="00A10533"/>
    <w:rsid w:val="00A143E4"/>
    <w:rsid w:val="00A153EC"/>
    <w:rsid w:val="00A15727"/>
    <w:rsid w:val="00A22943"/>
    <w:rsid w:val="00A22A58"/>
    <w:rsid w:val="00A23385"/>
    <w:rsid w:val="00A250D1"/>
    <w:rsid w:val="00A26D98"/>
    <w:rsid w:val="00A33195"/>
    <w:rsid w:val="00A346D2"/>
    <w:rsid w:val="00A35647"/>
    <w:rsid w:val="00A41B6B"/>
    <w:rsid w:val="00A45009"/>
    <w:rsid w:val="00A457E3"/>
    <w:rsid w:val="00A52A4D"/>
    <w:rsid w:val="00A536B6"/>
    <w:rsid w:val="00A54593"/>
    <w:rsid w:val="00A55354"/>
    <w:rsid w:val="00A57B12"/>
    <w:rsid w:val="00A6140A"/>
    <w:rsid w:val="00A65CBE"/>
    <w:rsid w:val="00A66337"/>
    <w:rsid w:val="00A72804"/>
    <w:rsid w:val="00A74213"/>
    <w:rsid w:val="00A7500C"/>
    <w:rsid w:val="00A80139"/>
    <w:rsid w:val="00A8034F"/>
    <w:rsid w:val="00A81D41"/>
    <w:rsid w:val="00A84A36"/>
    <w:rsid w:val="00A86754"/>
    <w:rsid w:val="00A87045"/>
    <w:rsid w:val="00A900CD"/>
    <w:rsid w:val="00A91347"/>
    <w:rsid w:val="00A93B3F"/>
    <w:rsid w:val="00AA0625"/>
    <w:rsid w:val="00AA251C"/>
    <w:rsid w:val="00AA54C5"/>
    <w:rsid w:val="00AB0371"/>
    <w:rsid w:val="00AB5976"/>
    <w:rsid w:val="00AB6996"/>
    <w:rsid w:val="00AB6D50"/>
    <w:rsid w:val="00AC1EF0"/>
    <w:rsid w:val="00AC3B59"/>
    <w:rsid w:val="00AC6A41"/>
    <w:rsid w:val="00AC7133"/>
    <w:rsid w:val="00AC7E1B"/>
    <w:rsid w:val="00AD216D"/>
    <w:rsid w:val="00AD2794"/>
    <w:rsid w:val="00AD30D6"/>
    <w:rsid w:val="00AD5E40"/>
    <w:rsid w:val="00AD79C5"/>
    <w:rsid w:val="00AE1862"/>
    <w:rsid w:val="00AE30B1"/>
    <w:rsid w:val="00AE3C81"/>
    <w:rsid w:val="00AE4A64"/>
    <w:rsid w:val="00AE608B"/>
    <w:rsid w:val="00AE6300"/>
    <w:rsid w:val="00AE6503"/>
    <w:rsid w:val="00AE6F27"/>
    <w:rsid w:val="00AF1BDF"/>
    <w:rsid w:val="00AF2565"/>
    <w:rsid w:val="00AF4305"/>
    <w:rsid w:val="00AF6A49"/>
    <w:rsid w:val="00AF7320"/>
    <w:rsid w:val="00B00101"/>
    <w:rsid w:val="00B018A5"/>
    <w:rsid w:val="00B02D1F"/>
    <w:rsid w:val="00B02DEE"/>
    <w:rsid w:val="00B0316A"/>
    <w:rsid w:val="00B04562"/>
    <w:rsid w:val="00B04636"/>
    <w:rsid w:val="00B05DA1"/>
    <w:rsid w:val="00B11F61"/>
    <w:rsid w:val="00B13D19"/>
    <w:rsid w:val="00B15B3E"/>
    <w:rsid w:val="00B16501"/>
    <w:rsid w:val="00B25CC3"/>
    <w:rsid w:val="00B30BFF"/>
    <w:rsid w:val="00B342DB"/>
    <w:rsid w:val="00B35819"/>
    <w:rsid w:val="00B35862"/>
    <w:rsid w:val="00B3649D"/>
    <w:rsid w:val="00B464BE"/>
    <w:rsid w:val="00B513F0"/>
    <w:rsid w:val="00B52843"/>
    <w:rsid w:val="00B54F88"/>
    <w:rsid w:val="00B60B25"/>
    <w:rsid w:val="00B63B34"/>
    <w:rsid w:val="00B71D28"/>
    <w:rsid w:val="00B71E62"/>
    <w:rsid w:val="00B73678"/>
    <w:rsid w:val="00B74B81"/>
    <w:rsid w:val="00B801E1"/>
    <w:rsid w:val="00B85846"/>
    <w:rsid w:val="00B8672F"/>
    <w:rsid w:val="00B95B27"/>
    <w:rsid w:val="00B96590"/>
    <w:rsid w:val="00B96E81"/>
    <w:rsid w:val="00B97493"/>
    <w:rsid w:val="00BA06E5"/>
    <w:rsid w:val="00BA1360"/>
    <w:rsid w:val="00BA1A6D"/>
    <w:rsid w:val="00BA546E"/>
    <w:rsid w:val="00BB0ABD"/>
    <w:rsid w:val="00BB4843"/>
    <w:rsid w:val="00BB4937"/>
    <w:rsid w:val="00BB5E51"/>
    <w:rsid w:val="00BC7457"/>
    <w:rsid w:val="00BD2912"/>
    <w:rsid w:val="00BD3937"/>
    <w:rsid w:val="00BD4491"/>
    <w:rsid w:val="00BD714C"/>
    <w:rsid w:val="00BE33D2"/>
    <w:rsid w:val="00BE4A2E"/>
    <w:rsid w:val="00BE5F43"/>
    <w:rsid w:val="00BF6F68"/>
    <w:rsid w:val="00C01A86"/>
    <w:rsid w:val="00C03084"/>
    <w:rsid w:val="00C0404A"/>
    <w:rsid w:val="00C05306"/>
    <w:rsid w:val="00C1000E"/>
    <w:rsid w:val="00C16852"/>
    <w:rsid w:val="00C170C8"/>
    <w:rsid w:val="00C23068"/>
    <w:rsid w:val="00C234A8"/>
    <w:rsid w:val="00C24C5B"/>
    <w:rsid w:val="00C25A2D"/>
    <w:rsid w:val="00C27E8A"/>
    <w:rsid w:val="00C337E6"/>
    <w:rsid w:val="00C344D2"/>
    <w:rsid w:val="00C3452E"/>
    <w:rsid w:val="00C4044A"/>
    <w:rsid w:val="00C44F1C"/>
    <w:rsid w:val="00C45056"/>
    <w:rsid w:val="00C46E34"/>
    <w:rsid w:val="00C50CFE"/>
    <w:rsid w:val="00C53CE1"/>
    <w:rsid w:val="00C544C3"/>
    <w:rsid w:val="00C60757"/>
    <w:rsid w:val="00C612F6"/>
    <w:rsid w:val="00C64EB6"/>
    <w:rsid w:val="00C658B0"/>
    <w:rsid w:val="00C66763"/>
    <w:rsid w:val="00C70B6A"/>
    <w:rsid w:val="00C7139B"/>
    <w:rsid w:val="00C829C6"/>
    <w:rsid w:val="00C855D5"/>
    <w:rsid w:val="00C87218"/>
    <w:rsid w:val="00C94466"/>
    <w:rsid w:val="00C94B57"/>
    <w:rsid w:val="00C954F8"/>
    <w:rsid w:val="00CA0D32"/>
    <w:rsid w:val="00CA19A9"/>
    <w:rsid w:val="00CA63B4"/>
    <w:rsid w:val="00CB0CC5"/>
    <w:rsid w:val="00CB26DD"/>
    <w:rsid w:val="00CB31D2"/>
    <w:rsid w:val="00CB3F6B"/>
    <w:rsid w:val="00CB4111"/>
    <w:rsid w:val="00CB46B9"/>
    <w:rsid w:val="00CB5804"/>
    <w:rsid w:val="00CB581B"/>
    <w:rsid w:val="00CB64C1"/>
    <w:rsid w:val="00CC449B"/>
    <w:rsid w:val="00CC6A5A"/>
    <w:rsid w:val="00CC7FA6"/>
    <w:rsid w:val="00CD09AB"/>
    <w:rsid w:val="00CD0C37"/>
    <w:rsid w:val="00CD1B44"/>
    <w:rsid w:val="00CD3729"/>
    <w:rsid w:val="00CD4485"/>
    <w:rsid w:val="00CD7B86"/>
    <w:rsid w:val="00CE000B"/>
    <w:rsid w:val="00CE0239"/>
    <w:rsid w:val="00CE1FFB"/>
    <w:rsid w:val="00CE34E9"/>
    <w:rsid w:val="00CE4ACB"/>
    <w:rsid w:val="00CE52CC"/>
    <w:rsid w:val="00CE5929"/>
    <w:rsid w:val="00CE73E4"/>
    <w:rsid w:val="00CF38B3"/>
    <w:rsid w:val="00CF4CDA"/>
    <w:rsid w:val="00CF6D40"/>
    <w:rsid w:val="00D00997"/>
    <w:rsid w:val="00D06074"/>
    <w:rsid w:val="00D06770"/>
    <w:rsid w:val="00D07092"/>
    <w:rsid w:val="00D07B26"/>
    <w:rsid w:val="00D12D0E"/>
    <w:rsid w:val="00D143E9"/>
    <w:rsid w:val="00D151DE"/>
    <w:rsid w:val="00D23C2D"/>
    <w:rsid w:val="00D23C93"/>
    <w:rsid w:val="00D25130"/>
    <w:rsid w:val="00D26E57"/>
    <w:rsid w:val="00D272E6"/>
    <w:rsid w:val="00D30294"/>
    <w:rsid w:val="00D30312"/>
    <w:rsid w:val="00D31E09"/>
    <w:rsid w:val="00D33618"/>
    <w:rsid w:val="00D34C29"/>
    <w:rsid w:val="00D3503C"/>
    <w:rsid w:val="00D3688C"/>
    <w:rsid w:val="00D407EC"/>
    <w:rsid w:val="00D429B8"/>
    <w:rsid w:val="00D429D1"/>
    <w:rsid w:val="00D44DD5"/>
    <w:rsid w:val="00D467CE"/>
    <w:rsid w:val="00D47280"/>
    <w:rsid w:val="00D52DA1"/>
    <w:rsid w:val="00D52FCA"/>
    <w:rsid w:val="00D53E86"/>
    <w:rsid w:val="00D542A3"/>
    <w:rsid w:val="00D561A7"/>
    <w:rsid w:val="00D63AC7"/>
    <w:rsid w:val="00D64DF2"/>
    <w:rsid w:val="00D74603"/>
    <w:rsid w:val="00D8057A"/>
    <w:rsid w:val="00D8115D"/>
    <w:rsid w:val="00D8234D"/>
    <w:rsid w:val="00D840AA"/>
    <w:rsid w:val="00D8621F"/>
    <w:rsid w:val="00D93038"/>
    <w:rsid w:val="00D96535"/>
    <w:rsid w:val="00DA3CD2"/>
    <w:rsid w:val="00DA4365"/>
    <w:rsid w:val="00DB00D9"/>
    <w:rsid w:val="00DB148E"/>
    <w:rsid w:val="00DB3BAF"/>
    <w:rsid w:val="00DB541B"/>
    <w:rsid w:val="00DB5D22"/>
    <w:rsid w:val="00DC0FEB"/>
    <w:rsid w:val="00DC1BDA"/>
    <w:rsid w:val="00DC21FC"/>
    <w:rsid w:val="00DD08FB"/>
    <w:rsid w:val="00DD1C6F"/>
    <w:rsid w:val="00DD53B1"/>
    <w:rsid w:val="00DE081D"/>
    <w:rsid w:val="00DE0DA2"/>
    <w:rsid w:val="00DE17E0"/>
    <w:rsid w:val="00DE1FC4"/>
    <w:rsid w:val="00DE2077"/>
    <w:rsid w:val="00DE2439"/>
    <w:rsid w:val="00DF0859"/>
    <w:rsid w:val="00DF1D87"/>
    <w:rsid w:val="00DF5404"/>
    <w:rsid w:val="00E03454"/>
    <w:rsid w:val="00E0470E"/>
    <w:rsid w:val="00E10676"/>
    <w:rsid w:val="00E12263"/>
    <w:rsid w:val="00E13815"/>
    <w:rsid w:val="00E16497"/>
    <w:rsid w:val="00E16595"/>
    <w:rsid w:val="00E169F3"/>
    <w:rsid w:val="00E2022D"/>
    <w:rsid w:val="00E22226"/>
    <w:rsid w:val="00E226D9"/>
    <w:rsid w:val="00E23BF7"/>
    <w:rsid w:val="00E24032"/>
    <w:rsid w:val="00E25953"/>
    <w:rsid w:val="00E25AB2"/>
    <w:rsid w:val="00E2719D"/>
    <w:rsid w:val="00E31F18"/>
    <w:rsid w:val="00E32578"/>
    <w:rsid w:val="00E32DD4"/>
    <w:rsid w:val="00E37984"/>
    <w:rsid w:val="00E40755"/>
    <w:rsid w:val="00E41A62"/>
    <w:rsid w:val="00E41DE9"/>
    <w:rsid w:val="00E42981"/>
    <w:rsid w:val="00E46DC7"/>
    <w:rsid w:val="00E507AA"/>
    <w:rsid w:val="00E55C4F"/>
    <w:rsid w:val="00E55DA5"/>
    <w:rsid w:val="00E601E8"/>
    <w:rsid w:val="00E6112E"/>
    <w:rsid w:val="00E623BD"/>
    <w:rsid w:val="00E63998"/>
    <w:rsid w:val="00E64F35"/>
    <w:rsid w:val="00E65E8E"/>
    <w:rsid w:val="00E67D50"/>
    <w:rsid w:val="00E72948"/>
    <w:rsid w:val="00E73F7E"/>
    <w:rsid w:val="00E746AE"/>
    <w:rsid w:val="00E759C8"/>
    <w:rsid w:val="00E772D4"/>
    <w:rsid w:val="00E77D46"/>
    <w:rsid w:val="00E802A9"/>
    <w:rsid w:val="00E811EE"/>
    <w:rsid w:val="00E834A2"/>
    <w:rsid w:val="00E83527"/>
    <w:rsid w:val="00E86EBE"/>
    <w:rsid w:val="00E8772C"/>
    <w:rsid w:val="00E9358D"/>
    <w:rsid w:val="00E936EA"/>
    <w:rsid w:val="00E94044"/>
    <w:rsid w:val="00E94537"/>
    <w:rsid w:val="00E9556F"/>
    <w:rsid w:val="00E9742F"/>
    <w:rsid w:val="00EA074E"/>
    <w:rsid w:val="00EA433C"/>
    <w:rsid w:val="00EA539E"/>
    <w:rsid w:val="00EA61D7"/>
    <w:rsid w:val="00EB1444"/>
    <w:rsid w:val="00EB1BEE"/>
    <w:rsid w:val="00EB3BE2"/>
    <w:rsid w:val="00EB7DCF"/>
    <w:rsid w:val="00EC05DE"/>
    <w:rsid w:val="00EC78D1"/>
    <w:rsid w:val="00ED3739"/>
    <w:rsid w:val="00ED42E3"/>
    <w:rsid w:val="00ED4485"/>
    <w:rsid w:val="00ED4765"/>
    <w:rsid w:val="00ED5758"/>
    <w:rsid w:val="00ED5BA0"/>
    <w:rsid w:val="00ED7D03"/>
    <w:rsid w:val="00EE49CF"/>
    <w:rsid w:val="00EF0D18"/>
    <w:rsid w:val="00EF13C2"/>
    <w:rsid w:val="00EF1697"/>
    <w:rsid w:val="00EF4241"/>
    <w:rsid w:val="00EF48B9"/>
    <w:rsid w:val="00EF6FE0"/>
    <w:rsid w:val="00EF7E26"/>
    <w:rsid w:val="00F01C81"/>
    <w:rsid w:val="00F02237"/>
    <w:rsid w:val="00F10BFB"/>
    <w:rsid w:val="00F12499"/>
    <w:rsid w:val="00F17ABD"/>
    <w:rsid w:val="00F17CAC"/>
    <w:rsid w:val="00F233C3"/>
    <w:rsid w:val="00F241E1"/>
    <w:rsid w:val="00F25345"/>
    <w:rsid w:val="00F2611F"/>
    <w:rsid w:val="00F27640"/>
    <w:rsid w:val="00F32738"/>
    <w:rsid w:val="00F32815"/>
    <w:rsid w:val="00F33C49"/>
    <w:rsid w:val="00F35181"/>
    <w:rsid w:val="00F3730C"/>
    <w:rsid w:val="00F4396F"/>
    <w:rsid w:val="00F46D86"/>
    <w:rsid w:val="00F47B39"/>
    <w:rsid w:val="00F61C72"/>
    <w:rsid w:val="00F63D80"/>
    <w:rsid w:val="00F65C05"/>
    <w:rsid w:val="00F7250E"/>
    <w:rsid w:val="00F73928"/>
    <w:rsid w:val="00F74497"/>
    <w:rsid w:val="00F747FC"/>
    <w:rsid w:val="00F75AFE"/>
    <w:rsid w:val="00F8044E"/>
    <w:rsid w:val="00F80775"/>
    <w:rsid w:val="00F80D6C"/>
    <w:rsid w:val="00F866F5"/>
    <w:rsid w:val="00F93863"/>
    <w:rsid w:val="00F93BA8"/>
    <w:rsid w:val="00F93D8C"/>
    <w:rsid w:val="00F972F5"/>
    <w:rsid w:val="00F97885"/>
    <w:rsid w:val="00FA0207"/>
    <w:rsid w:val="00FA06B4"/>
    <w:rsid w:val="00FA0F63"/>
    <w:rsid w:val="00FA53D4"/>
    <w:rsid w:val="00FA58FA"/>
    <w:rsid w:val="00FB1B33"/>
    <w:rsid w:val="00FB1D8A"/>
    <w:rsid w:val="00FB203D"/>
    <w:rsid w:val="00FB2E59"/>
    <w:rsid w:val="00FB4C8C"/>
    <w:rsid w:val="00FB6A72"/>
    <w:rsid w:val="00FD4299"/>
    <w:rsid w:val="00FD6407"/>
    <w:rsid w:val="00FD68D9"/>
    <w:rsid w:val="00FD6DB8"/>
    <w:rsid w:val="00FE15A6"/>
    <w:rsid w:val="00FE3C5D"/>
    <w:rsid w:val="00FF4022"/>
    <w:rsid w:val="00FF53DC"/>
    <w:rsid w:val="00FF56E7"/>
    <w:rsid w:val="00FF6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758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3</cp:revision>
  <cp:lastPrinted>2012-10-18T12:20:00Z</cp:lastPrinted>
  <dcterms:created xsi:type="dcterms:W3CDTF">2012-10-20T20:38:00Z</dcterms:created>
  <dcterms:modified xsi:type="dcterms:W3CDTF">2012-10-20T20:44:00Z</dcterms:modified>
</cp:coreProperties>
</file>