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372F2C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372F2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شتنبر</w:t>
      </w:r>
      <w:r w:rsidR="00330F9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0159D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0159D1" w:rsidRDefault="006858C8" w:rsidP="00E41DE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2E5043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رتفاع</w:t>
      </w:r>
      <w:r w:rsidR="0031549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0308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31549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0464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082A1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372F2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082A1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D4403" w:rsidRPr="008B4030">
        <w:rPr>
          <w:rFonts w:ascii="Arial" w:hAnsi="Arial" w:cs="Arial"/>
          <w:sz w:val="28"/>
          <w:szCs w:val="28"/>
          <w:lang w:bidi="ar-MA"/>
        </w:rPr>
        <w:t xml:space="preserve"> </w:t>
      </w:r>
      <w:r w:rsidR="00E41DE9" w:rsidRPr="00A05CA0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A536B6" w:rsidRPr="00A05CA0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</w:t>
      </w:r>
      <w:r w:rsidR="00A536B6" w:rsidRPr="00C337E6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التضخم الأساسي من جهته في </w:t>
      </w:r>
      <w:r w:rsidR="0025484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E601E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601E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0464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E601E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A536B6" w:rsidRPr="00C337E6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</w:t>
      </w:r>
      <w:proofErr w:type="spellStart"/>
      <w:r w:rsidR="00A536B6" w:rsidRPr="00C337E6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وب</w:t>
      </w:r>
      <w:proofErr w:type="spellEnd"/>
      <w:r w:rsidR="00A536B6" w:rsidRPr="00C337E6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114926" w:rsidRPr="00C337E6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A536B6" w:rsidRPr="00C337E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EC78D1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="00A536B6" w:rsidRPr="00C337E6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A536B6" w:rsidRPr="00C337E6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A536B6" w:rsidRPr="00C337E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سنة.</w:t>
      </w:r>
      <w:r w:rsidR="00A536B6" w:rsidRPr="000159D1">
        <w:rPr>
          <w:rFonts w:ascii="Arial" w:hAnsi="Arial" w:cs="Arial" w:hint="cs"/>
          <w:b/>
          <w:bCs/>
          <w:color w:val="0000FF"/>
          <w:sz w:val="28"/>
          <w:szCs w:val="28"/>
          <w:u w:val="single"/>
          <w:rtl/>
        </w:rPr>
        <w:t xml:space="preserve"> </w:t>
      </w:r>
    </w:p>
    <w:p w:rsidR="007221D9" w:rsidRPr="0079748E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ED5BA0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72036">
        <w:rPr>
          <w:rFonts w:ascii="Arial" w:hAnsi="Arial" w:cs="Arial" w:hint="cs"/>
          <w:sz w:val="28"/>
          <w:szCs w:val="28"/>
          <w:rtl/>
        </w:rPr>
        <w:t xml:space="preserve">للأثمان عند </w:t>
      </w:r>
      <w:r w:rsidR="00786F35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5E6C53" w:rsidRPr="004671FE">
        <w:rPr>
          <w:rFonts w:ascii="Arial" w:hAnsi="Arial" w:cs="Arial" w:hint="cs"/>
          <w:sz w:val="28"/>
          <w:szCs w:val="28"/>
          <w:rtl/>
        </w:rPr>
        <w:t>شهر</w:t>
      </w:r>
      <w:r w:rsidR="005E6C53">
        <w:rPr>
          <w:rFonts w:ascii="Arial" w:hAnsi="Arial" w:cs="Arial" w:hint="cs"/>
          <w:sz w:val="28"/>
          <w:szCs w:val="28"/>
          <w:rtl/>
        </w:rPr>
        <w:t xml:space="preserve"> </w:t>
      </w:r>
      <w:r w:rsidR="00445B7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5E6C53">
        <w:rPr>
          <w:rFonts w:ascii="Arial" w:hAnsi="Arial" w:cs="Arial" w:hint="cs"/>
          <w:sz w:val="28"/>
          <w:szCs w:val="28"/>
          <w:rtl/>
        </w:rPr>
        <w:t xml:space="preserve"> </w:t>
      </w:r>
      <w:r w:rsidR="005E6C53">
        <w:rPr>
          <w:rFonts w:ascii="Arial" w:hAnsi="Arial" w:cs="Arial"/>
          <w:sz w:val="28"/>
          <w:szCs w:val="28"/>
        </w:rPr>
        <w:t>2012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B05DA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2E5043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F241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241E1">
        <w:rPr>
          <w:rFonts w:ascii="Arial" w:hAnsi="Arial" w:cs="Arial" w:hint="cs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B05DA1" w:rsidRPr="00B05DA1">
        <w:rPr>
          <w:rFonts w:ascii="Arial" w:hAnsi="Arial" w:cs="Arial"/>
          <w:sz w:val="28"/>
          <w:szCs w:val="28"/>
        </w:rPr>
        <w:t>0,</w:t>
      </w:r>
      <w:r w:rsidR="00445B74">
        <w:rPr>
          <w:rFonts w:ascii="Arial" w:hAnsi="Arial" w:cs="Arial"/>
          <w:sz w:val="28"/>
          <w:szCs w:val="28"/>
        </w:rPr>
        <w:t>2</w:t>
      </w:r>
      <w:r w:rsidR="00B05DA1" w:rsidRPr="00B05DA1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E226D9">
        <w:rPr>
          <w:rFonts w:ascii="Arial" w:hAnsi="Arial" w:cs="Arial" w:hint="cs"/>
          <w:sz w:val="28"/>
          <w:szCs w:val="28"/>
          <w:rtl/>
        </w:rPr>
        <w:t>ا</w:t>
      </w:r>
      <w:r w:rsidR="002E5043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C03084">
        <w:rPr>
          <w:rFonts w:ascii="Arial" w:hAnsi="Arial" w:cs="Arial" w:hint="cs"/>
          <w:sz w:val="28"/>
          <w:szCs w:val="28"/>
          <w:rtl/>
        </w:rPr>
        <w:t>تزايد</w:t>
      </w:r>
      <w:r w:rsidR="00C0308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</w:t>
      </w:r>
      <w:r w:rsidR="00786F35">
        <w:rPr>
          <w:rFonts w:ascii="Arial" w:hAnsi="Arial" w:cs="Arial" w:hint="cs"/>
          <w:sz w:val="28"/>
          <w:szCs w:val="28"/>
          <w:rtl/>
        </w:rPr>
        <w:t xml:space="preserve"> </w:t>
      </w:r>
      <w:r w:rsidR="00ED5BA0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ED5BA0" w:rsidRPr="004671FE">
        <w:rPr>
          <w:rFonts w:ascii="Arial" w:hAnsi="Arial" w:cs="Arial" w:hint="cs"/>
          <w:sz w:val="28"/>
          <w:szCs w:val="28"/>
          <w:rtl/>
        </w:rPr>
        <w:t xml:space="preserve"> الغذائي</w:t>
      </w:r>
      <w:r w:rsidR="00ED5BA0" w:rsidRPr="004671FE">
        <w:rPr>
          <w:rFonts w:ascii="Arial" w:hAnsi="Arial" w:cs="Arial" w:hint="eastAsia"/>
          <w:sz w:val="28"/>
          <w:szCs w:val="28"/>
          <w:rtl/>
        </w:rPr>
        <w:t>ة</w:t>
      </w:r>
      <w:r w:rsidR="00DA3CD2">
        <w:rPr>
          <w:rFonts w:ascii="Arial" w:hAnsi="Arial" w:cs="Arial" w:hint="cs"/>
          <w:sz w:val="28"/>
          <w:szCs w:val="28"/>
          <w:rtl/>
        </w:rPr>
        <w:t xml:space="preserve"> ب</w:t>
      </w:r>
      <w:r w:rsidR="00831EA2">
        <w:rPr>
          <w:rFonts w:ascii="Arial" w:hAnsi="Arial" w:cs="Arial"/>
          <w:sz w:val="28"/>
          <w:szCs w:val="28"/>
        </w:rPr>
        <w:t>0</w:t>
      </w:r>
      <w:proofErr w:type="gramStart"/>
      <w:r w:rsidR="00B05DA1" w:rsidRPr="00B05DA1">
        <w:rPr>
          <w:rFonts w:ascii="Arial" w:hAnsi="Arial" w:cs="Arial"/>
          <w:sz w:val="28"/>
          <w:szCs w:val="28"/>
        </w:rPr>
        <w:t>,</w:t>
      </w:r>
      <w:r w:rsidR="00831EA2">
        <w:rPr>
          <w:rFonts w:ascii="Arial" w:hAnsi="Arial" w:cs="Arial"/>
          <w:sz w:val="28"/>
          <w:szCs w:val="28"/>
        </w:rPr>
        <w:t>2</w:t>
      </w:r>
      <w:r w:rsidR="00B05DA1" w:rsidRPr="00B05DA1">
        <w:rPr>
          <w:rFonts w:ascii="Arial" w:hAnsi="Arial" w:cs="Arial"/>
          <w:sz w:val="28"/>
          <w:szCs w:val="28"/>
        </w:rPr>
        <w:t>%</w:t>
      </w:r>
      <w:proofErr w:type="gramEnd"/>
      <w:r w:rsidR="00B05DA1">
        <w:rPr>
          <w:rFonts w:ascii="Arial" w:hAnsi="Arial" w:cs="Arial"/>
          <w:sz w:val="24"/>
          <w:szCs w:val="24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EA2">
        <w:rPr>
          <w:rFonts w:ascii="Arial" w:hAnsi="Arial" w:cs="Arial" w:hint="cs"/>
          <w:sz w:val="28"/>
          <w:szCs w:val="28"/>
          <w:rtl/>
        </w:rPr>
        <w:t xml:space="preserve">واستقرار </w:t>
      </w:r>
      <w:r w:rsidR="00831EA2" w:rsidRPr="00C954F8">
        <w:rPr>
          <w:rFonts w:ascii="Arial" w:hAnsi="Arial" w:cs="Arial" w:hint="cs"/>
          <w:sz w:val="28"/>
          <w:szCs w:val="28"/>
          <w:rtl/>
        </w:rPr>
        <w:t>الرق</w:t>
      </w:r>
      <w:r w:rsidR="00831EA2" w:rsidRPr="00C954F8">
        <w:rPr>
          <w:rFonts w:ascii="Arial" w:hAnsi="Arial" w:cs="Arial" w:hint="eastAsia"/>
          <w:sz w:val="28"/>
          <w:szCs w:val="28"/>
          <w:rtl/>
        </w:rPr>
        <w:t>م</w:t>
      </w:r>
      <w:r w:rsidR="00EB7DCF" w:rsidRPr="00C954F8">
        <w:rPr>
          <w:rFonts w:ascii="Arial" w:hAnsi="Arial" w:cs="Arial"/>
          <w:sz w:val="28"/>
          <w:szCs w:val="28"/>
          <w:rtl/>
        </w:rPr>
        <w:t xml:space="preserve"> الاستدلالي للمواد</w:t>
      </w:r>
      <w:r w:rsidR="00E65E8E" w:rsidRPr="00E65E8E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831EA2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ED5BA0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B114E" w:rsidRDefault="00DC21FC" w:rsidP="0079748E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A3CD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A7463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3D07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445B74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B867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972F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45B7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0159D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A7463" w:rsidRPr="004A746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81CA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D5BA0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581CA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581CA9">
        <w:rPr>
          <w:rFonts w:ascii="Arial" w:hAnsi="Arial" w:cs="Arial"/>
          <w:sz w:val="28"/>
          <w:szCs w:val="28"/>
          <w:lang w:bidi="ar-MA"/>
        </w:rPr>
        <w:t>5,</w:t>
      </w:r>
      <w:r w:rsidR="00ED5BA0">
        <w:rPr>
          <w:rFonts w:ascii="Arial" w:hAnsi="Arial" w:cs="Arial"/>
          <w:sz w:val="28"/>
          <w:szCs w:val="28"/>
          <w:lang w:bidi="ar-MA"/>
        </w:rPr>
        <w:t>1</w:t>
      </w:r>
      <w:r w:rsidR="00581CA9">
        <w:rPr>
          <w:rFonts w:ascii="Arial" w:hAnsi="Arial" w:cs="Arial"/>
          <w:sz w:val="28"/>
          <w:szCs w:val="28"/>
          <w:lang w:bidi="ar-MA"/>
        </w:rPr>
        <w:t>%</w:t>
      </w:r>
      <w:r w:rsidR="00581CA9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B011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9748E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</w:t>
      </w:r>
      <w:r w:rsidR="008B011A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D7966">
        <w:rPr>
          <w:rFonts w:ascii="Arial" w:hAnsi="Arial" w:cs="Arial"/>
          <w:sz w:val="28"/>
          <w:szCs w:val="28"/>
          <w:lang w:bidi="ar-MA"/>
        </w:rPr>
        <w:t>.</w:t>
      </w:r>
      <w:r w:rsidR="0079748E">
        <w:rPr>
          <w:rFonts w:ascii="Arial" w:hAnsi="Arial" w:cs="Arial"/>
          <w:sz w:val="28"/>
          <w:szCs w:val="28"/>
          <w:lang w:bidi="ar-MA"/>
        </w:rPr>
        <w:t>2</w:t>
      </w:r>
      <w:r w:rsidR="008B011A">
        <w:rPr>
          <w:rFonts w:ascii="Arial" w:hAnsi="Arial" w:cs="Arial"/>
          <w:sz w:val="28"/>
          <w:szCs w:val="28"/>
          <w:lang w:bidi="ar-MA"/>
        </w:rPr>
        <w:t>,</w:t>
      </w:r>
      <w:r w:rsidR="0079748E">
        <w:rPr>
          <w:rFonts w:ascii="Arial" w:hAnsi="Arial" w:cs="Arial"/>
          <w:sz w:val="28"/>
          <w:szCs w:val="28"/>
          <w:lang w:bidi="ar-MA"/>
        </w:rPr>
        <w:t>2</w:t>
      </w:r>
      <w:r w:rsidR="008B011A">
        <w:rPr>
          <w:rFonts w:ascii="Arial" w:hAnsi="Arial" w:cs="Arial"/>
          <w:sz w:val="28"/>
          <w:szCs w:val="28"/>
          <w:lang w:bidi="ar-MA"/>
        </w:rPr>
        <w:t>%</w:t>
      </w:r>
      <w:r w:rsidR="008B011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055A1">
        <w:rPr>
          <w:rFonts w:ascii="Arial" w:hAnsi="Arial" w:cs="Arial"/>
          <w:sz w:val="28"/>
          <w:szCs w:val="28"/>
          <w:lang w:bidi="ar-MA"/>
        </w:rPr>
        <w:t xml:space="preserve"> </w:t>
      </w:r>
      <w:r w:rsidR="007055A1">
        <w:rPr>
          <w:rFonts w:ascii="Arial" w:hAnsi="Arial" w:cs="Arial" w:hint="cs"/>
          <w:sz w:val="28"/>
          <w:szCs w:val="28"/>
          <w:rtl/>
          <w:lang w:bidi="ar-MA"/>
        </w:rPr>
        <w:t>وعلى العكس من ذلك، انخفضت أثمان "السمك وفواكه البحر" ب</w:t>
      </w:r>
      <w:r w:rsidR="007055A1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7055A1">
        <w:rPr>
          <w:rFonts w:ascii="Arial" w:hAnsi="Arial" w:cs="Arial"/>
          <w:sz w:val="28"/>
          <w:szCs w:val="28"/>
          <w:lang w:bidi="ar-MA"/>
        </w:rPr>
        <w:t>,</w:t>
      </w:r>
      <w:r w:rsidR="00DE2439">
        <w:rPr>
          <w:rFonts w:ascii="Arial" w:hAnsi="Arial" w:cs="Arial"/>
          <w:sz w:val="28"/>
          <w:szCs w:val="28"/>
          <w:lang w:bidi="ar-MA"/>
        </w:rPr>
        <w:t>4</w:t>
      </w:r>
      <w:proofErr w:type="gramEnd"/>
      <w:r w:rsidR="007055A1">
        <w:rPr>
          <w:rFonts w:ascii="Arial" w:hAnsi="Arial" w:cs="Arial"/>
          <w:sz w:val="28"/>
          <w:szCs w:val="28"/>
          <w:lang w:bidi="ar-MA"/>
        </w:rPr>
        <w:t xml:space="preserve">% </w:t>
      </w:r>
      <w:r w:rsidR="007055A1">
        <w:rPr>
          <w:rFonts w:ascii="Arial" w:hAnsi="Arial" w:cs="Arial" w:hint="cs"/>
          <w:sz w:val="28"/>
          <w:szCs w:val="28"/>
          <w:rtl/>
          <w:lang w:bidi="ar-MA"/>
        </w:rPr>
        <w:t xml:space="preserve"> و"الفواكه" ب </w:t>
      </w:r>
      <w:r w:rsidR="007055A1">
        <w:rPr>
          <w:rFonts w:ascii="Arial" w:hAnsi="Arial" w:cs="Arial"/>
          <w:sz w:val="28"/>
          <w:szCs w:val="28"/>
          <w:lang w:bidi="ar-MA"/>
        </w:rPr>
        <w:t>.2,9%</w:t>
      </w:r>
      <w:r w:rsidR="007055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12499">
        <w:rPr>
          <w:rFonts w:ascii="Arial" w:hAnsi="Arial" w:cs="Arial" w:hint="cs"/>
          <w:sz w:val="28"/>
          <w:szCs w:val="28"/>
          <w:rtl/>
          <w:lang w:bidi="ar-MA"/>
        </w:rPr>
        <w:t xml:space="preserve">وبالنسبة للمواد غير الغذائية، فان الارتفاع هم على الخصوص أثمان "التعليم" ب </w:t>
      </w:r>
      <w:r w:rsidR="00F12499">
        <w:rPr>
          <w:rFonts w:ascii="Arial" w:hAnsi="Arial" w:cs="Arial"/>
          <w:sz w:val="28"/>
          <w:szCs w:val="28"/>
          <w:lang w:bidi="ar-MA"/>
        </w:rPr>
        <w:t>.3,3%</w:t>
      </w:r>
    </w:p>
    <w:p w:rsidR="007055A1" w:rsidRPr="00E42981" w:rsidRDefault="007055A1" w:rsidP="007055A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68484F" w:rsidRDefault="006D7752" w:rsidP="00DE243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7F1982">
        <w:rPr>
          <w:rFonts w:ascii="Arial" w:hAnsi="Arial" w:cs="Arial" w:hint="cs"/>
          <w:sz w:val="28"/>
          <w:szCs w:val="28"/>
          <w:rtl/>
        </w:rPr>
        <w:t>الإ</w:t>
      </w:r>
      <w:r w:rsidR="00422A3A">
        <w:rPr>
          <w:rFonts w:ascii="Arial" w:hAnsi="Arial" w:cs="Arial" w:hint="cs"/>
          <w:sz w:val="28"/>
          <w:szCs w:val="28"/>
          <w:rtl/>
        </w:rPr>
        <w:t>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346D2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595F9B">
        <w:rPr>
          <w:rFonts w:ascii="Arial" w:hAnsi="Arial" w:cs="Arial" w:hint="cs"/>
          <w:sz w:val="28"/>
          <w:szCs w:val="28"/>
          <w:rtl/>
          <w:lang w:bidi="ar-MA"/>
        </w:rPr>
        <w:t xml:space="preserve">الدار البيضاء </w:t>
      </w:r>
      <w:r w:rsidR="00A346D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346D2">
        <w:rPr>
          <w:rFonts w:ascii="Arial" w:hAnsi="Arial" w:cs="Arial"/>
          <w:sz w:val="28"/>
          <w:szCs w:val="28"/>
          <w:lang w:bidi="ar-MA"/>
        </w:rPr>
        <w:t xml:space="preserve"> </w:t>
      </w:r>
      <w:r w:rsidR="00595F9B">
        <w:rPr>
          <w:rFonts w:ascii="Arial" w:hAnsi="Arial" w:cs="Arial"/>
          <w:sz w:val="28"/>
          <w:szCs w:val="28"/>
          <w:lang w:bidi="ar-MA"/>
        </w:rPr>
        <w:t>0</w:t>
      </w:r>
      <w:r w:rsidR="00A346D2">
        <w:rPr>
          <w:rFonts w:ascii="Arial" w:hAnsi="Arial" w:cs="Arial"/>
          <w:sz w:val="28"/>
          <w:szCs w:val="28"/>
          <w:lang w:bidi="ar-MA"/>
        </w:rPr>
        <w:t>,</w:t>
      </w:r>
      <w:r w:rsidR="00595F9B">
        <w:rPr>
          <w:rFonts w:ascii="Arial" w:hAnsi="Arial" w:cs="Arial"/>
          <w:sz w:val="28"/>
          <w:szCs w:val="28"/>
          <w:lang w:bidi="ar-MA"/>
        </w:rPr>
        <w:t>8</w:t>
      </w:r>
      <w:r w:rsidR="00A346D2">
        <w:rPr>
          <w:rFonts w:ascii="Arial" w:hAnsi="Arial" w:cs="Arial"/>
          <w:sz w:val="28"/>
          <w:szCs w:val="28"/>
          <w:lang w:bidi="ar-MA"/>
        </w:rPr>
        <w:t>%</w:t>
      </w:r>
      <w:r w:rsidR="00A346D2">
        <w:rPr>
          <w:rFonts w:ascii="Arial" w:hAnsi="Arial" w:cs="Arial" w:hint="cs"/>
          <w:sz w:val="28"/>
          <w:szCs w:val="28"/>
          <w:rtl/>
          <w:lang w:bidi="ar-MA"/>
        </w:rPr>
        <w:t>وف</w:t>
      </w:r>
      <w:r w:rsidR="000A7C14" w:rsidRPr="00EE49CF">
        <w:rPr>
          <w:rFonts w:ascii="Arial" w:hAnsi="Arial" w:cs="Arial" w:hint="cs"/>
          <w:sz w:val="28"/>
          <w:szCs w:val="28"/>
          <w:rtl/>
          <w:lang w:bidi="ar-MA"/>
        </w:rPr>
        <w:t xml:space="preserve">ي </w:t>
      </w:r>
      <w:r w:rsidR="00A346D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9599E">
        <w:rPr>
          <w:rFonts w:ascii="Arial" w:hAnsi="Arial" w:cs="Arial" w:hint="cs"/>
          <w:sz w:val="28"/>
          <w:szCs w:val="28"/>
          <w:rtl/>
          <w:lang w:bidi="ar-MA"/>
        </w:rPr>
        <w:t>لقنيطرة</w:t>
      </w:r>
      <w:r w:rsidR="00A346D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95F9B">
        <w:rPr>
          <w:rFonts w:ascii="Arial" w:hAnsi="Arial" w:cs="Arial"/>
          <w:sz w:val="28"/>
          <w:szCs w:val="28"/>
          <w:lang w:bidi="ar-MA"/>
        </w:rPr>
        <w:t>0</w:t>
      </w:r>
      <w:r w:rsidR="00E8772C">
        <w:rPr>
          <w:rFonts w:ascii="Arial" w:hAnsi="Arial" w:cs="Arial"/>
          <w:sz w:val="28"/>
          <w:szCs w:val="28"/>
          <w:lang w:bidi="ar-MA"/>
        </w:rPr>
        <w:t>,</w:t>
      </w:r>
      <w:r w:rsidR="00595F9B">
        <w:rPr>
          <w:rFonts w:ascii="Arial" w:hAnsi="Arial" w:cs="Arial"/>
          <w:sz w:val="28"/>
          <w:szCs w:val="28"/>
          <w:lang w:bidi="ar-MA"/>
        </w:rPr>
        <w:t>5</w:t>
      </w:r>
      <w:r w:rsidR="00E8772C">
        <w:rPr>
          <w:rFonts w:ascii="Arial" w:hAnsi="Arial" w:cs="Arial"/>
          <w:sz w:val="28"/>
          <w:szCs w:val="28"/>
          <w:lang w:bidi="ar-MA"/>
        </w:rPr>
        <w:t>%</w:t>
      </w:r>
      <w:r w:rsidR="00330F7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684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346D2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59599E">
        <w:rPr>
          <w:rFonts w:ascii="Arial" w:hAnsi="Arial" w:cs="Arial" w:hint="cs"/>
          <w:sz w:val="28"/>
          <w:szCs w:val="28"/>
          <w:rtl/>
          <w:lang w:bidi="ar-MA"/>
        </w:rPr>
        <w:t>فاس وبني ملال</w:t>
      </w:r>
      <w:r w:rsidR="00E611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9599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95F9B">
        <w:rPr>
          <w:rFonts w:ascii="Arial" w:hAnsi="Arial" w:cs="Arial"/>
          <w:sz w:val="28"/>
          <w:szCs w:val="28"/>
          <w:lang w:bidi="ar-MA"/>
        </w:rPr>
        <w:t>0</w:t>
      </w:r>
      <w:r w:rsidR="00E8772C">
        <w:rPr>
          <w:rFonts w:ascii="Arial" w:hAnsi="Arial" w:cs="Arial"/>
          <w:sz w:val="28"/>
          <w:szCs w:val="28"/>
          <w:lang w:bidi="ar-MA"/>
        </w:rPr>
        <w:t>,4%</w:t>
      </w:r>
      <w:r w:rsidR="0059599E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330F7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F6A4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E2439">
        <w:rPr>
          <w:rFonts w:ascii="Arial" w:hAnsi="Arial" w:cs="Arial" w:hint="cs"/>
          <w:sz w:val="28"/>
          <w:szCs w:val="28"/>
          <w:rtl/>
          <w:lang w:bidi="ar-MA"/>
        </w:rPr>
        <w:t>ع</w:t>
      </w:r>
      <w:r w:rsidR="00AF6A49">
        <w:rPr>
          <w:rFonts w:ascii="Arial" w:hAnsi="Arial" w:cs="Arial" w:hint="cs"/>
          <w:sz w:val="28"/>
          <w:szCs w:val="28"/>
          <w:rtl/>
          <w:lang w:bidi="ar-MA"/>
        </w:rPr>
        <w:t xml:space="preserve">لى العكس من ذلك، </w:t>
      </w:r>
      <w:r w:rsidR="009B4301" w:rsidRPr="009B4301">
        <w:rPr>
          <w:rFonts w:ascii="Arial" w:hAnsi="Arial" w:cs="Arial"/>
          <w:sz w:val="28"/>
          <w:szCs w:val="28"/>
          <w:rtl/>
          <w:lang w:bidi="ar-MA"/>
        </w:rPr>
        <w:t xml:space="preserve">سجل </w:t>
      </w:r>
      <w:r w:rsidR="00D34C29">
        <w:rPr>
          <w:rFonts w:ascii="Arial" w:hAnsi="Arial" w:cs="Arial" w:hint="cs"/>
          <w:sz w:val="28"/>
          <w:szCs w:val="28"/>
          <w:rtl/>
          <w:lang w:bidi="ar-MA"/>
        </w:rPr>
        <w:t xml:space="preserve">هذا الرقم </w:t>
      </w:r>
      <w:r w:rsidR="005046BB">
        <w:rPr>
          <w:rFonts w:ascii="Arial" w:hAnsi="Arial" w:cs="Arial" w:hint="cs"/>
          <w:sz w:val="28"/>
          <w:szCs w:val="28"/>
          <w:rtl/>
          <w:lang w:bidi="ar-MA"/>
        </w:rPr>
        <w:t>أهم ال</w:t>
      </w:r>
      <w:r w:rsidR="0059564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9599E">
        <w:rPr>
          <w:rFonts w:ascii="Arial" w:hAnsi="Arial" w:cs="Arial" w:hint="cs"/>
          <w:sz w:val="28"/>
          <w:szCs w:val="28"/>
          <w:rtl/>
          <w:lang w:bidi="ar-MA"/>
        </w:rPr>
        <w:t xml:space="preserve">نخفاضات </w:t>
      </w:r>
      <w:r w:rsidR="00595641" w:rsidRPr="009B4301">
        <w:rPr>
          <w:rFonts w:ascii="Arial" w:hAnsi="Arial" w:cs="Arial" w:hint="cs"/>
          <w:sz w:val="28"/>
          <w:szCs w:val="28"/>
          <w:rtl/>
          <w:lang w:bidi="ar-MA"/>
        </w:rPr>
        <w:t>ف</w:t>
      </w:r>
      <w:r w:rsidR="00595641" w:rsidRPr="009B4301">
        <w:rPr>
          <w:rFonts w:ascii="Arial" w:hAnsi="Arial" w:cs="Arial" w:hint="eastAsia"/>
          <w:sz w:val="28"/>
          <w:szCs w:val="28"/>
          <w:rtl/>
          <w:lang w:bidi="ar-MA"/>
        </w:rPr>
        <w:t>ي</w:t>
      </w:r>
      <w:r w:rsidR="009B4301" w:rsidRPr="009B430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9599E">
        <w:rPr>
          <w:rFonts w:ascii="Arial" w:hAnsi="Arial" w:cs="Arial" w:hint="cs"/>
          <w:sz w:val="28"/>
          <w:szCs w:val="28"/>
          <w:rtl/>
          <w:lang w:bidi="ar-MA"/>
        </w:rPr>
        <w:t xml:space="preserve">الحسيمة ب </w:t>
      </w:r>
      <w:r w:rsidR="0059599E">
        <w:rPr>
          <w:rFonts w:ascii="Arial" w:hAnsi="Arial" w:cs="Arial"/>
          <w:sz w:val="28"/>
          <w:szCs w:val="28"/>
          <w:lang w:bidi="ar-MA"/>
        </w:rPr>
        <w:t xml:space="preserve"> 1,5%</w:t>
      </w:r>
      <w:r w:rsidR="0059599E">
        <w:rPr>
          <w:rFonts w:ascii="Arial" w:hAnsi="Arial" w:cs="Arial" w:hint="cs"/>
          <w:sz w:val="28"/>
          <w:szCs w:val="28"/>
          <w:rtl/>
          <w:lang w:bidi="ar-MA"/>
        </w:rPr>
        <w:t xml:space="preserve"> وفي تطوان ب </w:t>
      </w:r>
      <w:r w:rsidR="0059599E">
        <w:rPr>
          <w:rFonts w:ascii="Arial" w:hAnsi="Arial" w:cs="Arial"/>
          <w:sz w:val="28"/>
          <w:szCs w:val="28"/>
          <w:lang w:bidi="ar-MA"/>
        </w:rPr>
        <w:t>0,8%</w:t>
      </w:r>
      <w:r w:rsidR="0059599E">
        <w:rPr>
          <w:rFonts w:ascii="Arial" w:hAnsi="Arial" w:cs="Arial" w:hint="cs"/>
          <w:sz w:val="28"/>
          <w:szCs w:val="28"/>
          <w:rtl/>
          <w:lang w:bidi="ar-MA"/>
        </w:rPr>
        <w:t xml:space="preserve"> وفي العيون ب </w:t>
      </w:r>
      <w:r w:rsidR="0059599E">
        <w:rPr>
          <w:rFonts w:ascii="Arial" w:hAnsi="Arial" w:cs="Arial"/>
          <w:sz w:val="28"/>
          <w:szCs w:val="28"/>
          <w:lang w:bidi="ar-MA"/>
        </w:rPr>
        <w:t>.0,7%</w:t>
      </w:r>
      <w:r w:rsidR="009B4301" w:rsidRPr="009B4301">
        <w:rPr>
          <w:rFonts w:ascii="Arial" w:hAnsi="Arial" w:cs="Arial"/>
          <w:sz w:val="28"/>
          <w:szCs w:val="28"/>
          <w:rtl/>
          <w:lang w:bidi="ar-MA"/>
        </w:rPr>
        <w:t xml:space="preserve">  </w:t>
      </w:r>
    </w:p>
    <w:p w:rsidR="000468B5" w:rsidRPr="00AF6A49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6D662E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65E8E">
        <w:rPr>
          <w:rFonts w:ascii="Arial" w:hAnsi="Arial" w:cs="Arial"/>
          <w:sz w:val="28"/>
          <w:szCs w:val="28"/>
          <w:lang w:bidi="ar-MA"/>
        </w:rPr>
        <w:t>1,</w:t>
      </w:r>
      <w:r w:rsidR="006D662E">
        <w:rPr>
          <w:rFonts w:ascii="Arial" w:hAnsi="Arial" w:cs="Arial"/>
          <w:sz w:val="28"/>
          <w:szCs w:val="28"/>
          <w:lang w:bidi="ar-MA"/>
        </w:rPr>
        <w:t>2</w:t>
      </w:r>
      <w:r w:rsidR="000D4C4B" w:rsidRPr="00014A7D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="00572036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F17ABD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445B7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0D4C4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lang w:bidi="ar-MA"/>
        </w:rPr>
        <w:t>201</w:t>
      </w:r>
      <w:r w:rsidR="009B4301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2036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572036" w:rsidRPr="004671FE">
        <w:rPr>
          <w:rFonts w:ascii="Arial" w:hAnsi="Arial" w:cs="Arial"/>
          <w:sz w:val="28"/>
          <w:szCs w:val="28"/>
          <w:rtl/>
          <w:lang w:bidi="ar-MA"/>
        </w:rPr>
        <w:t>رقم الاستدلالي للمواد الغذائية</w:t>
      </w:r>
      <w:r w:rsidR="005720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D4C4B">
        <w:rPr>
          <w:rFonts w:ascii="Arial" w:hAnsi="Arial" w:cs="Arial"/>
          <w:sz w:val="28"/>
          <w:szCs w:val="28"/>
          <w:lang w:bidi="ar-MA"/>
        </w:rPr>
        <w:t>1</w:t>
      </w:r>
      <w:r w:rsidR="00E65E8E">
        <w:rPr>
          <w:rFonts w:ascii="Arial" w:hAnsi="Arial" w:cs="Arial"/>
          <w:sz w:val="28"/>
          <w:szCs w:val="28"/>
          <w:lang w:bidi="ar-MA"/>
        </w:rPr>
        <w:t>,</w:t>
      </w:r>
      <w:r w:rsidR="006D662E">
        <w:rPr>
          <w:rFonts w:ascii="Arial" w:hAnsi="Arial" w:cs="Arial"/>
          <w:sz w:val="28"/>
          <w:szCs w:val="28"/>
          <w:lang w:bidi="ar-MA"/>
        </w:rPr>
        <w:t>4</w:t>
      </w:r>
      <w:r w:rsidR="00572036" w:rsidRPr="00B05DA1">
        <w:rPr>
          <w:rFonts w:ascii="Arial" w:hAnsi="Arial" w:cs="Arial"/>
          <w:sz w:val="28"/>
          <w:szCs w:val="28"/>
          <w:lang w:bidi="ar-MA"/>
        </w:rPr>
        <w:t>%</w:t>
      </w:r>
      <w:r w:rsidR="00572036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2036">
        <w:rPr>
          <w:rFonts w:ascii="Arial" w:hAnsi="Arial" w:cs="Arial" w:hint="cs"/>
          <w:sz w:val="28"/>
          <w:szCs w:val="28"/>
          <w:rtl/>
          <w:lang w:bidi="ar-MA"/>
        </w:rPr>
        <w:t>وا</w:t>
      </w:r>
      <w:r w:rsidR="00572036" w:rsidRPr="00C954F8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572036" w:rsidRPr="00C954F8">
        <w:rPr>
          <w:rFonts w:ascii="Arial" w:hAnsi="Arial" w:cs="Arial"/>
          <w:sz w:val="28"/>
          <w:szCs w:val="28"/>
          <w:rtl/>
          <w:lang w:bidi="ar-MA"/>
        </w:rPr>
        <w:t>رقم الاستدلالي للمواد غير الغذائية</w:t>
      </w:r>
      <w:r w:rsidR="00572036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A8675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D662E">
        <w:rPr>
          <w:rFonts w:ascii="Arial" w:hAnsi="Arial" w:cs="Arial"/>
          <w:sz w:val="28"/>
          <w:szCs w:val="28"/>
          <w:lang w:bidi="ar-MA"/>
        </w:rPr>
        <w:t>1</w:t>
      </w:r>
      <w:r w:rsidR="00572036" w:rsidRPr="00572036">
        <w:rPr>
          <w:rFonts w:ascii="Arial" w:hAnsi="Arial" w:cs="Arial"/>
          <w:sz w:val="28"/>
          <w:szCs w:val="28"/>
          <w:lang w:bidi="ar-MA"/>
        </w:rPr>
        <w:t>,</w:t>
      </w:r>
      <w:r w:rsidR="006D662E">
        <w:rPr>
          <w:rFonts w:ascii="Arial" w:hAnsi="Arial" w:cs="Arial"/>
          <w:sz w:val="28"/>
          <w:szCs w:val="28"/>
          <w:lang w:bidi="ar-MA"/>
        </w:rPr>
        <w:t>0</w:t>
      </w:r>
      <w:r w:rsidR="00572036" w:rsidRPr="00572036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6D662E">
        <w:rPr>
          <w:rFonts w:ascii="Arial" w:hAnsi="Arial" w:cs="Arial"/>
          <w:sz w:val="28"/>
          <w:szCs w:val="28"/>
          <w:lang w:bidi="ar-MA"/>
        </w:rPr>
        <w:t>16</w:t>
      </w:r>
      <w:proofErr w:type="gramStart"/>
      <w:r w:rsidR="009B4301">
        <w:rPr>
          <w:rFonts w:ascii="Arial" w:hAnsi="Arial" w:cs="Arial"/>
          <w:sz w:val="28"/>
          <w:szCs w:val="28"/>
          <w:lang w:bidi="ar-MA"/>
        </w:rPr>
        <w:t>,</w:t>
      </w:r>
      <w:r w:rsidR="006D662E">
        <w:rPr>
          <w:rFonts w:ascii="Arial" w:hAnsi="Arial" w:cs="Arial"/>
          <w:sz w:val="28"/>
          <w:szCs w:val="28"/>
          <w:lang w:bidi="ar-MA"/>
        </w:rPr>
        <w:t>0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E49CF" w:rsidRPr="00EE49CF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2B58C9">
        <w:rPr>
          <w:rFonts w:ascii="Arial" w:hAnsi="Arial" w:cs="Arial"/>
          <w:sz w:val="28"/>
          <w:szCs w:val="28"/>
          <w:lang w:bidi="ar-MA"/>
        </w:rPr>
        <w:t>5</w:t>
      </w:r>
      <w:r w:rsidR="009B4301">
        <w:rPr>
          <w:rFonts w:ascii="Arial" w:hAnsi="Arial" w:cs="Arial"/>
          <w:sz w:val="28"/>
          <w:szCs w:val="28"/>
          <w:lang w:bidi="ar-MA"/>
        </w:rPr>
        <w:t>,</w:t>
      </w:r>
      <w:r w:rsidR="006D662E">
        <w:rPr>
          <w:rFonts w:ascii="Arial" w:hAnsi="Arial" w:cs="Arial"/>
          <w:sz w:val="28"/>
          <w:szCs w:val="28"/>
          <w:lang w:bidi="ar-MA"/>
        </w:rPr>
        <w:t>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7B4768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C337E6" w:rsidRDefault="008B6DA0" w:rsidP="00AF6A49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C337E6">
        <w:rPr>
          <w:rFonts w:ascii="Arial" w:hAnsi="Arial" w:cs="Arial"/>
          <w:sz w:val="28"/>
          <w:szCs w:val="28"/>
        </w:rPr>
        <w:t xml:space="preserve"> </w:t>
      </w:r>
      <w:r w:rsidR="00DC21FC" w:rsidRPr="00C337E6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C337E6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C337E6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C337E6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C337E6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AF6A49" w:rsidRPr="00C337E6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AF6A49">
        <w:rPr>
          <w:rFonts w:ascii="Arial" w:hAnsi="Arial" w:cs="Arial" w:hint="cs"/>
          <w:sz w:val="28"/>
          <w:szCs w:val="28"/>
          <w:rtl/>
          <w:lang w:bidi="ar-MA"/>
        </w:rPr>
        <w:t xml:space="preserve"> شتنب</w:t>
      </w:r>
      <w:r w:rsidR="00AF6A49">
        <w:rPr>
          <w:rFonts w:ascii="Arial" w:hAnsi="Arial" w:cs="Arial" w:hint="eastAsia"/>
          <w:sz w:val="28"/>
          <w:szCs w:val="28"/>
          <w:rtl/>
          <w:lang w:bidi="ar-MA"/>
        </w:rPr>
        <w:t>ر</w:t>
      </w:r>
      <w:r w:rsidR="000D4C4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C337E6">
        <w:rPr>
          <w:rFonts w:ascii="Arial" w:hAnsi="Arial" w:cs="Arial"/>
          <w:sz w:val="28"/>
          <w:szCs w:val="28"/>
          <w:lang w:bidi="ar-MA"/>
        </w:rPr>
        <w:t>2</w:t>
      </w:r>
      <w:r w:rsidR="00057509" w:rsidRPr="00C337E6">
        <w:rPr>
          <w:rFonts w:ascii="Arial" w:hAnsi="Arial" w:cs="Arial"/>
          <w:sz w:val="28"/>
          <w:szCs w:val="28"/>
        </w:rPr>
        <w:t>01</w:t>
      </w:r>
      <w:r w:rsidR="00153B64" w:rsidRPr="00C337E6">
        <w:rPr>
          <w:rFonts w:ascii="Arial" w:hAnsi="Arial" w:cs="Arial"/>
          <w:sz w:val="28"/>
          <w:szCs w:val="28"/>
        </w:rPr>
        <w:t>2</w:t>
      </w:r>
      <w:r w:rsidR="00057509" w:rsidRPr="00C337E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0AE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057509" w:rsidRPr="00C337E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601E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601E8">
        <w:rPr>
          <w:rFonts w:ascii="Arial" w:hAnsi="Arial" w:cs="Arial"/>
          <w:sz w:val="28"/>
          <w:szCs w:val="28"/>
          <w:lang w:bidi="ar-MA"/>
        </w:rPr>
        <w:t>0,</w:t>
      </w:r>
      <w:r w:rsidR="00AF6A49">
        <w:rPr>
          <w:rFonts w:ascii="Arial" w:hAnsi="Arial" w:cs="Arial"/>
          <w:sz w:val="28"/>
          <w:szCs w:val="28"/>
          <w:lang w:bidi="ar-MA"/>
        </w:rPr>
        <w:t>4</w:t>
      </w:r>
      <w:r w:rsidR="00E601E8">
        <w:rPr>
          <w:rFonts w:ascii="Arial" w:hAnsi="Arial" w:cs="Arial"/>
          <w:sz w:val="28"/>
          <w:szCs w:val="28"/>
          <w:lang w:bidi="ar-MA"/>
        </w:rPr>
        <w:t>%</w:t>
      </w:r>
      <w:r w:rsidR="00E601E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C337E6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057509" w:rsidRPr="00C337E6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445B74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746AE" w:rsidRPr="00C337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C337E6">
        <w:rPr>
          <w:rFonts w:ascii="Arial" w:hAnsi="Arial" w:cs="Arial"/>
          <w:sz w:val="28"/>
          <w:szCs w:val="28"/>
          <w:lang w:bidi="ar-MA"/>
        </w:rPr>
        <w:t>201</w:t>
      </w:r>
      <w:r w:rsidR="009B4301" w:rsidRPr="00C337E6">
        <w:rPr>
          <w:rFonts w:ascii="Arial" w:hAnsi="Arial" w:cs="Arial"/>
          <w:sz w:val="28"/>
          <w:szCs w:val="28"/>
          <w:lang w:bidi="ar-MA"/>
        </w:rPr>
        <w:t>2</w:t>
      </w:r>
      <w:r w:rsidR="00057509" w:rsidRPr="00C337E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C337E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C337E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16501" w:rsidRPr="00C337E6">
        <w:rPr>
          <w:rFonts w:ascii="Arial" w:hAnsi="Arial" w:cs="Arial"/>
          <w:sz w:val="28"/>
          <w:szCs w:val="28"/>
          <w:lang w:bidi="ar-MA"/>
        </w:rPr>
        <w:t>0</w:t>
      </w:r>
      <w:r w:rsidR="00827A62" w:rsidRPr="00C337E6">
        <w:rPr>
          <w:rFonts w:ascii="Arial" w:hAnsi="Arial" w:cs="Arial"/>
          <w:sz w:val="28"/>
          <w:szCs w:val="28"/>
          <w:lang w:bidi="ar-MA"/>
        </w:rPr>
        <w:t>,</w:t>
      </w:r>
      <w:r w:rsidR="00595641">
        <w:rPr>
          <w:rFonts w:ascii="Arial" w:hAnsi="Arial" w:cs="Arial"/>
          <w:sz w:val="28"/>
          <w:szCs w:val="28"/>
          <w:lang w:bidi="ar-MA"/>
        </w:rPr>
        <w:t>8</w:t>
      </w:r>
      <w:r w:rsidR="00824895" w:rsidRPr="00C337E6">
        <w:rPr>
          <w:rFonts w:ascii="Arial" w:hAnsi="Arial" w:cs="Arial"/>
          <w:sz w:val="28"/>
          <w:szCs w:val="28"/>
          <w:lang w:bidi="ar-MA"/>
        </w:rPr>
        <w:t>%</w:t>
      </w:r>
      <w:r w:rsidR="00824895" w:rsidRPr="00C337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C337E6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445B74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057509" w:rsidRPr="00C337E6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C337E6">
        <w:rPr>
          <w:rFonts w:ascii="Arial" w:hAnsi="Arial" w:cs="Arial"/>
          <w:sz w:val="28"/>
          <w:szCs w:val="28"/>
          <w:rtl/>
          <w:lang w:bidi="ar-MA"/>
        </w:rPr>
        <w:t>0</w:t>
      </w:r>
      <w:r w:rsidR="00197915" w:rsidRPr="00C337E6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9B4301" w:rsidRPr="00C337E6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057509" w:rsidRPr="00C337E6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9E579A" w:rsidRPr="007B4768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13112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192B5B" w:rsidRDefault="00192B5B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0D7966" w:rsidRDefault="000D7966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192B5B" w:rsidRDefault="00192B5B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Pr="004671FE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 w:rsidP="00CD0C37">
      <w:pPr>
        <w:tabs>
          <w:tab w:val="left" w:pos="-720"/>
          <w:tab w:val="left" w:pos="720"/>
          <w:tab w:val="left" w:pos="9000"/>
        </w:tabs>
        <w:bidi w:val="0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9E579A" w:rsidRPr="004671FE" w:rsidRDefault="009E579A" w:rsidP="00CD0C37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9E579A" w:rsidRPr="004671FE" w:rsidRDefault="009E579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F441C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F441C" w:rsidRPr="001F441C" w:rsidRDefault="001F441C" w:rsidP="001F44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F441C" w:rsidRPr="001F441C" w:rsidRDefault="001F441C" w:rsidP="001F44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1F441C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F441C" w:rsidRPr="001F441C" w:rsidRDefault="001F441C" w:rsidP="001F441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1F441C" w:rsidRPr="001F441C" w:rsidRDefault="001F441C" w:rsidP="001F441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1F441C" w:rsidRDefault="00C70B6A" w:rsidP="001F441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F32738" w:rsidP="009B4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F61C7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F61C72" w:rsidRPr="007F1A78">
              <w:rPr>
                <w:rFonts w:ascii="Arial" w:hAnsi="Arial" w:cs="Arial"/>
                <w:b/>
                <w:bCs/>
              </w:rPr>
              <w:t>1</w:t>
            </w:r>
            <w:r w:rsidR="00F61C72">
              <w:rPr>
                <w:rFonts w:ascii="Arial" w:hAnsi="Arial" w:cs="Arial"/>
                <w:b/>
                <w:bCs/>
              </w:rPr>
              <w:t>2</w:t>
            </w:r>
            <w:r w:rsidR="00F61C72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F32738" w:rsidP="009B4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A750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70B6A" w:rsidRPr="007F1A78">
              <w:rPr>
                <w:rFonts w:ascii="Arial" w:hAnsi="Arial" w:cs="Arial"/>
                <w:b/>
                <w:bCs/>
              </w:rPr>
              <w:t>1</w:t>
            </w:r>
            <w:r w:rsidR="009B4301">
              <w:rPr>
                <w:rFonts w:ascii="Arial" w:hAnsi="Arial" w:cs="Arial"/>
                <w:b/>
                <w:bCs/>
              </w:rPr>
              <w:t>2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70B6A" w:rsidRPr="001F441C" w:rsidRDefault="00C70B6A" w:rsidP="001F441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320D" w:rsidRPr="001F441C" w:rsidRDefault="0013320D" w:rsidP="00CE5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3320D" w:rsidRPr="001F441C" w:rsidRDefault="0013320D" w:rsidP="00CE5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3320D" w:rsidRPr="001F441C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13320D" w:rsidRPr="001F441C" w:rsidRDefault="0013320D" w:rsidP="00CE52CC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3320D" w:rsidRPr="001F441C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320D" w:rsidRPr="001F441C" w:rsidRDefault="0013320D" w:rsidP="00CE52CC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3320D" w:rsidRDefault="0013320D" w:rsidP="001332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9E579A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p w:rsidR="00B16501" w:rsidRPr="004671FE" w:rsidRDefault="00B16501" w:rsidP="00B16501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3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1209"/>
        <w:gridCol w:w="990"/>
        <w:gridCol w:w="85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30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CF38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3273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</w:t>
            </w:r>
            <w:r w:rsidR="006858C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F3273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 w:rsidR="00B1650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  <w:r w:rsidR="006858C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500C" w:rsidRPr="008631BC" w:rsidTr="004D2D1D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7500C" w:rsidRPr="008631BC" w:rsidRDefault="00A7500C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50CFE" w:rsidRDefault="00F32738" w:rsidP="00A750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</w:p>
          <w:p w:rsidR="00A7500C" w:rsidRPr="00A153EC" w:rsidRDefault="00C50CFE" w:rsidP="00A750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1FFB" w:rsidRDefault="00F32738" w:rsidP="009B4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</w:p>
          <w:p w:rsidR="00A7500C" w:rsidRPr="00A153EC" w:rsidRDefault="00A7500C" w:rsidP="009B43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7500C" w:rsidRPr="008631BC" w:rsidRDefault="00A7500C" w:rsidP="004D2D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7500C" w:rsidRPr="00793709" w:rsidRDefault="00A7500C" w:rsidP="004D2D1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7500C" w:rsidRPr="00793709" w:rsidRDefault="00A7500C" w:rsidP="004D2D1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7500C" w:rsidRPr="008631BC" w:rsidRDefault="00A7500C" w:rsidP="004D2D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D6407" w:rsidRPr="008631BC" w:rsidRDefault="00FD6407" w:rsidP="00CE52C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FD6407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-20,8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2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2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FD6407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2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D6407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FD6407" w:rsidRPr="008631BC" w:rsidRDefault="00FD6407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2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D6407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Pr="008631BC" w:rsidRDefault="00FD6407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2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 w:rsidP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9E579A" w:rsidRPr="004671FE" w:rsidRDefault="009E579A" w:rsidP="00B16501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</w:p>
    <w:p w:rsidR="003B7751" w:rsidRDefault="003B7751" w:rsidP="003B7751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B7751" w:rsidRDefault="003B7751" w:rsidP="003B7751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250D1" w:rsidRDefault="00A250D1" w:rsidP="00A250D1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153EC" w:rsidRDefault="00A153EC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A54593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4593" w:rsidRPr="00A153EC" w:rsidRDefault="00A54593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4593" w:rsidRPr="00A153EC" w:rsidRDefault="00A54593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4593" w:rsidRPr="00A153EC" w:rsidRDefault="00B16501" w:rsidP="00CF38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CF38B3" w:rsidRPr="00CF38B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F3273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لتسعة</w:t>
            </w:r>
            <w:r w:rsidR="00CF38B3" w:rsidRPr="00CF38B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A54593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54593" w:rsidRPr="00A153EC" w:rsidRDefault="00A54593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54593" w:rsidRPr="00A153EC" w:rsidRDefault="00A54593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54593" w:rsidRPr="00A153EC" w:rsidRDefault="00A54593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4593" w:rsidRPr="00A153EC" w:rsidTr="004D2D1D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54593" w:rsidRPr="00A153EC" w:rsidRDefault="00A54593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4593" w:rsidRPr="00A153EC" w:rsidRDefault="00F32738" w:rsidP="004D2D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غشت</w:t>
            </w:r>
            <w:r w:rsidR="00CE1F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507A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4593" w:rsidRPr="00A153EC" w:rsidRDefault="00F32738" w:rsidP="004D2D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شتنبر </w:t>
            </w:r>
            <w:r w:rsidR="00E4075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54593" w:rsidRPr="00A153EC" w:rsidRDefault="00A54593" w:rsidP="004D2D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4593" w:rsidRPr="00A153EC" w:rsidRDefault="00A54593" w:rsidP="004D2D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54593" w:rsidRPr="00A153EC" w:rsidRDefault="00A54593" w:rsidP="004D2D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54593" w:rsidRPr="00A153EC" w:rsidRDefault="00A54593" w:rsidP="004D2D1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D6407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FD6407" w:rsidRPr="00A153EC" w:rsidRDefault="00FD6407" w:rsidP="00A153EC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Default="00FD64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D6407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Pr="00A153EC" w:rsidRDefault="00FD6407" w:rsidP="00A153E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Pr="002E1C17" w:rsidRDefault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C17"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Pr="002E1C17" w:rsidRDefault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C17"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D6407" w:rsidRPr="002E1C17" w:rsidRDefault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C17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Pr="002E1C17" w:rsidRDefault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C17"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Pr="002E1C17" w:rsidRDefault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C17"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D6407" w:rsidRPr="002E1C17" w:rsidRDefault="00FD64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2E1C17"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9E579A" w:rsidRPr="00C612F6" w:rsidRDefault="009E579A" w:rsidP="00F230F1">
      <w:pPr>
        <w:jc w:val="right"/>
        <w:rPr>
          <w:rFonts w:ascii="Arial" w:hAnsi="Arial" w:cs="Arial"/>
          <w:b/>
          <w:i/>
          <w:sz w:val="24"/>
          <w:rtl/>
          <w:lang w:val="en-US" w:bidi="ar-MA"/>
        </w:rPr>
      </w:pPr>
    </w:p>
    <w:sectPr w:rsidR="009E579A" w:rsidRPr="00C612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72" w:rsidRDefault="005D7472">
      <w:pPr>
        <w:jc w:val="right"/>
      </w:pPr>
      <w:r>
        <w:separator/>
      </w:r>
    </w:p>
  </w:endnote>
  <w:endnote w:type="continuationSeparator" w:id="0">
    <w:p w:rsidR="005D7472" w:rsidRDefault="005D747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72" w:rsidRDefault="005D7472">
      <w:pPr>
        <w:jc w:val="right"/>
      </w:pPr>
      <w:r>
        <w:separator/>
      </w:r>
    </w:p>
  </w:footnote>
  <w:footnote w:type="continuationSeparator" w:id="0">
    <w:p w:rsidR="005D7472" w:rsidRDefault="005D747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14A7D"/>
    <w:rsid w:val="00015998"/>
    <w:rsid w:val="000159D1"/>
    <w:rsid w:val="00015B58"/>
    <w:rsid w:val="00016711"/>
    <w:rsid w:val="00020A71"/>
    <w:rsid w:val="00021090"/>
    <w:rsid w:val="000224A5"/>
    <w:rsid w:val="00023754"/>
    <w:rsid w:val="00027809"/>
    <w:rsid w:val="00030CA7"/>
    <w:rsid w:val="0003571B"/>
    <w:rsid w:val="000408B9"/>
    <w:rsid w:val="000420CB"/>
    <w:rsid w:val="000427D0"/>
    <w:rsid w:val="000430BB"/>
    <w:rsid w:val="00046413"/>
    <w:rsid w:val="000468B5"/>
    <w:rsid w:val="000477B5"/>
    <w:rsid w:val="000477B8"/>
    <w:rsid w:val="000479B3"/>
    <w:rsid w:val="00047D6A"/>
    <w:rsid w:val="00052C22"/>
    <w:rsid w:val="00054AE8"/>
    <w:rsid w:val="00057509"/>
    <w:rsid w:val="00060067"/>
    <w:rsid w:val="00061C8B"/>
    <w:rsid w:val="00062166"/>
    <w:rsid w:val="000627B8"/>
    <w:rsid w:val="000633A9"/>
    <w:rsid w:val="00063836"/>
    <w:rsid w:val="000655E1"/>
    <w:rsid w:val="000704AC"/>
    <w:rsid w:val="00070540"/>
    <w:rsid w:val="00072C50"/>
    <w:rsid w:val="00073433"/>
    <w:rsid w:val="00075832"/>
    <w:rsid w:val="000758C7"/>
    <w:rsid w:val="00077C7B"/>
    <w:rsid w:val="00080B3E"/>
    <w:rsid w:val="00082A1E"/>
    <w:rsid w:val="000839A2"/>
    <w:rsid w:val="0009125C"/>
    <w:rsid w:val="00091860"/>
    <w:rsid w:val="00093234"/>
    <w:rsid w:val="000946D2"/>
    <w:rsid w:val="00094B65"/>
    <w:rsid w:val="000A0EAC"/>
    <w:rsid w:val="000A5B60"/>
    <w:rsid w:val="000A7C14"/>
    <w:rsid w:val="000B1E72"/>
    <w:rsid w:val="000B3AA0"/>
    <w:rsid w:val="000B3B58"/>
    <w:rsid w:val="000B54DB"/>
    <w:rsid w:val="000B6311"/>
    <w:rsid w:val="000B6C75"/>
    <w:rsid w:val="000C0876"/>
    <w:rsid w:val="000C4A44"/>
    <w:rsid w:val="000C522D"/>
    <w:rsid w:val="000D0D20"/>
    <w:rsid w:val="000D26CA"/>
    <w:rsid w:val="000D3822"/>
    <w:rsid w:val="000D4C4B"/>
    <w:rsid w:val="000D7448"/>
    <w:rsid w:val="000D7966"/>
    <w:rsid w:val="000E115A"/>
    <w:rsid w:val="000E3762"/>
    <w:rsid w:val="000E71C5"/>
    <w:rsid w:val="000F18A2"/>
    <w:rsid w:val="0010193B"/>
    <w:rsid w:val="001026FD"/>
    <w:rsid w:val="0010600E"/>
    <w:rsid w:val="00106C4B"/>
    <w:rsid w:val="00107771"/>
    <w:rsid w:val="00107799"/>
    <w:rsid w:val="00110803"/>
    <w:rsid w:val="00110906"/>
    <w:rsid w:val="00113647"/>
    <w:rsid w:val="00114926"/>
    <w:rsid w:val="001156AE"/>
    <w:rsid w:val="00115C8F"/>
    <w:rsid w:val="00115DF6"/>
    <w:rsid w:val="00121071"/>
    <w:rsid w:val="00121CAB"/>
    <w:rsid w:val="00123E4D"/>
    <w:rsid w:val="0013320D"/>
    <w:rsid w:val="00133549"/>
    <w:rsid w:val="00136986"/>
    <w:rsid w:val="00144AEC"/>
    <w:rsid w:val="00145010"/>
    <w:rsid w:val="001455FD"/>
    <w:rsid w:val="00147E22"/>
    <w:rsid w:val="00152E24"/>
    <w:rsid w:val="00153B64"/>
    <w:rsid w:val="00164180"/>
    <w:rsid w:val="001664C7"/>
    <w:rsid w:val="00166D20"/>
    <w:rsid w:val="00170F76"/>
    <w:rsid w:val="00172F79"/>
    <w:rsid w:val="00173A84"/>
    <w:rsid w:val="0017468D"/>
    <w:rsid w:val="00181229"/>
    <w:rsid w:val="001861C2"/>
    <w:rsid w:val="0018783E"/>
    <w:rsid w:val="0019261B"/>
    <w:rsid w:val="00192B5B"/>
    <w:rsid w:val="001963BD"/>
    <w:rsid w:val="0019769A"/>
    <w:rsid w:val="00197915"/>
    <w:rsid w:val="001A0455"/>
    <w:rsid w:val="001A21AA"/>
    <w:rsid w:val="001A4BD1"/>
    <w:rsid w:val="001A56D7"/>
    <w:rsid w:val="001A7DEF"/>
    <w:rsid w:val="001B15CC"/>
    <w:rsid w:val="001B1D44"/>
    <w:rsid w:val="001C0178"/>
    <w:rsid w:val="001C391E"/>
    <w:rsid w:val="001C4D7B"/>
    <w:rsid w:val="001D0A49"/>
    <w:rsid w:val="001D281E"/>
    <w:rsid w:val="001D4A31"/>
    <w:rsid w:val="001D69C8"/>
    <w:rsid w:val="001E017E"/>
    <w:rsid w:val="001E5B0B"/>
    <w:rsid w:val="001F0BCC"/>
    <w:rsid w:val="001F0ECC"/>
    <w:rsid w:val="001F3BB0"/>
    <w:rsid w:val="001F3C9D"/>
    <w:rsid w:val="001F441C"/>
    <w:rsid w:val="001F4D4B"/>
    <w:rsid w:val="001F5B23"/>
    <w:rsid w:val="001F6587"/>
    <w:rsid w:val="00203795"/>
    <w:rsid w:val="00204FA2"/>
    <w:rsid w:val="00207251"/>
    <w:rsid w:val="002078F2"/>
    <w:rsid w:val="00214B22"/>
    <w:rsid w:val="002174B9"/>
    <w:rsid w:val="002210F0"/>
    <w:rsid w:val="00221ABF"/>
    <w:rsid w:val="00221CE0"/>
    <w:rsid w:val="002264CF"/>
    <w:rsid w:val="00227A67"/>
    <w:rsid w:val="00231EE6"/>
    <w:rsid w:val="00235E10"/>
    <w:rsid w:val="00237E67"/>
    <w:rsid w:val="002429B4"/>
    <w:rsid w:val="00242B30"/>
    <w:rsid w:val="002536D6"/>
    <w:rsid w:val="00254156"/>
    <w:rsid w:val="0025484E"/>
    <w:rsid w:val="00260C05"/>
    <w:rsid w:val="00264881"/>
    <w:rsid w:val="00264CB6"/>
    <w:rsid w:val="002675FE"/>
    <w:rsid w:val="0027286D"/>
    <w:rsid w:val="00272F23"/>
    <w:rsid w:val="002742FD"/>
    <w:rsid w:val="00275643"/>
    <w:rsid w:val="002807A5"/>
    <w:rsid w:val="0028252B"/>
    <w:rsid w:val="00285644"/>
    <w:rsid w:val="00297BF3"/>
    <w:rsid w:val="002A1D3B"/>
    <w:rsid w:val="002A1E91"/>
    <w:rsid w:val="002A2B28"/>
    <w:rsid w:val="002A7DA8"/>
    <w:rsid w:val="002B1996"/>
    <w:rsid w:val="002B3456"/>
    <w:rsid w:val="002B3777"/>
    <w:rsid w:val="002B5114"/>
    <w:rsid w:val="002B58C9"/>
    <w:rsid w:val="002C1791"/>
    <w:rsid w:val="002C562D"/>
    <w:rsid w:val="002C7870"/>
    <w:rsid w:val="002D01D6"/>
    <w:rsid w:val="002D079D"/>
    <w:rsid w:val="002D0CC6"/>
    <w:rsid w:val="002D347E"/>
    <w:rsid w:val="002D3E4E"/>
    <w:rsid w:val="002D5B8E"/>
    <w:rsid w:val="002D5F73"/>
    <w:rsid w:val="002E162B"/>
    <w:rsid w:val="002E1C17"/>
    <w:rsid w:val="002E3DF6"/>
    <w:rsid w:val="002E5043"/>
    <w:rsid w:val="002E7663"/>
    <w:rsid w:val="002F7AB3"/>
    <w:rsid w:val="00303A54"/>
    <w:rsid w:val="003051E9"/>
    <w:rsid w:val="003079C7"/>
    <w:rsid w:val="0031040D"/>
    <w:rsid w:val="0031201D"/>
    <w:rsid w:val="00312819"/>
    <w:rsid w:val="00312D41"/>
    <w:rsid w:val="003140C6"/>
    <w:rsid w:val="0031500A"/>
    <w:rsid w:val="00315494"/>
    <w:rsid w:val="00320BC0"/>
    <w:rsid w:val="00320F24"/>
    <w:rsid w:val="0032411B"/>
    <w:rsid w:val="00324B4E"/>
    <w:rsid w:val="00324F45"/>
    <w:rsid w:val="00330F76"/>
    <w:rsid w:val="00330F97"/>
    <w:rsid w:val="003312CF"/>
    <w:rsid w:val="00335E16"/>
    <w:rsid w:val="0034053C"/>
    <w:rsid w:val="0034373C"/>
    <w:rsid w:val="00344C2E"/>
    <w:rsid w:val="00345B54"/>
    <w:rsid w:val="003522B1"/>
    <w:rsid w:val="0035489B"/>
    <w:rsid w:val="0035716A"/>
    <w:rsid w:val="00357388"/>
    <w:rsid w:val="00362059"/>
    <w:rsid w:val="00364714"/>
    <w:rsid w:val="00364F39"/>
    <w:rsid w:val="0036648A"/>
    <w:rsid w:val="00366DF6"/>
    <w:rsid w:val="00372F2C"/>
    <w:rsid w:val="003753A1"/>
    <w:rsid w:val="003769B3"/>
    <w:rsid w:val="0038242C"/>
    <w:rsid w:val="00382D7A"/>
    <w:rsid w:val="0038345A"/>
    <w:rsid w:val="003842C3"/>
    <w:rsid w:val="00387B57"/>
    <w:rsid w:val="003907B8"/>
    <w:rsid w:val="00395EB9"/>
    <w:rsid w:val="003A1C8F"/>
    <w:rsid w:val="003A2C52"/>
    <w:rsid w:val="003A6FBC"/>
    <w:rsid w:val="003A7961"/>
    <w:rsid w:val="003B4A5D"/>
    <w:rsid w:val="003B5A22"/>
    <w:rsid w:val="003B6F5F"/>
    <w:rsid w:val="003B7751"/>
    <w:rsid w:val="003C0247"/>
    <w:rsid w:val="003C15B3"/>
    <w:rsid w:val="003C2E19"/>
    <w:rsid w:val="003C3334"/>
    <w:rsid w:val="003C4E49"/>
    <w:rsid w:val="003C5A34"/>
    <w:rsid w:val="003C6B7F"/>
    <w:rsid w:val="003D152D"/>
    <w:rsid w:val="003D1728"/>
    <w:rsid w:val="003D2A04"/>
    <w:rsid w:val="003D33E8"/>
    <w:rsid w:val="003D4BC6"/>
    <w:rsid w:val="003E13B8"/>
    <w:rsid w:val="003E1B9B"/>
    <w:rsid w:val="003E58D5"/>
    <w:rsid w:val="003F0A58"/>
    <w:rsid w:val="003F6295"/>
    <w:rsid w:val="00400395"/>
    <w:rsid w:val="00402008"/>
    <w:rsid w:val="00403D7A"/>
    <w:rsid w:val="0040576C"/>
    <w:rsid w:val="00407C27"/>
    <w:rsid w:val="00410156"/>
    <w:rsid w:val="0041282A"/>
    <w:rsid w:val="004129CE"/>
    <w:rsid w:val="00413112"/>
    <w:rsid w:val="00413C68"/>
    <w:rsid w:val="004155AD"/>
    <w:rsid w:val="00417A51"/>
    <w:rsid w:val="004215B1"/>
    <w:rsid w:val="00422A3A"/>
    <w:rsid w:val="00434FD3"/>
    <w:rsid w:val="0044538B"/>
    <w:rsid w:val="00445415"/>
    <w:rsid w:val="004458EA"/>
    <w:rsid w:val="00445B74"/>
    <w:rsid w:val="00451F9D"/>
    <w:rsid w:val="00452D5A"/>
    <w:rsid w:val="0045419A"/>
    <w:rsid w:val="004551C3"/>
    <w:rsid w:val="004554CC"/>
    <w:rsid w:val="00455856"/>
    <w:rsid w:val="00456134"/>
    <w:rsid w:val="004564EA"/>
    <w:rsid w:val="004576AC"/>
    <w:rsid w:val="004577FA"/>
    <w:rsid w:val="004605AC"/>
    <w:rsid w:val="00460CFF"/>
    <w:rsid w:val="004635D0"/>
    <w:rsid w:val="00463B73"/>
    <w:rsid w:val="0046509A"/>
    <w:rsid w:val="004671FE"/>
    <w:rsid w:val="00471C84"/>
    <w:rsid w:val="00472CB4"/>
    <w:rsid w:val="00473F2B"/>
    <w:rsid w:val="00476461"/>
    <w:rsid w:val="00477C66"/>
    <w:rsid w:val="00477FE2"/>
    <w:rsid w:val="00481852"/>
    <w:rsid w:val="004827B9"/>
    <w:rsid w:val="00484778"/>
    <w:rsid w:val="00490020"/>
    <w:rsid w:val="00490051"/>
    <w:rsid w:val="0049147A"/>
    <w:rsid w:val="00494AE2"/>
    <w:rsid w:val="00495FA7"/>
    <w:rsid w:val="004A0835"/>
    <w:rsid w:val="004A4132"/>
    <w:rsid w:val="004A5950"/>
    <w:rsid w:val="004A6F3D"/>
    <w:rsid w:val="004A7463"/>
    <w:rsid w:val="004B1C0D"/>
    <w:rsid w:val="004B4243"/>
    <w:rsid w:val="004C3747"/>
    <w:rsid w:val="004C68D9"/>
    <w:rsid w:val="004D073B"/>
    <w:rsid w:val="004D262A"/>
    <w:rsid w:val="004D2D1D"/>
    <w:rsid w:val="004D4D08"/>
    <w:rsid w:val="004D530C"/>
    <w:rsid w:val="004D6827"/>
    <w:rsid w:val="004D6844"/>
    <w:rsid w:val="004D7AAA"/>
    <w:rsid w:val="004E1A35"/>
    <w:rsid w:val="004E5BEE"/>
    <w:rsid w:val="004E6BE0"/>
    <w:rsid w:val="004F1EE3"/>
    <w:rsid w:val="005046BB"/>
    <w:rsid w:val="005046D7"/>
    <w:rsid w:val="00506CD1"/>
    <w:rsid w:val="00506CE4"/>
    <w:rsid w:val="0050750D"/>
    <w:rsid w:val="005102F3"/>
    <w:rsid w:val="00510635"/>
    <w:rsid w:val="0051173A"/>
    <w:rsid w:val="00511AA6"/>
    <w:rsid w:val="005134F4"/>
    <w:rsid w:val="00513920"/>
    <w:rsid w:val="00514BD2"/>
    <w:rsid w:val="0051621D"/>
    <w:rsid w:val="00530F25"/>
    <w:rsid w:val="00531D7B"/>
    <w:rsid w:val="00532936"/>
    <w:rsid w:val="00534535"/>
    <w:rsid w:val="005359BB"/>
    <w:rsid w:val="00535DD6"/>
    <w:rsid w:val="005360AD"/>
    <w:rsid w:val="00536113"/>
    <w:rsid w:val="00536A43"/>
    <w:rsid w:val="00541606"/>
    <w:rsid w:val="00545FD9"/>
    <w:rsid w:val="00550163"/>
    <w:rsid w:val="00551B51"/>
    <w:rsid w:val="00557AC8"/>
    <w:rsid w:val="005603ED"/>
    <w:rsid w:val="005662A0"/>
    <w:rsid w:val="00572036"/>
    <w:rsid w:val="005755CB"/>
    <w:rsid w:val="00581CA9"/>
    <w:rsid w:val="00585FE6"/>
    <w:rsid w:val="0058648A"/>
    <w:rsid w:val="0058777F"/>
    <w:rsid w:val="00592011"/>
    <w:rsid w:val="00595641"/>
    <w:rsid w:val="0059599E"/>
    <w:rsid w:val="00595F54"/>
    <w:rsid w:val="00595F9B"/>
    <w:rsid w:val="00596978"/>
    <w:rsid w:val="0059722E"/>
    <w:rsid w:val="005A3C87"/>
    <w:rsid w:val="005A700F"/>
    <w:rsid w:val="005B3ABA"/>
    <w:rsid w:val="005B5A63"/>
    <w:rsid w:val="005B7E50"/>
    <w:rsid w:val="005D1CE2"/>
    <w:rsid w:val="005D404E"/>
    <w:rsid w:val="005D7472"/>
    <w:rsid w:val="005D7BB6"/>
    <w:rsid w:val="005E015D"/>
    <w:rsid w:val="005E122A"/>
    <w:rsid w:val="005E23EB"/>
    <w:rsid w:val="005E2E9C"/>
    <w:rsid w:val="005E42E1"/>
    <w:rsid w:val="005E6C53"/>
    <w:rsid w:val="005E6F9A"/>
    <w:rsid w:val="005F04D2"/>
    <w:rsid w:val="005F0C8F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9EE"/>
    <w:rsid w:val="00631454"/>
    <w:rsid w:val="00631D9B"/>
    <w:rsid w:val="006431D6"/>
    <w:rsid w:val="00643FA2"/>
    <w:rsid w:val="00647467"/>
    <w:rsid w:val="006478E1"/>
    <w:rsid w:val="00651B2C"/>
    <w:rsid w:val="006637DA"/>
    <w:rsid w:val="00671178"/>
    <w:rsid w:val="00671A10"/>
    <w:rsid w:val="00671C5B"/>
    <w:rsid w:val="00674936"/>
    <w:rsid w:val="006760EB"/>
    <w:rsid w:val="006805D4"/>
    <w:rsid w:val="006841BA"/>
    <w:rsid w:val="0068484F"/>
    <w:rsid w:val="00684F8E"/>
    <w:rsid w:val="006858C8"/>
    <w:rsid w:val="00685E09"/>
    <w:rsid w:val="00686B5B"/>
    <w:rsid w:val="00692619"/>
    <w:rsid w:val="00693459"/>
    <w:rsid w:val="00695137"/>
    <w:rsid w:val="006A3E02"/>
    <w:rsid w:val="006A4EAE"/>
    <w:rsid w:val="006A7CDB"/>
    <w:rsid w:val="006B114E"/>
    <w:rsid w:val="006B13BA"/>
    <w:rsid w:val="006B2C7B"/>
    <w:rsid w:val="006B659E"/>
    <w:rsid w:val="006C22F6"/>
    <w:rsid w:val="006C2E19"/>
    <w:rsid w:val="006C3700"/>
    <w:rsid w:val="006C79AE"/>
    <w:rsid w:val="006D0B82"/>
    <w:rsid w:val="006D1328"/>
    <w:rsid w:val="006D58C3"/>
    <w:rsid w:val="006D662E"/>
    <w:rsid w:val="006D729E"/>
    <w:rsid w:val="006D7752"/>
    <w:rsid w:val="006E0F8A"/>
    <w:rsid w:val="006E1394"/>
    <w:rsid w:val="006E4846"/>
    <w:rsid w:val="006E72E9"/>
    <w:rsid w:val="006F3998"/>
    <w:rsid w:val="0070208C"/>
    <w:rsid w:val="0070458A"/>
    <w:rsid w:val="00704768"/>
    <w:rsid w:val="007055A1"/>
    <w:rsid w:val="00706C44"/>
    <w:rsid w:val="0071595A"/>
    <w:rsid w:val="007160BC"/>
    <w:rsid w:val="0072157A"/>
    <w:rsid w:val="00721743"/>
    <w:rsid w:val="007221D9"/>
    <w:rsid w:val="0072267E"/>
    <w:rsid w:val="007239CF"/>
    <w:rsid w:val="00723DA8"/>
    <w:rsid w:val="0072505B"/>
    <w:rsid w:val="00725406"/>
    <w:rsid w:val="0072602F"/>
    <w:rsid w:val="00726AAD"/>
    <w:rsid w:val="00731560"/>
    <w:rsid w:val="007329CC"/>
    <w:rsid w:val="00733DD1"/>
    <w:rsid w:val="00741AC5"/>
    <w:rsid w:val="0074536A"/>
    <w:rsid w:val="007458BF"/>
    <w:rsid w:val="00751473"/>
    <w:rsid w:val="0075479A"/>
    <w:rsid w:val="0075648D"/>
    <w:rsid w:val="00757F8F"/>
    <w:rsid w:val="0076276D"/>
    <w:rsid w:val="00767300"/>
    <w:rsid w:val="00767A72"/>
    <w:rsid w:val="00773F41"/>
    <w:rsid w:val="0077408B"/>
    <w:rsid w:val="007767DB"/>
    <w:rsid w:val="007817A3"/>
    <w:rsid w:val="007817B9"/>
    <w:rsid w:val="00786F35"/>
    <w:rsid w:val="00791D94"/>
    <w:rsid w:val="00793709"/>
    <w:rsid w:val="00793B5C"/>
    <w:rsid w:val="00793BC6"/>
    <w:rsid w:val="0079748E"/>
    <w:rsid w:val="00797F4E"/>
    <w:rsid w:val="007A05AA"/>
    <w:rsid w:val="007A19AA"/>
    <w:rsid w:val="007A439C"/>
    <w:rsid w:val="007A4E1B"/>
    <w:rsid w:val="007B1FF5"/>
    <w:rsid w:val="007B29DC"/>
    <w:rsid w:val="007B4768"/>
    <w:rsid w:val="007B663F"/>
    <w:rsid w:val="007C092E"/>
    <w:rsid w:val="007C540E"/>
    <w:rsid w:val="007D1A34"/>
    <w:rsid w:val="007D2A04"/>
    <w:rsid w:val="007E2139"/>
    <w:rsid w:val="007E2F92"/>
    <w:rsid w:val="007E4382"/>
    <w:rsid w:val="007F1982"/>
    <w:rsid w:val="007F1A78"/>
    <w:rsid w:val="007F53EA"/>
    <w:rsid w:val="00803EFD"/>
    <w:rsid w:val="00804466"/>
    <w:rsid w:val="008058AF"/>
    <w:rsid w:val="0080741D"/>
    <w:rsid w:val="0080741E"/>
    <w:rsid w:val="00807671"/>
    <w:rsid w:val="00810F09"/>
    <w:rsid w:val="00814FAB"/>
    <w:rsid w:val="00815977"/>
    <w:rsid w:val="00821A20"/>
    <w:rsid w:val="00824895"/>
    <w:rsid w:val="008256AE"/>
    <w:rsid w:val="00825810"/>
    <w:rsid w:val="0082775E"/>
    <w:rsid w:val="00827A62"/>
    <w:rsid w:val="00830DCA"/>
    <w:rsid w:val="00831EA2"/>
    <w:rsid w:val="00833443"/>
    <w:rsid w:val="008352EE"/>
    <w:rsid w:val="00837511"/>
    <w:rsid w:val="00837CFE"/>
    <w:rsid w:val="00842948"/>
    <w:rsid w:val="00843473"/>
    <w:rsid w:val="008468E2"/>
    <w:rsid w:val="00852FEA"/>
    <w:rsid w:val="008624EA"/>
    <w:rsid w:val="008631BC"/>
    <w:rsid w:val="008634FB"/>
    <w:rsid w:val="008704B4"/>
    <w:rsid w:val="00871931"/>
    <w:rsid w:val="00873925"/>
    <w:rsid w:val="00876BBB"/>
    <w:rsid w:val="008841C6"/>
    <w:rsid w:val="00884FE7"/>
    <w:rsid w:val="0088665A"/>
    <w:rsid w:val="00886D57"/>
    <w:rsid w:val="00887E77"/>
    <w:rsid w:val="008928BB"/>
    <w:rsid w:val="00894449"/>
    <w:rsid w:val="0089676C"/>
    <w:rsid w:val="0089782A"/>
    <w:rsid w:val="00897ACC"/>
    <w:rsid w:val="00897ACE"/>
    <w:rsid w:val="008A3E1F"/>
    <w:rsid w:val="008B011A"/>
    <w:rsid w:val="008B2828"/>
    <w:rsid w:val="008B4030"/>
    <w:rsid w:val="008B5DAD"/>
    <w:rsid w:val="008B640E"/>
    <w:rsid w:val="008B6C05"/>
    <w:rsid w:val="008B6DA0"/>
    <w:rsid w:val="008C0F6E"/>
    <w:rsid w:val="008C4A68"/>
    <w:rsid w:val="008C7C92"/>
    <w:rsid w:val="008D0BD0"/>
    <w:rsid w:val="008D0CB1"/>
    <w:rsid w:val="008D4A83"/>
    <w:rsid w:val="008D538D"/>
    <w:rsid w:val="008D78DC"/>
    <w:rsid w:val="008E0AED"/>
    <w:rsid w:val="008E72E7"/>
    <w:rsid w:val="008F007B"/>
    <w:rsid w:val="008F02D3"/>
    <w:rsid w:val="008F1073"/>
    <w:rsid w:val="00900A97"/>
    <w:rsid w:val="009063FE"/>
    <w:rsid w:val="00906BE5"/>
    <w:rsid w:val="0091222A"/>
    <w:rsid w:val="00912AC8"/>
    <w:rsid w:val="00913EC2"/>
    <w:rsid w:val="009141FB"/>
    <w:rsid w:val="009164CC"/>
    <w:rsid w:val="009178B7"/>
    <w:rsid w:val="00923CA4"/>
    <w:rsid w:val="00927498"/>
    <w:rsid w:val="00931557"/>
    <w:rsid w:val="00931C2D"/>
    <w:rsid w:val="00932C5C"/>
    <w:rsid w:val="00933D29"/>
    <w:rsid w:val="00934BF8"/>
    <w:rsid w:val="00936A7A"/>
    <w:rsid w:val="00940573"/>
    <w:rsid w:val="0094141D"/>
    <w:rsid w:val="00941832"/>
    <w:rsid w:val="009456AC"/>
    <w:rsid w:val="00946AED"/>
    <w:rsid w:val="00946FAC"/>
    <w:rsid w:val="00950152"/>
    <w:rsid w:val="00951F80"/>
    <w:rsid w:val="0095362F"/>
    <w:rsid w:val="00954BDB"/>
    <w:rsid w:val="009550CF"/>
    <w:rsid w:val="00957078"/>
    <w:rsid w:val="00963AEE"/>
    <w:rsid w:val="00963EC0"/>
    <w:rsid w:val="009644E8"/>
    <w:rsid w:val="009651D7"/>
    <w:rsid w:val="00965691"/>
    <w:rsid w:val="00965A97"/>
    <w:rsid w:val="00966BCC"/>
    <w:rsid w:val="009671C2"/>
    <w:rsid w:val="00976561"/>
    <w:rsid w:val="009770CE"/>
    <w:rsid w:val="00980C50"/>
    <w:rsid w:val="00983A79"/>
    <w:rsid w:val="00985628"/>
    <w:rsid w:val="00985D48"/>
    <w:rsid w:val="00987B33"/>
    <w:rsid w:val="00987CED"/>
    <w:rsid w:val="009A3D07"/>
    <w:rsid w:val="009A419C"/>
    <w:rsid w:val="009A4273"/>
    <w:rsid w:val="009A4DC0"/>
    <w:rsid w:val="009A6CD4"/>
    <w:rsid w:val="009A7EB4"/>
    <w:rsid w:val="009B0D6E"/>
    <w:rsid w:val="009B2E1D"/>
    <w:rsid w:val="009B4301"/>
    <w:rsid w:val="009B61C1"/>
    <w:rsid w:val="009D0381"/>
    <w:rsid w:val="009D2F79"/>
    <w:rsid w:val="009D4403"/>
    <w:rsid w:val="009D6DE3"/>
    <w:rsid w:val="009E04ED"/>
    <w:rsid w:val="009E4869"/>
    <w:rsid w:val="009E579A"/>
    <w:rsid w:val="009E6FA1"/>
    <w:rsid w:val="009F0388"/>
    <w:rsid w:val="009F2A1E"/>
    <w:rsid w:val="009F53C0"/>
    <w:rsid w:val="009F6048"/>
    <w:rsid w:val="00A00B19"/>
    <w:rsid w:val="00A01A3E"/>
    <w:rsid w:val="00A026CD"/>
    <w:rsid w:val="00A05256"/>
    <w:rsid w:val="00A05B8A"/>
    <w:rsid w:val="00A05CA0"/>
    <w:rsid w:val="00A10533"/>
    <w:rsid w:val="00A143E4"/>
    <w:rsid w:val="00A153EC"/>
    <w:rsid w:val="00A15727"/>
    <w:rsid w:val="00A22943"/>
    <w:rsid w:val="00A22A58"/>
    <w:rsid w:val="00A23385"/>
    <w:rsid w:val="00A250D1"/>
    <w:rsid w:val="00A26D98"/>
    <w:rsid w:val="00A33195"/>
    <w:rsid w:val="00A346D2"/>
    <w:rsid w:val="00A35647"/>
    <w:rsid w:val="00A41B6B"/>
    <w:rsid w:val="00A45009"/>
    <w:rsid w:val="00A457E3"/>
    <w:rsid w:val="00A52A4D"/>
    <w:rsid w:val="00A536B6"/>
    <w:rsid w:val="00A54593"/>
    <w:rsid w:val="00A55354"/>
    <w:rsid w:val="00A57B12"/>
    <w:rsid w:val="00A6140A"/>
    <w:rsid w:val="00A65CBE"/>
    <w:rsid w:val="00A66337"/>
    <w:rsid w:val="00A72804"/>
    <w:rsid w:val="00A74213"/>
    <w:rsid w:val="00A7500C"/>
    <w:rsid w:val="00A80139"/>
    <w:rsid w:val="00A8034F"/>
    <w:rsid w:val="00A81D41"/>
    <w:rsid w:val="00A84A36"/>
    <w:rsid w:val="00A86754"/>
    <w:rsid w:val="00A87045"/>
    <w:rsid w:val="00A900CD"/>
    <w:rsid w:val="00A91347"/>
    <w:rsid w:val="00A93B3F"/>
    <w:rsid w:val="00AA0625"/>
    <w:rsid w:val="00AA251C"/>
    <w:rsid w:val="00AA54C5"/>
    <w:rsid w:val="00AB0371"/>
    <w:rsid w:val="00AB5976"/>
    <w:rsid w:val="00AB6996"/>
    <w:rsid w:val="00AB6D50"/>
    <w:rsid w:val="00AC1EF0"/>
    <w:rsid w:val="00AC3B59"/>
    <w:rsid w:val="00AC6A41"/>
    <w:rsid w:val="00AC7133"/>
    <w:rsid w:val="00AC7E1B"/>
    <w:rsid w:val="00AD216D"/>
    <w:rsid w:val="00AD2794"/>
    <w:rsid w:val="00AD30D6"/>
    <w:rsid w:val="00AD5E40"/>
    <w:rsid w:val="00AD79C5"/>
    <w:rsid w:val="00AE1862"/>
    <w:rsid w:val="00AE30B1"/>
    <w:rsid w:val="00AE3C81"/>
    <w:rsid w:val="00AE4A64"/>
    <w:rsid w:val="00AE6300"/>
    <w:rsid w:val="00AE6503"/>
    <w:rsid w:val="00AE6F27"/>
    <w:rsid w:val="00AF1BDF"/>
    <w:rsid w:val="00AF2565"/>
    <w:rsid w:val="00AF4305"/>
    <w:rsid w:val="00AF6A49"/>
    <w:rsid w:val="00AF7320"/>
    <w:rsid w:val="00B00101"/>
    <w:rsid w:val="00B018A5"/>
    <w:rsid w:val="00B02D1F"/>
    <w:rsid w:val="00B02DEE"/>
    <w:rsid w:val="00B0316A"/>
    <w:rsid w:val="00B04562"/>
    <w:rsid w:val="00B04636"/>
    <w:rsid w:val="00B05DA1"/>
    <w:rsid w:val="00B11F61"/>
    <w:rsid w:val="00B13D19"/>
    <w:rsid w:val="00B15B3E"/>
    <w:rsid w:val="00B16501"/>
    <w:rsid w:val="00B25CC3"/>
    <w:rsid w:val="00B30BFF"/>
    <w:rsid w:val="00B342DB"/>
    <w:rsid w:val="00B35819"/>
    <w:rsid w:val="00B35862"/>
    <w:rsid w:val="00B3649D"/>
    <w:rsid w:val="00B464BE"/>
    <w:rsid w:val="00B513F0"/>
    <w:rsid w:val="00B52843"/>
    <w:rsid w:val="00B54F88"/>
    <w:rsid w:val="00B60B25"/>
    <w:rsid w:val="00B63B34"/>
    <w:rsid w:val="00B71D28"/>
    <w:rsid w:val="00B71E62"/>
    <w:rsid w:val="00B73678"/>
    <w:rsid w:val="00B74B81"/>
    <w:rsid w:val="00B801E1"/>
    <w:rsid w:val="00B85846"/>
    <w:rsid w:val="00B8672F"/>
    <w:rsid w:val="00B95B27"/>
    <w:rsid w:val="00B96590"/>
    <w:rsid w:val="00B96E81"/>
    <w:rsid w:val="00B97493"/>
    <w:rsid w:val="00BA06E5"/>
    <w:rsid w:val="00BA1360"/>
    <w:rsid w:val="00BA1A6D"/>
    <w:rsid w:val="00BA546E"/>
    <w:rsid w:val="00BB0ABD"/>
    <w:rsid w:val="00BB4843"/>
    <w:rsid w:val="00BB4937"/>
    <w:rsid w:val="00BB5E51"/>
    <w:rsid w:val="00BC7457"/>
    <w:rsid w:val="00BD2912"/>
    <w:rsid w:val="00BD3937"/>
    <w:rsid w:val="00BD4491"/>
    <w:rsid w:val="00BD714C"/>
    <w:rsid w:val="00BE33D2"/>
    <w:rsid w:val="00BE4A2E"/>
    <w:rsid w:val="00BE5F43"/>
    <w:rsid w:val="00BF6F68"/>
    <w:rsid w:val="00C01A86"/>
    <w:rsid w:val="00C03084"/>
    <w:rsid w:val="00C0404A"/>
    <w:rsid w:val="00C05306"/>
    <w:rsid w:val="00C1000E"/>
    <w:rsid w:val="00C16852"/>
    <w:rsid w:val="00C170C8"/>
    <w:rsid w:val="00C23068"/>
    <w:rsid w:val="00C234A8"/>
    <w:rsid w:val="00C24C5B"/>
    <w:rsid w:val="00C25A2D"/>
    <w:rsid w:val="00C27E8A"/>
    <w:rsid w:val="00C337E6"/>
    <w:rsid w:val="00C344D2"/>
    <w:rsid w:val="00C3452E"/>
    <w:rsid w:val="00C4044A"/>
    <w:rsid w:val="00C44F1C"/>
    <w:rsid w:val="00C45056"/>
    <w:rsid w:val="00C46E34"/>
    <w:rsid w:val="00C50CFE"/>
    <w:rsid w:val="00C53CE1"/>
    <w:rsid w:val="00C544C3"/>
    <w:rsid w:val="00C60757"/>
    <w:rsid w:val="00C612F6"/>
    <w:rsid w:val="00C64EB6"/>
    <w:rsid w:val="00C658B0"/>
    <w:rsid w:val="00C66763"/>
    <w:rsid w:val="00C70B6A"/>
    <w:rsid w:val="00C7139B"/>
    <w:rsid w:val="00C829C6"/>
    <w:rsid w:val="00C855D5"/>
    <w:rsid w:val="00C87218"/>
    <w:rsid w:val="00C94466"/>
    <w:rsid w:val="00C94B57"/>
    <w:rsid w:val="00C954F8"/>
    <w:rsid w:val="00CA0D32"/>
    <w:rsid w:val="00CA19A9"/>
    <w:rsid w:val="00CA63B4"/>
    <w:rsid w:val="00CB0CC5"/>
    <w:rsid w:val="00CB26DD"/>
    <w:rsid w:val="00CB31D2"/>
    <w:rsid w:val="00CB3F6B"/>
    <w:rsid w:val="00CB4111"/>
    <w:rsid w:val="00CB46B9"/>
    <w:rsid w:val="00CB5804"/>
    <w:rsid w:val="00CB581B"/>
    <w:rsid w:val="00CB64C1"/>
    <w:rsid w:val="00CC449B"/>
    <w:rsid w:val="00CC6A5A"/>
    <w:rsid w:val="00CC7FA6"/>
    <w:rsid w:val="00CD09AB"/>
    <w:rsid w:val="00CD0C37"/>
    <w:rsid w:val="00CD1B44"/>
    <w:rsid w:val="00CD3729"/>
    <w:rsid w:val="00CD4485"/>
    <w:rsid w:val="00CD7B86"/>
    <w:rsid w:val="00CE000B"/>
    <w:rsid w:val="00CE0239"/>
    <w:rsid w:val="00CE1FFB"/>
    <w:rsid w:val="00CE34E9"/>
    <w:rsid w:val="00CE4ACB"/>
    <w:rsid w:val="00CE52CC"/>
    <w:rsid w:val="00CE5929"/>
    <w:rsid w:val="00CE73E4"/>
    <w:rsid w:val="00CF38B3"/>
    <w:rsid w:val="00CF4CDA"/>
    <w:rsid w:val="00CF6D40"/>
    <w:rsid w:val="00D00997"/>
    <w:rsid w:val="00D06074"/>
    <w:rsid w:val="00D06770"/>
    <w:rsid w:val="00D07092"/>
    <w:rsid w:val="00D07B26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4C29"/>
    <w:rsid w:val="00D3503C"/>
    <w:rsid w:val="00D3688C"/>
    <w:rsid w:val="00D407EC"/>
    <w:rsid w:val="00D429B8"/>
    <w:rsid w:val="00D429D1"/>
    <w:rsid w:val="00D44DD5"/>
    <w:rsid w:val="00D467CE"/>
    <w:rsid w:val="00D47280"/>
    <w:rsid w:val="00D52DA1"/>
    <w:rsid w:val="00D52FCA"/>
    <w:rsid w:val="00D53E86"/>
    <w:rsid w:val="00D542A3"/>
    <w:rsid w:val="00D561A7"/>
    <w:rsid w:val="00D63AC7"/>
    <w:rsid w:val="00D64DF2"/>
    <w:rsid w:val="00D74603"/>
    <w:rsid w:val="00D8057A"/>
    <w:rsid w:val="00D8115D"/>
    <w:rsid w:val="00D8234D"/>
    <w:rsid w:val="00D840AA"/>
    <w:rsid w:val="00D8621F"/>
    <w:rsid w:val="00D93038"/>
    <w:rsid w:val="00D96535"/>
    <w:rsid w:val="00DA3CD2"/>
    <w:rsid w:val="00DA4365"/>
    <w:rsid w:val="00DB00D9"/>
    <w:rsid w:val="00DB148E"/>
    <w:rsid w:val="00DB3BAF"/>
    <w:rsid w:val="00DB541B"/>
    <w:rsid w:val="00DB5D22"/>
    <w:rsid w:val="00DC0FEB"/>
    <w:rsid w:val="00DC1BDA"/>
    <w:rsid w:val="00DC21FC"/>
    <w:rsid w:val="00DD08FB"/>
    <w:rsid w:val="00DD1C6F"/>
    <w:rsid w:val="00DD53B1"/>
    <w:rsid w:val="00DE081D"/>
    <w:rsid w:val="00DE0DA2"/>
    <w:rsid w:val="00DE17E0"/>
    <w:rsid w:val="00DE1FC4"/>
    <w:rsid w:val="00DE2077"/>
    <w:rsid w:val="00DE2439"/>
    <w:rsid w:val="00DF0859"/>
    <w:rsid w:val="00DF1D87"/>
    <w:rsid w:val="00DF5404"/>
    <w:rsid w:val="00E03454"/>
    <w:rsid w:val="00E0470E"/>
    <w:rsid w:val="00E10676"/>
    <w:rsid w:val="00E12263"/>
    <w:rsid w:val="00E13815"/>
    <w:rsid w:val="00E16497"/>
    <w:rsid w:val="00E16595"/>
    <w:rsid w:val="00E169F3"/>
    <w:rsid w:val="00E2022D"/>
    <w:rsid w:val="00E22226"/>
    <w:rsid w:val="00E226D9"/>
    <w:rsid w:val="00E23BF7"/>
    <w:rsid w:val="00E24032"/>
    <w:rsid w:val="00E25953"/>
    <w:rsid w:val="00E25AB2"/>
    <w:rsid w:val="00E2719D"/>
    <w:rsid w:val="00E31F18"/>
    <w:rsid w:val="00E32578"/>
    <w:rsid w:val="00E32DD4"/>
    <w:rsid w:val="00E37984"/>
    <w:rsid w:val="00E40755"/>
    <w:rsid w:val="00E41A62"/>
    <w:rsid w:val="00E41DE9"/>
    <w:rsid w:val="00E42981"/>
    <w:rsid w:val="00E46DC7"/>
    <w:rsid w:val="00E507AA"/>
    <w:rsid w:val="00E55C4F"/>
    <w:rsid w:val="00E55DA5"/>
    <w:rsid w:val="00E601E8"/>
    <w:rsid w:val="00E6112E"/>
    <w:rsid w:val="00E623BD"/>
    <w:rsid w:val="00E63998"/>
    <w:rsid w:val="00E64F35"/>
    <w:rsid w:val="00E65E8E"/>
    <w:rsid w:val="00E67D50"/>
    <w:rsid w:val="00E72948"/>
    <w:rsid w:val="00E73F7E"/>
    <w:rsid w:val="00E746AE"/>
    <w:rsid w:val="00E759C8"/>
    <w:rsid w:val="00E772D4"/>
    <w:rsid w:val="00E77D46"/>
    <w:rsid w:val="00E802A9"/>
    <w:rsid w:val="00E811EE"/>
    <w:rsid w:val="00E834A2"/>
    <w:rsid w:val="00E83527"/>
    <w:rsid w:val="00E86EBE"/>
    <w:rsid w:val="00E8772C"/>
    <w:rsid w:val="00E9358D"/>
    <w:rsid w:val="00E936EA"/>
    <w:rsid w:val="00E94044"/>
    <w:rsid w:val="00E94537"/>
    <w:rsid w:val="00E9556F"/>
    <w:rsid w:val="00E9742F"/>
    <w:rsid w:val="00EA074E"/>
    <w:rsid w:val="00EA433C"/>
    <w:rsid w:val="00EA539E"/>
    <w:rsid w:val="00EA61D7"/>
    <w:rsid w:val="00EB1444"/>
    <w:rsid w:val="00EB1BEE"/>
    <w:rsid w:val="00EB3BE2"/>
    <w:rsid w:val="00EB7DCF"/>
    <w:rsid w:val="00EC05DE"/>
    <w:rsid w:val="00EC78D1"/>
    <w:rsid w:val="00ED3739"/>
    <w:rsid w:val="00ED42E3"/>
    <w:rsid w:val="00ED4485"/>
    <w:rsid w:val="00ED4765"/>
    <w:rsid w:val="00ED5758"/>
    <w:rsid w:val="00ED5BA0"/>
    <w:rsid w:val="00ED7D03"/>
    <w:rsid w:val="00EE49CF"/>
    <w:rsid w:val="00EF0D18"/>
    <w:rsid w:val="00EF13C2"/>
    <w:rsid w:val="00EF1697"/>
    <w:rsid w:val="00EF4241"/>
    <w:rsid w:val="00EF48B9"/>
    <w:rsid w:val="00EF6FE0"/>
    <w:rsid w:val="00EF7E26"/>
    <w:rsid w:val="00F01C81"/>
    <w:rsid w:val="00F02237"/>
    <w:rsid w:val="00F10BFB"/>
    <w:rsid w:val="00F12499"/>
    <w:rsid w:val="00F17ABD"/>
    <w:rsid w:val="00F17CAC"/>
    <w:rsid w:val="00F230F1"/>
    <w:rsid w:val="00F233C3"/>
    <w:rsid w:val="00F241E1"/>
    <w:rsid w:val="00F25345"/>
    <w:rsid w:val="00F2611F"/>
    <w:rsid w:val="00F27640"/>
    <w:rsid w:val="00F32738"/>
    <w:rsid w:val="00F32815"/>
    <w:rsid w:val="00F33C49"/>
    <w:rsid w:val="00F35181"/>
    <w:rsid w:val="00F3730C"/>
    <w:rsid w:val="00F4396F"/>
    <w:rsid w:val="00F46D86"/>
    <w:rsid w:val="00F47B39"/>
    <w:rsid w:val="00F61C72"/>
    <w:rsid w:val="00F63D80"/>
    <w:rsid w:val="00F65C05"/>
    <w:rsid w:val="00F7250E"/>
    <w:rsid w:val="00F73928"/>
    <w:rsid w:val="00F74497"/>
    <w:rsid w:val="00F747FC"/>
    <w:rsid w:val="00F75AFE"/>
    <w:rsid w:val="00F8044E"/>
    <w:rsid w:val="00F80775"/>
    <w:rsid w:val="00F80D6C"/>
    <w:rsid w:val="00F866F5"/>
    <w:rsid w:val="00F93863"/>
    <w:rsid w:val="00F93BA8"/>
    <w:rsid w:val="00F93D8C"/>
    <w:rsid w:val="00F972F5"/>
    <w:rsid w:val="00F97885"/>
    <w:rsid w:val="00FA0207"/>
    <w:rsid w:val="00FA06B4"/>
    <w:rsid w:val="00FA0F63"/>
    <w:rsid w:val="00FA53D4"/>
    <w:rsid w:val="00FA58FA"/>
    <w:rsid w:val="00FB1B33"/>
    <w:rsid w:val="00FB1D8A"/>
    <w:rsid w:val="00FB203D"/>
    <w:rsid w:val="00FB2E59"/>
    <w:rsid w:val="00FB4C8C"/>
    <w:rsid w:val="00FB6A72"/>
    <w:rsid w:val="00FD4299"/>
    <w:rsid w:val="00FD6407"/>
    <w:rsid w:val="00FD68D9"/>
    <w:rsid w:val="00FD6DB8"/>
    <w:rsid w:val="00FE15A6"/>
    <w:rsid w:val="00FE3C5D"/>
    <w:rsid w:val="00FF4022"/>
    <w:rsid w:val="00FF53DC"/>
    <w:rsid w:val="00FF56E7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2012-10-18T12:20:00Z</cp:lastPrinted>
  <dcterms:created xsi:type="dcterms:W3CDTF">2012-10-20T20:33:00Z</dcterms:created>
  <dcterms:modified xsi:type="dcterms:W3CDTF">2012-10-20T20:48:00Z</dcterms:modified>
</cp:coreProperties>
</file>