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1704B7" w:rsidP="00023ABE">
      <w:pPr>
        <w:pStyle w:val="NormalWeb"/>
        <w:spacing w:before="0" w:beforeAutospacing="0" w:after="0" w:afterAutospacing="0" w:line="280" w:lineRule="exact"/>
        <w:jc w:val="center"/>
        <w:rPr>
          <w:b/>
          <w:bCs/>
          <w:rtl/>
          <w:lang w:bidi="ar-MA"/>
        </w:rPr>
      </w:pPr>
    </w:p>
    <w:p w:rsidR="0097276B" w:rsidRDefault="00647198" w:rsidP="00023ABE">
      <w:pPr>
        <w:pStyle w:val="NormalWeb"/>
        <w:spacing w:before="0" w:beforeAutospacing="0" w:after="0" w:afterAutospacing="0" w:line="280" w:lineRule="exact"/>
        <w:jc w:val="center"/>
        <w:rPr>
          <w:b/>
          <w:bCs/>
        </w:rPr>
      </w:pPr>
      <w:r>
        <w:rPr>
          <w:b/>
          <w:bCs/>
        </w:rPr>
        <w:tab/>
      </w:r>
    </w:p>
    <w:p w:rsidR="0097276B" w:rsidRDefault="0097276B" w:rsidP="00023ABE">
      <w:pPr>
        <w:pStyle w:val="NormalWeb"/>
        <w:spacing w:before="0" w:beforeAutospacing="0" w:after="0" w:afterAutospacing="0" w:line="280" w:lineRule="exact"/>
        <w:jc w:val="center"/>
        <w:rPr>
          <w:b/>
          <w:bCs/>
        </w:rPr>
      </w:pPr>
    </w:p>
    <w:p w:rsidR="0097276B" w:rsidRDefault="007E466F" w:rsidP="00023ABE">
      <w:pPr>
        <w:pStyle w:val="NormalWeb"/>
        <w:spacing w:before="0" w:beforeAutospacing="0" w:after="0" w:afterAutospacing="0" w:line="280" w:lineRule="exact"/>
        <w:jc w:val="center"/>
        <w:rPr>
          <w:b/>
          <w:bCs/>
        </w:rPr>
      </w:pPr>
      <w:r>
        <w:rPr>
          <w:noProof/>
        </w:rPr>
        <w:drawing>
          <wp:anchor distT="0" distB="0" distL="114300" distR="114300" simplePos="0" relativeHeight="251654656" behindDoc="0" locked="0" layoutInCell="1" allowOverlap="1">
            <wp:simplePos x="0" y="0"/>
            <wp:positionH relativeFrom="column">
              <wp:posOffset>4882515</wp:posOffset>
            </wp:positionH>
            <wp:positionV relativeFrom="paragraph">
              <wp:posOffset>155575</wp:posOffset>
            </wp:positionV>
            <wp:extent cx="1414145" cy="460375"/>
            <wp:effectExtent l="19050" t="0" r="0" b="0"/>
            <wp:wrapSquare wrapText="left"/>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414145" cy="460375"/>
                    </a:xfrm>
                    <a:prstGeom prst="rect">
                      <a:avLst/>
                    </a:prstGeom>
                    <a:noFill/>
                    <a:ln w="9525">
                      <a:noFill/>
                      <a:miter lim="800000"/>
                      <a:headEnd/>
                      <a:tailEnd/>
                    </a:ln>
                  </pic:spPr>
                </pic:pic>
              </a:graphicData>
            </a:graphic>
          </wp:anchor>
        </w:drawing>
      </w:r>
    </w:p>
    <w:p w:rsidR="0097276B" w:rsidRDefault="007E466F" w:rsidP="00023ABE">
      <w:pPr>
        <w:pStyle w:val="NormalWeb"/>
        <w:spacing w:before="0" w:beforeAutospacing="0" w:after="0" w:afterAutospacing="0" w:line="280" w:lineRule="exact"/>
        <w:jc w:val="center"/>
        <w:rPr>
          <w:b/>
          <w:bCs/>
        </w:rPr>
      </w:pPr>
      <w:r>
        <w:rPr>
          <w:noProof/>
        </w:rPr>
        <w:drawing>
          <wp:anchor distT="0" distB="0" distL="114300" distR="114300" simplePos="0" relativeHeight="251655680" behindDoc="0" locked="0" layoutInCell="1" allowOverlap="1">
            <wp:simplePos x="0" y="0"/>
            <wp:positionH relativeFrom="column">
              <wp:posOffset>34290</wp:posOffset>
            </wp:positionH>
            <wp:positionV relativeFrom="paragraph">
              <wp:posOffset>57785</wp:posOffset>
            </wp:positionV>
            <wp:extent cx="1647825" cy="380365"/>
            <wp:effectExtent l="19050" t="0" r="9525" b="0"/>
            <wp:wrapSquare wrapText="bothSides"/>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647825" cy="380365"/>
                    </a:xfrm>
                    <a:prstGeom prst="rect">
                      <a:avLst/>
                    </a:prstGeom>
                    <a:noFill/>
                    <a:ln w="9525">
                      <a:noFill/>
                      <a:miter lim="800000"/>
                      <a:headEnd/>
                      <a:tailEnd/>
                    </a:ln>
                  </pic:spPr>
                </pic:pic>
              </a:graphicData>
            </a:graphic>
          </wp:anchor>
        </w:drawing>
      </w:r>
    </w:p>
    <w:p w:rsidR="0097276B" w:rsidRDefault="0097276B" w:rsidP="00023ABE">
      <w:pPr>
        <w:pStyle w:val="NormalWeb"/>
        <w:spacing w:before="0" w:beforeAutospacing="0" w:after="0" w:afterAutospacing="0" w:line="280" w:lineRule="exact"/>
        <w:jc w:val="center"/>
        <w:rPr>
          <w:b/>
          <w:bCs/>
        </w:rPr>
      </w:pPr>
    </w:p>
    <w:p w:rsidR="0097276B" w:rsidRDefault="0097276B" w:rsidP="00023ABE">
      <w:pPr>
        <w:pStyle w:val="NormalWeb"/>
        <w:spacing w:before="0" w:beforeAutospacing="0" w:after="0" w:afterAutospacing="0" w:line="280" w:lineRule="exact"/>
        <w:jc w:val="center"/>
        <w:rPr>
          <w:b/>
          <w:bCs/>
          <w:sz w:val="14"/>
          <w:szCs w:val="14"/>
        </w:rPr>
      </w:pPr>
    </w:p>
    <w:p w:rsidR="00FB67F2" w:rsidRDefault="00FB67F2" w:rsidP="00023ABE">
      <w:pPr>
        <w:pStyle w:val="NormalWeb"/>
        <w:spacing w:before="0" w:beforeAutospacing="0" w:after="0" w:afterAutospacing="0" w:line="280" w:lineRule="exact"/>
        <w:jc w:val="center"/>
        <w:rPr>
          <w:b/>
          <w:bCs/>
          <w:sz w:val="14"/>
          <w:szCs w:val="14"/>
        </w:rPr>
      </w:pPr>
    </w:p>
    <w:p w:rsidR="007C60D0" w:rsidRPr="00213161" w:rsidRDefault="004E0AC2" w:rsidP="004E0AC2">
      <w:pPr>
        <w:pStyle w:val="NormalWeb"/>
        <w:spacing w:before="0" w:beforeAutospacing="0" w:after="0" w:afterAutospacing="0" w:line="280" w:lineRule="exact"/>
        <w:jc w:val="center"/>
        <w:rPr>
          <w:b/>
          <w:bCs/>
          <w:sz w:val="30"/>
          <w:szCs w:val="30"/>
        </w:rPr>
      </w:pPr>
      <w:r>
        <w:rPr>
          <w:b/>
          <w:bCs/>
          <w:sz w:val="30"/>
          <w:szCs w:val="30"/>
        </w:rPr>
        <w:t>Note</w:t>
      </w:r>
      <w:r w:rsidR="0022776D" w:rsidRPr="00213161">
        <w:rPr>
          <w:b/>
          <w:bCs/>
          <w:sz w:val="30"/>
          <w:szCs w:val="30"/>
        </w:rPr>
        <w:t xml:space="preserve"> de </w:t>
      </w:r>
      <w:r w:rsidR="0097276B" w:rsidRPr="00213161">
        <w:rPr>
          <w:b/>
          <w:bCs/>
          <w:sz w:val="30"/>
          <w:szCs w:val="30"/>
        </w:rPr>
        <w:t xml:space="preserve">conjoncture </w:t>
      </w:r>
      <w:r w:rsidR="007C60D0" w:rsidRPr="00213161">
        <w:rPr>
          <w:b/>
          <w:bCs/>
          <w:sz w:val="30"/>
          <w:szCs w:val="30"/>
        </w:rPr>
        <w:t xml:space="preserve">du </w:t>
      </w:r>
      <w:r>
        <w:rPr>
          <w:b/>
          <w:bCs/>
          <w:sz w:val="30"/>
          <w:szCs w:val="30"/>
        </w:rPr>
        <w:t>trois</w:t>
      </w:r>
      <w:r w:rsidR="0060679D">
        <w:rPr>
          <w:b/>
          <w:bCs/>
          <w:sz w:val="30"/>
          <w:szCs w:val="30"/>
        </w:rPr>
        <w:t>ième</w:t>
      </w:r>
      <w:r w:rsidR="00522566">
        <w:rPr>
          <w:b/>
          <w:bCs/>
          <w:sz w:val="30"/>
          <w:szCs w:val="30"/>
        </w:rPr>
        <w:t xml:space="preserve"> trimestre 2021</w:t>
      </w:r>
    </w:p>
    <w:p w:rsidR="007C60D0" w:rsidRDefault="007C60D0" w:rsidP="004E0AC2">
      <w:pPr>
        <w:pStyle w:val="NormalWeb"/>
        <w:spacing w:before="0" w:beforeAutospacing="0" w:after="0" w:afterAutospacing="0" w:line="280" w:lineRule="exact"/>
        <w:jc w:val="center"/>
        <w:rPr>
          <w:b/>
          <w:bCs/>
          <w:sz w:val="30"/>
          <w:szCs w:val="30"/>
        </w:rPr>
      </w:pPr>
      <w:r w:rsidRPr="00213161">
        <w:rPr>
          <w:b/>
          <w:bCs/>
          <w:sz w:val="30"/>
          <w:szCs w:val="30"/>
        </w:rPr>
        <w:t xml:space="preserve">et perspectives pour le </w:t>
      </w:r>
      <w:r w:rsidR="004E0AC2">
        <w:rPr>
          <w:b/>
          <w:bCs/>
          <w:sz w:val="30"/>
          <w:szCs w:val="30"/>
        </w:rPr>
        <w:t>quatr</w:t>
      </w:r>
      <w:r w:rsidR="003D3753">
        <w:rPr>
          <w:b/>
          <w:bCs/>
          <w:sz w:val="30"/>
          <w:szCs w:val="30"/>
        </w:rPr>
        <w:t>ième</w:t>
      </w:r>
      <w:r w:rsidRPr="00213161">
        <w:rPr>
          <w:b/>
          <w:bCs/>
          <w:sz w:val="30"/>
          <w:szCs w:val="30"/>
        </w:rPr>
        <w:t xml:space="preserve"> trimestre</w:t>
      </w:r>
    </w:p>
    <w:p w:rsidR="00245128" w:rsidRDefault="00245128" w:rsidP="00E5101C">
      <w:pPr>
        <w:pStyle w:val="NormalWeb"/>
        <w:spacing w:before="0" w:beforeAutospacing="0" w:after="0" w:afterAutospacing="0"/>
        <w:jc w:val="center"/>
        <w:rPr>
          <w:b/>
          <w:bCs/>
          <w:sz w:val="22"/>
          <w:szCs w:val="22"/>
        </w:rPr>
      </w:pPr>
    </w:p>
    <w:p w:rsidR="00C65BFF" w:rsidRPr="00E5101C" w:rsidRDefault="0022705C" w:rsidP="00E5101C">
      <w:pPr>
        <w:pStyle w:val="NormalWeb"/>
        <w:spacing w:before="0" w:beforeAutospacing="0" w:after="0" w:afterAutospacing="0"/>
        <w:jc w:val="center"/>
        <w:rPr>
          <w:b/>
          <w:bCs/>
          <w:sz w:val="22"/>
          <w:szCs w:val="22"/>
        </w:rPr>
      </w:pPr>
      <w:r>
        <w:rPr>
          <w:b/>
          <w:bCs/>
          <w:sz w:val="22"/>
          <w:szCs w:val="22"/>
        </w:rPr>
        <w:t xml:space="preserve">      </w:t>
      </w:r>
    </w:p>
    <w:p w:rsidR="0097276B" w:rsidRPr="00E5101C" w:rsidRDefault="0097276B" w:rsidP="00E5101C">
      <w:pPr>
        <w:pStyle w:val="NormalWeb"/>
        <w:spacing w:before="0" w:beforeAutospacing="0" w:after="0" w:afterAutospacing="0"/>
        <w:jc w:val="center"/>
        <w:rPr>
          <w:b/>
          <w:bCs/>
          <w:sz w:val="22"/>
          <w:szCs w:val="22"/>
        </w:rPr>
      </w:pPr>
    </w:p>
    <w:p w:rsidR="00B33ECB" w:rsidRDefault="00C71B53" w:rsidP="003B76CF">
      <w:pPr>
        <w:pStyle w:val="NormalWeb"/>
        <w:spacing w:before="0" w:beforeAutospacing="0" w:after="0" w:afterAutospacing="0"/>
        <w:jc w:val="both"/>
        <w:rPr>
          <w:rFonts w:ascii="Arial" w:hAnsi="Arial" w:cs="Arial"/>
          <w:sz w:val="20"/>
          <w:szCs w:val="20"/>
        </w:rPr>
      </w:pPr>
      <w:r>
        <w:rPr>
          <w:rFonts w:ascii="Arial" w:hAnsi="Arial" w:cs="Arial"/>
          <w:sz w:val="20"/>
          <w:szCs w:val="20"/>
        </w:rPr>
        <w:t>Après avoir progressé de 15,2% au deuxième trimestre 2021, l</w:t>
      </w:r>
      <w:r w:rsidR="00B33ECB" w:rsidRPr="00055483">
        <w:rPr>
          <w:rFonts w:ascii="Arial" w:hAnsi="Arial" w:cs="Arial"/>
          <w:sz w:val="20"/>
          <w:szCs w:val="20"/>
        </w:rPr>
        <w:t xml:space="preserve">’économie nationale </w:t>
      </w:r>
      <w:r w:rsidR="00B33ECB">
        <w:rPr>
          <w:rFonts w:ascii="Arial" w:hAnsi="Arial" w:cs="Arial"/>
          <w:sz w:val="20"/>
          <w:szCs w:val="20"/>
        </w:rPr>
        <w:t>se se</w:t>
      </w:r>
      <w:r w:rsidR="00B33ECB" w:rsidRPr="00055483">
        <w:rPr>
          <w:rFonts w:ascii="Arial" w:hAnsi="Arial" w:cs="Arial"/>
          <w:sz w:val="20"/>
          <w:szCs w:val="20"/>
        </w:rPr>
        <w:t xml:space="preserve">rait </w:t>
      </w:r>
      <w:r w:rsidR="00990909">
        <w:rPr>
          <w:rFonts w:ascii="Arial" w:hAnsi="Arial" w:cs="Arial"/>
          <w:sz w:val="20"/>
          <w:szCs w:val="20"/>
        </w:rPr>
        <w:t>raffermi</w:t>
      </w:r>
      <w:r w:rsidR="00B33ECB">
        <w:rPr>
          <w:rFonts w:ascii="Arial" w:hAnsi="Arial" w:cs="Arial"/>
          <w:sz w:val="20"/>
          <w:szCs w:val="20"/>
        </w:rPr>
        <w:t>e</w:t>
      </w:r>
      <w:r w:rsidR="00B33ECB" w:rsidRPr="00055483">
        <w:rPr>
          <w:rFonts w:ascii="Arial" w:hAnsi="Arial" w:cs="Arial"/>
          <w:sz w:val="20"/>
          <w:szCs w:val="20"/>
        </w:rPr>
        <w:t xml:space="preserve"> de </w:t>
      </w:r>
      <w:r w:rsidR="00D92588">
        <w:rPr>
          <w:rFonts w:ascii="Arial" w:hAnsi="Arial" w:cs="Arial"/>
          <w:sz w:val="20"/>
          <w:szCs w:val="20"/>
        </w:rPr>
        <w:t>5</w:t>
      </w:r>
      <w:r w:rsidR="00B33ECB" w:rsidRPr="00055483">
        <w:rPr>
          <w:rFonts w:ascii="Arial" w:hAnsi="Arial" w:cs="Arial"/>
          <w:sz w:val="20"/>
          <w:szCs w:val="20"/>
        </w:rPr>
        <w:t>,</w:t>
      </w:r>
      <w:r w:rsidR="00D92588">
        <w:rPr>
          <w:rFonts w:ascii="Arial" w:hAnsi="Arial" w:cs="Arial"/>
          <w:sz w:val="20"/>
          <w:szCs w:val="20"/>
        </w:rPr>
        <w:t>9</w:t>
      </w:r>
      <w:r w:rsidR="00B33ECB" w:rsidRPr="00055483">
        <w:rPr>
          <w:rFonts w:ascii="Arial" w:hAnsi="Arial" w:cs="Arial"/>
          <w:sz w:val="20"/>
          <w:szCs w:val="20"/>
        </w:rPr>
        <w:t xml:space="preserve">% au </w:t>
      </w:r>
      <w:r w:rsidR="004303A2">
        <w:rPr>
          <w:rFonts w:ascii="Arial" w:hAnsi="Arial" w:cs="Arial"/>
          <w:sz w:val="20"/>
          <w:szCs w:val="20"/>
        </w:rPr>
        <w:t>troisième</w:t>
      </w:r>
      <w:r w:rsidR="00B33ECB">
        <w:rPr>
          <w:rFonts w:ascii="Arial" w:hAnsi="Arial" w:cs="Arial"/>
          <w:sz w:val="20"/>
          <w:szCs w:val="20"/>
        </w:rPr>
        <w:t xml:space="preserve"> trimestre</w:t>
      </w:r>
      <w:r w:rsidR="00B33ECB" w:rsidRPr="00055483">
        <w:rPr>
          <w:rFonts w:ascii="Arial" w:hAnsi="Arial" w:cs="Arial"/>
          <w:sz w:val="20"/>
          <w:szCs w:val="20"/>
        </w:rPr>
        <w:t xml:space="preserve">, </w:t>
      </w:r>
      <w:r w:rsidR="00BF7E23">
        <w:rPr>
          <w:rFonts w:ascii="Arial" w:hAnsi="Arial" w:cs="Arial"/>
          <w:sz w:val="20"/>
          <w:szCs w:val="20"/>
        </w:rPr>
        <w:t xml:space="preserve">portée par un </w:t>
      </w:r>
      <w:r w:rsidR="00CF0C29">
        <w:rPr>
          <w:rFonts w:ascii="Arial" w:hAnsi="Arial" w:cs="Arial"/>
          <w:sz w:val="20"/>
          <w:szCs w:val="20"/>
        </w:rPr>
        <w:t>accroissement</w:t>
      </w:r>
      <w:r w:rsidR="00BF7E23">
        <w:rPr>
          <w:rFonts w:ascii="Arial" w:hAnsi="Arial" w:cs="Arial"/>
          <w:sz w:val="20"/>
          <w:szCs w:val="20"/>
        </w:rPr>
        <w:t xml:space="preserve"> de</w:t>
      </w:r>
      <w:r w:rsidR="00B33ECB">
        <w:rPr>
          <w:rFonts w:ascii="Arial" w:hAnsi="Arial" w:cs="Arial"/>
          <w:sz w:val="20"/>
          <w:szCs w:val="20"/>
        </w:rPr>
        <w:t xml:space="preserve"> </w:t>
      </w:r>
      <w:r w:rsidR="00267A73">
        <w:rPr>
          <w:rFonts w:ascii="Arial" w:hAnsi="Arial" w:cs="Arial"/>
          <w:sz w:val="20"/>
          <w:szCs w:val="20"/>
        </w:rPr>
        <w:t>4</w:t>
      </w:r>
      <w:r w:rsidR="00B33ECB">
        <w:rPr>
          <w:rFonts w:ascii="Arial" w:hAnsi="Arial" w:cs="Arial"/>
          <w:sz w:val="20"/>
          <w:szCs w:val="20"/>
        </w:rPr>
        <w:t>,</w:t>
      </w:r>
      <w:r w:rsidR="00CF0C29">
        <w:rPr>
          <w:rFonts w:ascii="Arial" w:hAnsi="Arial" w:cs="Arial"/>
          <w:sz w:val="20"/>
          <w:szCs w:val="20"/>
        </w:rPr>
        <w:t>2</w:t>
      </w:r>
      <w:r w:rsidR="00B33ECB">
        <w:rPr>
          <w:rFonts w:ascii="Arial" w:hAnsi="Arial" w:cs="Arial"/>
          <w:sz w:val="20"/>
          <w:szCs w:val="20"/>
        </w:rPr>
        <w:t xml:space="preserve">% de la valeur ajoutée </w:t>
      </w:r>
      <w:r w:rsidR="00BF7E23">
        <w:rPr>
          <w:rFonts w:ascii="Arial" w:hAnsi="Arial" w:cs="Arial"/>
          <w:sz w:val="20"/>
          <w:szCs w:val="20"/>
        </w:rPr>
        <w:t xml:space="preserve">hors agriculture </w:t>
      </w:r>
      <w:r w:rsidR="00B33ECB" w:rsidRPr="00E8642E">
        <w:rPr>
          <w:rFonts w:ascii="Arial" w:hAnsi="Arial" w:cs="Arial"/>
          <w:sz w:val="20"/>
          <w:szCs w:val="20"/>
        </w:rPr>
        <w:t xml:space="preserve">et </w:t>
      </w:r>
      <w:r w:rsidR="0004503B">
        <w:rPr>
          <w:rFonts w:ascii="Arial" w:hAnsi="Arial" w:cs="Arial"/>
          <w:sz w:val="20"/>
          <w:szCs w:val="20"/>
        </w:rPr>
        <w:t xml:space="preserve">par </w:t>
      </w:r>
      <w:r w:rsidR="00B33ECB" w:rsidRPr="00E8642E">
        <w:rPr>
          <w:rFonts w:ascii="Arial" w:hAnsi="Arial" w:cs="Arial"/>
          <w:sz w:val="20"/>
          <w:szCs w:val="20"/>
        </w:rPr>
        <w:t>un</w:t>
      </w:r>
      <w:r w:rsidR="00D84581">
        <w:rPr>
          <w:rFonts w:ascii="Arial" w:hAnsi="Arial" w:cs="Arial"/>
          <w:sz w:val="20"/>
          <w:szCs w:val="20"/>
        </w:rPr>
        <w:t>e</w:t>
      </w:r>
      <w:r w:rsidR="002E6716">
        <w:rPr>
          <w:rFonts w:ascii="Arial" w:hAnsi="Arial" w:cs="Arial"/>
          <w:sz w:val="20"/>
          <w:szCs w:val="20"/>
        </w:rPr>
        <w:t xml:space="preserve"> </w:t>
      </w:r>
      <w:r w:rsidR="00D84581">
        <w:rPr>
          <w:rFonts w:ascii="Arial" w:hAnsi="Arial" w:cs="Arial"/>
          <w:sz w:val="20"/>
          <w:szCs w:val="20"/>
        </w:rPr>
        <w:t>augmentation</w:t>
      </w:r>
      <w:r w:rsidR="00BF7E23">
        <w:rPr>
          <w:rFonts w:ascii="Arial" w:hAnsi="Arial" w:cs="Arial"/>
          <w:sz w:val="20"/>
          <w:szCs w:val="20"/>
        </w:rPr>
        <w:t xml:space="preserve"> de</w:t>
      </w:r>
      <w:r w:rsidR="00B33ECB">
        <w:rPr>
          <w:rFonts w:ascii="Arial" w:hAnsi="Arial" w:cs="Arial"/>
          <w:sz w:val="20"/>
          <w:szCs w:val="20"/>
        </w:rPr>
        <w:t xml:space="preserve"> </w:t>
      </w:r>
      <w:r w:rsidR="00D92588">
        <w:rPr>
          <w:rFonts w:ascii="Arial" w:hAnsi="Arial" w:cs="Arial"/>
          <w:sz w:val="20"/>
          <w:szCs w:val="20"/>
        </w:rPr>
        <w:t>19</w:t>
      </w:r>
      <w:r w:rsidR="007E466F">
        <w:rPr>
          <w:rFonts w:ascii="Arial" w:hAnsi="Arial" w:cs="Arial"/>
          <w:sz w:val="20"/>
          <w:szCs w:val="20"/>
        </w:rPr>
        <w:t>,</w:t>
      </w:r>
      <w:r w:rsidR="00D92588">
        <w:rPr>
          <w:rFonts w:ascii="Arial" w:hAnsi="Arial" w:cs="Arial"/>
          <w:sz w:val="20"/>
          <w:szCs w:val="20"/>
        </w:rPr>
        <w:t>6</w:t>
      </w:r>
      <w:r w:rsidR="00B33ECB">
        <w:rPr>
          <w:rFonts w:ascii="Arial" w:hAnsi="Arial" w:cs="Arial"/>
          <w:sz w:val="20"/>
          <w:szCs w:val="20"/>
        </w:rPr>
        <w:t>% de</w:t>
      </w:r>
      <w:r w:rsidR="00BF7E23">
        <w:rPr>
          <w:rFonts w:ascii="Arial" w:hAnsi="Arial" w:cs="Arial"/>
          <w:sz w:val="20"/>
          <w:szCs w:val="20"/>
        </w:rPr>
        <w:t xml:space="preserve"> celle de l’agriculture</w:t>
      </w:r>
      <w:r w:rsidR="00B33ECB" w:rsidRPr="00E8642E">
        <w:rPr>
          <w:rFonts w:ascii="Arial" w:hAnsi="Arial" w:cs="Arial"/>
          <w:sz w:val="20"/>
          <w:szCs w:val="20"/>
        </w:rPr>
        <w:t>.</w:t>
      </w:r>
      <w:r w:rsidR="007D2A7B">
        <w:rPr>
          <w:rFonts w:ascii="Arial" w:hAnsi="Arial" w:cs="Arial"/>
          <w:sz w:val="20"/>
          <w:szCs w:val="20"/>
        </w:rPr>
        <w:t xml:space="preserve"> </w:t>
      </w:r>
      <w:r w:rsidR="00B33ECB" w:rsidRPr="00055483">
        <w:rPr>
          <w:rFonts w:ascii="Arial" w:hAnsi="Arial" w:cs="Arial"/>
          <w:sz w:val="20"/>
          <w:szCs w:val="20"/>
        </w:rPr>
        <w:t xml:space="preserve">Compte tenu d’une </w:t>
      </w:r>
      <w:r w:rsidR="00B33ECB">
        <w:rPr>
          <w:rFonts w:ascii="Arial" w:hAnsi="Arial" w:cs="Arial"/>
          <w:sz w:val="20"/>
          <w:szCs w:val="20"/>
        </w:rPr>
        <w:t>hau</w:t>
      </w:r>
      <w:r w:rsidR="00B33ECB" w:rsidRPr="00055483">
        <w:rPr>
          <w:rFonts w:ascii="Arial" w:hAnsi="Arial" w:cs="Arial"/>
          <w:sz w:val="20"/>
          <w:szCs w:val="20"/>
        </w:rPr>
        <w:t xml:space="preserve">sse de </w:t>
      </w:r>
      <w:r w:rsidR="00D92588">
        <w:rPr>
          <w:rFonts w:ascii="Arial" w:hAnsi="Arial" w:cs="Arial"/>
          <w:sz w:val="20"/>
          <w:szCs w:val="20"/>
        </w:rPr>
        <w:t>18</w:t>
      </w:r>
      <w:r w:rsidR="00C74459">
        <w:rPr>
          <w:rFonts w:ascii="Arial" w:hAnsi="Arial" w:cs="Arial"/>
          <w:sz w:val="20"/>
          <w:szCs w:val="20"/>
        </w:rPr>
        <w:t>,</w:t>
      </w:r>
      <w:r w:rsidR="00D92588">
        <w:rPr>
          <w:rFonts w:ascii="Arial" w:hAnsi="Arial" w:cs="Arial"/>
          <w:sz w:val="20"/>
          <w:szCs w:val="20"/>
        </w:rPr>
        <w:t>5</w:t>
      </w:r>
      <w:r w:rsidR="00B33ECB" w:rsidRPr="00055483">
        <w:rPr>
          <w:rFonts w:ascii="Arial" w:hAnsi="Arial" w:cs="Arial"/>
          <w:sz w:val="20"/>
          <w:szCs w:val="20"/>
        </w:rPr>
        <w:t>% de la valeur ajoutée agricole</w:t>
      </w:r>
      <w:r w:rsidR="007D2A7B">
        <w:rPr>
          <w:rFonts w:ascii="Arial" w:hAnsi="Arial" w:cs="Arial"/>
          <w:sz w:val="20"/>
          <w:szCs w:val="20"/>
        </w:rPr>
        <w:t xml:space="preserve"> </w:t>
      </w:r>
      <w:r w:rsidR="00B33ECB" w:rsidRPr="00E8642E">
        <w:rPr>
          <w:rFonts w:ascii="Arial" w:hAnsi="Arial" w:cs="Arial"/>
          <w:sz w:val="20"/>
          <w:szCs w:val="20"/>
        </w:rPr>
        <w:t xml:space="preserve">et de </w:t>
      </w:r>
      <w:r w:rsidR="00267A73">
        <w:rPr>
          <w:rFonts w:ascii="Arial" w:hAnsi="Arial" w:cs="Arial"/>
          <w:sz w:val="20"/>
          <w:szCs w:val="20"/>
        </w:rPr>
        <w:t>2</w:t>
      </w:r>
      <w:r w:rsidR="00B33ECB" w:rsidRPr="00E8642E">
        <w:rPr>
          <w:rFonts w:ascii="Arial" w:hAnsi="Arial" w:cs="Arial"/>
          <w:sz w:val="20"/>
          <w:szCs w:val="20"/>
        </w:rPr>
        <w:t>,</w:t>
      </w:r>
      <w:r w:rsidR="00D92588">
        <w:rPr>
          <w:rFonts w:ascii="Arial" w:hAnsi="Arial" w:cs="Arial"/>
          <w:sz w:val="20"/>
          <w:szCs w:val="20"/>
        </w:rPr>
        <w:t>5</w:t>
      </w:r>
      <w:r w:rsidR="00B33ECB" w:rsidRPr="00E8642E">
        <w:rPr>
          <w:rFonts w:ascii="Arial" w:hAnsi="Arial" w:cs="Arial"/>
          <w:sz w:val="20"/>
          <w:szCs w:val="20"/>
        </w:rPr>
        <w:t xml:space="preserve">% </w:t>
      </w:r>
      <w:r w:rsidR="00AC57E4">
        <w:rPr>
          <w:rFonts w:ascii="Arial" w:hAnsi="Arial" w:cs="Arial"/>
          <w:sz w:val="20"/>
          <w:szCs w:val="20"/>
        </w:rPr>
        <w:t>de</w:t>
      </w:r>
      <w:r w:rsidR="00CF0C29">
        <w:rPr>
          <w:rFonts w:ascii="Arial" w:hAnsi="Arial" w:cs="Arial"/>
          <w:sz w:val="20"/>
          <w:szCs w:val="20"/>
        </w:rPr>
        <w:t xml:space="preserve"> celle des</w:t>
      </w:r>
      <w:r w:rsidR="00AC57E4">
        <w:rPr>
          <w:rFonts w:ascii="Arial" w:hAnsi="Arial" w:cs="Arial"/>
          <w:sz w:val="20"/>
          <w:szCs w:val="20"/>
        </w:rPr>
        <w:t xml:space="preserve"> </w:t>
      </w:r>
      <w:r w:rsidR="00CF0C29">
        <w:rPr>
          <w:rFonts w:ascii="Arial" w:hAnsi="Arial" w:cs="Arial"/>
          <w:sz w:val="20"/>
          <w:szCs w:val="20"/>
        </w:rPr>
        <w:t>activité</w:t>
      </w:r>
      <w:r w:rsidR="00AC57E4">
        <w:rPr>
          <w:rFonts w:ascii="Arial" w:hAnsi="Arial" w:cs="Arial"/>
          <w:sz w:val="20"/>
          <w:szCs w:val="20"/>
        </w:rPr>
        <w:t>s</w:t>
      </w:r>
      <w:r w:rsidR="00B33ECB" w:rsidRPr="00E8642E">
        <w:rPr>
          <w:rFonts w:ascii="Arial" w:hAnsi="Arial" w:cs="Arial"/>
          <w:sz w:val="20"/>
          <w:szCs w:val="20"/>
        </w:rPr>
        <w:t xml:space="preserve"> hors agriculture, </w:t>
      </w:r>
      <w:r w:rsidR="00CF0C29">
        <w:rPr>
          <w:rFonts w:ascii="Arial" w:hAnsi="Arial" w:cs="Arial"/>
          <w:sz w:val="20"/>
          <w:szCs w:val="20"/>
        </w:rPr>
        <w:t>la croissance</w:t>
      </w:r>
      <w:r w:rsidR="00B33ECB" w:rsidRPr="00055483">
        <w:rPr>
          <w:rFonts w:ascii="Arial" w:hAnsi="Arial" w:cs="Arial"/>
          <w:sz w:val="20"/>
          <w:szCs w:val="20"/>
        </w:rPr>
        <w:t xml:space="preserve"> économique </w:t>
      </w:r>
      <w:r w:rsidR="00CF0C29">
        <w:rPr>
          <w:rFonts w:ascii="Arial" w:hAnsi="Arial" w:cs="Arial"/>
          <w:sz w:val="20"/>
          <w:szCs w:val="20"/>
        </w:rPr>
        <w:t>se situerait à</w:t>
      </w:r>
      <w:r w:rsidR="00B33ECB" w:rsidRPr="00055483">
        <w:rPr>
          <w:rFonts w:ascii="Arial" w:hAnsi="Arial" w:cs="Arial"/>
          <w:sz w:val="20"/>
          <w:szCs w:val="20"/>
        </w:rPr>
        <w:t xml:space="preserve"> </w:t>
      </w:r>
      <w:r w:rsidR="00267A73">
        <w:rPr>
          <w:rFonts w:ascii="Arial" w:hAnsi="Arial" w:cs="Arial"/>
          <w:sz w:val="20"/>
          <w:szCs w:val="20"/>
        </w:rPr>
        <w:t>4</w:t>
      </w:r>
      <w:r w:rsidR="00B33ECB">
        <w:rPr>
          <w:rFonts w:ascii="Arial" w:hAnsi="Arial" w:cs="Arial"/>
          <w:sz w:val="20"/>
          <w:szCs w:val="20"/>
        </w:rPr>
        <w:t>,</w:t>
      </w:r>
      <w:r w:rsidR="00D92588">
        <w:rPr>
          <w:rFonts w:ascii="Arial" w:hAnsi="Arial" w:cs="Arial"/>
          <w:sz w:val="20"/>
          <w:szCs w:val="20"/>
        </w:rPr>
        <w:t>3</w:t>
      </w:r>
      <w:r w:rsidR="00B33ECB">
        <w:rPr>
          <w:rFonts w:ascii="Arial" w:hAnsi="Arial" w:cs="Arial"/>
          <w:sz w:val="20"/>
          <w:szCs w:val="20"/>
        </w:rPr>
        <w:t xml:space="preserve">% </w:t>
      </w:r>
      <w:r w:rsidR="00B33ECB" w:rsidRPr="00E8642E">
        <w:rPr>
          <w:rFonts w:ascii="Arial" w:hAnsi="Arial" w:cs="Arial"/>
          <w:sz w:val="20"/>
          <w:szCs w:val="20"/>
        </w:rPr>
        <w:t xml:space="preserve">au </w:t>
      </w:r>
      <w:r w:rsidR="004303A2">
        <w:rPr>
          <w:rFonts w:ascii="Arial" w:hAnsi="Arial" w:cs="Arial"/>
          <w:sz w:val="20"/>
          <w:szCs w:val="20"/>
        </w:rPr>
        <w:t>quatr</w:t>
      </w:r>
      <w:r w:rsidR="00B33ECB" w:rsidRPr="00E8642E">
        <w:rPr>
          <w:rFonts w:ascii="Arial" w:hAnsi="Arial" w:cs="Arial"/>
          <w:sz w:val="20"/>
          <w:szCs w:val="20"/>
        </w:rPr>
        <w:t>ième trimestre 2021,</w:t>
      </w:r>
      <w:r w:rsidR="00B33ECB">
        <w:rPr>
          <w:rFonts w:ascii="Arial" w:hAnsi="Arial" w:cs="Arial"/>
          <w:sz w:val="20"/>
          <w:szCs w:val="20"/>
        </w:rPr>
        <w:t xml:space="preserve"> au lieu d’une</w:t>
      </w:r>
      <w:r w:rsidR="00CF0C29">
        <w:rPr>
          <w:rFonts w:ascii="Arial" w:hAnsi="Arial" w:cs="Arial"/>
          <w:sz w:val="20"/>
          <w:szCs w:val="20"/>
        </w:rPr>
        <w:t xml:space="preserve"> </w:t>
      </w:r>
      <w:r w:rsidR="00D84581">
        <w:rPr>
          <w:rFonts w:ascii="Arial" w:hAnsi="Arial" w:cs="Arial"/>
          <w:sz w:val="20"/>
          <w:szCs w:val="20"/>
        </w:rPr>
        <w:t xml:space="preserve">baisse </w:t>
      </w:r>
      <w:r w:rsidR="00B33ECB">
        <w:rPr>
          <w:rFonts w:ascii="Arial" w:hAnsi="Arial" w:cs="Arial"/>
          <w:sz w:val="20"/>
          <w:szCs w:val="20"/>
        </w:rPr>
        <w:t xml:space="preserve">de </w:t>
      </w:r>
      <w:r w:rsidR="00CF0C29">
        <w:rPr>
          <w:rFonts w:ascii="Arial" w:hAnsi="Arial" w:cs="Arial"/>
          <w:sz w:val="20"/>
          <w:szCs w:val="20"/>
        </w:rPr>
        <w:t>5</w:t>
      </w:r>
      <w:r w:rsidR="00B33ECB">
        <w:rPr>
          <w:rFonts w:ascii="Arial" w:hAnsi="Arial" w:cs="Arial"/>
          <w:sz w:val="20"/>
          <w:szCs w:val="20"/>
        </w:rPr>
        <w:t>,</w:t>
      </w:r>
      <w:r w:rsidR="00CF0C29">
        <w:rPr>
          <w:rFonts w:ascii="Arial" w:hAnsi="Arial" w:cs="Arial"/>
          <w:sz w:val="20"/>
          <w:szCs w:val="20"/>
        </w:rPr>
        <w:t>1</w:t>
      </w:r>
      <w:r w:rsidR="00B33ECB">
        <w:rPr>
          <w:rFonts w:ascii="Arial" w:hAnsi="Arial" w:cs="Arial"/>
          <w:sz w:val="20"/>
          <w:szCs w:val="20"/>
        </w:rPr>
        <w:t>% au même trimestre de l’année précédente</w:t>
      </w:r>
      <w:r w:rsidR="00B33ECB" w:rsidRPr="00055483">
        <w:rPr>
          <w:rFonts w:ascii="Arial" w:hAnsi="Arial" w:cs="Arial"/>
          <w:sz w:val="20"/>
          <w:szCs w:val="20"/>
        </w:rPr>
        <w:t>.</w:t>
      </w:r>
    </w:p>
    <w:p w:rsidR="00172E60" w:rsidRPr="00055483" w:rsidRDefault="00172E60" w:rsidP="00C0552A">
      <w:pPr>
        <w:jc w:val="both"/>
        <w:rPr>
          <w:rFonts w:ascii="Arial" w:hAnsi="Arial" w:cs="Arial"/>
          <w:sz w:val="20"/>
          <w:szCs w:val="20"/>
        </w:rPr>
      </w:pPr>
    </w:p>
    <w:p w:rsidR="00146343" w:rsidRDefault="004025DA" w:rsidP="00B26197">
      <w:pPr>
        <w:jc w:val="both"/>
        <w:rPr>
          <w:rFonts w:ascii="Arial" w:hAnsi="Arial" w:cs="Arial"/>
          <w:b/>
          <w:bCs/>
          <w:color w:val="E36C0A"/>
          <w:kern w:val="28"/>
          <w:sz w:val="20"/>
          <w:szCs w:val="20"/>
        </w:rPr>
      </w:pPr>
      <w:bookmarkStart w:id="0" w:name="_GoBack"/>
      <w:bookmarkEnd w:id="0"/>
      <w:r>
        <w:rPr>
          <w:rFonts w:ascii="Arial" w:hAnsi="Arial" w:cs="Arial"/>
          <w:b/>
          <w:bCs/>
          <w:color w:val="E36C0A"/>
          <w:kern w:val="28"/>
          <w:sz w:val="20"/>
          <w:szCs w:val="20"/>
        </w:rPr>
        <w:t>A</w:t>
      </w:r>
      <w:r w:rsidR="00146343">
        <w:rPr>
          <w:rFonts w:ascii="Arial" w:hAnsi="Arial" w:cs="Arial"/>
          <w:b/>
          <w:bCs/>
          <w:color w:val="E36C0A"/>
          <w:kern w:val="28"/>
          <w:sz w:val="20"/>
          <w:szCs w:val="20"/>
        </w:rPr>
        <w:t xml:space="preserve">mélioration de </w:t>
      </w:r>
      <w:r w:rsidR="00146343" w:rsidRPr="006320AE">
        <w:rPr>
          <w:rFonts w:ascii="Arial" w:hAnsi="Arial" w:cs="Arial"/>
          <w:b/>
          <w:bCs/>
          <w:color w:val="E36C0A"/>
          <w:kern w:val="28"/>
          <w:sz w:val="20"/>
          <w:szCs w:val="20"/>
        </w:rPr>
        <w:t>l’activité mondiale</w:t>
      </w:r>
      <w:r w:rsidR="00146343">
        <w:rPr>
          <w:rFonts w:ascii="Arial" w:hAnsi="Arial" w:cs="Arial"/>
          <w:b/>
          <w:bCs/>
          <w:color w:val="E36C0A"/>
          <w:kern w:val="28"/>
          <w:sz w:val="20"/>
          <w:szCs w:val="20"/>
        </w:rPr>
        <w:t xml:space="preserve"> </w:t>
      </w:r>
      <w:r w:rsidR="00B26197">
        <w:rPr>
          <w:rFonts w:ascii="Arial" w:hAnsi="Arial" w:cs="Arial"/>
          <w:b/>
          <w:bCs/>
          <w:color w:val="E36C0A"/>
          <w:kern w:val="28"/>
          <w:sz w:val="20"/>
          <w:szCs w:val="20"/>
        </w:rPr>
        <w:t xml:space="preserve">et de la demande étrangère </w:t>
      </w:r>
      <w:r w:rsidR="003B76CF">
        <w:rPr>
          <w:rFonts w:ascii="Arial" w:hAnsi="Arial" w:cs="Arial"/>
          <w:b/>
          <w:bCs/>
          <w:color w:val="E36C0A"/>
          <w:kern w:val="28"/>
          <w:sz w:val="20"/>
          <w:szCs w:val="20"/>
        </w:rPr>
        <w:t xml:space="preserve">adressée au Maroc </w:t>
      </w:r>
      <w:r w:rsidR="00146343">
        <w:rPr>
          <w:rFonts w:ascii="Arial" w:hAnsi="Arial" w:cs="Arial"/>
          <w:b/>
          <w:bCs/>
          <w:color w:val="E36C0A"/>
          <w:kern w:val="28"/>
          <w:sz w:val="20"/>
          <w:szCs w:val="20"/>
        </w:rPr>
        <w:t>au troisième trimestre 2021</w:t>
      </w:r>
      <w:r>
        <w:rPr>
          <w:rFonts w:ascii="Arial" w:hAnsi="Arial" w:cs="Arial"/>
          <w:b/>
          <w:bCs/>
          <w:color w:val="E36C0A"/>
          <w:kern w:val="28"/>
          <w:sz w:val="20"/>
          <w:szCs w:val="20"/>
        </w:rPr>
        <w:t xml:space="preserve"> </w:t>
      </w:r>
    </w:p>
    <w:p w:rsidR="00146343" w:rsidRDefault="00130995" w:rsidP="00146343">
      <w:pPr>
        <w:jc w:val="both"/>
        <w:rPr>
          <w:rFonts w:ascii="Arial" w:hAnsi="Arial" w:cs="Arial"/>
          <w:sz w:val="20"/>
          <w:szCs w:val="20"/>
        </w:rPr>
      </w:pPr>
      <w:r>
        <w:rPr>
          <w:rFonts w:ascii="Arial" w:hAnsi="Arial" w:cs="Arial"/>
          <w:noProof/>
          <w:sz w:val="20"/>
          <w:szCs w:val="20"/>
        </w:rPr>
        <w:drawing>
          <wp:anchor distT="0" distB="0" distL="114300" distR="114300" simplePos="0" relativeHeight="251673088" behindDoc="0" locked="0" layoutInCell="1" allowOverlap="1">
            <wp:simplePos x="0" y="0"/>
            <wp:positionH relativeFrom="column">
              <wp:posOffset>4161155</wp:posOffset>
            </wp:positionH>
            <wp:positionV relativeFrom="paragraph">
              <wp:posOffset>109220</wp:posOffset>
            </wp:positionV>
            <wp:extent cx="2364105" cy="1971040"/>
            <wp:effectExtent l="19050" t="0" r="0" b="0"/>
            <wp:wrapSquare wrapText="bothSides"/>
            <wp:docPr id="1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364105" cy="1971040"/>
                    </a:xfrm>
                    <a:prstGeom prst="rect">
                      <a:avLst/>
                    </a:prstGeom>
                    <a:noFill/>
                    <a:ln w="9525">
                      <a:noFill/>
                      <a:miter lim="800000"/>
                      <a:headEnd/>
                      <a:tailEnd/>
                    </a:ln>
                  </pic:spPr>
                </pic:pic>
              </a:graphicData>
            </a:graphic>
          </wp:anchor>
        </w:drawing>
      </w:r>
    </w:p>
    <w:p w:rsidR="00146343" w:rsidRPr="00AE6E1F" w:rsidRDefault="00146343" w:rsidP="009D42CD">
      <w:pPr>
        <w:jc w:val="both"/>
        <w:rPr>
          <w:rFonts w:ascii="Arial" w:hAnsi="Arial" w:cs="Arial"/>
          <w:sz w:val="20"/>
          <w:szCs w:val="20"/>
        </w:rPr>
      </w:pPr>
      <w:r w:rsidRPr="00344B28">
        <w:rPr>
          <w:rFonts w:ascii="Arial" w:hAnsi="Arial" w:cs="Arial"/>
          <w:b/>
          <w:sz w:val="20"/>
          <w:szCs w:val="20"/>
        </w:rPr>
        <w:t>L’</w:t>
      </w:r>
      <w:r>
        <w:rPr>
          <w:rFonts w:ascii="Arial" w:hAnsi="Arial" w:cs="Arial"/>
          <w:b/>
          <w:sz w:val="20"/>
          <w:szCs w:val="20"/>
        </w:rPr>
        <w:t xml:space="preserve">activité </w:t>
      </w:r>
      <w:r w:rsidRPr="00344B28">
        <w:rPr>
          <w:rFonts w:ascii="Arial" w:hAnsi="Arial" w:cs="Arial"/>
          <w:b/>
          <w:sz w:val="20"/>
          <w:szCs w:val="20"/>
        </w:rPr>
        <w:t>mondiale</w:t>
      </w:r>
      <w:r>
        <w:rPr>
          <w:rFonts w:ascii="Arial" w:hAnsi="Arial" w:cs="Arial"/>
          <w:b/>
          <w:sz w:val="20"/>
          <w:szCs w:val="20"/>
        </w:rPr>
        <w:t xml:space="preserve"> </w:t>
      </w:r>
      <w:r w:rsidRPr="00344B28">
        <w:rPr>
          <w:rFonts w:ascii="Arial" w:hAnsi="Arial" w:cs="Arial"/>
          <w:sz w:val="20"/>
          <w:szCs w:val="20"/>
        </w:rPr>
        <w:t>aurait continué à s’améliorer au troisième trimestre 2021</w:t>
      </w:r>
      <w:r>
        <w:rPr>
          <w:rFonts w:ascii="Arial" w:hAnsi="Arial" w:cs="Arial"/>
          <w:sz w:val="20"/>
          <w:szCs w:val="20"/>
        </w:rPr>
        <w:t>, mais de manière inégale selon les pays et les régions</w:t>
      </w:r>
      <w:r w:rsidRPr="00344B28">
        <w:rPr>
          <w:rFonts w:ascii="Arial" w:hAnsi="Arial" w:cs="Arial"/>
          <w:sz w:val="20"/>
          <w:szCs w:val="20"/>
        </w:rPr>
        <w:t>.</w:t>
      </w:r>
      <w:r>
        <w:rPr>
          <w:rFonts w:ascii="Arial" w:hAnsi="Arial" w:cs="Arial"/>
          <w:sz w:val="20"/>
          <w:szCs w:val="20"/>
        </w:rPr>
        <w:t xml:space="preserve"> L</w:t>
      </w:r>
      <w:r w:rsidRPr="00AE6E1F">
        <w:rPr>
          <w:rFonts w:ascii="Arial" w:hAnsi="Arial" w:cs="Arial"/>
          <w:sz w:val="20"/>
          <w:szCs w:val="20"/>
        </w:rPr>
        <w:t xml:space="preserve">es échanges </w:t>
      </w:r>
      <w:r>
        <w:rPr>
          <w:rFonts w:ascii="Arial" w:hAnsi="Arial" w:cs="Arial"/>
          <w:sz w:val="20"/>
          <w:szCs w:val="20"/>
        </w:rPr>
        <w:t>internationaux</w:t>
      </w:r>
      <w:r w:rsidRPr="00AE6E1F">
        <w:rPr>
          <w:rFonts w:ascii="Arial" w:hAnsi="Arial" w:cs="Arial"/>
          <w:sz w:val="20"/>
          <w:szCs w:val="20"/>
        </w:rPr>
        <w:t xml:space="preserve"> de marchandises auraient</w:t>
      </w:r>
      <w:r>
        <w:rPr>
          <w:rFonts w:ascii="Arial" w:hAnsi="Arial" w:cs="Arial"/>
          <w:sz w:val="20"/>
          <w:szCs w:val="20"/>
        </w:rPr>
        <w:t xml:space="preserve"> profit</w:t>
      </w:r>
      <w:r w:rsidR="007B6DD9">
        <w:rPr>
          <w:rFonts w:ascii="Arial" w:hAnsi="Arial" w:cs="Arial"/>
          <w:sz w:val="20"/>
          <w:szCs w:val="20"/>
        </w:rPr>
        <w:t>é</w:t>
      </w:r>
      <w:r>
        <w:rPr>
          <w:rFonts w:ascii="Arial" w:hAnsi="Arial" w:cs="Arial"/>
          <w:sz w:val="20"/>
          <w:szCs w:val="20"/>
        </w:rPr>
        <w:t xml:space="preserve"> </w:t>
      </w:r>
      <w:r w:rsidR="009D42CD" w:rsidRPr="009D42CD">
        <w:rPr>
          <w:rFonts w:ascii="Arial" w:hAnsi="Arial" w:cs="Arial"/>
          <w:sz w:val="20"/>
          <w:szCs w:val="20"/>
        </w:rPr>
        <w:t>du redémarrage de larges pans de l’économie</w:t>
      </w:r>
      <w:r w:rsidR="009D42CD">
        <w:rPr>
          <w:rFonts w:ascii="Arial" w:hAnsi="Arial" w:cs="Arial"/>
          <w:color w:val="00B050"/>
          <w:sz w:val="20"/>
          <w:szCs w:val="20"/>
        </w:rPr>
        <w:t xml:space="preserve"> </w:t>
      </w:r>
      <w:r w:rsidR="009D42CD">
        <w:rPr>
          <w:rFonts w:ascii="Arial" w:hAnsi="Arial" w:cs="Arial"/>
          <w:sz w:val="20"/>
          <w:szCs w:val="20"/>
        </w:rPr>
        <w:t xml:space="preserve">et </w:t>
      </w:r>
      <w:r>
        <w:rPr>
          <w:rFonts w:ascii="Arial" w:hAnsi="Arial" w:cs="Arial"/>
          <w:sz w:val="20"/>
          <w:szCs w:val="20"/>
        </w:rPr>
        <w:t xml:space="preserve">de la reprise de la demande mondiale, malgré la persistance de </w:t>
      </w:r>
      <w:r w:rsidRPr="0026339F">
        <w:rPr>
          <w:rFonts w:ascii="Arial" w:hAnsi="Arial" w:cs="Arial"/>
          <w:sz w:val="20"/>
          <w:szCs w:val="20"/>
        </w:rPr>
        <w:t>goulots d’étranglement au niveau de l’offre de certains intrants</w:t>
      </w:r>
      <w:r>
        <w:rPr>
          <w:rFonts w:ascii="Arial" w:hAnsi="Arial" w:cs="Arial"/>
          <w:sz w:val="20"/>
          <w:szCs w:val="20"/>
        </w:rPr>
        <w:t xml:space="preserve">, notamment </w:t>
      </w:r>
      <w:r w:rsidRPr="0026339F">
        <w:rPr>
          <w:rFonts w:ascii="Arial" w:hAnsi="Arial" w:cs="Arial"/>
          <w:sz w:val="20"/>
          <w:szCs w:val="20"/>
        </w:rPr>
        <w:t>les semi-conducteurs</w:t>
      </w:r>
      <w:r w:rsidRPr="00AE6E1F">
        <w:rPr>
          <w:rFonts w:ascii="Arial" w:hAnsi="Arial" w:cs="Arial"/>
          <w:sz w:val="20"/>
          <w:szCs w:val="20"/>
        </w:rPr>
        <w:t xml:space="preserve">. </w:t>
      </w:r>
      <w:r>
        <w:rPr>
          <w:rFonts w:ascii="Arial" w:hAnsi="Arial" w:cs="Arial"/>
          <w:sz w:val="20"/>
          <w:szCs w:val="20"/>
        </w:rPr>
        <w:t>En ligne avec le raffermissement du commerce mondial, l</w:t>
      </w:r>
      <w:r w:rsidRPr="00AE6E1F">
        <w:rPr>
          <w:rFonts w:ascii="Arial" w:hAnsi="Arial" w:cs="Arial"/>
          <w:sz w:val="20"/>
          <w:szCs w:val="20"/>
        </w:rPr>
        <w:t xml:space="preserve">a </w:t>
      </w:r>
      <w:r w:rsidRPr="0026339F">
        <w:rPr>
          <w:rFonts w:ascii="Arial" w:hAnsi="Arial" w:cs="Arial"/>
          <w:b/>
          <w:sz w:val="20"/>
          <w:szCs w:val="20"/>
        </w:rPr>
        <w:t>demande étrangère adressée au Maroc</w:t>
      </w:r>
      <w:r w:rsidRPr="0026339F">
        <w:rPr>
          <w:rFonts w:ascii="Arial" w:hAnsi="Arial" w:cs="Arial"/>
          <w:sz w:val="20"/>
          <w:szCs w:val="20"/>
        </w:rPr>
        <w:t xml:space="preserve"> pour les biens</w:t>
      </w:r>
      <w:r w:rsidRPr="00AE6E1F">
        <w:rPr>
          <w:rFonts w:ascii="Arial" w:hAnsi="Arial" w:cs="Arial"/>
          <w:sz w:val="20"/>
          <w:szCs w:val="20"/>
        </w:rPr>
        <w:t xml:space="preserve"> aurait </w:t>
      </w:r>
      <w:r>
        <w:rPr>
          <w:rFonts w:ascii="Arial" w:hAnsi="Arial" w:cs="Arial"/>
          <w:sz w:val="20"/>
          <w:szCs w:val="20"/>
        </w:rPr>
        <w:t xml:space="preserve">continué à s’améliorer, affichant </w:t>
      </w:r>
      <w:r w:rsidRPr="00AE6E1F">
        <w:rPr>
          <w:rFonts w:ascii="Arial" w:hAnsi="Arial" w:cs="Arial"/>
          <w:sz w:val="20"/>
          <w:szCs w:val="20"/>
        </w:rPr>
        <w:t xml:space="preserve">une hausse de </w:t>
      </w:r>
      <w:r>
        <w:rPr>
          <w:rFonts w:ascii="Arial" w:hAnsi="Arial" w:cs="Arial"/>
          <w:sz w:val="20"/>
          <w:szCs w:val="20"/>
        </w:rPr>
        <w:t>8,1</w:t>
      </w:r>
      <w:r w:rsidRPr="00AE6E1F">
        <w:rPr>
          <w:rFonts w:ascii="Arial" w:hAnsi="Arial" w:cs="Arial"/>
          <w:sz w:val="20"/>
          <w:szCs w:val="20"/>
        </w:rPr>
        <w:t xml:space="preserve">% en variation annuelle, </w:t>
      </w:r>
      <w:r>
        <w:rPr>
          <w:rFonts w:ascii="Arial" w:hAnsi="Arial" w:cs="Arial"/>
          <w:sz w:val="20"/>
          <w:szCs w:val="20"/>
        </w:rPr>
        <w:t>au lieu d’une</w:t>
      </w:r>
      <w:r w:rsidRPr="00AE6E1F">
        <w:rPr>
          <w:rFonts w:ascii="Arial" w:hAnsi="Arial" w:cs="Arial"/>
          <w:sz w:val="20"/>
          <w:szCs w:val="20"/>
        </w:rPr>
        <w:t xml:space="preserve"> </w:t>
      </w:r>
      <w:r>
        <w:rPr>
          <w:rFonts w:ascii="Arial" w:hAnsi="Arial" w:cs="Arial"/>
          <w:sz w:val="20"/>
          <w:szCs w:val="20"/>
        </w:rPr>
        <w:t>baisse de 5,1%</w:t>
      </w:r>
      <w:r w:rsidRPr="00AE6E1F">
        <w:rPr>
          <w:rFonts w:ascii="Arial" w:hAnsi="Arial" w:cs="Arial"/>
          <w:sz w:val="20"/>
          <w:szCs w:val="20"/>
        </w:rPr>
        <w:t xml:space="preserve"> enregistrée à la même période un an auparavant. </w:t>
      </w:r>
    </w:p>
    <w:p w:rsidR="00146343" w:rsidRDefault="00146343" w:rsidP="00146343">
      <w:pPr>
        <w:jc w:val="both"/>
        <w:rPr>
          <w:rFonts w:ascii="Arial" w:hAnsi="Arial" w:cs="Arial"/>
          <w:sz w:val="20"/>
          <w:szCs w:val="20"/>
        </w:rPr>
      </w:pPr>
    </w:p>
    <w:p w:rsidR="00146343" w:rsidRDefault="00146343" w:rsidP="00AA62DE">
      <w:pPr>
        <w:jc w:val="both"/>
        <w:rPr>
          <w:rFonts w:ascii="Arial" w:hAnsi="Arial" w:cs="Arial"/>
          <w:iCs/>
          <w:sz w:val="20"/>
          <w:szCs w:val="20"/>
        </w:rPr>
      </w:pPr>
      <w:r w:rsidRPr="00AE6E1F">
        <w:rPr>
          <w:rFonts w:ascii="Arial" w:hAnsi="Arial" w:cs="Arial"/>
          <w:sz w:val="20"/>
          <w:szCs w:val="20"/>
        </w:rPr>
        <w:t xml:space="preserve">Sur le marché mondial des </w:t>
      </w:r>
      <w:r w:rsidRPr="00AE6E1F">
        <w:rPr>
          <w:rFonts w:ascii="Arial" w:hAnsi="Arial" w:cs="Arial"/>
          <w:b/>
          <w:bCs/>
          <w:sz w:val="20"/>
          <w:szCs w:val="20"/>
        </w:rPr>
        <w:t>matières premières</w:t>
      </w:r>
      <w:r w:rsidRPr="00AE6E1F">
        <w:rPr>
          <w:rFonts w:ascii="Arial" w:hAnsi="Arial" w:cs="Arial"/>
          <w:sz w:val="20"/>
          <w:szCs w:val="20"/>
        </w:rPr>
        <w:t xml:space="preserve">, les prix auraient </w:t>
      </w:r>
      <w:r>
        <w:rPr>
          <w:rFonts w:ascii="Arial" w:hAnsi="Arial" w:cs="Arial"/>
          <w:sz w:val="20"/>
          <w:szCs w:val="20"/>
        </w:rPr>
        <w:t>poursuivi leur hausse</w:t>
      </w:r>
      <w:r w:rsidRPr="00AE6E1F">
        <w:rPr>
          <w:rFonts w:ascii="Arial" w:hAnsi="Arial" w:cs="Arial"/>
          <w:sz w:val="20"/>
          <w:szCs w:val="20"/>
        </w:rPr>
        <w:t xml:space="preserve"> pour le </w:t>
      </w:r>
      <w:r>
        <w:rPr>
          <w:rFonts w:ascii="Arial" w:hAnsi="Arial" w:cs="Arial"/>
          <w:sz w:val="20"/>
          <w:szCs w:val="20"/>
        </w:rPr>
        <w:t xml:space="preserve">quatrième </w:t>
      </w:r>
      <w:r w:rsidRPr="00AE6E1F">
        <w:rPr>
          <w:rFonts w:ascii="Arial" w:hAnsi="Arial" w:cs="Arial"/>
          <w:sz w:val="20"/>
          <w:szCs w:val="20"/>
        </w:rPr>
        <w:t>trimestre successif</w:t>
      </w:r>
      <w:r>
        <w:rPr>
          <w:rFonts w:ascii="Arial" w:hAnsi="Arial" w:cs="Arial"/>
          <w:sz w:val="20"/>
          <w:szCs w:val="20"/>
        </w:rPr>
        <w:t xml:space="preserve">, </w:t>
      </w:r>
      <w:r w:rsidR="007B6DD9">
        <w:rPr>
          <w:rFonts w:ascii="Arial" w:hAnsi="Arial" w:cs="Arial"/>
          <w:sz w:val="20"/>
          <w:szCs w:val="20"/>
        </w:rPr>
        <w:t>tir</w:t>
      </w:r>
      <w:r w:rsidRPr="00AE6E1F">
        <w:rPr>
          <w:rFonts w:ascii="Arial" w:hAnsi="Arial" w:cs="Arial"/>
          <w:sz w:val="20"/>
          <w:szCs w:val="20"/>
        </w:rPr>
        <w:t xml:space="preserve">és par le </w:t>
      </w:r>
      <w:r>
        <w:rPr>
          <w:rFonts w:ascii="Arial" w:hAnsi="Arial" w:cs="Arial"/>
          <w:sz w:val="20"/>
          <w:szCs w:val="20"/>
        </w:rPr>
        <w:t xml:space="preserve">raffermissement progressif de </w:t>
      </w:r>
      <w:r w:rsidRPr="00AE6E1F">
        <w:rPr>
          <w:rFonts w:ascii="Arial" w:hAnsi="Arial" w:cs="Arial"/>
          <w:sz w:val="20"/>
          <w:szCs w:val="20"/>
        </w:rPr>
        <w:t>l’activité économique</w:t>
      </w:r>
      <w:r>
        <w:rPr>
          <w:rFonts w:ascii="Arial" w:hAnsi="Arial" w:cs="Arial"/>
          <w:sz w:val="20"/>
          <w:szCs w:val="20"/>
        </w:rPr>
        <w:t xml:space="preserve"> mondiale, dans un contexte de renchérissement des prix du </w:t>
      </w:r>
      <w:r w:rsidR="00BA307E">
        <w:rPr>
          <w:rFonts w:ascii="Arial" w:hAnsi="Arial" w:cs="Arial"/>
          <w:sz w:val="20"/>
          <w:szCs w:val="20"/>
        </w:rPr>
        <w:t xml:space="preserve">fret </w:t>
      </w:r>
      <w:r>
        <w:rPr>
          <w:rFonts w:ascii="Arial" w:hAnsi="Arial" w:cs="Arial"/>
          <w:sz w:val="20"/>
          <w:szCs w:val="20"/>
        </w:rPr>
        <w:t>maritime</w:t>
      </w:r>
      <w:r w:rsidRPr="00BC0C78">
        <w:rPr>
          <w:rFonts w:ascii="Arial" w:hAnsi="Arial" w:cs="Arial"/>
          <w:sz w:val="20"/>
          <w:szCs w:val="20"/>
        </w:rPr>
        <w:t xml:space="preserve"> et de tensions pesant sur l’offre et </w:t>
      </w:r>
      <w:r>
        <w:rPr>
          <w:rFonts w:ascii="Arial" w:hAnsi="Arial" w:cs="Arial"/>
          <w:sz w:val="20"/>
          <w:szCs w:val="20"/>
        </w:rPr>
        <w:t xml:space="preserve">sur </w:t>
      </w:r>
      <w:r w:rsidRPr="00BC0C78">
        <w:rPr>
          <w:rFonts w:ascii="Arial" w:hAnsi="Arial" w:cs="Arial"/>
          <w:sz w:val="20"/>
          <w:szCs w:val="20"/>
        </w:rPr>
        <w:t>les chaines d’approvisionnement</w:t>
      </w:r>
      <w:r>
        <w:rPr>
          <w:rFonts w:ascii="Arial" w:hAnsi="Arial" w:cs="Arial"/>
          <w:sz w:val="20"/>
          <w:szCs w:val="20"/>
        </w:rPr>
        <w:t xml:space="preserve">. </w:t>
      </w:r>
      <w:r w:rsidRPr="00AE6E1F">
        <w:rPr>
          <w:rFonts w:ascii="Arial" w:hAnsi="Arial" w:cs="Arial"/>
          <w:sz w:val="20"/>
          <w:szCs w:val="20"/>
        </w:rPr>
        <w:t xml:space="preserve">Les </w:t>
      </w:r>
      <w:r>
        <w:rPr>
          <w:rFonts w:ascii="Arial" w:hAnsi="Arial" w:cs="Arial"/>
          <w:sz w:val="20"/>
          <w:szCs w:val="20"/>
        </w:rPr>
        <w:t>cours</w:t>
      </w:r>
      <w:r w:rsidRPr="00AE6E1F">
        <w:rPr>
          <w:rFonts w:ascii="Arial" w:hAnsi="Arial" w:cs="Arial"/>
          <w:sz w:val="20"/>
          <w:szCs w:val="20"/>
        </w:rPr>
        <w:t xml:space="preserve"> mondiaux énergétiques </w:t>
      </w:r>
      <w:r>
        <w:rPr>
          <w:rFonts w:ascii="Arial" w:hAnsi="Arial" w:cs="Arial"/>
          <w:sz w:val="20"/>
          <w:szCs w:val="20"/>
        </w:rPr>
        <w:t xml:space="preserve">auraient crû de </w:t>
      </w:r>
      <w:r w:rsidRPr="00B1504F">
        <w:rPr>
          <w:rFonts w:ascii="Arial" w:hAnsi="Arial" w:cs="Arial"/>
          <w:sz w:val="20"/>
          <w:szCs w:val="20"/>
        </w:rPr>
        <w:t>85</w:t>
      </w:r>
      <w:r>
        <w:rPr>
          <w:rFonts w:ascii="Arial" w:hAnsi="Arial" w:cs="Arial"/>
          <w:sz w:val="20"/>
          <w:szCs w:val="20"/>
        </w:rPr>
        <w:t xml:space="preserve">% en variation annuelle, </w:t>
      </w:r>
      <w:r w:rsidR="0048632A">
        <w:rPr>
          <w:rFonts w:ascii="Arial" w:hAnsi="Arial" w:cs="Arial"/>
          <w:sz w:val="20"/>
          <w:szCs w:val="20"/>
        </w:rPr>
        <w:t>port</w:t>
      </w:r>
      <w:r w:rsidRPr="00AE6E1F">
        <w:rPr>
          <w:rFonts w:ascii="Arial" w:hAnsi="Arial" w:cs="Arial"/>
          <w:sz w:val="20"/>
          <w:szCs w:val="20"/>
        </w:rPr>
        <w:t xml:space="preserve">és par </w:t>
      </w:r>
      <w:r>
        <w:rPr>
          <w:rFonts w:ascii="Arial" w:hAnsi="Arial" w:cs="Arial"/>
          <w:sz w:val="20"/>
          <w:szCs w:val="20"/>
        </w:rPr>
        <w:t>ce</w:t>
      </w:r>
      <w:r w:rsidR="0048632A">
        <w:rPr>
          <w:rFonts w:ascii="Arial" w:hAnsi="Arial" w:cs="Arial"/>
          <w:sz w:val="20"/>
          <w:szCs w:val="20"/>
        </w:rPr>
        <w:t>lui</w:t>
      </w:r>
      <w:r w:rsidRPr="00AE6E1F">
        <w:rPr>
          <w:rFonts w:ascii="Arial" w:hAnsi="Arial" w:cs="Arial"/>
          <w:sz w:val="20"/>
          <w:szCs w:val="20"/>
        </w:rPr>
        <w:t xml:space="preserve"> du </w:t>
      </w:r>
      <w:r>
        <w:rPr>
          <w:rFonts w:ascii="Arial" w:hAnsi="Arial" w:cs="Arial"/>
          <w:sz w:val="20"/>
          <w:szCs w:val="20"/>
        </w:rPr>
        <w:t>Brent</w:t>
      </w:r>
      <w:r w:rsidRPr="00AE6E1F">
        <w:rPr>
          <w:rFonts w:ascii="Arial" w:hAnsi="Arial" w:cs="Arial"/>
          <w:sz w:val="20"/>
          <w:szCs w:val="20"/>
        </w:rPr>
        <w:t xml:space="preserve"> dont le cours aurait atteint </w:t>
      </w:r>
      <w:r w:rsidRPr="00B1504F">
        <w:rPr>
          <w:rFonts w:ascii="Arial" w:hAnsi="Arial" w:cs="Arial"/>
          <w:sz w:val="20"/>
          <w:szCs w:val="20"/>
        </w:rPr>
        <w:t>7</w:t>
      </w:r>
      <w:r w:rsidR="00AA62DE">
        <w:rPr>
          <w:rFonts w:ascii="Arial" w:hAnsi="Arial" w:cs="Arial"/>
          <w:sz w:val="20"/>
          <w:szCs w:val="20"/>
        </w:rPr>
        <w:t>3</w:t>
      </w:r>
      <w:r w:rsidRPr="00B1504F">
        <w:rPr>
          <w:rFonts w:ascii="Arial" w:hAnsi="Arial" w:cs="Arial"/>
          <w:sz w:val="20"/>
          <w:szCs w:val="20"/>
        </w:rPr>
        <w:t>$/baril en moyenne</w:t>
      </w:r>
      <w:r w:rsidR="00AA62DE">
        <w:rPr>
          <w:rFonts w:ascii="Arial" w:hAnsi="Arial" w:cs="Arial"/>
          <w:sz w:val="20"/>
          <w:szCs w:val="20"/>
        </w:rPr>
        <w:t>, au troisième trimestre 2021</w:t>
      </w:r>
      <w:r w:rsidRPr="00B1504F">
        <w:rPr>
          <w:rFonts w:ascii="Arial" w:hAnsi="Arial" w:cs="Arial"/>
          <w:sz w:val="20"/>
          <w:szCs w:val="20"/>
        </w:rPr>
        <w:t xml:space="preserve">. </w:t>
      </w:r>
      <w:r>
        <w:rPr>
          <w:rFonts w:ascii="Arial" w:hAnsi="Arial" w:cs="Arial"/>
          <w:sz w:val="20"/>
          <w:szCs w:val="20"/>
        </w:rPr>
        <w:t xml:space="preserve">Ceux des </w:t>
      </w:r>
      <w:r w:rsidRPr="00AE6E1F">
        <w:rPr>
          <w:rFonts w:ascii="Arial" w:hAnsi="Arial" w:cs="Arial"/>
          <w:sz w:val="20"/>
          <w:szCs w:val="20"/>
        </w:rPr>
        <w:t>minerais métalliques (fer, aluminium</w:t>
      </w:r>
      <w:r w:rsidR="000729F5">
        <w:rPr>
          <w:rFonts w:ascii="Arial" w:hAnsi="Arial" w:cs="Arial"/>
          <w:sz w:val="20"/>
          <w:szCs w:val="20"/>
        </w:rPr>
        <w:t xml:space="preserve"> et</w:t>
      </w:r>
      <w:r w:rsidRPr="00AE6E1F">
        <w:rPr>
          <w:rFonts w:ascii="Arial" w:hAnsi="Arial" w:cs="Arial"/>
          <w:sz w:val="20"/>
          <w:szCs w:val="20"/>
        </w:rPr>
        <w:t xml:space="preserve"> cuivre) et </w:t>
      </w:r>
      <w:r>
        <w:rPr>
          <w:rFonts w:ascii="Arial" w:hAnsi="Arial" w:cs="Arial"/>
          <w:sz w:val="20"/>
          <w:szCs w:val="20"/>
        </w:rPr>
        <w:t xml:space="preserve">des produits </w:t>
      </w:r>
      <w:r w:rsidRPr="00AE6E1F">
        <w:rPr>
          <w:rFonts w:ascii="Arial" w:hAnsi="Arial" w:cs="Arial"/>
          <w:sz w:val="20"/>
          <w:szCs w:val="20"/>
        </w:rPr>
        <w:t>agricoles (céréales, huiles, café</w:t>
      </w:r>
      <w:r w:rsidR="000729F5">
        <w:rPr>
          <w:rFonts w:ascii="Arial" w:hAnsi="Arial" w:cs="Arial"/>
          <w:sz w:val="20"/>
          <w:szCs w:val="20"/>
        </w:rPr>
        <w:t xml:space="preserve"> et</w:t>
      </w:r>
      <w:r w:rsidRPr="00AE6E1F">
        <w:rPr>
          <w:rFonts w:ascii="Arial" w:hAnsi="Arial" w:cs="Arial"/>
          <w:sz w:val="20"/>
          <w:szCs w:val="20"/>
        </w:rPr>
        <w:t xml:space="preserve"> sucre) auraient </w:t>
      </w:r>
      <w:r>
        <w:rPr>
          <w:rFonts w:ascii="Arial" w:hAnsi="Arial" w:cs="Arial"/>
          <w:sz w:val="20"/>
          <w:szCs w:val="20"/>
        </w:rPr>
        <w:t xml:space="preserve">augmenté de </w:t>
      </w:r>
      <w:r w:rsidRPr="00B1504F">
        <w:rPr>
          <w:rFonts w:ascii="Arial" w:hAnsi="Arial" w:cs="Arial"/>
          <w:sz w:val="20"/>
          <w:szCs w:val="20"/>
        </w:rPr>
        <w:t>45% et 25%</w:t>
      </w:r>
      <w:r>
        <w:rPr>
          <w:rFonts w:ascii="Arial" w:hAnsi="Arial" w:cs="Arial"/>
          <w:sz w:val="20"/>
          <w:szCs w:val="20"/>
        </w:rPr>
        <w:t xml:space="preserve"> respectivement</w:t>
      </w:r>
      <w:r w:rsidRPr="00AE6E1F">
        <w:rPr>
          <w:rFonts w:ascii="Arial" w:hAnsi="Arial" w:cs="Arial"/>
          <w:sz w:val="20"/>
          <w:szCs w:val="20"/>
        </w:rPr>
        <w:t>. Dans ce contexte, le taux d'inflation aurait atteint, en moyenne</w:t>
      </w:r>
      <w:r>
        <w:rPr>
          <w:rFonts w:ascii="Arial" w:hAnsi="Arial" w:cs="Arial"/>
          <w:sz w:val="20"/>
          <w:szCs w:val="20"/>
        </w:rPr>
        <w:t>,</w:t>
      </w:r>
      <w:r w:rsidRPr="00B1504F">
        <w:rPr>
          <w:rFonts w:ascii="Arial" w:hAnsi="Arial" w:cs="Arial"/>
          <w:sz w:val="20"/>
          <w:szCs w:val="20"/>
        </w:rPr>
        <w:t xml:space="preserve"> </w:t>
      </w:r>
      <w:r w:rsidRPr="00AE6E1F">
        <w:rPr>
          <w:rFonts w:ascii="Arial" w:hAnsi="Arial" w:cs="Arial"/>
          <w:sz w:val="20"/>
          <w:szCs w:val="20"/>
        </w:rPr>
        <w:t>+</w:t>
      </w:r>
      <w:r>
        <w:rPr>
          <w:rFonts w:ascii="Arial" w:hAnsi="Arial" w:cs="Arial"/>
          <w:sz w:val="20"/>
          <w:szCs w:val="20"/>
        </w:rPr>
        <w:t>2,6</w:t>
      </w:r>
      <w:r w:rsidRPr="00AE6E1F">
        <w:rPr>
          <w:rFonts w:ascii="Arial" w:hAnsi="Arial" w:cs="Arial"/>
          <w:sz w:val="20"/>
          <w:szCs w:val="20"/>
        </w:rPr>
        <w:t xml:space="preserve">% </w:t>
      </w:r>
      <w:r w:rsidRPr="00B1504F">
        <w:rPr>
          <w:rFonts w:ascii="Arial" w:hAnsi="Arial" w:cs="Arial"/>
          <w:sz w:val="20"/>
          <w:szCs w:val="20"/>
        </w:rPr>
        <w:t>en zone euro et</w:t>
      </w:r>
      <w:r w:rsidRPr="00AE6E1F">
        <w:rPr>
          <w:rFonts w:ascii="Arial" w:hAnsi="Arial" w:cs="Arial"/>
          <w:iCs/>
          <w:sz w:val="20"/>
          <w:szCs w:val="20"/>
        </w:rPr>
        <w:t xml:space="preserve"> </w:t>
      </w:r>
      <w:r w:rsidRPr="00AE6E1F">
        <w:rPr>
          <w:rFonts w:ascii="Arial" w:hAnsi="Arial" w:cs="Arial"/>
          <w:sz w:val="20"/>
          <w:szCs w:val="20"/>
        </w:rPr>
        <w:t>+</w:t>
      </w:r>
      <w:r>
        <w:rPr>
          <w:rFonts w:ascii="Arial" w:hAnsi="Arial" w:cs="Arial"/>
          <w:sz w:val="20"/>
          <w:szCs w:val="20"/>
        </w:rPr>
        <w:t>5,3</w:t>
      </w:r>
      <w:r w:rsidRPr="00AE6E1F">
        <w:rPr>
          <w:rFonts w:ascii="Arial" w:hAnsi="Arial" w:cs="Arial"/>
          <w:sz w:val="20"/>
          <w:szCs w:val="20"/>
        </w:rPr>
        <w:t>% aux</w:t>
      </w:r>
      <w:r w:rsidRPr="00AE6E1F">
        <w:rPr>
          <w:rFonts w:ascii="Arial" w:hAnsi="Arial" w:cs="Arial"/>
          <w:iCs/>
          <w:sz w:val="20"/>
          <w:szCs w:val="20"/>
          <w:lang w:eastAsia="en-US"/>
        </w:rPr>
        <w:t xml:space="preserve"> Etats-Unis</w:t>
      </w:r>
      <w:r w:rsidRPr="00AE6E1F">
        <w:rPr>
          <w:rFonts w:ascii="Arial" w:hAnsi="Arial" w:cs="Arial"/>
          <w:iCs/>
          <w:sz w:val="20"/>
          <w:szCs w:val="20"/>
        </w:rPr>
        <w:t xml:space="preserve">, </w:t>
      </w:r>
      <w:r w:rsidRPr="00AE6E1F">
        <w:rPr>
          <w:rFonts w:ascii="Arial" w:hAnsi="Arial" w:cs="Arial"/>
          <w:sz w:val="20"/>
          <w:szCs w:val="20"/>
        </w:rPr>
        <w:t>au lieu de</w:t>
      </w:r>
      <w:r>
        <w:rPr>
          <w:rFonts w:ascii="Arial" w:hAnsi="Arial" w:cs="Arial"/>
          <w:sz w:val="20"/>
          <w:szCs w:val="20"/>
        </w:rPr>
        <w:t xml:space="preserve"> 0</w:t>
      </w:r>
      <w:r w:rsidRPr="00AE6E1F">
        <w:rPr>
          <w:rFonts w:ascii="Arial" w:hAnsi="Arial" w:cs="Arial"/>
          <w:sz w:val="20"/>
          <w:szCs w:val="20"/>
        </w:rPr>
        <w:t>% et +</w:t>
      </w:r>
      <w:r>
        <w:rPr>
          <w:rFonts w:ascii="Arial" w:hAnsi="Arial" w:cs="Arial"/>
          <w:sz w:val="20"/>
          <w:szCs w:val="20"/>
        </w:rPr>
        <w:t>1,2</w:t>
      </w:r>
      <w:r w:rsidRPr="00AE6E1F">
        <w:rPr>
          <w:rFonts w:ascii="Arial" w:hAnsi="Arial" w:cs="Arial"/>
          <w:sz w:val="20"/>
          <w:szCs w:val="20"/>
        </w:rPr>
        <w:t xml:space="preserve">% </w:t>
      </w:r>
      <w:r w:rsidRPr="00AE6E1F">
        <w:rPr>
          <w:rFonts w:ascii="Arial" w:hAnsi="Arial" w:cs="Arial"/>
          <w:iCs/>
          <w:sz w:val="20"/>
          <w:szCs w:val="20"/>
          <w:lang w:eastAsia="en-US"/>
        </w:rPr>
        <w:t>respectivement, à la même période un an auparavant</w:t>
      </w:r>
      <w:r w:rsidRPr="00AE6E1F">
        <w:rPr>
          <w:rFonts w:ascii="Arial" w:hAnsi="Arial" w:cs="Arial"/>
          <w:iCs/>
          <w:sz w:val="20"/>
          <w:szCs w:val="20"/>
        </w:rPr>
        <w:t>.</w:t>
      </w:r>
    </w:p>
    <w:p w:rsidR="00146343" w:rsidRDefault="00146343" w:rsidP="00146343">
      <w:pPr>
        <w:jc w:val="both"/>
        <w:rPr>
          <w:rFonts w:ascii="Arial" w:hAnsi="Arial" w:cs="Arial"/>
          <w:sz w:val="20"/>
          <w:szCs w:val="20"/>
        </w:rPr>
      </w:pPr>
    </w:p>
    <w:p w:rsidR="00146343" w:rsidRPr="00033311" w:rsidRDefault="00146343" w:rsidP="00AA62DE">
      <w:pPr>
        <w:jc w:val="both"/>
        <w:rPr>
          <w:rFonts w:ascii="Arial" w:hAnsi="Arial" w:cs="Arial"/>
          <w:b/>
          <w:bCs/>
          <w:color w:val="E36C0A"/>
          <w:kern w:val="28"/>
          <w:sz w:val="20"/>
          <w:szCs w:val="20"/>
        </w:rPr>
      </w:pPr>
      <w:bookmarkStart w:id="1" w:name="_Hlk52635457"/>
      <w:r>
        <w:rPr>
          <w:rFonts w:ascii="Arial" w:hAnsi="Arial" w:cs="Arial"/>
          <w:b/>
          <w:bCs/>
          <w:color w:val="E36C0A"/>
          <w:kern w:val="28"/>
          <w:sz w:val="20"/>
          <w:szCs w:val="20"/>
        </w:rPr>
        <w:t xml:space="preserve">Raffermissement du commerce extérieur national </w:t>
      </w:r>
      <w:r w:rsidRPr="007D1F4D">
        <w:rPr>
          <w:rFonts w:ascii="Arial" w:hAnsi="Arial" w:cs="Arial"/>
          <w:b/>
          <w:bCs/>
          <w:color w:val="E36C0A"/>
          <w:kern w:val="28"/>
          <w:sz w:val="20"/>
          <w:szCs w:val="20"/>
        </w:rPr>
        <w:t>sur fond de renchérissement des prix</w:t>
      </w:r>
      <w:r w:rsidR="004025DA">
        <w:rPr>
          <w:rFonts w:ascii="Arial" w:hAnsi="Arial" w:cs="Arial"/>
          <w:b/>
          <w:bCs/>
          <w:color w:val="E36C0A"/>
          <w:kern w:val="28"/>
          <w:sz w:val="20"/>
          <w:szCs w:val="20"/>
        </w:rPr>
        <w:t xml:space="preserve"> </w:t>
      </w:r>
      <w:r w:rsidR="00AA62DE">
        <w:rPr>
          <w:rFonts w:ascii="Arial" w:hAnsi="Arial" w:cs="Arial"/>
          <w:b/>
          <w:bCs/>
          <w:color w:val="E36C0A"/>
          <w:kern w:val="28"/>
          <w:sz w:val="20"/>
          <w:szCs w:val="20"/>
        </w:rPr>
        <w:t>mondiaux</w:t>
      </w:r>
    </w:p>
    <w:p w:rsidR="00146343" w:rsidRPr="00FD3252" w:rsidRDefault="00146343" w:rsidP="00146343">
      <w:pPr>
        <w:shd w:val="clear" w:color="auto" w:fill="FFFFFF"/>
        <w:jc w:val="both"/>
        <w:rPr>
          <w:rFonts w:ascii="Arial" w:hAnsi="Arial" w:cs="Arial"/>
          <w:sz w:val="20"/>
          <w:szCs w:val="20"/>
        </w:rPr>
      </w:pPr>
      <w:r w:rsidRPr="00FD3252">
        <w:rPr>
          <w:rFonts w:ascii="Arial" w:hAnsi="Arial" w:cs="Arial"/>
          <w:sz w:val="20"/>
          <w:szCs w:val="20"/>
        </w:rPr>
        <w:t> </w:t>
      </w:r>
    </w:p>
    <w:p w:rsidR="00146343" w:rsidRDefault="0004503B" w:rsidP="00086C43">
      <w:pPr>
        <w:pStyle w:val="Paragraphedeliste"/>
        <w:autoSpaceDE w:val="0"/>
        <w:autoSpaceDN w:val="0"/>
        <w:adjustRightInd w:val="0"/>
        <w:spacing w:after="0" w:line="240" w:lineRule="auto"/>
        <w:ind w:left="0"/>
        <w:contextualSpacing w:val="0"/>
        <w:jc w:val="both"/>
        <w:rPr>
          <w:rFonts w:ascii="Arial" w:hAnsi="Arial"/>
          <w:strike/>
          <w:sz w:val="20"/>
          <w:szCs w:val="20"/>
          <w:rtl/>
          <w:lang w:bidi="ar-MA"/>
        </w:rPr>
      </w:pPr>
      <w:r w:rsidRPr="00636D71">
        <w:rPr>
          <w:rFonts w:ascii="Arial" w:hAnsi="Arial"/>
          <w:sz w:val="20"/>
          <w:szCs w:val="20"/>
        </w:rPr>
        <w:t>Au niveau national, les </w:t>
      </w:r>
      <w:r w:rsidRPr="00636D71">
        <w:rPr>
          <w:rFonts w:ascii="Arial" w:hAnsi="Arial"/>
          <w:b/>
          <w:bCs/>
          <w:sz w:val="20"/>
          <w:szCs w:val="20"/>
        </w:rPr>
        <w:t>exportations de biens et services</w:t>
      </w:r>
      <w:r w:rsidRPr="00636D71">
        <w:rPr>
          <w:rFonts w:ascii="Arial" w:hAnsi="Arial"/>
          <w:sz w:val="20"/>
          <w:szCs w:val="20"/>
        </w:rPr>
        <w:t xml:space="preserve">, en volume, </w:t>
      </w:r>
      <w:r>
        <w:rPr>
          <w:rFonts w:ascii="Arial" w:hAnsi="Arial"/>
          <w:sz w:val="20"/>
          <w:szCs w:val="20"/>
        </w:rPr>
        <w:t xml:space="preserve">auraient continué à s’améliorer </w:t>
      </w:r>
      <w:r w:rsidRPr="00636D71">
        <w:rPr>
          <w:rFonts w:ascii="Arial" w:hAnsi="Arial"/>
          <w:sz w:val="20"/>
          <w:szCs w:val="20"/>
        </w:rPr>
        <w:t xml:space="preserve">au </w:t>
      </w:r>
      <w:r>
        <w:rPr>
          <w:rFonts w:ascii="Arial" w:hAnsi="Arial"/>
          <w:sz w:val="20"/>
          <w:szCs w:val="20"/>
        </w:rPr>
        <w:t>troisième</w:t>
      </w:r>
      <w:r w:rsidRPr="00636D71">
        <w:rPr>
          <w:rFonts w:ascii="Arial" w:hAnsi="Arial"/>
          <w:sz w:val="20"/>
          <w:szCs w:val="20"/>
        </w:rPr>
        <w:t xml:space="preserve"> trimestre 2021</w:t>
      </w:r>
      <w:r>
        <w:rPr>
          <w:rFonts w:ascii="Arial" w:hAnsi="Arial"/>
          <w:sz w:val="20"/>
          <w:szCs w:val="20"/>
        </w:rPr>
        <w:t xml:space="preserve">, </w:t>
      </w:r>
      <w:r w:rsidRPr="008461EF">
        <w:rPr>
          <w:rFonts w:ascii="Arial" w:hAnsi="Arial"/>
          <w:sz w:val="20"/>
          <w:szCs w:val="20"/>
        </w:rPr>
        <w:t>après une hausse de 27,2% un trimestre plus tôt</w:t>
      </w:r>
      <w:r w:rsidRPr="00636D71">
        <w:rPr>
          <w:rFonts w:ascii="Arial" w:hAnsi="Arial"/>
          <w:sz w:val="20"/>
          <w:szCs w:val="20"/>
        </w:rPr>
        <w:t xml:space="preserve">. </w:t>
      </w:r>
      <w:r>
        <w:rPr>
          <w:rFonts w:ascii="Arial" w:hAnsi="Arial"/>
          <w:sz w:val="20"/>
          <w:szCs w:val="20"/>
        </w:rPr>
        <w:t>Bénéficiant de la bonne orientation de la demande extérieure et d’un effet-prix à l’export haussier, l</w:t>
      </w:r>
      <w:r w:rsidRPr="00FD3252">
        <w:rPr>
          <w:rFonts w:ascii="Arial" w:hAnsi="Arial"/>
          <w:sz w:val="20"/>
          <w:szCs w:val="20"/>
        </w:rPr>
        <w:t xml:space="preserve">es </w:t>
      </w:r>
      <w:r w:rsidRPr="001106E0">
        <w:rPr>
          <w:rFonts w:ascii="Arial" w:hAnsi="Arial"/>
          <w:sz w:val="20"/>
          <w:szCs w:val="20"/>
        </w:rPr>
        <w:t xml:space="preserve">exportations des biens en valeur </w:t>
      </w:r>
      <w:r w:rsidRPr="00FD3252">
        <w:rPr>
          <w:rFonts w:ascii="Arial" w:hAnsi="Arial"/>
          <w:sz w:val="20"/>
          <w:szCs w:val="20"/>
        </w:rPr>
        <w:t xml:space="preserve">auraient </w:t>
      </w:r>
      <w:r>
        <w:rPr>
          <w:rFonts w:ascii="Arial" w:hAnsi="Arial"/>
          <w:sz w:val="20"/>
          <w:szCs w:val="20"/>
        </w:rPr>
        <w:t>augmenté de 23%, soutenues par l’amélioration</w:t>
      </w:r>
      <w:r w:rsidRPr="00FD3252">
        <w:rPr>
          <w:rFonts w:ascii="Arial" w:hAnsi="Arial"/>
          <w:sz w:val="20"/>
          <w:szCs w:val="20"/>
        </w:rPr>
        <w:t xml:space="preserve"> des </w:t>
      </w:r>
      <w:r>
        <w:rPr>
          <w:rFonts w:ascii="Arial" w:hAnsi="Arial"/>
          <w:sz w:val="20"/>
          <w:szCs w:val="20"/>
        </w:rPr>
        <w:t>ventes extérieures des produits des industries électriques et électroniques, des biens agricoles et agro-alimentaires et des articles de la bonneterie. Pour leur part, les exportations en valeur des phosphates et dérivés</w:t>
      </w:r>
      <w:r w:rsidRPr="00577CBE">
        <w:rPr>
          <w:rFonts w:ascii="Arial" w:hAnsi="Arial"/>
          <w:sz w:val="20"/>
          <w:szCs w:val="20"/>
        </w:rPr>
        <w:t xml:space="preserve"> aurai</w:t>
      </w:r>
      <w:r>
        <w:rPr>
          <w:rFonts w:ascii="Arial" w:hAnsi="Arial"/>
          <w:sz w:val="20"/>
          <w:szCs w:val="20"/>
        </w:rPr>
        <w:t>ent le plus contribué à l’amélioration des exportations, tirant profit du renchérissement de leurs prix sur le marché mondial. Ce renchérissement aurait été stimulé par l’augmentation des prix mondiaux des grains</w:t>
      </w:r>
      <w:r w:rsidR="00025781">
        <w:rPr>
          <w:rFonts w:ascii="Arial" w:hAnsi="Arial"/>
          <w:sz w:val="20"/>
          <w:szCs w:val="20"/>
        </w:rPr>
        <w:t xml:space="preserve"> et des coûts de transpor</w:t>
      </w:r>
      <w:r w:rsidR="00025781" w:rsidRPr="00086C43">
        <w:rPr>
          <w:rFonts w:ascii="Arial" w:hAnsi="Arial"/>
          <w:sz w:val="20"/>
          <w:szCs w:val="20"/>
        </w:rPr>
        <w:t>t</w:t>
      </w:r>
      <w:r w:rsidR="00086C43">
        <w:rPr>
          <w:rFonts w:ascii="Arial" w:hAnsi="Arial"/>
          <w:sz w:val="20"/>
          <w:szCs w:val="20"/>
        </w:rPr>
        <w:t>.</w:t>
      </w:r>
    </w:p>
    <w:p w:rsidR="00086C43" w:rsidRDefault="00086C43" w:rsidP="00086C43">
      <w:pPr>
        <w:pStyle w:val="Paragraphedeliste"/>
        <w:autoSpaceDE w:val="0"/>
        <w:autoSpaceDN w:val="0"/>
        <w:adjustRightInd w:val="0"/>
        <w:spacing w:after="0" w:line="240" w:lineRule="auto"/>
        <w:ind w:left="0"/>
        <w:contextualSpacing w:val="0"/>
        <w:jc w:val="both"/>
        <w:rPr>
          <w:rFonts w:ascii="Arial" w:hAnsi="Arial"/>
          <w:sz w:val="20"/>
          <w:szCs w:val="20"/>
        </w:rPr>
      </w:pPr>
    </w:p>
    <w:p w:rsidR="00146343" w:rsidRPr="001106E0" w:rsidRDefault="00146343" w:rsidP="001106E0">
      <w:pPr>
        <w:pStyle w:val="Paragraphedeliste"/>
        <w:autoSpaceDE w:val="0"/>
        <w:autoSpaceDN w:val="0"/>
        <w:adjustRightInd w:val="0"/>
        <w:spacing w:after="0" w:line="240" w:lineRule="auto"/>
        <w:ind w:left="0"/>
        <w:contextualSpacing w:val="0"/>
        <w:jc w:val="both"/>
        <w:rPr>
          <w:rFonts w:ascii="Arial" w:hAnsi="Arial"/>
          <w:sz w:val="20"/>
          <w:szCs w:val="20"/>
        </w:rPr>
      </w:pPr>
      <w:bookmarkStart w:id="2" w:name="_Hlk52638815"/>
      <w:bookmarkEnd w:id="1"/>
      <w:r w:rsidRPr="001106E0">
        <w:rPr>
          <w:rFonts w:ascii="Arial" w:hAnsi="Arial"/>
          <w:sz w:val="20"/>
          <w:szCs w:val="20"/>
        </w:rPr>
        <w:t xml:space="preserve">Les </w:t>
      </w:r>
      <w:r w:rsidRPr="00BD4B46">
        <w:rPr>
          <w:rFonts w:ascii="Arial" w:hAnsi="Arial"/>
          <w:b/>
          <w:bCs/>
          <w:sz w:val="20"/>
          <w:szCs w:val="20"/>
        </w:rPr>
        <w:t>importations de biens et services</w:t>
      </w:r>
      <w:r w:rsidRPr="001106E0">
        <w:rPr>
          <w:rFonts w:ascii="Arial" w:hAnsi="Arial"/>
          <w:sz w:val="20"/>
          <w:szCs w:val="20"/>
        </w:rPr>
        <w:t xml:space="preserve">, en volume, auraient, pour leur part, augmenté de 17,7%, alimentées par la reprise de la demande intérieure, après la baisse de 11,7% enregistrée au même trimestre de 2020. En valeur, les importations de biens, en hausse de 35%, auraient continué de subir les effets du renchérissement des prix à l’import, en particulier ceux des matières premières. La facture énergétique aurait été impactée par la hausse des importations des gasoils et fuels et </w:t>
      </w:r>
      <w:r w:rsidR="007B6DD9" w:rsidRPr="001106E0">
        <w:rPr>
          <w:rFonts w:ascii="Arial" w:hAnsi="Arial"/>
          <w:sz w:val="20"/>
          <w:szCs w:val="20"/>
        </w:rPr>
        <w:t xml:space="preserve">des </w:t>
      </w:r>
      <w:r w:rsidRPr="001106E0">
        <w:rPr>
          <w:rFonts w:ascii="Arial" w:hAnsi="Arial"/>
          <w:sz w:val="20"/>
          <w:szCs w:val="20"/>
        </w:rPr>
        <w:t>autres hydrocarbures dont les prix moyens à l’import</w:t>
      </w:r>
      <w:r w:rsidR="007B6DD9" w:rsidRPr="001106E0">
        <w:rPr>
          <w:rFonts w:ascii="Arial" w:hAnsi="Arial"/>
          <w:sz w:val="20"/>
          <w:szCs w:val="20"/>
        </w:rPr>
        <w:t>ation</w:t>
      </w:r>
      <w:r w:rsidRPr="001106E0">
        <w:rPr>
          <w:rFonts w:ascii="Arial" w:hAnsi="Arial"/>
          <w:sz w:val="20"/>
          <w:szCs w:val="20"/>
        </w:rPr>
        <w:t xml:space="preserve"> auraient </w:t>
      </w:r>
      <w:r w:rsidRPr="001106E0">
        <w:rPr>
          <w:rFonts w:ascii="Arial" w:hAnsi="Arial"/>
          <w:sz w:val="20"/>
          <w:szCs w:val="20"/>
        </w:rPr>
        <w:lastRenderedPageBreak/>
        <w:t xml:space="preserve">augmenté de près de 50%. Hors énergie, la hausse des importations </w:t>
      </w:r>
      <w:r w:rsidRPr="00750CE7">
        <w:rPr>
          <w:rFonts w:ascii="Arial" w:hAnsi="Arial"/>
          <w:sz w:val="20"/>
          <w:szCs w:val="20"/>
        </w:rPr>
        <w:t xml:space="preserve">aurait été attribuable à la reprise </w:t>
      </w:r>
      <w:r w:rsidRPr="001106E0">
        <w:rPr>
          <w:rFonts w:ascii="Arial" w:hAnsi="Arial"/>
          <w:sz w:val="20"/>
          <w:szCs w:val="20"/>
        </w:rPr>
        <w:t>des achats des biens de consommation (voitures de tourisme et leurs pièces détachées, tissus et fils de coton, étoffes de bonneterie</w:t>
      </w:r>
      <w:r w:rsidR="00064716" w:rsidRPr="001106E0">
        <w:rPr>
          <w:rFonts w:ascii="Arial" w:hAnsi="Arial"/>
          <w:sz w:val="20"/>
          <w:szCs w:val="20"/>
        </w:rPr>
        <w:t xml:space="preserve"> et</w:t>
      </w:r>
      <w:r w:rsidRPr="001106E0">
        <w:rPr>
          <w:rFonts w:ascii="Arial" w:hAnsi="Arial"/>
          <w:sz w:val="20"/>
          <w:szCs w:val="20"/>
        </w:rPr>
        <w:t xml:space="preserve"> vêtements confectionnés), des demi-produits (matières plastiques, papiers et cartons), des biens d’équipement industriel (appareils pour la coupure ou la connexion des circuits électriques et résistances, voitures utilitaires, appareils électriques pour la téléphonie, moteurs à pistons et autres moteurs, fils et câbles électriques) et des produits bruts (souffre brut). </w:t>
      </w:r>
    </w:p>
    <w:bookmarkEnd w:id="2"/>
    <w:p w:rsidR="00146343" w:rsidRDefault="00146343" w:rsidP="00146343">
      <w:pPr>
        <w:jc w:val="both"/>
        <w:rPr>
          <w:rFonts w:ascii="Arial" w:hAnsi="Arial" w:cs="Arial"/>
          <w:sz w:val="20"/>
          <w:szCs w:val="20"/>
        </w:rPr>
      </w:pPr>
    </w:p>
    <w:p w:rsidR="003977A3" w:rsidRPr="00055483" w:rsidRDefault="00870A96" w:rsidP="004A01BE">
      <w:pPr>
        <w:autoSpaceDE w:val="0"/>
        <w:autoSpaceDN w:val="0"/>
        <w:adjustRightInd w:val="0"/>
        <w:jc w:val="both"/>
        <w:rPr>
          <w:rFonts w:ascii="Arial" w:hAnsi="Arial" w:cs="Arial"/>
          <w:b/>
          <w:bCs/>
          <w:color w:val="E36C0A"/>
          <w:sz w:val="20"/>
          <w:szCs w:val="20"/>
        </w:rPr>
      </w:pPr>
      <w:r>
        <w:rPr>
          <w:rFonts w:ascii="Arial" w:hAnsi="Arial" w:cs="Arial"/>
          <w:b/>
          <w:bCs/>
          <w:color w:val="E36C0A"/>
          <w:kern w:val="28"/>
          <w:sz w:val="20"/>
          <w:szCs w:val="20"/>
        </w:rPr>
        <w:t xml:space="preserve">Hausse </w:t>
      </w:r>
      <w:r w:rsidR="00245128" w:rsidRPr="00055483">
        <w:rPr>
          <w:rFonts w:ascii="Arial" w:hAnsi="Arial" w:cs="Arial"/>
          <w:b/>
          <w:bCs/>
          <w:color w:val="E36C0A"/>
          <w:sz w:val="20"/>
          <w:szCs w:val="20"/>
        </w:rPr>
        <w:t xml:space="preserve">de </w:t>
      </w:r>
      <w:r w:rsidR="00EC184E" w:rsidRPr="00055483">
        <w:rPr>
          <w:rFonts w:ascii="Arial" w:hAnsi="Arial" w:cs="Arial"/>
          <w:b/>
          <w:bCs/>
          <w:color w:val="E36C0A"/>
          <w:sz w:val="20"/>
          <w:szCs w:val="20"/>
        </w:rPr>
        <w:t xml:space="preserve">l’activité économique </w:t>
      </w:r>
      <w:r w:rsidR="003E382E">
        <w:rPr>
          <w:rFonts w:ascii="Arial" w:hAnsi="Arial" w:cs="Arial"/>
          <w:b/>
          <w:bCs/>
          <w:color w:val="E36C0A"/>
          <w:sz w:val="20"/>
          <w:szCs w:val="20"/>
        </w:rPr>
        <w:t>nationale</w:t>
      </w:r>
    </w:p>
    <w:p w:rsidR="00FD4048" w:rsidRDefault="00FD4048" w:rsidP="00150B7E">
      <w:pPr>
        <w:pStyle w:val="rtejustify"/>
        <w:shd w:val="clear" w:color="auto" w:fill="FFFFFF"/>
        <w:jc w:val="both"/>
        <w:rPr>
          <w:rFonts w:ascii="Arial" w:hAnsi="Arial" w:cs="Arial"/>
          <w:color w:val="323232"/>
          <w:sz w:val="20"/>
          <w:szCs w:val="20"/>
          <w:shd w:val="clear" w:color="auto" w:fill="FFFFFF"/>
          <w:rtl/>
        </w:rPr>
      </w:pPr>
      <w:bookmarkStart w:id="3" w:name="_Hlk43415819"/>
      <w:r w:rsidRPr="00055483">
        <w:rPr>
          <w:rFonts w:ascii="Arial" w:hAnsi="Arial" w:cs="Arial"/>
          <w:color w:val="323232"/>
          <w:sz w:val="20"/>
          <w:szCs w:val="20"/>
          <w:shd w:val="clear" w:color="auto" w:fill="FFFFFF"/>
        </w:rPr>
        <w:t xml:space="preserve">Au </w:t>
      </w:r>
      <w:r w:rsidR="004303A2">
        <w:rPr>
          <w:rFonts w:ascii="Arial" w:hAnsi="Arial" w:cs="Arial"/>
          <w:color w:val="323232"/>
          <w:sz w:val="20"/>
          <w:szCs w:val="20"/>
          <w:shd w:val="clear" w:color="auto" w:fill="FFFFFF"/>
        </w:rPr>
        <w:t>troisième</w:t>
      </w:r>
      <w:r>
        <w:rPr>
          <w:rFonts w:ascii="Arial" w:hAnsi="Arial" w:cs="Arial"/>
          <w:color w:val="323232"/>
          <w:sz w:val="20"/>
          <w:szCs w:val="20"/>
          <w:shd w:val="clear" w:color="auto" w:fill="FFFFFF"/>
        </w:rPr>
        <w:t xml:space="preserve"> trimestre 2021</w:t>
      </w:r>
      <w:r w:rsidRPr="00055483">
        <w:rPr>
          <w:rFonts w:ascii="Arial" w:hAnsi="Arial" w:cs="Arial"/>
          <w:color w:val="323232"/>
          <w:sz w:val="20"/>
          <w:szCs w:val="20"/>
          <w:shd w:val="clear" w:color="auto" w:fill="FFFFFF"/>
        </w:rPr>
        <w:t xml:space="preserve">, </w:t>
      </w:r>
      <w:r w:rsidR="0067340E">
        <w:rPr>
          <w:rFonts w:ascii="Arial" w:hAnsi="Arial" w:cs="Arial"/>
          <w:color w:val="323232"/>
          <w:sz w:val="20"/>
          <w:szCs w:val="20"/>
          <w:shd w:val="clear" w:color="auto" w:fill="FFFFFF"/>
        </w:rPr>
        <w:t>l’économie nationale</w:t>
      </w:r>
      <w:r>
        <w:rPr>
          <w:rFonts w:ascii="Arial" w:hAnsi="Arial" w:cs="Arial"/>
          <w:color w:val="323232"/>
          <w:sz w:val="20"/>
          <w:szCs w:val="20"/>
          <w:shd w:val="clear" w:color="auto" w:fill="FFFFFF"/>
        </w:rPr>
        <w:t xml:space="preserve"> se serait </w:t>
      </w:r>
      <w:r w:rsidR="004A01BE">
        <w:rPr>
          <w:rFonts w:ascii="Arial" w:hAnsi="Arial" w:cs="Arial"/>
          <w:color w:val="323232"/>
          <w:sz w:val="20"/>
          <w:szCs w:val="20"/>
          <w:shd w:val="clear" w:color="auto" w:fill="FFFFFF"/>
        </w:rPr>
        <w:t>raffermi</w:t>
      </w:r>
      <w:r>
        <w:rPr>
          <w:rFonts w:ascii="Arial" w:hAnsi="Arial" w:cs="Arial"/>
          <w:color w:val="323232"/>
          <w:sz w:val="20"/>
          <w:szCs w:val="20"/>
          <w:shd w:val="clear" w:color="auto" w:fill="FFFFFF"/>
        </w:rPr>
        <w:t xml:space="preserve">e de </w:t>
      </w:r>
      <w:r w:rsidR="00150B7E">
        <w:rPr>
          <w:rFonts w:ascii="Arial" w:hAnsi="Arial" w:cs="Arial" w:hint="cs"/>
          <w:color w:val="323232"/>
          <w:sz w:val="20"/>
          <w:szCs w:val="20"/>
          <w:shd w:val="clear" w:color="auto" w:fill="FFFFFF"/>
          <w:rtl/>
        </w:rPr>
        <w:t>5</w:t>
      </w:r>
      <w:r w:rsidR="00407C8A">
        <w:rPr>
          <w:rFonts w:ascii="Arial" w:hAnsi="Arial" w:cs="Arial"/>
          <w:color w:val="323232"/>
          <w:sz w:val="20"/>
          <w:szCs w:val="20"/>
          <w:shd w:val="clear" w:color="auto" w:fill="FFFFFF"/>
        </w:rPr>
        <w:t>,</w:t>
      </w:r>
      <w:r w:rsidR="00150B7E">
        <w:rPr>
          <w:rFonts w:ascii="Arial" w:hAnsi="Arial" w:cs="Arial" w:hint="cs"/>
          <w:color w:val="323232"/>
          <w:sz w:val="20"/>
          <w:szCs w:val="20"/>
          <w:shd w:val="clear" w:color="auto" w:fill="FFFFFF"/>
          <w:rtl/>
        </w:rPr>
        <w:t>9</w:t>
      </w:r>
      <w:r>
        <w:rPr>
          <w:rFonts w:ascii="Arial" w:hAnsi="Arial" w:cs="Arial"/>
          <w:color w:val="323232"/>
          <w:sz w:val="20"/>
          <w:szCs w:val="20"/>
          <w:shd w:val="clear" w:color="auto" w:fill="FFFFFF"/>
        </w:rPr>
        <w:t>%,</w:t>
      </w:r>
      <w:r w:rsidR="004834E5">
        <w:rPr>
          <w:rFonts w:ascii="Arial" w:hAnsi="Arial" w:cs="Arial"/>
          <w:color w:val="323232"/>
          <w:sz w:val="20"/>
          <w:szCs w:val="20"/>
          <w:shd w:val="clear" w:color="auto" w:fill="FFFFFF"/>
        </w:rPr>
        <w:t xml:space="preserve"> en variation annuelle</w:t>
      </w:r>
      <w:r w:rsidRPr="00055483">
        <w:rPr>
          <w:rFonts w:ascii="Arial" w:hAnsi="Arial" w:cs="Arial"/>
          <w:color w:val="323232"/>
          <w:sz w:val="20"/>
          <w:szCs w:val="20"/>
          <w:shd w:val="clear" w:color="auto" w:fill="FFFFFF"/>
        </w:rPr>
        <w:t>.</w:t>
      </w:r>
      <w:r w:rsidR="007D2A7B">
        <w:rPr>
          <w:rFonts w:ascii="Arial" w:hAnsi="Arial" w:cs="Arial"/>
          <w:color w:val="323232"/>
          <w:sz w:val="20"/>
          <w:szCs w:val="20"/>
          <w:shd w:val="clear" w:color="auto" w:fill="FFFFFF"/>
        </w:rPr>
        <w:t xml:space="preserve"> </w:t>
      </w:r>
      <w:r w:rsidRPr="006C39D7">
        <w:rPr>
          <w:rFonts w:ascii="Arial" w:hAnsi="Arial" w:cs="Arial"/>
          <w:color w:val="323232"/>
          <w:sz w:val="20"/>
          <w:szCs w:val="20"/>
          <w:shd w:val="clear" w:color="auto" w:fill="FFFFFF"/>
        </w:rPr>
        <w:t xml:space="preserve">Cette évolution </w:t>
      </w:r>
      <w:r w:rsidR="00B17613">
        <w:rPr>
          <w:rFonts w:ascii="Arial" w:hAnsi="Arial" w:cs="Arial"/>
          <w:color w:val="323232"/>
          <w:sz w:val="20"/>
          <w:szCs w:val="20"/>
          <w:shd w:val="clear" w:color="auto" w:fill="FFFFFF"/>
        </w:rPr>
        <w:t>au</w:t>
      </w:r>
      <w:r w:rsidRPr="006C39D7">
        <w:rPr>
          <w:rFonts w:ascii="Arial" w:hAnsi="Arial" w:cs="Arial"/>
          <w:color w:val="323232"/>
          <w:sz w:val="20"/>
          <w:szCs w:val="20"/>
          <w:shd w:val="clear" w:color="auto" w:fill="FFFFFF"/>
        </w:rPr>
        <w:t xml:space="preserve">rait </w:t>
      </w:r>
      <w:r w:rsidR="00B17613">
        <w:rPr>
          <w:rFonts w:ascii="Arial" w:hAnsi="Arial" w:cs="Arial"/>
          <w:color w:val="323232"/>
          <w:sz w:val="20"/>
          <w:szCs w:val="20"/>
          <w:shd w:val="clear" w:color="auto" w:fill="FFFFFF"/>
        </w:rPr>
        <w:t>été favorisée par</w:t>
      </w:r>
      <w:r w:rsidR="007D2A7B">
        <w:rPr>
          <w:rFonts w:ascii="Arial" w:hAnsi="Arial" w:cs="Arial"/>
          <w:color w:val="323232"/>
          <w:sz w:val="20"/>
          <w:szCs w:val="20"/>
          <w:shd w:val="clear" w:color="auto" w:fill="FFFFFF"/>
        </w:rPr>
        <w:t xml:space="preserve"> </w:t>
      </w:r>
      <w:r w:rsidR="004A01BE">
        <w:rPr>
          <w:rFonts w:ascii="Arial" w:hAnsi="Arial" w:cs="Arial"/>
          <w:color w:val="323232"/>
          <w:sz w:val="20"/>
          <w:szCs w:val="20"/>
          <w:shd w:val="clear" w:color="auto" w:fill="FFFFFF"/>
        </w:rPr>
        <w:t>la hausse</w:t>
      </w:r>
      <w:r>
        <w:rPr>
          <w:rFonts w:ascii="Arial" w:hAnsi="Arial" w:cs="Arial"/>
          <w:color w:val="323232"/>
          <w:sz w:val="20"/>
          <w:szCs w:val="20"/>
          <w:shd w:val="clear" w:color="auto" w:fill="FFFFFF"/>
        </w:rPr>
        <w:t xml:space="preserve"> de </w:t>
      </w:r>
      <w:r w:rsidR="00150B7E">
        <w:rPr>
          <w:rFonts w:ascii="Arial" w:hAnsi="Arial" w:cs="Arial" w:hint="cs"/>
          <w:color w:val="323232"/>
          <w:sz w:val="20"/>
          <w:szCs w:val="20"/>
          <w:shd w:val="clear" w:color="auto" w:fill="FFFFFF"/>
          <w:rtl/>
        </w:rPr>
        <w:t>19</w:t>
      </w:r>
      <w:r>
        <w:rPr>
          <w:rFonts w:ascii="Arial" w:hAnsi="Arial" w:cs="Arial"/>
          <w:color w:val="323232"/>
          <w:sz w:val="20"/>
          <w:szCs w:val="20"/>
          <w:shd w:val="clear" w:color="auto" w:fill="FFFFFF"/>
        </w:rPr>
        <w:t>,</w:t>
      </w:r>
      <w:r w:rsidR="00150B7E">
        <w:rPr>
          <w:rFonts w:ascii="Arial" w:hAnsi="Arial" w:cs="Arial" w:hint="cs"/>
          <w:color w:val="323232"/>
          <w:sz w:val="20"/>
          <w:szCs w:val="20"/>
          <w:shd w:val="clear" w:color="auto" w:fill="FFFFFF"/>
          <w:rtl/>
        </w:rPr>
        <w:t>6</w:t>
      </w:r>
      <w:r>
        <w:rPr>
          <w:rFonts w:ascii="Arial" w:hAnsi="Arial" w:cs="Arial"/>
          <w:color w:val="323232"/>
          <w:sz w:val="20"/>
          <w:szCs w:val="20"/>
          <w:shd w:val="clear" w:color="auto" w:fill="FFFFFF"/>
        </w:rPr>
        <w:t>% de la valeur ajoutée agricole</w:t>
      </w:r>
      <w:r w:rsidR="00B17613">
        <w:rPr>
          <w:rFonts w:ascii="Arial" w:hAnsi="Arial" w:cs="Arial"/>
          <w:color w:val="323232"/>
          <w:sz w:val="20"/>
          <w:szCs w:val="20"/>
          <w:shd w:val="clear" w:color="auto" w:fill="FFFFFF"/>
        </w:rPr>
        <w:t xml:space="preserve"> et </w:t>
      </w:r>
      <w:r w:rsidR="004A01BE">
        <w:rPr>
          <w:rFonts w:ascii="Arial" w:hAnsi="Arial" w:cs="Arial"/>
          <w:color w:val="323232"/>
          <w:sz w:val="20"/>
          <w:szCs w:val="20"/>
          <w:shd w:val="clear" w:color="auto" w:fill="FFFFFF"/>
        </w:rPr>
        <w:t>l’accroissement</w:t>
      </w:r>
      <w:r w:rsidR="00B17613">
        <w:rPr>
          <w:rFonts w:ascii="Arial" w:hAnsi="Arial" w:cs="Arial"/>
          <w:color w:val="323232"/>
          <w:sz w:val="20"/>
          <w:szCs w:val="20"/>
          <w:shd w:val="clear" w:color="auto" w:fill="FFFFFF"/>
        </w:rPr>
        <w:t xml:space="preserve"> </w:t>
      </w:r>
      <w:r>
        <w:rPr>
          <w:rFonts w:ascii="Arial" w:hAnsi="Arial" w:cs="Arial"/>
          <w:color w:val="323232"/>
          <w:sz w:val="20"/>
          <w:szCs w:val="20"/>
          <w:shd w:val="clear" w:color="auto" w:fill="FFFFFF"/>
        </w:rPr>
        <w:t xml:space="preserve">de </w:t>
      </w:r>
      <w:r w:rsidR="000368FE">
        <w:rPr>
          <w:rFonts w:ascii="Arial" w:hAnsi="Arial" w:cs="Arial"/>
          <w:color w:val="323232"/>
          <w:sz w:val="20"/>
          <w:szCs w:val="20"/>
          <w:shd w:val="clear" w:color="auto" w:fill="FFFFFF"/>
        </w:rPr>
        <w:t>4</w:t>
      </w:r>
      <w:r w:rsidR="008407E9">
        <w:rPr>
          <w:rFonts w:ascii="Arial" w:hAnsi="Arial" w:cs="Arial"/>
          <w:color w:val="323232"/>
          <w:sz w:val="20"/>
          <w:szCs w:val="20"/>
          <w:shd w:val="clear" w:color="auto" w:fill="FFFFFF"/>
        </w:rPr>
        <w:t>,</w:t>
      </w:r>
      <w:r w:rsidR="000368FE">
        <w:rPr>
          <w:rFonts w:ascii="Arial" w:hAnsi="Arial" w:cs="Arial"/>
          <w:color w:val="323232"/>
          <w:sz w:val="20"/>
          <w:szCs w:val="20"/>
          <w:shd w:val="clear" w:color="auto" w:fill="FFFFFF"/>
        </w:rPr>
        <w:t>2</w:t>
      </w:r>
      <w:r>
        <w:rPr>
          <w:rFonts w:ascii="Arial" w:hAnsi="Arial" w:cs="Arial"/>
          <w:color w:val="323232"/>
          <w:sz w:val="20"/>
          <w:szCs w:val="20"/>
          <w:shd w:val="clear" w:color="auto" w:fill="FFFFFF"/>
        </w:rPr>
        <w:t xml:space="preserve">% </w:t>
      </w:r>
      <w:r w:rsidRPr="006C39D7">
        <w:rPr>
          <w:rFonts w:ascii="Arial" w:hAnsi="Arial" w:cs="Arial"/>
          <w:color w:val="323232"/>
          <w:sz w:val="20"/>
          <w:szCs w:val="20"/>
          <w:shd w:val="clear" w:color="auto" w:fill="FFFFFF"/>
        </w:rPr>
        <w:t xml:space="preserve">de </w:t>
      </w:r>
      <w:r w:rsidR="00D839A8">
        <w:rPr>
          <w:rFonts w:ascii="Arial" w:hAnsi="Arial" w:cs="Arial"/>
          <w:color w:val="323232"/>
          <w:sz w:val="20"/>
          <w:szCs w:val="20"/>
          <w:shd w:val="clear" w:color="auto" w:fill="FFFFFF"/>
        </w:rPr>
        <w:t>celle des activités</w:t>
      </w:r>
      <w:r w:rsidRPr="006C39D7">
        <w:rPr>
          <w:rFonts w:ascii="Arial" w:hAnsi="Arial" w:cs="Arial"/>
          <w:color w:val="323232"/>
          <w:sz w:val="20"/>
          <w:szCs w:val="20"/>
          <w:shd w:val="clear" w:color="auto" w:fill="FFFFFF"/>
        </w:rPr>
        <w:t xml:space="preserve"> </w:t>
      </w:r>
      <w:r>
        <w:rPr>
          <w:rFonts w:ascii="Arial" w:hAnsi="Arial" w:cs="Arial"/>
          <w:color w:val="323232"/>
          <w:sz w:val="20"/>
          <w:szCs w:val="20"/>
          <w:shd w:val="clear" w:color="auto" w:fill="FFFFFF"/>
        </w:rPr>
        <w:t>non</w:t>
      </w:r>
      <w:r w:rsidRPr="006C39D7">
        <w:rPr>
          <w:rFonts w:ascii="Arial" w:hAnsi="Arial" w:cs="Arial"/>
          <w:color w:val="323232"/>
          <w:sz w:val="20"/>
          <w:szCs w:val="20"/>
          <w:shd w:val="clear" w:color="auto" w:fill="FFFFFF"/>
        </w:rPr>
        <w:t>-agricole</w:t>
      </w:r>
      <w:r w:rsidR="008802BD">
        <w:rPr>
          <w:rFonts w:ascii="Arial" w:hAnsi="Arial" w:cs="Arial"/>
          <w:color w:val="323232"/>
          <w:sz w:val="20"/>
          <w:szCs w:val="20"/>
          <w:shd w:val="clear" w:color="auto" w:fill="FFFFFF"/>
        </w:rPr>
        <w:t>s</w:t>
      </w:r>
      <w:r>
        <w:rPr>
          <w:rFonts w:ascii="Arial" w:hAnsi="Arial" w:cs="Arial"/>
          <w:color w:val="323232"/>
          <w:sz w:val="20"/>
          <w:szCs w:val="20"/>
          <w:shd w:val="clear" w:color="auto" w:fill="FFFFFF"/>
        </w:rPr>
        <w:t>. L</w:t>
      </w:r>
      <w:r w:rsidRPr="006C39D7">
        <w:rPr>
          <w:rFonts w:ascii="Arial" w:hAnsi="Arial" w:cs="Arial"/>
          <w:color w:val="323232"/>
          <w:sz w:val="20"/>
          <w:szCs w:val="20"/>
          <w:shd w:val="clear" w:color="auto" w:fill="FFFFFF"/>
        </w:rPr>
        <w:t xml:space="preserve">es </w:t>
      </w:r>
      <w:r>
        <w:rPr>
          <w:rFonts w:ascii="Arial" w:hAnsi="Arial" w:cs="Arial"/>
          <w:color w:val="323232"/>
          <w:sz w:val="20"/>
          <w:szCs w:val="20"/>
          <w:shd w:val="clear" w:color="auto" w:fill="FFFFFF"/>
        </w:rPr>
        <w:t>branche</w:t>
      </w:r>
      <w:r w:rsidRPr="006C39D7">
        <w:rPr>
          <w:rFonts w:ascii="Arial" w:hAnsi="Arial" w:cs="Arial"/>
          <w:color w:val="323232"/>
          <w:sz w:val="20"/>
          <w:szCs w:val="20"/>
          <w:shd w:val="clear" w:color="auto" w:fill="FFFFFF"/>
        </w:rPr>
        <w:t xml:space="preserve">s </w:t>
      </w:r>
      <w:r>
        <w:rPr>
          <w:rFonts w:ascii="Arial" w:hAnsi="Arial" w:cs="Arial"/>
          <w:color w:val="323232"/>
          <w:sz w:val="20"/>
          <w:szCs w:val="20"/>
          <w:shd w:val="clear" w:color="auto" w:fill="FFFFFF"/>
        </w:rPr>
        <w:t>tertiaires auraient contribu</w:t>
      </w:r>
      <w:r w:rsidR="009923A5">
        <w:rPr>
          <w:rFonts w:ascii="Arial" w:hAnsi="Arial" w:cs="Arial"/>
          <w:color w:val="323232"/>
          <w:sz w:val="20"/>
          <w:szCs w:val="20"/>
          <w:shd w:val="clear" w:color="auto" w:fill="FFFFFF"/>
        </w:rPr>
        <w:t>é</w:t>
      </w:r>
      <w:r>
        <w:rPr>
          <w:rFonts w:ascii="Arial" w:hAnsi="Arial" w:cs="Arial"/>
          <w:color w:val="323232"/>
          <w:sz w:val="20"/>
          <w:szCs w:val="20"/>
          <w:shd w:val="clear" w:color="auto" w:fill="FFFFFF"/>
        </w:rPr>
        <w:t xml:space="preserve"> pour </w:t>
      </w:r>
      <w:r w:rsidR="00D839A8">
        <w:rPr>
          <w:rFonts w:ascii="Arial" w:hAnsi="Arial" w:cs="Arial"/>
          <w:color w:val="323232"/>
          <w:sz w:val="20"/>
          <w:szCs w:val="20"/>
          <w:shd w:val="clear" w:color="auto" w:fill="FFFFFF"/>
        </w:rPr>
        <w:t>+</w:t>
      </w:r>
      <w:r w:rsidR="000368FE">
        <w:rPr>
          <w:rFonts w:ascii="Arial" w:hAnsi="Arial" w:cs="Arial"/>
          <w:color w:val="323232"/>
          <w:sz w:val="20"/>
          <w:szCs w:val="20"/>
          <w:shd w:val="clear" w:color="auto" w:fill="FFFFFF"/>
        </w:rPr>
        <w:t>2</w:t>
      </w:r>
      <w:r>
        <w:rPr>
          <w:rFonts w:ascii="Arial" w:hAnsi="Arial" w:cs="Arial"/>
          <w:color w:val="323232"/>
          <w:sz w:val="20"/>
          <w:szCs w:val="20"/>
          <w:shd w:val="clear" w:color="auto" w:fill="FFFFFF"/>
        </w:rPr>
        <w:t>,</w:t>
      </w:r>
      <w:r w:rsidR="00150B7E">
        <w:rPr>
          <w:rFonts w:ascii="Arial" w:hAnsi="Arial" w:cs="Arial" w:hint="cs"/>
          <w:color w:val="323232"/>
          <w:sz w:val="20"/>
          <w:szCs w:val="20"/>
          <w:shd w:val="clear" w:color="auto" w:fill="FFFFFF"/>
          <w:rtl/>
        </w:rPr>
        <w:t>2</w:t>
      </w:r>
      <w:r>
        <w:rPr>
          <w:rFonts w:ascii="Arial" w:hAnsi="Arial" w:cs="Arial"/>
          <w:color w:val="323232"/>
          <w:sz w:val="20"/>
          <w:szCs w:val="20"/>
          <w:shd w:val="clear" w:color="auto" w:fill="FFFFFF"/>
        </w:rPr>
        <w:t xml:space="preserve"> point</w:t>
      </w:r>
      <w:r w:rsidR="009923A5">
        <w:rPr>
          <w:rFonts w:ascii="Arial" w:hAnsi="Arial" w:cs="Arial"/>
          <w:color w:val="323232"/>
          <w:sz w:val="20"/>
          <w:szCs w:val="20"/>
          <w:shd w:val="clear" w:color="auto" w:fill="FFFFFF"/>
        </w:rPr>
        <w:t>s</w:t>
      </w:r>
      <w:r>
        <w:rPr>
          <w:rFonts w:ascii="Arial" w:hAnsi="Arial" w:cs="Arial"/>
          <w:color w:val="323232"/>
          <w:sz w:val="20"/>
          <w:szCs w:val="20"/>
          <w:shd w:val="clear" w:color="auto" w:fill="FFFFFF"/>
        </w:rPr>
        <w:t xml:space="preserve"> à l’évolution du PIB, </w:t>
      </w:r>
      <w:r w:rsidR="009762B1">
        <w:rPr>
          <w:rFonts w:ascii="Arial" w:hAnsi="Arial" w:cs="Arial"/>
          <w:color w:val="323232"/>
          <w:sz w:val="20"/>
          <w:szCs w:val="20"/>
          <w:shd w:val="clear" w:color="auto" w:fill="FFFFFF"/>
        </w:rPr>
        <w:t>portée</w:t>
      </w:r>
      <w:r w:rsidR="00BB4410">
        <w:rPr>
          <w:rFonts w:ascii="Arial" w:hAnsi="Arial" w:cs="Arial"/>
          <w:color w:val="323232"/>
          <w:sz w:val="20"/>
          <w:szCs w:val="20"/>
          <w:shd w:val="clear" w:color="auto" w:fill="FFFFFF"/>
        </w:rPr>
        <w:t>s</w:t>
      </w:r>
      <w:r w:rsidR="009762B1">
        <w:rPr>
          <w:rFonts w:ascii="Arial" w:hAnsi="Arial" w:cs="Arial"/>
          <w:color w:val="323232"/>
          <w:sz w:val="20"/>
          <w:szCs w:val="20"/>
          <w:shd w:val="clear" w:color="auto" w:fill="FFFFFF"/>
        </w:rPr>
        <w:t xml:space="preserve"> par l</w:t>
      </w:r>
      <w:r w:rsidR="0067340E">
        <w:rPr>
          <w:rFonts w:ascii="Arial" w:hAnsi="Arial" w:cs="Arial"/>
          <w:color w:val="323232"/>
          <w:sz w:val="20"/>
          <w:szCs w:val="20"/>
          <w:shd w:val="clear" w:color="auto" w:fill="FFFFFF"/>
        </w:rPr>
        <w:t>a bonne orientation</w:t>
      </w:r>
      <w:r w:rsidR="009762B1">
        <w:rPr>
          <w:rFonts w:ascii="Arial" w:hAnsi="Arial" w:cs="Arial"/>
          <w:color w:val="323232"/>
          <w:sz w:val="20"/>
          <w:szCs w:val="20"/>
          <w:shd w:val="clear" w:color="auto" w:fill="FFFFFF"/>
        </w:rPr>
        <w:t xml:space="preserve"> des activités de commerce, de transport</w:t>
      </w:r>
      <w:r w:rsidR="000F2584">
        <w:rPr>
          <w:rFonts w:ascii="Arial" w:hAnsi="Arial" w:cs="Arial"/>
          <w:color w:val="323232"/>
          <w:sz w:val="20"/>
          <w:szCs w:val="20"/>
          <w:shd w:val="clear" w:color="auto" w:fill="FFFFFF"/>
        </w:rPr>
        <w:t>, d’hébergement</w:t>
      </w:r>
      <w:r w:rsidR="009762B1">
        <w:rPr>
          <w:rFonts w:ascii="Arial" w:hAnsi="Arial" w:cs="Arial"/>
          <w:color w:val="323232"/>
          <w:sz w:val="20"/>
          <w:szCs w:val="20"/>
          <w:shd w:val="clear" w:color="auto" w:fill="FFFFFF"/>
        </w:rPr>
        <w:t xml:space="preserve"> et de restauration</w:t>
      </w:r>
      <w:r w:rsidRPr="006C39D7">
        <w:rPr>
          <w:rFonts w:ascii="Arial" w:hAnsi="Arial" w:cs="Arial"/>
          <w:color w:val="323232"/>
          <w:sz w:val="20"/>
          <w:szCs w:val="20"/>
          <w:shd w:val="clear" w:color="auto" w:fill="FFFFFF"/>
        </w:rPr>
        <w:t xml:space="preserve">. </w:t>
      </w:r>
      <w:r>
        <w:rPr>
          <w:rFonts w:ascii="Arial" w:hAnsi="Arial" w:cs="Arial"/>
          <w:color w:val="323232"/>
          <w:sz w:val="20"/>
          <w:szCs w:val="20"/>
          <w:shd w:val="clear" w:color="auto" w:fill="FFFFFF"/>
        </w:rPr>
        <w:t>L</w:t>
      </w:r>
      <w:r w:rsidR="00774D60">
        <w:rPr>
          <w:rFonts w:ascii="Arial" w:hAnsi="Arial" w:cs="Arial"/>
          <w:color w:val="323232"/>
          <w:sz w:val="20"/>
          <w:szCs w:val="20"/>
          <w:shd w:val="clear" w:color="auto" w:fill="FFFFFF"/>
        </w:rPr>
        <w:t>a croissance d</w:t>
      </w:r>
      <w:r>
        <w:rPr>
          <w:rFonts w:ascii="Arial" w:hAnsi="Arial" w:cs="Arial"/>
          <w:color w:val="323232"/>
          <w:sz w:val="20"/>
          <w:szCs w:val="20"/>
          <w:shd w:val="clear" w:color="auto" w:fill="FFFFFF"/>
        </w:rPr>
        <w:t xml:space="preserve">es </w:t>
      </w:r>
      <w:r w:rsidRPr="00D56CB7">
        <w:rPr>
          <w:rFonts w:ascii="Arial" w:hAnsi="Arial" w:cs="Arial"/>
          <w:b/>
          <w:bCs/>
          <w:color w:val="323232"/>
          <w:sz w:val="20"/>
          <w:szCs w:val="20"/>
          <w:shd w:val="clear" w:color="auto" w:fill="FFFFFF"/>
        </w:rPr>
        <w:t>activités secondaires</w:t>
      </w:r>
      <w:r w:rsidR="007D2A7B">
        <w:rPr>
          <w:rFonts w:ascii="Arial" w:hAnsi="Arial" w:cs="Arial"/>
          <w:b/>
          <w:bCs/>
          <w:color w:val="323232"/>
          <w:sz w:val="20"/>
          <w:szCs w:val="20"/>
          <w:shd w:val="clear" w:color="auto" w:fill="FFFFFF"/>
        </w:rPr>
        <w:t xml:space="preserve"> </w:t>
      </w:r>
      <w:r w:rsidR="000368FE">
        <w:rPr>
          <w:rFonts w:ascii="Arial" w:hAnsi="Arial" w:cs="Arial"/>
          <w:color w:val="323232"/>
          <w:sz w:val="20"/>
          <w:szCs w:val="20"/>
          <w:shd w:val="clear" w:color="auto" w:fill="FFFFFF"/>
        </w:rPr>
        <w:t>aurait</w:t>
      </w:r>
      <w:r>
        <w:rPr>
          <w:rFonts w:ascii="Arial" w:hAnsi="Arial" w:cs="Arial"/>
          <w:color w:val="323232"/>
          <w:sz w:val="20"/>
          <w:szCs w:val="20"/>
          <w:shd w:val="clear" w:color="auto" w:fill="FFFFFF"/>
        </w:rPr>
        <w:t xml:space="preserve">, </w:t>
      </w:r>
      <w:r w:rsidR="000368FE">
        <w:rPr>
          <w:rFonts w:ascii="Arial" w:hAnsi="Arial" w:cs="Arial"/>
          <w:color w:val="323232"/>
          <w:sz w:val="20"/>
          <w:szCs w:val="20"/>
          <w:shd w:val="clear" w:color="auto" w:fill="FFFFFF"/>
        </w:rPr>
        <w:t>quant à elle</w:t>
      </w:r>
      <w:r>
        <w:rPr>
          <w:rFonts w:ascii="Arial" w:hAnsi="Arial" w:cs="Arial"/>
          <w:color w:val="323232"/>
          <w:sz w:val="20"/>
          <w:szCs w:val="20"/>
          <w:shd w:val="clear" w:color="auto" w:fill="FFFFFF"/>
        </w:rPr>
        <w:t xml:space="preserve">, </w:t>
      </w:r>
      <w:r w:rsidR="000368FE">
        <w:rPr>
          <w:rFonts w:ascii="Arial" w:hAnsi="Arial" w:cs="Arial"/>
          <w:color w:val="323232"/>
          <w:sz w:val="20"/>
          <w:szCs w:val="20"/>
          <w:shd w:val="clear" w:color="auto" w:fill="FFFFFF"/>
        </w:rPr>
        <w:t>ralenti</w:t>
      </w:r>
      <w:r w:rsidR="00DE7E1E">
        <w:rPr>
          <w:rFonts w:ascii="Arial" w:hAnsi="Arial" w:cs="Arial"/>
          <w:color w:val="323232"/>
          <w:sz w:val="20"/>
          <w:szCs w:val="20"/>
          <w:shd w:val="clear" w:color="auto" w:fill="FFFFFF"/>
        </w:rPr>
        <w:t>,</w:t>
      </w:r>
      <w:r w:rsidR="00774D60">
        <w:rPr>
          <w:rFonts w:ascii="Arial" w:hAnsi="Arial" w:cs="Arial"/>
          <w:color w:val="323232"/>
          <w:sz w:val="20"/>
          <w:szCs w:val="20"/>
          <w:shd w:val="clear" w:color="auto" w:fill="FFFFFF"/>
        </w:rPr>
        <w:t xml:space="preserve"> portant </w:t>
      </w:r>
      <w:r w:rsidR="0014709F">
        <w:rPr>
          <w:rFonts w:ascii="Arial" w:hAnsi="Arial" w:cs="Arial"/>
          <w:color w:val="323232"/>
          <w:sz w:val="20"/>
          <w:szCs w:val="20"/>
          <w:shd w:val="clear" w:color="auto" w:fill="FFFFFF"/>
        </w:rPr>
        <w:t>sa</w:t>
      </w:r>
      <w:r w:rsidR="007D2A7B">
        <w:rPr>
          <w:rFonts w:ascii="Arial" w:hAnsi="Arial" w:cs="Arial"/>
          <w:color w:val="323232"/>
          <w:sz w:val="20"/>
          <w:szCs w:val="20"/>
          <w:shd w:val="clear" w:color="auto" w:fill="FFFFFF"/>
        </w:rPr>
        <w:t xml:space="preserve"> </w:t>
      </w:r>
      <w:r w:rsidR="009923A5">
        <w:rPr>
          <w:rFonts w:ascii="Arial" w:hAnsi="Arial" w:cs="Arial"/>
          <w:color w:val="323232"/>
          <w:sz w:val="20"/>
          <w:szCs w:val="20"/>
          <w:shd w:val="clear" w:color="auto" w:fill="FFFFFF"/>
        </w:rPr>
        <w:t>contribu</w:t>
      </w:r>
      <w:r w:rsidR="00774D60">
        <w:rPr>
          <w:rFonts w:ascii="Arial" w:hAnsi="Arial" w:cs="Arial"/>
          <w:color w:val="323232"/>
          <w:sz w:val="20"/>
          <w:szCs w:val="20"/>
          <w:shd w:val="clear" w:color="auto" w:fill="FFFFFF"/>
        </w:rPr>
        <w:t>tion à</w:t>
      </w:r>
      <w:r w:rsidR="00BB4410">
        <w:rPr>
          <w:rFonts w:ascii="Arial" w:hAnsi="Arial" w:cs="Arial"/>
          <w:color w:val="323232"/>
          <w:sz w:val="20"/>
          <w:szCs w:val="20"/>
          <w:shd w:val="clear" w:color="auto" w:fill="FFFFFF"/>
        </w:rPr>
        <w:t xml:space="preserve"> </w:t>
      </w:r>
      <w:r w:rsidR="00F41FB6">
        <w:rPr>
          <w:rFonts w:ascii="Arial" w:hAnsi="Arial" w:cs="Arial"/>
          <w:color w:val="323232"/>
          <w:sz w:val="20"/>
          <w:szCs w:val="20"/>
          <w:shd w:val="clear" w:color="auto" w:fill="FFFFFF"/>
        </w:rPr>
        <w:t xml:space="preserve">la croissance du PIB à </w:t>
      </w:r>
      <w:r w:rsidR="00150B7E">
        <w:rPr>
          <w:rFonts w:ascii="Arial" w:hAnsi="Arial" w:cs="Arial" w:hint="cs"/>
          <w:color w:val="323232"/>
          <w:sz w:val="20"/>
          <w:szCs w:val="20"/>
          <w:shd w:val="clear" w:color="auto" w:fill="FFFFFF"/>
          <w:rtl/>
        </w:rPr>
        <w:t>1</w:t>
      </w:r>
      <w:r w:rsidR="009923A5">
        <w:rPr>
          <w:rFonts w:ascii="Arial" w:hAnsi="Arial" w:cs="Arial"/>
          <w:color w:val="323232"/>
          <w:sz w:val="20"/>
          <w:szCs w:val="20"/>
          <w:shd w:val="clear" w:color="auto" w:fill="FFFFFF"/>
        </w:rPr>
        <w:t xml:space="preserve"> point</w:t>
      </w:r>
      <w:r>
        <w:rPr>
          <w:rFonts w:ascii="Arial" w:hAnsi="Arial" w:cs="Arial"/>
          <w:color w:val="323232"/>
          <w:sz w:val="20"/>
          <w:szCs w:val="20"/>
          <w:shd w:val="clear" w:color="auto" w:fill="FFFFFF"/>
        </w:rPr>
        <w:t xml:space="preserve">. </w:t>
      </w:r>
      <w:r w:rsidRPr="00C33DCE">
        <w:rPr>
          <w:rFonts w:ascii="Arial" w:hAnsi="Arial" w:cs="Arial"/>
          <w:b/>
          <w:bCs/>
          <w:color w:val="222222"/>
          <w:sz w:val="20"/>
          <w:szCs w:val="20"/>
          <w:shd w:val="clear" w:color="auto" w:fill="FFFFFF"/>
        </w:rPr>
        <w:t>L</w:t>
      </w:r>
      <w:r w:rsidR="00A06745">
        <w:rPr>
          <w:rFonts w:ascii="Arial" w:hAnsi="Arial" w:cs="Arial"/>
          <w:b/>
          <w:bCs/>
          <w:color w:val="222222"/>
          <w:sz w:val="20"/>
          <w:szCs w:val="20"/>
          <w:shd w:val="clear" w:color="auto" w:fill="FFFFFF"/>
        </w:rPr>
        <w:t xml:space="preserve">a valeur ajoutée </w:t>
      </w:r>
      <w:r w:rsidRPr="00C33DCE">
        <w:rPr>
          <w:rFonts w:ascii="Arial" w:hAnsi="Arial" w:cs="Arial"/>
          <w:b/>
          <w:bCs/>
          <w:color w:val="222222"/>
          <w:sz w:val="20"/>
          <w:szCs w:val="20"/>
          <w:shd w:val="clear" w:color="auto" w:fill="FFFFFF"/>
        </w:rPr>
        <w:t>industrie</w:t>
      </w:r>
      <w:r w:rsidR="00A06745">
        <w:rPr>
          <w:rFonts w:ascii="Arial" w:hAnsi="Arial" w:cs="Arial"/>
          <w:b/>
          <w:bCs/>
          <w:color w:val="222222"/>
          <w:sz w:val="20"/>
          <w:szCs w:val="20"/>
          <w:shd w:val="clear" w:color="auto" w:fill="FFFFFF"/>
        </w:rPr>
        <w:t>lle</w:t>
      </w:r>
      <w:r w:rsidR="007D2A7B">
        <w:rPr>
          <w:rFonts w:ascii="Arial" w:hAnsi="Arial" w:cs="Arial"/>
          <w:b/>
          <w:bCs/>
          <w:color w:val="222222"/>
          <w:sz w:val="20"/>
          <w:szCs w:val="20"/>
          <w:shd w:val="clear" w:color="auto" w:fill="FFFFFF"/>
        </w:rPr>
        <w:t xml:space="preserve"> </w:t>
      </w:r>
      <w:r w:rsidRPr="00EA685D">
        <w:rPr>
          <w:rFonts w:ascii="Arial" w:hAnsi="Arial" w:cs="Arial"/>
          <w:color w:val="222222"/>
          <w:sz w:val="20"/>
          <w:szCs w:val="20"/>
          <w:shd w:val="clear" w:color="auto" w:fill="FFFFFF"/>
        </w:rPr>
        <w:t xml:space="preserve">aurait </w:t>
      </w:r>
      <w:r w:rsidR="003321FA">
        <w:rPr>
          <w:rFonts w:ascii="Arial" w:hAnsi="Arial" w:cs="Arial"/>
          <w:color w:val="222222"/>
          <w:sz w:val="20"/>
          <w:szCs w:val="20"/>
          <w:shd w:val="clear" w:color="auto" w:fill="FFFFFF"/>
        </w:rPr>
        <w:t>crû</w:t>
      </w:r>
      <w:r w:rsidRPr="00EA685D">
        <w:rPr>
          <w:rFonts w:ascii="Arial" w:hAnsi="Arial" w:cs="Arial"/>
          <w:color w:val="222222"/>
          <w:sz w:val="20"/>
          <w:szCs w:val="20"/>
          <w:shd w:val="clear" w:color="auto" w:fill="FFFFFF"/>
        </w:rPr>
        <w:t xml:space="preserve"> de </w:t>
      </w:r>
      <w:r w:rsidR="000368FE">
        <w:rPr>
          <w:rFonts w:ascii="Arial" w:hAnsi="Arial" w:cs="Arial"/>
          <w:color w:val="222222"/>
          <w:sz w:val="20"/>
          <w:szCs w:val="20"/>
          <w:shd w:val="clear" w:color="auto" w:fill="FFFFFF"/>
        </w:rPr>
        <w:t>3</w:t>
      </w:r>
      <w:r w:rsidRPr="00EA685D">
        <w:rPr>
          <w:rFonts w:ascii="Arial" w:hAnsi="Arial" w:cs="Arial"/>
          <w:color w:val="222222"/>
          <w:sz w:val="20"/>
          <w:szCs w:val="20"/>
          <w:shd w:val="clear" w:color="auto" w:fill="FFFFFF"/>
        </w:rPr>
        <w:t>,</w:t>
      </w:r>
      <w:r w:rsidR="000368FE">
        <w:rPr>
          <w:rFonts w:ascii="Arial" w:hAnsi="Arial" w:cs="Arial"/>
          <w:color w:val="222222"/>
          <w:sz w:val="20"/>
          <w:szCs w:val="20"/>
          <w:shd w:val="clear" w:color="auto" w:fill="FFFFFF"/>
        </w:rPr>
        <w:t>5</w:t>
      </w:r>
      <w:r w:rsidRPr="00EA685D">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après</w:t>
      </w:r>
      <w:r w:rsidR="00BB4410">
        <w:rPr>
          <w:rFonts w:ascii="Arial" w:hAnsi="Arial" w:cs="Arial"/>
          <w:color w:val="222222"/>
          <w:sz w:val="20"/>
          <w:szCs w:val="20"/>
          <w:shd w:val="clear" w:color="auto" w:fill="FFFFFF"/>
        </w:rPr>
        <w:t xml:space="preserve"> </w:t>
      </w:r>
      <w:r w:rsidR="007B4243">
        <w:rPr>
          <w:rFonts w:ascii="Arial" w:hAnsi="Arial" w:cs="Arial"/>
          <w:color w:val="222222"/>
          <w:sz w:val="20"/>
          <w:szCs w:val="20"/>
          <w:shd w:val="clear" w:color="auto" w:fill="FFFFFF"/>
        </w:rPr>
        <w:t>+</w:t>
      </w:r>
      <w:r w:rsidR="000368FE">
        <w:rPr>
          <w:rFonts w:ascii="Arial" w:hAnsi="Arial" w:cs="Arial"/>
          <w:color w:val="222222"/>
          <w:sz w:val="20"/>
          <w:szCs w:val="20"/>
          <w:shd w:val="clear" w:color="auto" w:fill="FFFFFF"/>
        </w:rPr>
        <w:t>22</w:t>
      </w:r>
      <w:r w:rsidRPr="00EA685D">
        <w:rPr>
          <w:rFonts w:ascii="Arial" w:hAnsi="Arial" w:cs="Arial"/>
          <w:color w:val="222222"/>
          <w:sz w:val="20"/>
          <w:szCs w:val="20"/>
          <w:shd w:val="clear" w:color="auto" w:fill="FFFFFF"/>
        </w:rPr>
        <w:t>,</w:t>
      </w:r>
      <w:r w:rsidR="000368FE">
        <w:rPr>
          <w:rFonts w:ascii="Arial" w:hAnsi="Arial" w:cs="Arial"/>
          <w:color w:val="222222"/>
          <w:sz w:val="20"/>
          <w:szCs w:val="20"/>
          <w:shd w:val="clear" w:color="auto" w:fill="FFFFFF"/>
        </w:rPr>
        <w:t>8</w:t>
      </w:r>
      <w:r w:rsidRPr="00EA685D">
        <w:rPr>
          <w:rFonts w:ascii="Arial" w:hAnsi="Arial" w:cs="Arial"/>
          <w:color w:val="222222"/>
          <w:sz w:val="20"/>
          <w:szCs w:val="20"/>
          <w:shd w:val="clear" w:color="auto" w:fill="FFFFFF"/>
        </w:rPr>
        <w:t>% un trimestre auparavant</w:t>
      </w:r>
      <w:r w:rsidRPr="00345A73">
        <w:rPr>
          <w:rFonts w:ascii="Arial" w:hAnsi="Arial" w:cs="Arial"/>
          <w:color w:val="323232"/>
          <w:sz w:val="20"/>
          <w:szCs w:val="20"/>
          <w:shd w:val="clear" w:color="auto" w:fill="FFFFFF"/>
        </w:rPr>
        <w:t xml:space="preserve">. </w:t>
      </w:r>
      <w:r w:rsidR="003321FA">
        <w:rPr>
          <w:rFonts w:ascii="Arial" w:hAnsi="Arial" w:cs="Arial"/>
          <w:color w:val="323232"/>
          <w:sz w:val="20"/>
          <w:szCs w:val="20"/>
          <w:shd w:val="clear" w:color="auto" w:fill="FFFFFF"/>
        </w:rPr>
        <w:t>Les activités de</w:t>
      </w:r>
      <w:r w:rsidRPr="00345A73">
        <w:rPr>
          <w:rFonts w:ascii="Arial" w:hAnsi="Arial" w:cs="Arial"/>
          <w:color w:val="323232"/>
          <w:sz w:val="20"/>
          <w:szCs w:val="20"/>
          <w:shd w:val="clear" w:color="auto" w:fill="FFFFFF"/>
        </w:rPr>
        <w:t xml:space="preserve"> la construction</w:t>
      </w:r>
      <w:r w:rsidR="007D2A7B">
        <w:rPr>
          <w:rFonts w:ascii="Arial" w:hAnsi="Arial" w:cs="Arial"/>
          <w:color w:val="323232"/>
          <w:sz w:val="20"/>
          <w:szCs w:val="20"/>
          <w:shd w:val="clear" w:color="auto" w:fill="FFFFFF"/>
        </w:rPr>
        <w:t xml:space="preserve"> </w:t>
      </w:r>
      <w:r w:rsidR="000F2584">
        <w:rPr>
          <w:rFonts w:ascii="Arial" w:hAnsi="Arial" w:cs="Arial"/>
          <w:color w:val="323232"/>
          <w:sz w:val="20"/>
          <w:szCs w:val="20"/>
          <w:shd w:val="clear" w:color="auto" w:fill="FFFFFF"/>
        </w:rPr>
        <w:t>au</w:t>
      </w:r>
      <w:r w:rsidR="003321FA">
        <w:rPr>
          <w:rFonts w:ascii="Arial" w:hAnsi="Arial" w:cs="Arial"/>
          <w:color w:val="323232"/>
          <w:sz w:val="20"/>
          <w:szCs w:val="20"/>
          <w:shd w:val="clear" w:color="auto" w:fill="FFFFFF"/>
        </w:rPr>
        <w:t xml:space="preserve">raient, pour leur part, </w:t>
      </w:r>
      <w:r w:rsidR="000F2584">
        <w:rPr>
          <w:rFonts w:ascii="Arial" w:hAnsi="Arial" w:cs="Arial"/>
          <w:color w:val="323232"/>
          <w:sz w:val="20"/>
          <w:szCs w:val="20"/>
          <w:shd w:val="clear" w:color="auto" w:fill="FFFFFF"/>
        </w:rPr>
        <w:t>affiché</w:t>
      </w:r>
      <w:r w:rsidR="00EB4C3B">
        <w:rPr>
          <w:rFonts w:ascii="Arial" w:hAnsi="Arial" w:cs="Arial"/>
          <w:color w:val="323232"/>
          <w:sz w:val="20"/>
          <w:szCs w:val="20"/>
          <w:shd w:val="clear" w:color="auto" w:fill="FFFFFF"/>
        </w:rPr>
        <w:t xml:space="preserve"> une hausse de </w:t>
      </w:r>
      <w:r w:rsidR="000368FE">
        <w:rPr>
          <w:rFonts w:ascii="Arial" w:hAnsi="Arial" w:cs="Arial"/>
          <w:color w:val="323232"/>
          <w:sz w:val="20"/>
          <w:szCs w:val="20"/>
          <w:shd w:val="clear" w:color="auto" w:fill="FFFFFF"/>
        </w:rPr>
        <w:t>7</w:t>
      </w:r>
      <w:r w:rsidR="00313BEB">
        <w:rPr>
          <w:rFonts w:ascii="Arial" w:hAnsi="Arial" w:cs="Arial"/>
          <w:color w:val="323232"/>
          <w:sz w:val="20"/>
          <w:szCs w:val="20"/>
          <w:shd w:val="clear" w:color="auto" w:fill="FFFFFF"/>
        </w:rPr>
        <w:t>,</w:t>
      </w:r>
      <w:r w:rsidR="000368FE">
        <w:rPr>
          <w:rFonts w:ascii="Arial" w:hAnsi="Arial" w:cs="Arial"/>
          <w:color w:val="323232"/>
          <w:sz w:val="20"/>
          <w:szCs w:val="20"/>
          <w:shd w:val="clear" w:color="auto" w:fill="FFFFFF"/>
        </w:rPr>
        <w:t>1</w:t>
      </w:r>
      <w:r w:rsidR="00EB4C3B">
        <w:rPr>
          <w:rFonts w:ascii="Arial" w:hAnsi="Arial" w:cs="Arial"/>
          <w:color w:val="323232"/>
          <w:sz w:val="20"/>
          <w:szCs w:val="20"/>
          <w:shd w:val="clear" w:color="auto" w:fill="FFFFFF"/>
        </w:rPr>
        <w:t xml:space="preserve">%, </w:t>
      </w:r>
      <w:r w:rsidR="00687011">
        <w:rPr>
          <w:rFonts w:ascii="Arial" w:hAnsi="Arial" w:cs="Arial"/>
          <w:color w:val="323232"/>
          <w:sz w:val="20"/>
          <w:szCs w:val="20"/>
          <w:shd w:val="clear" w:color="auto" w:fill="FFFFFF"/>
        </w:rPr>
        <w:t>dans un contexte d’amélioration de</w:t>
      </w:r>
      <w:r w:rsidR="00E76780">
        <w:rPr>
          <w:rFonts w:ascii="Arial" w:hAnsi="Arial" w:cs="Arial"/>
          <w:color w:val="323232"/>
          <w:sz w:val="20"/>
          <w:szCs w:val="20"/>
          <w:shd w:val="clear" w:color="auto" w:fill="FFFFFF"/>
        </w:rPr>
        <w:t>s transactions immobil</w:t>
      </w:r>
      <w:r w:rsidR="00984B78">
        <w:rPr>
          <w:rFonts w:ascii="Arial" w:hAnsi="Arial" w:cs="Arial"/>
          <w:color w:val="323232"/>
          <w:sz w:val="20"/>
          <w:szCs w:val="20"/>
          <w:shd w:val="clear" w:color="auto" w:fill="FFFFFF"/>
        </w:rPr>
        <w:t>i</w:t>
      </w:r>
      <w:r w:rsidR="00E76780">
        <w:rPr>
          <w:rFonts w:ascii="Arial" w:hAnsi="Arial" w:cs="Arial"/>
          <w:color w:val="323232"/>
          <w:sz w:val="20"/>
          <w:szCs w:val="20"/>
          <w:shd w:val="clear" w:color="auto" w:fill="FFFFFF"/>
        </w:rPr>
        <w:t>ères</w:t>
      </w:r>
      <w:r w:rsidRPr="006C39D7">
        <w:rPr>
          <w:rFonts w:ascii="Arial" w:hAnsi="Arial" w:cs="Arial"/>
          <w:color w:val="323232"/>
          <w:sz w:val="20"/>
          <w:szCs w:val="20"/>
          <w:shd w:val="clear" w:color="auto" w:fill="FFFFFF"/>
        </w:rPr>
        <w:t xml:space="preserve">. </w:t>
      </w:r>
    </w:p>
    <w:p w:rsidR="00CD23AA" w:rsidRPr="00553593" w:rsidRDefault="00CD23AA" w:rsidP="00BD4B46">
      <w:pPr>
        <w:jc w:val="both"/>
        <w:rPr>
          <w:rFonts w:asciiTheme="minorBidi" w:hAnsiTheme="minorBidi" w:cstheme="minorBidi"/>
          <w:sz w:val="20"/>
          <w:szCs w:val="20"/>
        </w:rPr>
      </w:pPr>
      <w:r w:rsidRPr="00553593">
        <w:rPr>
          <w:rFonts w:asciiTheme="minorBidi" w:hAnsiTheme="minorBidi" w:cstheme="minorBidi"/>
          <w:sz w:val="20"/>
          <w:szCs w:val="20"/>
        </w:rPr>
        <w:t xml:space="preserve">Les </w:t>
      </w:r>
      <w:r w:rsidRPr="00C31777">
        <w:rPr>
          <w:rFonts w:asciiTheme="minorBidi" w:hAnsiTheme="minorBidi" w:cstheme="minorBidi"/>
          <w:b/>
          <w:bCs/>
          <w:sz w:val="20"/>
          <w:szCs w:val="20"/>
        </w:rPr>
        <w:t>activités minières</w:t>
      </w:r>
      <w:r>
        <w:rPr>
          <w:rFonts w:asciiTheme="minorBidi" w:hAnsiTheme="minorBidi" w:hint="cs"/>
          <w:sz w:val="20"/>
          <w:szCs w:val="20"/>
          <w:rtl/>
        </w:rPr>
        <w:t xml:space="preserve"> </w:t>
      </w:r>
      <w:r>
        <w:rPr>
          <w:rFonts w:asciiTheme="minorBidi" w:hAnsiTheme="minorBidi"/>
          <w:sz w:val="20"/>
          <w:szCs w:val="20"/>
        </w:rPr>
        <w:t>se se</w:t>
      </w:r>
      <w:r w:rsidRPr="00553593">
        <w:rPr>
          <w:rFonts w:asciiTheme="minorBidi" w:hAnsiTheme="minorBidi" w:cstheme="minorBidi"/>
          <w:sz w:val="20"/>
          <w:szCs w:val="20"/>
        </w:rPr>
        <w:t>raient</w:t>
      </w:r>
      <w:r>
        <w:rPr>
          <w:rFonts w:asciiTheme="minorBidi" w:hAnsiTheme="minorBidi" w:hint="cs"/>
          <w:sz w:val="20"/>
          <w:szCs w:val="20"/>
          <w:rtl/>
        </w:rPr>
        <w:t xml:space="preserve"> </w:t>
      </w:r>
      <w:r w:rsidRPr="00553593">
        <w:rPr>
          <w:rFonts w:asciiTheme="minorBidi" w:hAnsiTheme="minorBidi" w:cstheme="minorBidi"/>
          <w:sz w:val="20"/>
          <w:szCs w:val="20"/>
        </w:rPr>
        <w:t>re</w:t>
      </w:r>
      <w:r>
        <w:rPr>
          <w:rFonts w:asciiTheme="minorBidi" w:hAnsiTheme="minorBidi"/>
          <w:sz w:val="20"/>
          <w:szCs w:val="20"/>
        </w:rPr>
        <w:t>dressée</w:t>
      </w:r>
      <w:r w:rsidRPr="00553593">
        <w:rPr>
          <w:rFonts w:asciiTheme="minorBidi" w:hAnsiTheme="minorBidi" w:cstheme="minorBidi"/>
          <w:sz w:val="20"/>
          <w:szCs w:val="20"/>
        </w:rPr>
        <w:t>s</w:t>
      </w:r>
      <w:r w:rsidR="00BD4B46">
        <w:rPr>
          <w:rFonts w:asciiTheme="minorBidi" w:hAnsiTheme="minorBidi" w:cstheme="minorBidi"/>
          <w:sz w:val="20"/>
          <w:szCs w:val="20"/>
        </w:rPr>
        <w:t>,</w:t>
      </w:r>
      <w:r>
        <w:rPr>
          <w:rFonts w:asciiTheme="minorBidi" w:hAnsiTheme="minorBidi" w:hint="cs"/>
          <w:sz w:val="20"/>
          <w:szCs w:val="20"/>
          <w:rtl/>
        </w:rPr>
        <w:t xml:space="preserve"> </w:t>
      </w:r>
      <w:r w:rsidRPr="00553593">
        <w:rPr>
          <w:rFonts w:asciiTheme="minorBidi" w:hAnsiTheme="minorBidi" w:cstheme="minorBidi"/>
          <w:sz w:val="20"/>
          <w:szCs w:val="20"/>
        </w:rPr>
        <w:t>au troisième trimestre 2021</w:t>
      </w:r>
      <w:r w:rsidR="00BD4B46">
        <w:rPr>
          <w:rFonts w:asciiTheme="minorBidi" w:hAnsiTheme="minorBidi" w:cstheme="minorBidi"/>
          <w:sz w:val="20"/>
          <w:szCs w:val="20"/>
        </w:rPr>
        <w:t>,</w:t>
      </w:r>
      <w:r w:rsidRPr="00553593">
        <w:rPr>
          <w:rFonts w:asciiTheme="minorBidi" w:hAnsiTheme="minorBidi" w:cstheme="minorBidi"/>
          <w:sz w:val="20"/>
          <w:szCs w:val="20"/>
        </w:rPr>
        <w:t xml:space="preserve"> de</w:t>
      </w:r>
      <w:r>
        <w:rPr>
          <w:rFonts w:asciiTheme="minorBidi" w:hAnsiTheme="minorBidi" w:hint="cs"/>
          <w:sz w:val="20"/>
          <w:szCs w:val="20"/>
          <w:rtl/>
        </w:rPr>
        <w:t xml:space="preserve"> </w:t>
      </w:r>
      <w:r w:rsidRPr="00553593">
        <w:rPr>
          <w:rFonts w:asciiTheme="minorBidi" w:hAnsiTheme="minorBidi" w:cstheme="minorBidi"/>
          <w:sz w:val="20"/>
          <w:szCs w:val="20"/>
        </w:rPr>
        <w:t>3,7%, au lieu de -1,1% un trimestre plus tôt. L’extraction des minerais métalliques se serait améliorée, dans un contexte de</w:t>
      </w:r>
      <w:r>
        <w:rPr>
          <w:rFonts w:asciiTheme="minorBidi" w:hAnsiTheme="minorBidi"/>
          <w:sz w:val="20"/>
          <w:szCs w:val="20"/>
        </w:rPr>
        <w:t xml:space="preserve"> </w:t>
      </w:r>
      <w:r w:rsidRPr="00553593">
        <w:rPr>
          <w:rFonts w:asciiTheme="minorBidi" w:hAnsiTheme="minorBidi" w:cstheme="minorBidi"/>
          <w:sz w:val="20"/>
          <w:szCs w:val="20"/>
        </w:rPr>
        <w:t>hausse des prix à l’export des métaux de base, alors que celle des minerais non-métalliques ne se serait renforcée qu’à partir du mois d’août 2021, en ligne avec le redressement de la production du phosphate brut.</w:t>
      </w:r>
      <w:r>
        <w:rPr>
          <w:rFonts w:asciiTheme="minorBidi" w:hAnsiTheme="minorBidi"/>
          <w:sz w:val="20"/>
          <w:szCs w:val="20"/>
        </w:rPr>
        <w:t xml:space="preserve"> </w:t>
      </w:r>
      <w:r w:rsidRPr="00553593">
        <w:rPr>
          <w:rFonts w:asciiTheme="minorBidi" w:hAnsiTheme="minorBidi" w:cstheme="minorBidi"/>
          <w:sz w:val="20"/>
          <w:szCs w:val="20"/>
        </w:rPr>
        <w:t xml:space="preserve">L’expansion soutenue de la demande internationale des engrais phosphatés, alimentée en </w:t>
      </w:r>
      <w:r w:rsidR="00FF26DC">
        <w:rPr>
          <w:rFonts w:asciiTheme="minorBidi" w:hAnsiTheme="minorBidi" w:cstheme="minorBidi"/>
          <w:sz w:val="20"/>
          <w:szCs w:val="20"/>
        </w:rPr>
        <w:t>2020</w:t>
      </w:r>
      <w:r w:rsidRPr="00553593">
        <w:rPr>
          <w:rFonts w:asciiTheme="minorBidi" w:hAnsiTheme="minorBidi" w:cstheme="minorBidi"/>
          <w:sz w:val="20"/>
          <w:szCs w:val="20"/>
        </w:rPr>
        <w:t xml:space="preserve"> par</w:t>
      </w:r>
      <w:r>
        <w:rPr>
          <w:rFonts w:asciiTheme="minorBidi" w:hAnsiTheme="minorBidi"/>
          <w:sz w:val="20"/>
          <w:szCs w:val="20"/>
        </w:rPr>
        <w:t xml:space="preserve"> </w:t>
      </w:r>
      <w:r w:rsidRPr="00553593">
        <w:rPr>
          <w:rFonts w:asciiTheme="minorBidi" w:hAnsiTheme="minorBidi" w:cstheme="minorBidi"/>
          <w:sz w:val="20"/>
          <w:szCs w:val="20"/>
        </w:rPr>
        <w:t>les craintes d’insuffisance des approvisionnements alimentaires dans le sillage de la crise Covid-19 et</w:t>
      </w:r>
      <w:r>
        <w:rPr>
          <w:rFonts w:asciiTheme="minorBidi" w:hAnsiTheme="minorBidi"/>
          <w:sz w:val="20"/>
          <w:szCs w:val="20"/>
        </w:rPr>
        <w:t xml:space="preserve"> </w:t>
      </w:r>
      <w:r w:rsidRPr="00553593">
        <w:rPr>
          <w:rFonts w:asciiTheme="minorBidi" w:hAnsiTheme="minorBidi" w:cstheme="minorBidi"/>
          <w:sz w:val="20"/>
          <w:szCs w:val="20"/>
        </w:rPr>
        <w:t>la relance des politiques agricoles</w:t>
      </w:r>
      <w:r w:rsidR="0019709D">
        <w:rPr>
          <w:rFonts w:asciiTheme="minorBidi" w:hAnsiTheme="minorBidi" w:cstheme="minorBidi"/>
          <w:sz w:val="20"/>
          <w:szCs w:val="20"/>
        </w:rPr>
        <w:t xml:space="preserve"> </w:t>
      </w:r>
      <w:r>
        <w:rPr>
          <w:rFonts w:asciiTheme="minorBidi" w:hAnsiTheme="minorBidi"/>
          <w:sz w:val="20"/>
          <w:szCs w:val="20"/>
        </w:rPr>
        <w:t xml:space="preserve"> </w:t>
      </w:r>
      <w:r w:rsidRPr="00553593">
        <w:rPr>
          <w:rFonts w:asciiTheme="minorBidi" w:hAnsiTheme="minorBidi" w:cstheme="minorBidi"/>
          <w:sz w:val="20"/>
          <w:szCs w:val="20"/>
        </w:rPr>
        <w:t>aurait été tempérée dès le printemps 2021. Les prix des engrais auraient augmenté à un rythme soutenu, rendant leur utilisation</w:t>
      </w:r>
      <w:r>
        <w:rPr>
          <w:rFonts w:asciiTheme="minorBidi" w:hAnsiTheme="minorBidi"/>
          <w:sz w:val="20"/>
          <w:szCs w:val="20"/>
        </w:rPr>
        <w:t xml:space="preserve"> </w:t>
      </w:r>
      <w:r w:rsidRPr="00553593">
        <w:rPr>
          <w:rFonts w:asciiTheme="minorBidi" w:hAnsiTheme="minorBidi" w:cstheme="minorBidi"/>
          <w:sz w:val="20"/>
          <w:szCs w:val="20"/>
        </w:rPr>
        <w:t>dans l’agriculture plus coûteuse</w:t>
      </w:r>
      <w:r>
        <w:rPr>
          <w:rFonts w:asciiTheme="minorBidi" w:hAnsiTheme="minorBidi"/>
          <w:sz w:val="20"/>
          <w:szCs w:val="20"/>
        </w:rPr>
        <w:t xml:space="preserve"> </w:t>
      </w:r>
      <w:r w:rsidRPr="00553593">
        <w:rPr>
          <w:rFonts w:asciiTheme="minorBidi" w:hAnsiTheme="minorBidi" w:cstheme="minorBidi"/>
          <w:sz w:val="20"/>
          <w:szCs w:val="20"/>
        </w:rPr>
        <w:t>au niveau mondial</w:t>
      </w:r>
      <w:r>
        <w:rPr>
          <w:rFonts w:asciiTheme="minorBidi" w:hAnsiTheme="minorBidi"/>
          <w:sz w:val="20"/>
          <w:szCs w:val="20"/>
        </w:rPr>
        <w:t xml:space="preserve"> </w:t>
      </w:r>
      <w:r w:rsidRPr="00553593">
        <w:rPr>
          <w:rFonts w:asciiTheme="minorBidi" w:hAnsiTheme="minorBidi" w:cstheme="minorBidi"/>
          <w:sz w:val="20"/>
          <w:szCs w:val="20"/>
        </w:rPr>
        <w:t xml:space="preserve">comparativement à 2020. </w:t>
      </w:r>
      <w:r w:rsidR="0004503B" w:rsidRPr="00553593">
        <w:rPr>
          <w:rFonts w:asciiTheme="minorBidi" w:hAnsiTheme="minorBidi" w:cstheme="minorBidi"/>
          <w:sz w:val="20"/>
          <w:szCs w:val="20"/>
        </w:rPr>
        <w:t xml:space="preserve">La hausse des taux de fret et </w:t>
      </w:r>
      <w:r w:rsidR="0004503B" w:rsidRPr="0004503B">
        <w:rPr>
          <w:rFonts w:asciiTheme="minorBidi" w:hAnsiTheme="minorBidi" w:cstheme="minorBidi"/>
          <w:sz w:val="20"/>
          <w:szCs w:val="20"/>
        </w:rPr>
        <w:t>les réglementations environnementales</w:t>
      </w:r>
      <w:r w:rsidR="0004503B" w:rsidRPr="0004503B">
        <w:rPr>
          <w:rFonts w:asciiTheme="minorBidi" w:hAnsiTheme="minorBidi" w:cstheme="minorBidi" w:hint="cs"/>
          <w:sz w:val="20"/>
          <w:szCs w:val="20"/>
          <w:rtl/>
        </w:rPr>
        <w:t xml:space="preserve"> </w:t>
      </w:r>
      <w:r w:rsidR="0004503B" w:rsidRPr="00553593">
        <w:rPr>
          <w:rFonts w:asciiTheme="minorBidi" w:hAnsiTheme="minorBidi" w:cstheme="minorBidi"/>
          <w:sz w:val="20"/>
          <w:szCs w:val="20"/>
        </w:rPr>
        <w:t>auraient</w:t>
      </w:r>
      <w:r w:rsidRPr="00553593">
        <w:rPr>
          <w:rFonts w:asciiTheme="minorBidi" w:hAnsiTheme="minorBidi" w:cstheme="minorBidi"/>
          <w:sz w:val="20"/>
          <w:szCs w:val="20"/>
        </w:rPr>
        <w:t>, également,</w:t>
      </w:r>
      <w:r>
        <w:rPr>
          <w:rFonts w:asciiTheme="minorBidi" w:hAnsiTheme="minorBidi"/>
          <w:sz w:val="20"/>
          <w:szCs w:val="20"/>
        </w:rPr>
        <w:t xml:space="preserve"> </w:t>
      </w:r>
      <w:r w:rsidRPr="00553593">
        <w:rPr>
          <w:rFonts w:asciiTheme="minorBidi" w:hAnsiTheme="minorBidi" w:cstheme="minorBidi"/>
          <w:sz w:val="20"/>
          <w:szCs w:val="20"/>
        </w:rPr>
        <w:t>pesé sur la croissance de la demande mondiale des fertilisants. Cet environnement plutôt morose aurait pénalisé les activités des industries locales de fabrication des engrais phosphatés, mais leur ralentissement aurait été de courte durée, avec une reprise de leurs exportations qui aurait stimulé une augmentation de la production locale du phosphate brut</w:t>
      </w:r>
      <w:r>
        <w:rPr>
          <w:rFonts w:asciiTheme="minorBidi" w:hAnsiTheme="minorBidi"/>
          <w:sz w:val="20"/>
          <w:szCs w:val="20"/>
        </w:rPr>
        <w:t xml:space="preserve"> </w:t>
      </w:r>
      <w:r w:rsidRPr="00553593">
        <w:rPr>
          <w:rFonts w:asciiTheme="minorBidi" w:hAnsiTheme="minorBidi" w:cstheme="minorBidi"/>
          <w:sz w:val="20"/>
          <w:szCs w:val="20"/>
        </w:rPr>
        <w:t xml:space="preserve">de 5,6% au troisième trimestre 2021, en variation annuelle. </w:t>
      </w:r>
    </w:p>
    <w:p w:rsidR="00ED7CCE" w:rsidRDefault="000B55B3" w:rsidP="00134771">
      <w:pPr>
        <w:jc w:val="both"/>
        <w:rPr>
          <w:rFonts w:ascii="Arial" w:hAnsi="Arial" w:cs="Arial"/>
          <w:sz w:val="20"/>
          <w:szCs w:val="20"/>
        </w:rPr>
      </w:pPr>
      <w:r>
        <w:rPr>
          <w:rFonts w:ascii="Arial" w:hAnsi="Arial" w:cs="Arial"/>
          <w:noProof/>
          <w:sz w:val="20"/>
          <w:szCs w:val="20"/>
        </w:rPr>
        <w:drawing>
          <wp:anchor distT="0" distB="0" distL="114300" distR="114300" simplePos="0" relativeHeight="251671040" behindDoc="0" locked="0" layoutInCell="1" allowOverlap="1">
            <wp:simplePos x="0" y="0"/>
            <wp:positionH relativeFrom="column">
              <wp:posOffset>4057650</wp:posOffset>
            </wp:positionH>
            <wp:positionV relativeFrom="paragraph">
              <wp:posOffset>119380</wp:posOffset>
            </wp:positionV>
            <wp:extent cx="2473325" cy="2106295"/>
            <wp:effectExtent l="19050" t="0" r="3175" b="0"/>
            <wp:wrapSquare wrapText="bothSides"/>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473325" cy="2106295"/>
                    </a:xfrm>
                    <a:prstGeom prst="rect">
                      <a:avLst/>
                    </a:prstGeom>
                    <a:noFill/>
                    <a:ln w="9525">
                      <a:noFill/>
                      <a:miter lim="800000"/>
                      <a:headEnd/>
                      <a:tailEnd/>
                    </a:ln>
                  </pic:spPr>
                </pic:pic>
              </a:graphicData>
            </a:graphic>
          </wp:anchor>
        </w:drawing>
      </w:r>
    </w:p>
    <w:bookmarkEnd w:id="3"/>
    <w:p w:rsidR="0044787B" w:rsidRPr="00553593" w:rsidRDefault="0044787B" w:rsidP="0044787B">
      <w:pPr>
        <w:jc w:val="both"/>
        <w:rPr>
          <w:rFonts w:asciiTheme="minorBidi" w:hAnsiTheme="minorBidi" w:cstheme="minorBidi"/>
          <w:sz w:val="20"/>
          <w:szCs w:val="20"/>
        </w:rPr>
      </w:pPr>
      <w:r w:rsidRPr="00553593">
        <w:rPr>
          <w:rFonts w:asciiTheme="minorBidi" w:hAnsiTheme="minorBidi" w:cstheme="minorBidi"/>
          <w:sz w:val="20"/>
          <w:szCs w:val="20"/>
        </w:rPr>
        <w:t xml:space="preserve">La dynamique des </w:t>
      </w:r>
      <w:r w:rsidRPr="00C31777">
        <w:rPr>
          <w:rFonts w:asciiTheme="minorBidi" w:hAnsiTheme="minorBidi" w:cstheme="minorBidi"/>
          <w:b/>
          <w:bCs/>
          <w:sz w:val="20"/>
          <w:szCs w:val="20"/>
        </w:rPr>
        <w:t>activités agricoles</w:t>
      </w:r>
      <w:r w:rsidRPr="00553593">
        <w:rPr>
          <w:rFonts w:asciiTheme="minorBidi" w:hAnsiTheme="minorBidi" w:cstheme="minorBidi"/>
          <w:sz w:val="20"/>
          <w:szCs w:val="20"/>
        </w:rPr>
        <w:t xml:space="preserve"> se serait poursuivie au troisième trimestre 2021, au rythme de +</w:t>
      </w:r>
      <w:r>
        <w:rPr>
          <w:rFonts w:asciiTheme="minorBidi" w:hAnsiTheme="minorBidi" w:cstheme="minorBidi" w:hint="cs"/>
          <w:sz w:val="20"/>
          <w:szCs w:val="20"/>
          <w:rtl/>
        </w:rPr>
        <w:t>19</w:t>
      </w:r>
      <w:r w:rsidRPr="00553593">
        <w:rPr>
          <w:rFonts w:asciiTheme="minorBidi" w:hAnsiTheme="minorBidi" w:cstheme="minorBidi"/>
          <w:sz w:val="20"/>
          <w:szCs w:val="20"/>
        </w:rPr>
        <w:t>,</w:t>
      </w:r>
      <w:r>
        <w:rPr>
          <w:rFonts w:asciiTheme="minorBidi" w:hAnsiTheme="minorBidi" w:cstheme="minorBidi" w:hint="cs"/>
          <w:sz w:val="20"/>
          <w:szCs w:val="20"/>
          <w:rtl/>
        </w:rPr>
        <w:t>6</w:t>
      </w:r>
      <w:r w:rsidRPr="00553593">
        <w:rPr>
          <w:rFonts w:asciiTheme="minorBidi" w:hAnsiTheme="minorBidi" w:cstheme="minorBidi"/>
          <w:sz w:val="20"/>
          <w:szCs w:val="20"/>
        </w:rPr>
        <w:t>%au lieu de +18,6% un trimestre auparavant. La production végétale serait restée le premier moteur de cette performance, grâce notamment à</w:t>
      </w:r>
      <w:r w:rsidR="00057521">
        <w:rPr>
          <w:rFonts w:asciiTheme="minorBidi" w:hAnsiTheme="minorBidi" w:cstheme="minorBidi"/>
          <w:sz w:val="20"/>
          <w:szCs w:val="20"/>
        </w:rPr>
        <w:t xml:space="preserve"> </w:t>
      </w:r>
      <w:r w:rsidRPr="00553593">
        <w:rPr>
          <w:rFonts w:asciiTheme="minorBidi" w:hAnsiTheme="minorBidi" w:cstheme="minorBidi"/>
          <w:sz w:val="20"/>
          <w:szCs w:val="20"/>
        </w:rPr>
        <w:t>un accroissement des récoltes de céréales, des maraîchères</w:t>
      </w:r>
      <w:r w:rsidR="00057521">
        <w:rPr>
          <w:rFonts w:asciiTheme="minorBidi" w:hAnsiTheme="minorBidi" w:cstheme="minorBidi"/>
          <w:sz w:val="20"/>
          <w:szCs w:val="20"/>
        </w:rPr>
        <w:t xml:space="preserve"> </w:t>
      </w:r>
      <w:r w:rsidRPr="00553593">
        <w:rPr>
          <w:rFonts w:asciiTheme="minorBidi" w:hAnsiTheme="minorBidi" w:cstheme="minorBidi"/>
          <w:sz w:val="20"/>
          <w:szCs w:val="20"/>
        </w:rPr>
        <w:t>de saison et de l’arboriculture fruitière, dans un contexte de hausse de la demande des industries locales agroalimentaires. Depuis la mi-2020, les quantités exportées de</w:t>
      </w:r>
      <w:r w:rsidR="00057521">
        <w:rPr>
          <w:rFonts w:asciiTheme="minorBidi" w:hAnsiTheme="minorBidi" w:cstheme="minorBidi"/>
          <w:sz w:val="20"/>
          <w:szCs w:val="20"/>
        </w:rPr>
        <w:t xml:space="preserve"> </w:t>
      </w:r>
      <w:r w:rsidRPr="00553593">
        <w:rPr>
          <w:rFonts w:asciiTheme="minorBidi" w:hAnsiTheme="minorBidi" w:cstheme="minorBidi"/>
          <w:sz w:val="20"/>
          <w:szCs w:val="20"/>
        </w:rPr>
        <w:t>conserves de légumes et de fruits étaient en hausse continue,</w:t>
      </w:r>
      <w:r w:rsidR="00057521">
        <w:rPr>
          <w:rFonts w:asciiTheme="minorBidi" w:hAnsiTheme="minorBidi" w:cstheme="minorBidi"/>
          <w:sz w:val="20"/>
          <w:szCs w:val="20"/>
        </w:rPr>
        <w:t xml:space="preserve"> </w:t>
      </w:r>
      <w:r w:rsidRPr="00553593">
        <w:rPr>
          <w:rFonts w:asciiTheme="minorBidi" w:hAnsiTheme="minorBidi" w:cstheme="minorBidi"/>
          <w:sz w:val="20"/>
          <w:szCs w:val="20"/>
        </w:rPr>
        <w:t xml:space="preserve">passant de </w:t>
      </w:r>
      <w:r w:rsidRPr="00FB2B5F">
        <w:rPr>
          <w:rFonts w:asciiTheme="minorBidi" w:hAnsiTheme="minorBidi" w:cstheme="minorBidi"/>
          <w:sz w:val="20"/>
          <w:szCs w:val="20"/>
        </w:rPr>
        <w:t>33 et 0,5</w:t>
      </w:r>
      <w:r w:rsidRPr="00553593">
        <w:rPr>
          <w:rFonts w:asciiTheme="minorBidi" w:hAnsiTheme="minorBidi" w:cstheme="minorBidi"/>
          <w:sz w:val="20"/>
          <w:szCs w:val="20"/>
        </w:rPr>
        <w:t xml:space="preserve"> mille tonnes respectivement, en moyenne, à près de </w:t>
      </w:r>
      <w:r w:rsidRPr="00FB2B5F">
        <w:rPr>
          <w:rFonts w:asciiTheme="minorBidi" w:hAnsiTheme="minorBidi" w:cstheme="minorBidi"/>
          <w:sz w:val="20"/>
          <w:szCs w:val="20"/>
        </w:rPr>
        <w:t>52 et 2</w:t>
      </w:r>
      <w:r w:rsidRPr="00553593">
        <w:rPr>
          <w:rFonts w:asciiTheme="minorBidi" w:hAnsiTheme="minorBidi" w:cstheme="minorBidi"/>
          <w:sz w:val="20"/>
          <w:szCs w:val="20"/>
        </w:rPr>
        <w:t xml:space="preserve"> mille tonnes, au troisième trimestre 2021. Le volume des ventes</w:t>
      </w:r>
      <w:r w:rsidR="00057521">
        <w:rPr>
          <w:rFonts w:asciiTheme="minorBidi" w:hAnsiTheme="minorBidi" w:cstheme="minorBidi"/>
          <w:sz w:val="20"/>
          <w:szCs w:val="20"/>
        </w:rPr>
        <w:t xml:space="preserve"> </w:t>
      </w:r>
      <w:r w:rsidRPr="00553593">
        <w:rPr>
          <w:rFonts w:asciiTheme="minorBidi" w:hAnsiTheme="minorBidi" w:cstheme="minorBidi"/>
          <w:sz w:val="20"/>
          <w:szCs w:val="20"/>
        </w:rPr>
        <w:t>extérieures des produits agricoles frais se serait, également, affermi, notamment celui des tomates, des pastèques et des melons. Au total, la contribution des cultures à la croissance agricole se serait améliorée comparativement</w:t>
      </w:r>
      <w:r w:rsidR="00057521">
        <w:rPr>
          <w:rFonts w:asciiTheme="minorBidi" w:hAnsiTheme="minorBidi" w:cstheme="minorBidi"/>
          <w:sz w:val="20"/>
          <w:szCs w:val="20"/>
        </w:rPr>
        <w:t xml:space="preserve"> </w:t>
      </w:r>
      <w:r w:rsidRPr="00553593">
        <w:rPr>
          <w:rFonts w:asciiTheme="minorBidi" w:hAnsiTheme="minorBidi" w:cstheme="minorBidi"/>
          <w:sz w:val="20"/>
          <w:szCs w:val="20"/>
        </w:rPr>
        <w:t>au trimestre précédent, parallèlement au renforcement de celle des filières animales. La reprise de la production avicole se serait confortée, avec une hausse de 52%, en variation annuelle, de l’effectif des poussins d’un jour type chair. La collecte du lait se serait</w:t>
      </w:r>
      <w:r w:rsidR="00057521">
        <w:rPr>
          <w:rFonts w:asciiTheme="minorBidi" w:hAnsiTheme="minorBidi" w:cstheme="minorBidi"/>
          <w:sz w:val="20"/>
          <w:szCs w:val="20"/>
        </w:rPr>
        <w:t>,</w:t>
      </w:r>
      <w:r w:rsidRPr="00553593">
        <w:rPr>
          <w:rFonts w:asciiTheme="minorBidi" w:hAnsiTheme="minorBidi" w:cstheme="minorBidi"/>
          <w:sz w:val="20"/>
          <w:szCs w:val="20"/>
        </w:rPr>
        <w:t xml:space="preserve"> également</w:t>
      </w:r>
      <w:r w:rsidR="00057521">
        <w:rPr>
          <w:rFonts w:asciiTheme="minorBidi" w:hAnsiTheme="minorBidi" w:cstheme="minorBidi"/>
          <w:sz w:val="20"/>
          <w:szCs w:val="20"/>
        </w:rPr>
        <w:t>,</w:t>
      </w:r>
      <w:r w:rsidRPr="00553593">
        <w:rPr>
          <w:rFonts w:asciiTheme="minorBidi" w:hAnsiTheme="minorBidi" w:cstheme="minorBidi"/>
          <w:sz w:val="20"/>
          <w:szCs w:val="20"/>
        </w:rPr>
        <w:t xml:space="preserve"> intensifiée, profitant du redressement de la production locale des aliments pour les vaches laitières, notamment l’orge et la pulpe sèche de betterave.</w:t>
      </w:r>
    </w:p>
    <w:p w:rsidR="00AF726B" w:rsidRPr="00AF726B" w:rsidRDefault="00AF726B" w:rsidP="00E05C4D">
      <w:pPr>
        <w:pStyle w:val="NormalWeb"/>
        <w:spacing w:before="0" w:beforeAutospacing="0" w:after="0" w:afterAutospacing="0"/>
        <w:jc w:val="both"/>
        <w:rPr>
          <w:rFonts w:ascii="Arial" w:hAnsi="Arial" w:cs="Arial"/>
          <w:sz w:val="20"/>
          <w:szCs w:val="20"/>
        </w:rPr>
      </w:pPr>
    </w:p>
    <w:p w:rsidR="005A56F8" w:rsidRPr="00055483" w:rsidRDefault="0069135B" w:rsidP="002D55AC">
      <w:pPr>
        <w:jc w:val="both"/>
        <w:rPr>
          <w:rFonts w:ascii="Arial" w:hAnsi="Arial" w:cs="Arial"/>
          <w:b/>
          <w:bCs/>
          <w:color w:val="E36C0A"/>
          <w:kern w:val="28"/>
          <w:sz w:val="20"/>
          <w:szCs w:val="20"/>
        </w:rPr>
      </w:pPr>
      <w:bookmarkStart w:id="4" w:name="_Hlk38815736"/>
      <w:r>
        <w:rPr>
          <w:rFonts w:ascii="Arial" w:hAnsi="Arial" w:cs="Arial"/>
          <w:b/>
          <w:bCs/>
          <w:color w:val="E36C0A"/>
          <w:kern w:val="28"/>
          <w:sz w:val="20"/>
          <w:szCs w:val="20"/>
        </w:rPr>
        <w:t>Accroissement</w:t>
      </w:r>
      <w:r w:rsidR="002D55AC">
        <w:rPr>
          <w:rFonts w:ascii="Arial" w:hAnsi="Arial" w:cs="Arial"/>
          <w:b/>
          <w:bCs/>
          <w:color w:val="E36C0A"/>
          <w:kern w:val="28"/>
          <w:sz w:val="20"/>
          <w:szCs w:val="20"/>
        </w:rPr>
        <w:t xml:space="preserve"> d</w:t>
      </w:r>
      <w:r w:rsidR="005A56F8" w:rsidRPr="00055483">
        <w:rPr>
          <w:rFonts w:ascii="Arial" w:hAnsi="Arial" w:cs="Arial"/>
          <w:b/>
          <w:bCs/>
          <w:color w:val="E36C0A"/>
          <w:kern w:val="28"/>
          <w:sz w:val="20"/>
          <w:szCs w:val="20"/>
        </w:rPr>
        <w:t>e la demande intérieure</w:t>
      </w:r>
    </w:p>
    <w:p w:rsidR="005A56F8" w:rsidRPr="00055483" w:rsidRDefault="005A56F8" w:rsidP="005A56F8">
      <w:pPr>
        <w:autoSpaceDE w:val="0"/>
        <w:autoSpaceDN w:val="0"/>
        <w:adjustRightInd w:val="0"/>
        <w:jc w:val="both"/>
        <w:rPr>
          <w:rFonts w:ascii="Arial" w:hAnsi="Arial" w:cs="Arial"/>
          <w:b/>
          <w:bCs/>
          <w:color w:val="800000"/>
          <w:kern w:val="28"/>
          <w:sz w:val="20"/>
          <w:szCs w:val="20"/>
        </w:rPr>
      </w:pPr>
    </w:p>
    <w:bookmarkEnd w:id="4"/>
    <w:p w:rsidR="005A56F8" w:rsidRDefault="00E34556" w:rsidP="006236A0">
      <w:pPr>
        <w:jc w:val="both"/>
        <w:rPr>
          <w:rFonts w:ascii="Arial" w:hAnsi="Arial" w:cs="Arial"/>
          <w:sz w:val="20"/>
          <w:szCs w:val="20"/>
        </w:rPr>
      </w:pPr>
      <w:r>
        <w:rPr>
          <w:rFonts w:ascii="Arial" w:hAnsi="Arial" w:cs="Arial"/>
          <w:sz w:val="20"/>
          <w:szCs w:val="20"/>
        </w:rPr>
        <w:t>Dans un contexte d’amélioration de la situation sanitaire, l</w:t>
      </w:r>
      <w:r w:rsidR="005A56F8" w:rsidRPr="00055483">
        <w:rPr>
          <w:rFonts w:ascii="Arial" w:hAnsi="Arial" w:cs="Arial"/>
          <w:sz w:val="20"/>
          <w:szCs w:val="20"/>
        </w:rPr>
        <w:t xml:space="preserve">a </w:t>
      </w:r>
      <w:r w:rsidR="005A56F8" w:rsidRPr="0004443C">
        <w:rPr>
          <w:rFonts w:ascii="Arial" w:hAnsi="Arial" w:cs="Arial"/>
          <w:b/>
          <w:bCs/>
          <w:sz w:val="20"/>
          <w:szCs w:val="20"/>
        </w:rPr>
        <w:t>demande intérieure</w:t>
      </w:r>
      <w:r w:rsidR="004341CF">
        <w:rPr>
          <w:rFonts w:ascii="Arial" w:hAnsi="Arial" w:cs="Arial"/>
          <w:b/>
          <w:bCs/>
          <w:sz w:val="20"/>
          <w:szCs w:val="20"/>
        </w:rPr>
        <w:t xml:space="preserve"> </w:t>
      </w:r>
      <w:r w:rsidR="003F7FE1">
        <w:rPr>
          <w:rFonts w:ascii="Arial" w:hAnsi="Arial" w:cs="Arial"/>
          <w:sz w:val="20"/>
          <w:szCs w:val="20"/>
        </w:rPr>
        <w:t>aur</w:t>
      </w:r>
      <w:r w:rsidR="005A56F8" w:rsidRPr="00055483">
        <w:rPr>
          <w:rFonts w:ascii="Arial" w:hAnsi="Arial" w:cs="Arial"/>
          <w:sz w:val="20"/>
          <w:szCs w:val="20"/>
        </w:rPr>
        <w:t xml:space="preserve">ait </w:t>
      </w:r>
      <w:r w:rsidR="003F7FE1">
        <w:rPr>
          <w:rFonts w:ascii="Arial" w:hAnsi="Arial" w:cs="Arial"/>
          <w:sz w:val="20"/>
          <w:szCs w:val="20"/>
        </w:rPr>
        <w:t>poursuivi son</w:t>
      </w:r>
      <w:r w:rsidR="004341CF">
        <w:rPr>
          <w:rFonts w:ascii="Arial" w:hAnsi="Arial" w:cs="Arial"/>
          <w:sz w:val="20"/>
          <w:szCs w:val="20"/>
        </w:rPr>
        <w:t xml:space="preserve"> </w:t>
      </w:r>
      <w:r w:rsidR="005A56F8">
        <w:rPr>
          <w:rFonts w:ascii="Arial" w:hAnsi="Arial" w:cs="Arial"/>
          <w:sz w:val="20"/>
          <w:szCs w:val="20"/>
        </w:rPr>
        <w:t>redress</w:t>
      </w:r>
      <w:r w:rsidR="005A56F8" w:rsidRPr="00055483">
        <w:rPr>
          <w:rFonts w:ascii="Arial" w:hAnsi="Arial" w:cs="Arial"/>
          <w:sz w:val="20"/>
          <w:szCs w:val="20"/>
        </w:rPr>
        <w:t>e</w:t>
      </w:r>
      <w:r w:rsidR="003F7FE1">
        <w:rPr>
          <w:rFonts w:ascii="Arial" w:hAnsi="Arial" w:cs="Arial"/>
          <w:sz w:val="20"/>
          <w:szCs w:val="20"/>
        </w:rPr>
        <w:t>ment</w:t>
      </w:r>
      <w:r w:rsidR="004341CF">
        <w:rPr>
          <w:rFonts w:ascii="Arial" w:hAnsi="Arial" w:cs="Arial"/>
          <w:sz w:val="20"/>
          <w:szCs w:val="20"/>
        </w:rPr>
        <w:t xml:space="preserve"> </w:t>
      </w:r>
      <w:r w:rsidR="003F7FE1">
        <w:rPr>
          <w:rFonts w:ascii="Arial" w:hAnsi="Arial" w:cs="Arial"/>
          <w:sz w:val="20"/>
          <w:szCs w:val="20"/>
        </w:rPr>
        <w:t xml:space="preserve">pour le </w:t>
      </w:r>
      <w:r w:rsidR="004303A2">
        <w:rPr>
          <w:rFonts w:ascii="Arial" w:hAnsi="Arial" w:cs="Arial"/>
          <w:sz w:val="20"/>
          <w:szCs w:val="20"/>
        </w:rPr>
        <w:t>troisième</w:t>
      </w:r>
      <w:r w:rsidR="003F7FE1">
        <w:rPr>
          <w:rFonts w:ascii="Arial" w:hAnsi="Arial" w:cs="Arial"/>
          <w:sz w:val="20"/>
          <w:szCs w:val="20"/>
        </w:rPr>
        <w:t xml:space="preserve"> </w:t>
      </w:r>
      <w:r w:rsidR="005A56F8">
        <w:rPr>
          <w:rFonts w:ascii="Arial" w:hAnsi="Arial" w:cs="Arial"/>
          <w:sz w:val="20"/>
          <w:szCs w:val="20"/>
        </w:rPr>
        <w:t>trimestre</w:t>
      </w:r>
      <w:r w:rsidR="004341CF">
        <w:rPr>
          <w:rFonts w:ascii="Arial" w:hAnsi="Arial" w:cs="Arial"/>
          <w:sz w:val="20"/>
          <w:szCs w:val="20"/>
        </w:rPr>
        <w:t xml:space="preserve"> </w:t>
      </w:r>
      <w:r w:rsidR="00A13CB8">
        <w:rPr>
          <w:rFonts w:ascii="Arial" w:hAnsi="Arial" w:cs="Arial"/>
          <w:sz w:val="20"/>
          <w:szCs w:val="20"/>
        </w:rPr>
        <w:t>successif</w:t>
      </w:r>
      <w:r w:rsidR="00302EE3">
        <w:rPr>
          <w:rFonts w:ascii="Arial" w:hAnsi="Arial" w:cs="Arial"/>
          <w:sz w:val="20"/>
          <w:szCs w:val="20"/>
        </w:rPr>
        <w:t>,</w:t>
      </w:r>
      <w:r w:rsidR="00A13CB8">
        <w:rPr>
          <w:rFonts w:ascii="Arial" w:hAnsi="Arial" w:cs="Arial"/>
          <w:sz w:val="20"/>
          <w:szCs w:val="20"/>
        </w:rPr>
        <w:t xml:space="preserve"> après avoir</w:t>
      </w:r>
      <w:r w:rsidR="003F7FE1">
        <w:rPr>
          <w:rFonts w:ascii="Arial" w:hAnsi="Arial" w:cs="Arial"/>
          <w:sz w:val="20"/>
          <w:szCs w:val="20"/>
        </w:rPr>
        <w:t xml:space="preserve"> régressé au cours</w:t>
      </w:r>
      <w:r w:rsidR="00475B42">
        <w:rPr>
          <w:rFonts w:ascii="Arial" w:hAnsi="Arial" w:cs="Arial"/>
          <w:sz w:val="20"/>
          <w:szCs w:val="20"/>
        </w:rPr>
        <w:t xml:space="preserve"> de l’année</w:t>
      </w:r>
      <w:r w:rsidR="003F7FE1">
        <w:rPr>
          <w:rFonts w:ascii="Arial" w:hAnsi="Arial" w:cs="Arial"/>
          <w:sz w:val="20"/>
          <w:szCs w:val="20"/>
        </w:rPr>
        <w:t xml:space="preserve"> 2020</w:t>
      </w:r>
      <w:r w:rsidR="005A56F8" w:rsidRPr="00055483">
        <w:rPr>
          <w:rFonts w:ascii="Arial" w:hAnsi="Arial" w:cs="Arial"/>
          <w:sz w:val="20"/>
          <w:szCs w:val="20"/>
        </w:rPr>
        <w:t xml:space="preserve">. </w:t>
      </w:r>
      <w:r w:rsidR="005A56F8" w:rsidRPr="00724DD4">
        <w:rPr>
          <w:rFonts w:ascii="Arial" w:hAnsi="Arial" w:cs="Arial"/>
          <w:sz w:val="20"/>
          <w:szCs w:val="20"/>
        </w:rPr>
        <w:t>La consommation des ménages</w:t>
      </w:r>
      <w:r w:rsidR="004341CF">
        <w:rPr>
          <w:rFonts w:ascii="Arial" w:hAnsi="Arial" w:cs="Arial"/>
          <w:sz w:val="20"/>
          <w:szCs w:val="20"/>
        </w:rPr>
        <w:t xml:space="preserve"> </w:t>
      </w:r>
      <w:r w:rsidR="005A56F8" w:rsidRPr="00724DD4">
        <w:rPr>
          <w:rFonts w:ascii="Arial" w:hAnsi="Arial" w:cs="Arial"/>
          <w:sz w:val="20"/>
          <w:szCs w:val="20"/>
        </w:rPr>
        <w:t xml:space="preserve">se serait </w:t>
      </w:r>
      <w:r w:rsidR="000F2584">
        <w:rPr>
          <w:rFonts w:ascii="Arial" w:hAnsi="Arial" w:cs="Arial"/>
          <w:sz w:val="20"/>
          <w:szCs w:val="20"/>
        </w:rPr>
        <w:t>r</w:t>
      </w:r>
      <w:r w:rsidR="00475B42">
        <w:rPr>
          <w:rFonts w:ascii="Arial" w:hAnsi="Arial" w:cs="Arial"/>
          <w:sz w:val="20"/>
          <w:szCs w:val="20"/>
        </w:rPr>
        <w:t>affermi</w:t>
      </w:r>
      <w:r w:rsidR="005A56F8" w:rsidRPr="00724DD4">
        <w:rPr>
          <w:rFonts w:ascii="Arial" w:hAnsi="Arial" w:cs="Arial"/>
          <w:sz w:val="20"/>
          <w:szCs w:val="20"/>
        </w:rPr>
        <w:t xml:space="preserve">e de </w:t>
      </w:r>
      <w:r w:rsidR="006236A0">
        <w:rPr>
          <w:rFonts w:ascii="Arial" w:hAnsi="Arial" w:cs="Arial"/>
          <w:sz w:val="20"/>
          <w:szCs w:val="20"/>
        </w:rPr>
        <w:t>5</w:t>
      </w:r>
      <w:r w:rsidR="00265AA4">
        <w:rPr>
          <w:rFonts w:ascii="Arial" w:hAnsi="Arial" w:cs="Arial"/>
          <w:sz w:val="20"/>
          <w:szCs w:val="20"/>
        </w:rPr>
        <w:t>,</w:t>
      </w:r>
      <w:r w:rsidR="006236A0">
        <w:rPr>
          <w:rFonts w:ascii="Arial" w:hAnsi="Arial" w:cs="Arial"/>
          <w:sz w:val="20"/>
          <w:szCs w:val="20"/>
        </w:rPr>
        <w:t>6</w:t>
      </w:r>
      <w:r w:rsidR="005A56F8" w:rsidRPr="00724DD4">
        <w:rPr>
          <w:rFonts w:ascii="Arial" w:hAnsi="Arial" w:cs="Arial"/>
          <w:sz w:val="20"/>
          <w:szCs w:val="20"/>
        </w:rPr>
        <w:t xml:space="preserve">%, </w:t>
      </w:r>
      <w:r w:rsidR="00C04C1E">
        <w:rPr>
          <w:rFonts w:ascii="Arial" w:hAnsi="Arial" w:cs="Arial"/>
          <w:sz w:val="20"/>
          <w:szCs w:val="20"/>
        </w:rPr>
        <w:t>au troisième trimestre 2021, </w:t>
      </w:r>
      <w:r w:rsidR="00475B42">
        <w:rPr>
          <w:rFonts w:ascii="Arial" w:hAnsi="Arial" w:cs="Arial"/>
          <w:sz w:val="20"/>
          <w:szCs w:val="20"/>
        </w:rPr>
        <w:t xml:space="preserve">portée par la hausse </w:t>
      </w:r>
      <w:r w:rsidR="005A56F8" w:rsidRPr="00724DD4">
        <w:rPr>
          <w:rFonts w:ascii="Arial" w:hAnsi="Arial" w:cs="Arial"/>
          <w:sz w:val="20"/>
          <w:szCs w:val="20"/>
        </w:rPr>
        <w:t xml:space="preserve">des achats de biens </w:t>
      </w:r>
      <w:r w:rsidR="00475B42">
        <w:rPr>
          <w:rFonts w:ascii="Arial" w:hAnsi="Arial" w:cs="Arial"/>
          <w:sz w:val="20"/>
          <w:szCs w:val="20"/>
        </w:rPr>
        <w:t xml:space="preserve">alimentaires, </w:t>
      </w:r>
      <w:r w:rsidR="004446D7">
        <w:rPr>
          <w:rFonts w:ascii="Arial" w:hAnsi="Arial" w:cs="Arial"/>
          <w:sz w:val="20"/>
          <w:szCs w:val="20"/>
        </w:rPr>
        <w:t>manufacturés</w:t>
      </w:r>
      <w:r w:rsidR="00475B42">
        <w:rPr>
          <w:rFonts w:ascii="Arial" w:hAnsi="Arial" w:cs="Arial"/>
          <w:sz w:val="20"/>
          <w:szCs w:val="20"/>
        </w:rPr>
        <w:t xml:space="preserve"> et de services </w:t>
      </w:r>
      <w:r w:rsidR="00B92A9A">
        <w:rPr>
          <w:rFonts w:ascii="Arial" w:hAnsi="Arial" w:cs="Arial"/>
          <w:sz w:val="20"/>
          <w:szCs w:val="20"/>
        </w:rPr>
        <w:t xml:space="preserve">de transport, </w:t>
      </w:r>
      <w:r w:rsidR="00475B42">
        <w:rPr>
          <w:rFonts w:ascii="Arial" w:hAnsi="Arial" w:cs="Arial"/>
          <w:sz w:val="20"/>
          <w:szCs w:val="20"/>
        </w:rPr>
        <w:t xml:space="preserve">de restauration et de </w:t>
      </w:r>
      <w:r w:rsidR="00475B42" w:rsidRPr="004341CF">
        <w:rPr>
          <w:rFonts w:ascii="Arial" w:hAnsi="Arial" w:cs="Arial"/>
          <w:sz w:val="20"/>
          <w:szCs w:val="20"/>
        </w:rPr>
        <w:t>loisir</w:t>
      </w:r>
      <w:r w:rsidR="00302EE3" w:rsidRPr="004341CF">
        <w:rPr>
          <w:rFonts w:ascii="Arial" w:hAnsi="Arial" w:cs="Arial"/>
          <w:sz w:val="20"/>
          <w:szCs w:val="20"/>
        </w:rPr>
        <w:t>s</w:t>
      </w:r>
      <w:r w:rsidR="005A56F8" w:rsidRPr="004341CF">
        <w:rPr>
          <w:rFonts w:ascii="Arial" w:hAnsi="Arial" w:cs="Arial"/>
          <w:sz w:val="20"/>
          <w:szCs w:val="20"/>
        </w:rPr>
        <w:t>.</w:t>
      </w:r>
      <w:r w:rsidR="004341CF">
        <w:rPr>
          <w:rFonts w:ascii="Arial" w:hAnsi="Arial" w:cs="Arial"/>
          <w:sz w:val="20"/>
          <w:szCs w:val="20"/>
        </w:rPr>
        <w:t xml:space="preserve"> </w:t>
      </w:r>
      <w:r w:rsidR="005A56F8" w:rsidRPr="00055483">
        <w:rPr>
          <w:rFonts w:ascii="Arial" w:hAnsi="Arial" w:cs="Arial"/>
          <w:sz w:val="20"/>
          <w:szCs w:val="20"/>
        </w:rPr>
        <w:t xml:space="preserve">La consommation des administrations publiques </w:t>
      </w:r>
      <w:r w:rsidR="005A56F8">
        <w:rPr>
          <w:rFonts w:ascii="Arial" w:hAnsi="Arial" w:cs="Arial"/>
          <w:sz w:val="20"/>
          <w:szCs w:val="20"/>
        </w:rPr>
        <w:t>au</w:t>
      </w:r>
      <w:r w:rsidR="005A56F8" w:rsidRPr="00055483">
        <w:rPr>
          <w:rFonts w:ascii="Arial" w:hAnsi="Arial" w:cs="Arial"/>
          <w:sz w:val="20"/>
          <w:szCs w:val="20"/>
        </w:rPr>
        <w:t>rait</w:t>
      </w:r>
      <w:r w:rsidR="005A56F8">
        <w:rPr>
          <w:rFonts w:ascii="Arial" w:hAnsi="Arial" w:cs="Arial"/>
          <w:sz w:val="20"/>
          <w:szCs w:val="20"/>
        </w:rPr>
        <w:t xml:space="preserve">, pour sa part, progressé de </w:t>
      </w:r>
      <w:r w:rsidR="00C04C1E">
        <w:rPr>
          <w:rFonts w:ascii="Arial" w:hAnsi="Arial" w:cs="Arial"/>
          <w:sz w:val="20"/>
          <w:szCs w:val="20"/>
        </w:rPr>
        <w:t>4</w:t>
      </w:r>
      <w:r w:rsidR="005A56F8" w:rsidRPr="00055483">
        <w:rPr>
          <w:rFonts w:ascii="Arial" w:hAnsi="Arial" w:cs="Arial"/>
          <w:sz w:val="20"/>
          <w:szCs w:val="20"/>
        </w:rPr>
        <w:t>,</w:t>
      </w:r>
      <w:r w:rsidR="004604D2">
        <w:rPr>
          <w:rFonts w:ascii="Arial" w:hAnsi="Arial" w:cs="Arial"/>
          <w:sz w:val="20"/>
          <w:szCs w:val="20"/>
        </w:rPr>
        <w:t>2</w:t>
      </w:r>
      <w:r w:rsidR="005A56F8" w:rsidRPr="00055483">
        <w:rPr>
          <w:rFonts w:ascii="Arial" w:hAnsi="Arial" w:cs="Arial"/>
          <w:sz w:val="20"/>
          <w:szCs w:val="20"/>
        </w:rPr>
        <w:t xml:space="preserve">%, </w:t>
      </w:r>
      <w:r w:rsidR="005A56F8">
        <w:rPr>
          <w:rFonts w:ascii="Arial" w:hAnsi="Arial" w:cs="Arial"/>
          <w:sz w:val="20"/>
          <w:szCs w:val="20"/>
        </w:rPr>
        <w:t xml:space="preserve">au lieu de </w:t>
      </w:r>
      <w:r w:rsidR="00961089">
        <w:rPr>
          <w:rFonts w:ascii="Arial" w:hAnsi="Arial" w:cs="Arial"/>
          <w:sz w:val="20"/>
          <w:szCs w:val="20"/>
        </w:rPr>
        <w:t>+</w:t>
      </w:r>
      <w:r w:rsidR="0050511F">
        <w:rPr>
          <w:rFonts w:ascii="Arial" w:hAnsi="Arial" w:cs="Arial"/>
          <w:sz w:val="20"/>
          <w:szCs w:val="20"/>
        </w:rPr>
        <w:t>4</w:t>
      </w:r>
      <w:r w:rsidR="005A56F8">
        <w:rPr>
          <w:rFonts w:ascii="Arial" w:hAnsi="Arial" w:cs="Arial"/>
          <w:sz w:val="20"/>
          <w:szCs w:val="20"/>
        </w:rPr>
        <w:t>,</w:t>
      </w:r>
      <w:r w:rsidR="0050511F">
        <w:rPr>
          <w:rFonts w:ascii="Arial" w:hAnsi="Arial" w:cs="Arial"/>
          <w:sz w:val="20"/>
          <w:szCs w:val="20"/>
        </w:rPr>
        <w:t>8</w:t>
      </w:r>
      <w:r w:rsidR="005A56F8">
        <w:rPr>
          <w:rFonts w:ascii="Arial" w:hAnsi="Arial" w:cs="Arial"/>
          <w:sz w:val="20"/>
          <w:szCs w:val="20"/>
        </w:rPr>
        <w:t xml:space="preserve">% un trimestre plus tôt, en ligne avec l’accroissement </w:t>
      </w:r>
      <w:r w:rsidR="005A56F8" w:rsidRPr="00055483">
        <w:rPr>
          <w:rFonts w:ascii="Arial" w:hAnsi="Arial" w:cs="Arial"/>
          <w:sz w:val="20"/>
          <w:szCs w:val="20"/>
        </w:rPr>
        <w:t>des dépenses de fonctionnement</w:t>
      </w:r>
      <w:r w:rsidR="005A56F8">
        <w:rPr>
          <w:rFonts w:ascii="Arial" w:hAnsi="Arial" w:cs="Arial"/>
          <w:sz w:val="20"/>
          <w:szCs w:val="20"/>
        </w:rPr>
        <w:t xml:space="preserve"> administratif</w:t>
      </w:r>
      <w:r w:rsidR="005A56F8" w:rsidRPr="00055483">
        <w:rPr>
          <w:rFonts w:ascii="Arial" w:hAnsi="Arial" w:cs="Arial"/>
          <w:sz w:val="20"/>
          <w:szCs w:val="20"/>
        </w:rPr>
        <w:t xml:space="preserve">. </w:t>
      </w:r>
      <w:r w:rsidR="005A56F8">
        <w:rPr>
          <w:rFonts w:ascii="Arial" w:hAnsi="Arial" w:cs="Arial"/>
          <w:sz w:val="20"/>
          <w:szCs w:val="20"/>
        </w:rPr>
        <w:t>L</w:t>
      </w:r>
      <w:r w:rsidR="005A56F8" w:rsidRPr="00055483">
        <w:rPr>
          <w:rFonts w:ascii="Arial" w:hAnsi="Arial" w:cs="Arial"/>
          <w:sz w:val="20"/>
          <w:szCs w:val="20"/>
        </w:rPr>
        <w:t>’investissement</w:t>
      </w:r>
      <w:r w:rsidR="004341CF">
        <w:rPr>
          <w:rFonts w:ascii="Arial" w:hAnsi="Arial" w:cs="Arial"/>
          <w:sz w:val="20"/>
          <w:szCs w:val="20"/>
        </w:rPr>
        <w:t xml:space="preserve"> </w:t>
      </w:r>
      <w:r w:rsidR="000756C7">
        <w:rPr>
          <w:rFonts w:ascii="Arial" w:hAnsi="Arial" w:cs="Arial"/>
          <w:sz w:val="20"/>
          <w:szCs w:val="20"/>
        </w:rPr>
        <w:t xml:space="preserve">brut </w:t>
      </w:r>
      <w:r w:rsidR="00516EEC">
        <w:rPr>
          <w:rFonts w:ascii="Arial" w:hAnsi="Arial" w:cs="Arial"/>
          <w:sz w:val="20"/>
          <w:szCs w:val="20"/>
        </w:rPr>
        <w:t>se se</w:t>
      </w:r>
      <w:r w:rsidR="005A56F8">
        <w:rPr>
          <w:rFonts w:ascii="Arial" w:hAnsi="Arial" w:cs="Arial"/>
          <w:sz w:val="20"/>
          <w:szCs w:val="20"/>
        </w:rPr>
        <w:t>rait</w:t>
      </w:r>
      <w:r w:rsidR="004341CF">
        <w:rPr>
          <w:rFonts w:ascii="Arial" w:hAnsi="Arial" w:cs="Arial"/>
          <w:sz w:val="20"/>
          <w:szCs w:val="20"/>
        </w:rPr>
        <w:t xml:space="preserve"> </w:t>
      </w:r>
      <w:r w:rsidR="00C04C1E">
        <w:rPr>
          <w:rFonts w:ascii="Arial" w:hAnsi="Arial" w:cs="Arial"/>
          <w:sz w:val="20"/>
          <w:szCs w:val="20"/>
        </w:rPr>
        <w:t>raffermi</w:t>
      </w:r>
      <w:r w:rsidR="004341CF">
        <w:rPr>
          <w:rFonts w:ascii="Arial" w:hAnsi="Arial" w:cs="Arial"/>
          <w:sz w:val="20"/>
          <w:szCs w:val="20"/>
        </w:rPr>
        <w:t xml:space="preserve"> </w:t>
      </w:r>
      <w:r w:rsidR="00B15007">
        <w:rPr>
          <w:rFonts w:ascii="Arial" w:hAnsi="Arial" w:cs="Arial"/>
          <w:sz w:val="20"/>
          <w:szCs w:val="20"/>
        </w:rPr>
        <w:t xml:space="preserve">de </w:t>
      </w:r>
      <w:r w:rsidR="004604D2">
        <w:rPr>
          <w:rFonts w:ascii="Arial" w:hAnsi="Arial" w:cs="Arial"/>
          <w:sz w:val="20"/>
          <w:szCs w:val="20"/>
        </w:rPr>
        <w:t>6</w:t>
      </w:r>
      <w:r w:rsidR="00466EF8">
        <w:rPr>
          <w:rFonts w:ascii="Arial" w:hAnsi="Arial" w:cs="Arial"/>
          <w:sz w:val="20"/>
          <w:szCs w:val="20"/>
        </w:rPr>
        <w:t>,</w:t>
      </w:r>
      <w:r w:rsidR="004604D2">
        <w:rPr>
          <w:rFonts w:ascii="Arial" w:hAnsi="Arial" w:cs="Arial"/>
          <w:sz w:val="20"/>
          <w:szCs w:val="20"/>
        </w:rPr>
        <w:t>5</w:t>
      </w:r>
      <w:r w:rsidR="00466EF8">
        <w:rPr>
          <w:rFonts w:ascii="Arial" w:hAnsi="Arial" w:cs="Arial"/>
          <w:sz w:val="20"/>
          <w:szCs w:val="20"/>
        </w:rPr>
        <w:t xml:space="preserve">%, </w:t>
      </w:r>
      <w:r w:rsidR="00475B42">
        <w:rPr>
          <w:rFonts w:ascii="Arial" w:hAnsi="Arial" w:cs="Arial"/>
          <w:sz w:val="20"/>
          <w:szCs w:val="20"/>
        </w:rPr>
        <w:t xml:space="preserve">dans le sillage </w:t>
      </w:r>
      <w:r w:rsidR="00B15007">
        <w:rPr>
          <w:rFonts w:ascii="Arial" w:hAnsi="Arial" w:cs="Arial"/>
          <w:sz w:val="20"/>
          <w:szCs w:val="20"/>
        </w:rPr>
        <w:t xml:space="preserve">du </w:t>
      </w:r>
      <w:r w:rsidR="00475B42">
        <w:rPr>
          <w:rFonts w:ascii="Arial" w:hAnsi="Arial" w:cs="Arial"/>
          <w:sz w:val="20"/>
          <w:szCs w:val="20"/>
        </w:rPr>
        <w:t>raffermissement</w:t>
      </w:r>
      <w:r w:rsidR="004341CF">
        <w:rPr>
          <w:rFonts w:ascii="Arial" w:hAnsi="Arial" w:cs="Arial"/>
          <w:sz w:val="20"/>
          <w:szCs w:val="20"/>
        </w:rPr>
        <w:t xml:space="preserve"> </w:t>
      </w:r>
      <w:r w:rsidR="005A56F8" w:rsidRPr="006C39D7">
        <w:rPr>
          <w:rFonts w:ascii="Arial" w:hAnsi="Arial" w:cs="Arial"/>
          <w:sz w:val="20"/>
          <w:szCs w:val="20"/>
        </w:rPr>
        <w:t xml:space="preserve">de l’équipement en produits manufacturés </w:t>
      </w:r>
      <w:r w:rsidR="005A56F8">
        <w:rPr>
          <w:rFonts w:ascii="Arial" w:hAnsi="Arial" w:cs="Arial"/>
          <w:sz w:val="20"/>
          <w:szCs w:val="20"/>
        </w:rPr>
        <w:t xml:space="preserve">et </w:t>
      </w:r>
      <w:r w:rsidR="005A56F8" w:rsidRPr="00055483">
        <w:rPr>
          <w:rFonts w:ascii="Arial" w:hAnsi="Arial" w:cs="Arial"/>
          <w:sz w:val="20"/>
          <w:szCs w:val="20"/>
        </w:rPr>
        <w:t xml:space="preserve">immobiliers. </w:t>
      </w:r>
    </w:p>
    <w:p w:rsidR="0009760D" w:rsidRDefault="0009760D" w:rsidP="00D839A8">
      <w:pPr>
        <w:jc w:val="both"/>
        <w:rPr>
          <w:rFonts w:ascii="Arial" w:hAnsi="Arial" w:cs="Arial"/>
          <w:sz w:val="20"/>
          <w:szCs w:val="20"/>
        </w:rPr>
      </w:pPr>
    </w:p>
    <w:p w:rsidR="005F0D9F" w:rsidRPr="00462E39" w:rsidRDefault="005F0D9F" w:rsidP="005F0D9F">
      <w:pPr>
        <w:autoSpaceDE w:val="0"/>
        <w:autoSpaceDN w:val="0"/>
        <w:adjustRightInd w:val="0"/>
        <w:jc w:val="both"/>
        <w:rPr>
          <w:rFonts w:ascii="Arial" w:hAnsi="Arial" w:cs="Arial"/>
          <w:b/>
          <w:bCs/>
          <w:color w:val="E36C0A"/>
          <w:sz w:val="20"/>
          <w:szCs w:val="20"/>
        </w:rPr>
      </w:pPr>
      <w:r>
        <w:rPr>
          <w:rFonts w:ascii="Arial" w:hAnsi="Arial" w:cs="Arial"/>
          <w:b/>
          <w:bCs/>
          <w:color w:val="E36C0A"/>
          <w:sz w:val="20"/>
          <w:szCs w:val="20"/>
        </w:rPr>
        <w:lastRenderedPageBreak/>
        <w:t xml:space="preserve">Légère décélération </w:t>
      </w:r>
      <w:r w:rsidRPr="00462E39">
        <w:rPr>
          <w:rFonts w:ascii="Arial" w:hAnsi="Arial" w:cs="Arial"/>
          <w:b/>
          <w:bCs/>
          <w:color w:val="E36C0A"/>
          <w:sz w:val="20"/>
          <w:szCs w:val="20"/>
        </w:rPr>
        <w:t>des prix à la consommation</w:t>
      </w:r>
    </w:p>
    <w:p w:rsidR="006B5297" w:rsidRPr="009F2DB7" w:rsidRDefault="00047399" w:rsidP="006B5297">
      <w:pPr>
        <w:spacing w:before="100" w:beforeAutospacing="1" w:after="100" w:afterAutospacing="1"/>
        <w:jc w:val="both"/>
        <w:rPr>
          <w:rFonts w:ascii="Arial" w:hAnsi="Arial" w:cs="Arial"/>
          <w:kern w:val="1"/>
          <w:sz w:val="20"/>
          <w:szCs w:val="20"/>
          <w:lang w:eastAsia="ar-SA"/>
        </w:rPr>
      </w:pPr>
      <w:r w:rsidRPr="00047399">
        <w:rPr>
          <w:noProof/>
          <w:szCs w:val="20"/>
        </w:rPr>
        <w:drawing>
          <wp:anchor distT="0" distB="0" distL="114300" distR="114300" simplePos="0" relativeHeight="251675136" behindDoc="0" locked="0" layoutInCell="1" allowOverlap="1">
            <wp:simplePos x="0" y="0"/>
            <wp:positionH relativeFrom="column">
              <wp:posOffset>4129405</wp:posOffset>
            </wp:positionH>
            <wp:positionV relativeFrom="paragraph">
              <wp:posOffset>179705</wp:posOffset>
            </wp:positionV>
            <wp:extent cx="2422525" cy="1901190"/>
            <wp:effectExtent l="19050" t="0" r="0" b="0"/>
            <wp:wrapSquare wrapText="bothSides"/>
            <wp:docPr id="1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2422525" cy="1901190"/>
                    </a:xfrm>
                    <a:prstGeom prst="rect">
                      <a:avLst/>
                    </a:prstGeom>
                    <a:noFill/>
                    <a:ln w="9525">
                      <a:noFill/>
                      <a:miter lim="800000"/>
                      <a:headEnd/>
                      <a:tailEnd/>
                    </a:ln>
                  </pic:spPr>
                </pic:pic>
              </a:graphicData>
            </a:graphic>
          </wp:anchor>
        </w:drawing>
      </w:r>
      <w:r w:rsidR="004A4D8D">
        <w:rPr>
          <w:rFonts w:ascii="Arial" w:hAnsi="Arial" w:cs="Arial"/>
          <w:kern w:val="1"/>
          <w:sz w:val="20"/>
          <w:szCs w:val="20"/>
          <w:lang w:eastAsia="ar-SA"/>
        </w:rPr>
        <w:t xml:space="preserve">Au troisième trimestre 2021, le rythme de croissance des </w:t>
      </w:r>
      <w:r w:rsidR="004A4D8D" w:rsidRPr="00801C1B">
        <w:rPr>
          <w:rFonts w:ascii="Arial" w:hAnsi="Arial" w:cs="Arial"/>
          <w:b/>
          <w:bCs/>
          <w:kern w:val="1"/>
          <w:sz w:val="20"/>
          <w:szCs w:val="20"/>
          <w:lang w:eastAsia="ar-SA"/>
        </w:rPr>
        <w:t>prix à la consommation</w:t>
      </w:r>
      <w:r w:rsidR="004A4D8D">
        <w:rPr>
          <w:rFonts w:ascii="Arial" w:hAnsi="Arial" w:cs="Arial"/>
          <w:b/>
          <w:bCs/>
          <w:kern w:val="1"/>
          <w:sz w:val="20"/>
          <w:szCs w:val="20"/>
          <w:lang w:eastAsia="ar-SA"/>
        </w:rPr>
        <w:t xml:space="preserve"> </w:t>
      </w:r>
      <w:r w:rsidR="004A4D8D" w:rsidRPr="00BA223A">
        <w:rPr>
          <w:rFonts w:ascii="Arial" w:hAnsi="Arial" w:cs="Arial"/>
          <w:kern w:val="1"/>
          <w:sz w:val="20"/>
          <w:szCs w:val="20"/>
          <w:lang w:eastAsia="ar-SA"/>
        </w:rPr>
        <w:t xml:space="preserve">aurait légèrement décéléré, </w:t>
      </w:r>
      <w:r w:rsidR="004A4D8D">
        <w:rPr>
          <w:rFonts w:ascii="Arial" w:hAnsi="Arial" w:cs="Arial"/>
          <w:kern w:val="1"/>
          <w:sz w:val="20"/>
          <w:szCs w:val="20"/>
          <w:lang w:eastAsia="ar-SA"/>
        </w:rPr>
        <w:t xml:space="preserve">se situant à </w:t>
      </w:r>
      <w:r w:rsidR="004A4D8D" w:rsidRPr="00BA223A">
        <w:rPr>
          <w:rFonts w:ascii="Arial" w:hAnsi="Arial" w:cs="Arial"/>
          <w:kern w:val="1"/>
          <w:sz w:val="20"/>
          <w:szCs w:val="20"/>
          <w:lang w:eastAsia="ar-SA"/>
        </w:rPr>
        <w:t>+</w:t>
      </w:r>
      <w:r w:rsidR="004A4D8D">
        <w:rPr>
          <w:rFonts w:ascii="Arial" w:hAnsi="Arial" w:cs="Arial"/>
          <w:kern w:val="1"/>
          <w:sz w:val="20"/>
          <w:szCs w:val="20"/>
          <w:lang w:eastAsia="ar-SA"/>
        </w:rPr>
        <w:t>1</w:t>
      </w:r>
      <w:r w:rsidR="004A4D8D" w:rsidRPr="00BA223A">
        <w:rPr>
          <w:rFonts w:ascii="Arial" w:hAnsi="Arial" w:cs="Arial"/>
          <w:kern w:val="1"/>
          <w:sz w:val="20"/>
          <w:szCs w:val="20"/>
          <w:lang w:eastAsia="ar-SA"/>
        </w:rPr>
        <w:t>,</w:t>
      </w:r>
      <w:r w:rsidR="004A4D8D">
        <w:rPr>
          <w:rFonts w:ascii="Arial" w:hAnsi="Arial" w:cs="Arial"/>
          <w:kern w:val="1"/>
          <w:sz w:val="20"/>
          <w:szCs w:val="20"/>
          <w:lang w:eastAsia="ar-SA"/>
        </w:rPr>
        <w:t>3</w:t>
      </w:r>
      <w:r w:rsidR="004A4D8D" w:rsidRPr="00BA223A">
        <w:rPr>
          <w:rFonts w:ascii="Arial" w:hAnsi="Arial" w:cs="Arial"/>
          <w:kern w:val="1"/>
          <w:sz w:val="20"/>
          <w:szCs w:val="20"/>
          <w:lang w:eastAsia="ar-SA"/>
        </w:rPr>
        <w:t>%, en glissement annuel, au lieu de +</w:t>
      </w:r>
      <w:r w:rsidR="004A4D8D">
        <w:rPr>
          <w:rFonts w:ascii="Arial" w:hAnsi="Arial" w:cs="Arial"/>
          <w:kern w:val="1"/>
          <w:sz w:val="20"/>
          <w:szCs w:val="20"/>
          <w:lang w:eastAsia="ar-SA"/>
        </w:rPr>
        <w:t>1</w:t>
      </w:r>
      <w:r w:rsidR="004A4D8D" w:rsidRPr="00BA223A">
        <w:rPr>
          <w:rFonts w:ascii="Arial" w:hAnsi="Arial" w:cs="Arial"/>
          <w:kern w:val="1"/>
          <w:sz w:val="20"/>
          <w:szCs w:val="20"/>
          <w:lang w:eastAsia="ar-SA"/>
        </w:rPr>
        <w:t>,</w:t>
      </w:r>
      <w:r w:rsidR="004A4D8D">
        <w:rPr>
          <w:rFonts w:ascii="Arial" w:hAnsi="Arial" w:cs="Arial"/>
          <w:kern w:val="1"/>
          <w:sz w:val="20"/>
          <w:szCs w:val="20"/>
          <w:lang w:eastAsia="ar-SA"/>
        </w:rPr>
        <w:t>6% un trimestre plus tôt.</w:t>
      </w:r>
      <w:r w:rsidR="004A4D8D" w:rsidRPr="00BA223A">
        <w:rPr>
          <w:rFonts w:ascii="Arial" w:hAnsi="Arial" w:cs="Arial"/>
          <w:kern w:val="1"/>
          <w:sz w:val="20"/>
          <w:szCs w:val="20"/>
          <w:lang w:eastAsia="ar-SA"/>
        </w:rPr>
        <w:t xml:space="preserve"> Ce ralentissement aurait </w:t>
      </w:r>
      <w:r w:rsidR="004A4D8D">
        <w:rPr>
          <w:rFonts w:ascii="Arial" w:hAnsi="Arial" w:cs="Arial"/>
          <w:kern w:val="1"/>
          <w:sz w:val="20"/>
          <w:szCs w:val="20"/>
          <w:lang w:eastAsia="ar-SA"/>
        </w:rPr>
        <w:t xml:space="preserve">résulté, notamment, de la détente </w:t>
      </w:r>
      <w:r w:rsidR="004A4D8D" w:rsidRPr="00BA223A">
        <w:rPr>
          <w:rFonts w:ascii="Arial" w:hAnsi="Arial" w:cs="Arial"/>
          <w:kern w:val="1"/>
          <w:sz w:val="20"/>
          <w:szCs w:val="20"/>
          <w:lang w:eastAsia="ar-SA"/>
        </w:rPr>
        <w:t xml:space="preserve">des prix des produits alimentaires </w:t>
      </w:r>
      <w:r w:rsidR="004A4D8D">
        <w:rPr>
          <w:rFonts w:ascii="Arial" w:hAnsi="Arial" w:cs="Arial"/>
          <w:kern w:val="1"/>
          <w:sz w:val="20"/>
          <w:szCs w:val="20"/>
          <w:lang w:eastAsia="ar-SA"/>
        </w:rPr>
        <w:t>(</w:t>
      </w:r>
      <w:r w:rsidR="004A4D8D" w:rsidRPr="00BA223A">
        <w:rPr>
          <w:rFonts w:ascii="Arial" w:hAnsi="Arial" w:cs="Arial"/>
          <w:kern w:val="1"/>
          <w:sz w:val="20"/>
          <w:szCs w:val="20"/>
          <w:lang w:eastAsia="ar-SA"/>
        </w:rPr>
        <w:t>+0,</w:t>
      </w:r>
      <w:r w:rsidR="004A4D8D">
        <w:rPr>
          <w:rFonts w:ascii="Arial" w:hAnsi="Arial" w:cs="Arial"/>
          <w:kern w:val="1"/>
          <w:sz w:val="20"/>
          <w:szCs w:val="20"/>
          <w:lang w:eastAsia="ar-SA"/>
        </w:rPr>
        <w:t>3</w:t>
      </w:r>
      <w:r w:rsidR="004A4D8D" w:rsidRPr="00BA223A">
        <w:rPr>
          <w:rFonts w:ascii="Arial" w:hAnsi="Arial" w:cs="Arial"/>
          <w:kern w:val="1"/>
          <w:sz w:val="20"/>
          <w:szCs w:val="20"/>
          <w:lang w:eastAsia="ar-SA"/>
        </w:rPr>
        <w:t xml:space="preserve">%, </w:t>
      </w:r>
      <w:r w:rsidR="004A4D8D">
        <w:rPr>
          <w:rFonts w:ascii="Arial" w:hAnsi="Arial" w:cs="Arial"/>
          <w:kern w:val="1"/>
          <w:sz w:val="20"/>
          <w:szCs w:val="20"/>
          <w:lang w:eastAsia="ar-SA"/>
        </w:rPr>
        <w:t>après</w:t>
      </w:r>
      <w:r w:rsidR="004A4D8D" w:rsidRPr="00BA223A">
        <w:rPr>
          <w:rFonts w:ascii="Arial" w:hAnsi="Arial" w:cs="Arial"/>
          <w:kern w:val="1"/>
          <w:sz w:val="20"/>
          <w:szCs w:val="20"/>
          <w:lang w:eastAsia="ar-SA"/>
        </w:rPr>
        <w:t xml:space="preserve"> +</w:t>
      </w:r>
      <w:r w:rsidR="004A4D8D">
        <w:rPr>
          <w:rFonts w:ascii="Arial" w:hAnsi="Arial" w:cs="Arial"/>
          <w:kern w:val="1"/>
          <w:sz w:val="20"/>
          <w:szCs w:val="20"/>
          <w:lang w:eastAsia="ar-SA"/>
        </w:rPr>
        <w:t>0,9% au trimestre précédent) et, dans une moindre mesure, de la légère décélération de ceux</w:t>
      </w:r>
      <w:r w:rsidR="004A4D8D" w:rsidRPr="00BA223A">
        <w:rPr>
          <w:rFonts w:ascii="Arial" w:hAnsi="Arial" w:cs="Arial"/>
          <w:kern w:val="1"/>
          <w:sz w:val="20"/>
          <w:szCs w:val="20"/>
          <w:lang w:eastAsia="ar-SA"/>
        </w:rPr>
        <w:t xml:space="preserve"> des produits non-alimentaires (+</w:t>
      </w:r>
      <w:r w:rsidR="004A4D8D">
        <w:rPr>
          <w:rFonts w:ascii="Arial" w:hAnsi="Arial" w:cs="Arial"/>
          <w:kern w:val="1"/>
          <w:sz w:val="20"/>
          <w:szCs w:val="20"/>
          <w:lang w:eastAsia="ar-SA"/>
        </w:rPr>
        <w:t>1</w:t>
      </w:r>
      <w:r w:rsidR="004A4D8D" w:rsidRPr="00BA223A">
        <w:rPr>
          <w:rFonts w:ascii="Arial" w:hAnsi="Arial" w:cs="Arial"/>
          <w:kern w:val="1"/>
          <w:sz w:val="20"/>
          <w:szCs w:val="20"/>
          <w:lang w:eastAsia="ar-SA"/>
        </w:rPr>
        <w:t>,</w:t>
      </w:r>
      <w:r w:rsidR="004A4D8D">
        <w:rPr>
          <w:rFonts w:ascii="Arial" w:hAnsi="Arial" w:cs="Arial"/>
          <w:kern w:val="1"/>
          <w:sz w:val="20"/>
          <w:szCs w:val="20"/>
          <w:lang w:eastAsia="ar-SA"/>
        </w:rPr>
        <w:t>8</w:t>
      </w:r>
      <w:r w:rsidR="004A4D8D" w:rsidRPr="00BA223A">
        <w:rPr>
          <w:rFonts w:ascii="Arial" w:hAnsi="Arial" w:cs="Arial"/>
          <w:kern w:val="1"/>
          <w:sz w:val="20"/>
          <w:szCs w:val="20"/>
          <w:lang w:eastAsia="ar-SA"/>
        </w:rPr>
        <w:t>%, après +</w:t>
      </w:r>
      <w:r w:rsidR="004A4D8D">
        <w:rPr>
          <w:rFonts w:ascii="Arial" w:hAnsi="Arial" w:cs="Arial"/>
          <w:kern w:val="1"/>
          <w:sz w:val="20"/>
          <w:szCs w:val="20"/>
          <w:lang w:eastAsia="ar-SA"/>
        </w:rPr>
        <w:t>2</w:t>
      </w:r>
      <w:r w:rsidR="004A4D8D" w:rsidRPr="00BA223A">
        <w:rPr>
          <w:rFonts w:ascii="Arial" w:hAnsi="Arial" w:cs="Arial"/>
          <w:kern w:val="1"/>
          <w:sz w:val="20"/>
          <w:szCs w:val="20"/>
          <w:lang w:eastAsia="ar-SA"/>
        </w:rPr>
        <w:t>,</w:t>
      </w:r>
      <w:r w:rsidR="004A4D8D">
        <w:rPr>
          <w:rFonts w:ascii="Arial" w:hAnsi="Arial" w:cs="Arial"/>
          <w:kern w:val="1"/>
          <w:sz w:val="20"/>
          <w:szCs w:val="20"/>
          <w:lang w:eastAsia="ar-SA"/>
        </w:rPr>
        <w:t>1</w:t>
      </w:r>
      <w:r w:rsidR="004A4D8D" w:rsidRPr="00BA223A">
        <w:rPr>
          <w:rFonts w:ascii="Arial" w:hAnsi="Arial" w:cs="Arial"/>
          <w:kern w:val="1"/>
          <w:sz w:val="20"/>
          <w:szCs w:val="20"/>
          <w:lang w:eastAsia="ar-SA"/>
        </w:rPr>
        <w:t>%)</w:t>
      </w:r>
      <w:r w:rsidR="00C03EB5">
        <w:rPr>
          <w:rFonts w:ascii="Arial" w:hAnsi="Arial" w:cs="Arial"/>
          <w:color w:val="000000" w:themeColor="text1"/>
          <w:sz w:val="20"/>
          <w:szCs w:val="20"/>
        </w:rPr>
        <w:t xml:space="preserve">, en dépit de </w:t>
      </w:r>
      <w:r w:rsidR="00C03EB5">
        <w:rPr>
          <w:rFonts w:ascii="Arial" w:hAnsi="Arial" w:cs="Arial"/>
          <w:kern w:val="1"/>
          <w:sz w:val="20"/>
          <w:szCs w:val="20"/>
          <w:lang w:eastAsia="ar-SA"/>
        </w:rPr>
        <w:t>l’ajustement à la hausse des prix de l’énergie</w:t>
      </w:r>
      <w:r w:rsidR="004A4D8D">
        <w:rPr>
          <w:rFonts w:ascii="Arial" w:hAnsi="Arial" w:cs="Arial"/>
          <w:kern w:val="1"/>
          <w:sz w:val="20"/>
          <w:szCs w:val="20"/>
          <w:lang w:eastAsia="ar-SA"/>
        </w:rPr>
        <w:t>.</w:t>
      </w:r>
      <w:r w:rsidR="004A4D8D" w:rsidRPr="00B83A8F">
        <w:rPr>
          <w:rFonts w:ascii="Arial" w:hAnsi="Arial" w:cs="Arial"/>
          <w:color w:val="000000" w:themeColor="text1"/>
          <w:sz w:val="20"/>
          <w:szCs w:val="20"/>
        </w:rPr>
        <w:t xml:space="preserve"> </w:t>
      </w:r>
      <w:r w:rsidR="004A4D8D">
        <w:rPr>
          <w:rFonts w:ascii="Arial" w:hAnsi="Arial" w:cs="Arial"/>
          <w:color w:val="000000" w:themeColor="text1"/>
          <w:sz w:val="20"/>
          <w:szCs w:val="20"/>
        </w:rPr>
        <w:t>L</w:t>
      </w:r>
      <w:r w:rsidR="004A4D8D" w:rsidRPr="00770BC9">
        <w:rPr>
          <w:rFonts w:ascii="Arial" w:hAnsi="Arial" w:cs="Arial"/>
          <w:color w:val="000000" w:themeColor="text1"/>
          <w:sz w:val="20"/>
          <w:szCs w:val="20"/>
        </w:rPr>
        <w:t>a baisse des prix des produits frais</w:t>
      </w:r>
      <w:r w:rsidR="004A4D8D">
        <w:rPr>
          <w:rFonts w:ascii="Arial" w:hAnsi="Arial" w:cs="Arial"/>
          <w:color w:val="000000" w:themeColor="text1"/>
          <w:sz w:val="20"/>
          <w:szCs w:val="20"/>
        </w:rPr>
        <w:t xml:space="preserve"> (-0,5 point de contribution, au lieu de -0,1 un trimestre plus tôt) aurait été responsable du ralentissement des prix </w:t>
      </w:r>
      <w:r w:rsidR="004A4D8D" w:rsidRPr="00770BC9">
        <w:rPr>
          <w:rFonts w:ascii="Arial" w:hAnsi="Arial" w:cs="Arial"/>
          <w:color w:val="000000" w:themeColor="text1"/>
          <w:sz w:val="20"/>
          <w:szCs w:val="20"/>
        </w:rPr>
        <w:t>des produits alimentaires</w:t>
      </w:r>
      <w:r w:rsidR="001B2A13">
        <w:rPr>
          <w:rFonts w:ascii="Arial" w:hAnsi="Arial" w:cs="Arial"/>
          <w:color w:val="000000" w:themeColor="text1"/>
          <w:sz w:val="20"/>
          <w:szCs w:val="20"/>
        </w:rPr>
        <w:t xml:space="preserve">. Cette </w:t>
      </w:r>
      <w:r w:rsidR="00EC2BF4">
        <w:rPr>
          <w:rFonts w:ascii="Arial" w:hAnsi="Arial" w:cs="Arial"/>
          <w:color w:val="000000" w:themeColor="text1"/>
          <w:sz w:val="20"/>
          <w:szCs w:val="20"/>
        </w:rPr>
        <w:t xml:space="preserve">baisse </w:t>
      </w:r>
      <w:r w:rsidR="001B2A13">
        <w:rPr>
          <w:rFonts w:ascii="Arial" w:hAnsi="Arial" w:cs="Arial"/>
          <w:color w:val="000000" w:themeColor="text1"/>
          <w:sz w:val="20"/>
          <w:szCs w:val="20"/>
        </w:rPr>
        <w:t>aurait été, cependant,</w:t>
      </w:r>
      <w:r w:rsidR="004A4D8D">
        <w:rPr>
          <w:rFonts w:ascii="Arial" w:hAnsi="Arial" w:cs="Arial"/>
          <w:color w:val="000000" w:themeColor="text1"/>
          <w:sz w:val="20"/>
          <w:szCs w:val="20"/>
        </w:rPr>
        <w:t xml:space="preserve"> amorti</w:t>
      </w:r>
      <w:r w:rsidR="004A4D8D" w:rsidRPr="00770BC9">
        <w:rPr>
          <w:rFonts w:ascii="Arial" w:hAnsi="Arial" w:cs="Arial"/>
          <w:color w:val="000000" w:themeColor="text1"/>
          <w:sz w:val="20"/>
          <w:szCs w:val="20"/>
        </w:rPr>
        <w:t xml:space="preserve">e par la hausse des prix </w:t>
      </w:r>
      <w:r w:rsidR="004A4D8D">
        <w:rPr>
          <w:rFonts w:ascii="Arial" w:hAnsi="Arial" w:cs="Arial"/>
          <w:color w:val="000000" w:themeColor="text1"/>
          <w:sz w:val="20"/>
          <w:szCs w:val="20"/>
        </w:rPr>
        <w:t xml:space="preserve">des produits hors frais (+0,7 point de contribution, au lieu de +0,4 point), en particulier ceux des viandes (+0,4 point), </w:t>
      </w:r>
      <w:r w:rsidR="004A4D8D" w:rsidRPr="00770BC9">
        <w:rPr>
          <w:rFonts w:ascii="Arial" w:hAnsi="Arial" w:cs="Arial"/>
          <w:color w:val="000000" w:themeColor="text1"/>
          <w:sz w:val="20"/>
          <w:szCs w:val="20"/>
        </w:rPr>
        <w:t xml:space="preserve">des </w:t>
      </w:r>
      <w:r w:rsidR="004A4D8D">
        <w:rPr>
          <w:rFonts w:ascii="Arial" w:hAnsi="Arial" w:cs="Arial"/>
          <w:color w:val="000000" w:themeColor="text1"/>
          <w:sz w:val="20"/>
          <w:szCs w:val="20"/>
        </w:rPr>
        <w:t>huiles végétales (+0,3 point) et des produits à base de céréales (+0,1 point)</w:t>
      </w:r>
      <w:r w:rsidR="004A4D8D" w:rsidRPr="00BA223A">
        <w:rPr>
          <w:rFonts w:ascii="Arial" w:hAnsi="Arial" w:cs="Arial"/>
          <w:kern w:val="1"/>
          <w:sz w:val="20"/>
          <w:szCs w:val="20"/>
          <w:lang w:eastAsia="ar-SA"/>
        </w:rPr>
        <w:t>.</w:t>
      </w:r>
      <w:r w:rsidR="004A4D8D">
        <w:rPr>
          <w:rFonts w:ascii="Arial" w:hAnsi="Arial" w:cs="Arial"/>
          <w:kern w:val="1"/>
          <w:sz w:val="20"/>
          <w:szCs w:val="20"/>
          <w:lang w:eastAsia="ar-SA"/>
        </w:rPr>
        <w:t xml:space="preserve"> </w:t>
      </w:r>
      <w:r w:rsidR="005F0D9F">
        <w:rPr>
          <w:rFonts w:ascii="Arial" w:hAnsi="Arial" w:cs="Arial"/>
          <w:kern w:val="1"/>
          <w:sz w:val="20"/>
          <w:szCs w:val="20"/>
          <w:lang w:eastAsia="ar-SA"/>
        </w:rPr>
        <w:t xml:space="preserve">A l’inverse, </w:t>
      </w:r>
      <w:r w:rsidR="005F0D9F" w:rsidRPr="00A74B03">
        <w:rPr>
          <w:rFonts w:ascii="Arial" w:hAnsi="Arial" w:cs="Arial"/>
          <w:bCs/>
          <w:color w:val="000000"/>
          <w:sz w:val="20"/>
          <w:szCs w:val="20"/>
        </w:rPr>
        <w:t>l’</w:t>
      </w:r>
      <w:r w:rsidR="005F0D9F" w:rsidRPr="00F95EEB">
        <w:rPr>
          <w:rFonts w:ascii="Arial" w:hAnsi="Arial" w:cs="Arial"/>
          <w:b/>
          <w:bCs/>
          <w:color w:val="000000"/>
          <w:sz w:val="20"/>
          <w:szCs w:val="20"/>
        </w:rPr>
        <w:t>inflation sous-jacente</w:t>
      </w:r>
      <w:r w:rsidR="005F0D9F">
        <w:rPr>
          <w:rFonts w:ascii="Arial" w:hAnsi="Arial" w:cs="Arial"/>
          <w:color w:val="000000"/>
          <w:sz w:val="20"/>
          <w:szCs w:val="20"/>
        </w:rPr>
        <w:t xml:space="preserve">, qui exclut les prix soumis à l’intervention de l’Etat et les produits à prix volatils, aurait </w:t>
      </w:r>
      <w:r w:rsidR="005F0D9F" w:rsidRPr="006B5297">
        <w:rPr>
          <w:rFonts w:ascii="Arial" w:hAnsi="Arial" w:cs="Arial"/>
          <w:color w:val="000000" w:themeColor="text1"/>
          <w:sz w:val="20"/>
          <w:szCs w:val="20"/>
        </w:rPr>
        <w:t>poursuivi sa tendance haussière, pour atteindre +1,8%, au troisième trimestre 2021, après +1,1% un trimestre auparavant</w:t>
      </w:r>
      <w:r w:rsidR="006B5297" w:rsidRPr="006B5297">
        <w:rPr>
          <w:rFonts w:ascii="Arial" w:hAnsi="Arial" w:cs="Arial"/>
          <w:color w:val="000000" w:themeColor="text1"/>
          <w:sz w:val="20"/>
          <w:szCs w:val="20"/>
        </w:rPr>
        <w:t xml:space="preserve"> Cette accélération aurait été principalement le reflet de l’augmentation de sa composante alimentaire, soit +1,3 point de plus que le trimestre précédent, au lieu de</w:t>
      </w:r>
      <w:r w:rsidR="00EC2BF4">
        <w:rPr>
          <w:rFonts w:ascii="Arial" w:hAnsi="Arial" w:cs="Arial"/>
          <w:color w:val="000000" w:themeColor="text1"/>
          <w:sz w:val="20"/>
          <w:szCs w:val="20"/>
        </w:rPr>
        <w:t xml:space="preserve"> </w:t>
      </w:r>
      <w:r w:rsidR="006B5297" w:rsidRPr="006B5297">
        <w:rPr>
          <w:rFonts w:ascii="Arial" w:hAnsi="Arial" w:cs="Arial"/>
          <w:color w:val="000000" w:themeColor="text1"/>
          <w:sz w:val="20"/>
          <w:szCs w:val="20"/>
        </w:rPr>
        <w:t>+0,3 point de progression pour les services</w:t>
      </w:r>
      <w:r w:rsidR="006B5297">
        <w:rPr>
          <w:rFonts w:ascii="Arial" w:hAnsi="Arial" w:cs="Arial"/>
          <w:kern w:val="1"/>
          <w:sz w:val="20"/>
          <w:szCs w:val="20"/>
          <w:lang w:eastAsia="ar-SA"/>
        </w:rPr>
        <w:t xml:space="preserve"> </w:t>
      </w:r>
      <w:r w:rsidR="006B5297">
        <w:rPr>
          <w:rFonts w:ascii="Arial" w:hAnsi="Arial" w:cs="Arial"/>
          <w:color w:val="000000"/>
          <w:sz w:val="20"/>
          <w:szCs w:val="20"/>
        </w:rPr>
        <w:t>et +0,2 point pour les produits manufacturés.</w:t>
      </w:r>
    </w:p>
    <w:p w:rsidR="00A32741" w:rsidRPr="00A32741" w:rsidRDefault="00BF4F9E" w:rsidP="006B5297">
      <w:pPr>
        <w:spacing w:before="100" w:beforeAutospacing="1" w:after="100" w:afterAutospacing="1"/>
        <w:jc w:val="both"/>
        <w:rPr>
          <w:rFonts w:ascii="Arial" w:hAnsi="Arial" w:cs="Arial"/>
          <w:b/>
          <w:bCs/>
          <w:color w:val="E36C0A"/>
          <w:kern w:val="28"/>
          <w:sz w:val="20"/>
          <w:szCs w:val="20"/>
        </w:rPr>
      </w:pPr>
      <w:r>
        <w:rPr>
          <w:rFonts w:ascii="Arial" w:hAnsi="Arial" w:cs="Arial"/>
          <w:b/>
          <w:bCs/>
          <w:color w:val="E36C0A"/>
          <w:kern w:val="28"/>
          <w:sz w:val="20"/>
          <w:szCs w:val="20"/>
        </w:rPr>
        <w:t>Ralentissement</w:t>
      </w:r>
      <w:r w:rsidR="00A32741" w:rsidRPr="00A32741">
        <w:rPr>
          <w:rFonts w:ascii="Arial" w:hAnsi="Arial" w:cs="Arial"/>
          <w:b/>
          <w:bCs/>
          <w:color w:val="E36C0A"/>
          <w:kern w:val="28"/>
          <w:sz w:val="20"/>
          <w:szCs w:val="20"/>
        </w:rPr>
        <w:t xml:space="preserve"> des crédits à l’économie</w:t>
      </w:r>
    </w:p>
    <w:p w:rsidR="00A32741" w:rsidRPr="00A94503" w:rsidRDefault="00A32741" w:rsidP="00573EFD">
      <w:pPr>
        <w:jc w:val="both"/>
        <w:rPr>
          <w:rFonts w:ascii="Arial" w:hAnsi="Arial" w:cs="Arial"/>
          <w:sz w:val="20"/>
          <w:szCs w:val="20"/>
        </w:rPr>
      </w:pPr>
      <w:r w:rsidRPr="00A94503">
        <w:rPr>
          <w:rFonts w:ascii="Arial" w:hAnsi="Arial" w:cs="Arial"/>
          <w:sz w:val="20"/>
          <w:szCs w:val="20"/>
        </w:rPr>
        <w:t xml:space="preserve">La masse monétaire </w:t>
      </w:r>
      <w:r>
        <w:rPr>
          <w:rFonts w:ascii="Arial" w:hAnsi="Arial" w:cs="Arial"/>
          <w:sz w:val="20"/>
          <w:szCs w:val="20"/>
        </w:rPr>
        <w:t>aurait évolué au rythme de 7</w:t>
      </w:r>
      <w:r w:rsidRPr="00A94503">
        <w:rPr>
          <w:rFonts w:ascii="Arial" w:hAnsi="Arial" w:cs="Arial"/>
          <w:sz w:val="20"/>
          <w:szCs w:val="20"/>
        </w:rPr>
        <w:t xml:space="preserve">%, au </w:t>
      </w:r>
      <w:r>
        <w:rPr>
          <w:rFonts w:ascii="Arial" w:hAnsi="Arial" w:cs="Arial"/>
          <w:sz w:val="20"/>
          <w:szCs w:val="20"/>
        </w:rPr>
        <w:t>troisième</w:t>
      </w:r>
      <w:r w:rsidRPr="00A94503">
        <w:rPr>
          <w:rFonts w:ascii="Arial" w:hAnsi="Arial" w:cs="Arial"/>
          <w:sz w:val="20"/>
          <w:szCs w:val="20"/>
        </w:rPr>
        <w:t xml:space="preserve"> trimestre 202</w:t>
      </w:r>
      <w:r>
        <w:rPr>
          <w:rFonts w:ascii="Arial" w:hAnsi="Arial" w:cs="Arial"/>
          <w:sz w:val="20"/>
          <w:szCs w:val="20"/>
        </w:rPr>
        <w:t>1</w:t>
      </w:r>
      <w:r w:rsidRPr="00A94503">
        <w:rPr>
          <w:rFonts w:ascii="Arial" w:hAnsi="Arial" w:cs="Arial"/>
          <w:sz w:val="20"/>
          <w:szCs w:val="20"/>
        </w:rPr>
        <w:t>, après +</w:t>
      </w:r>
      <w:r>
        <w:rPr>
          <w:rFonts w:ascii="Arial" w:hAnsi="Arial" w:cs="Arial"/>
          <w:sz w:val="20"/>
          <w:szCs w:val="20"/>
        </w:rPr>
        <w:t>7,4</w:t>
      </w:r>
      <w:r w:rsidRPr="00A94503">
        <w:rPr>
          <w:rFonts w:ascii="Arial" w:hAnsi="Arial" w:cs="Arial"/>
          <w:sz w:val="20"/>
          <w:szCs w:val="20"/>
        </w:rPr>
        <w:t>% un trimestre auparavant, en glissement</w:t>
      </w:r>
      <w:r>
        <w:rPr>
          <w:rFonts w:ascii="Arial" w:hAnsi="Arial" w:cs="Arial"/>
          <w:sz w:val="20"/>
          <w:szCs w:val="20"/>
        </w:rPr>
        <w:t>s</w:t>
      </w:r>
      <w:r w:rsidRPr="00A94503">
        <w:rPr>
          <w:rFonts w:ascii="Arial" w:hAnsi="Arial" w:cs="Arial"/>
          <w:sz w:val="20"/>
          <w:szCs w:val="20"/>
        </w:rPr>
        <w:t xml:space="preserve"> annuel</w:t>
      </w:r>
      <w:r>
        <w:rPr>
          <w:rFonts w:ascii="Arial" w:hAnsi="Arial" w:cs="Arial"/>
          <w:sz w:val="20"/>
          <w:szCs w:val="20"/>
        </w:rPr>
        <w:t>s</w:t>
      </w:r>
      <w:r w:rsidRPr="00A94503">
        <w:rPr>
          <w:rFonts w:ascii="Arial" w:hAnsi="Arial" w:cs="Arial"/>
          <w:sz w:val="20"/>
          <w:szCs w:val="20"/>
        </w:rPr>
        <w:t xml:space="preserve">. </w:t>
      </w:r>
      <w:r w:rsidRPr="00324643">
        <w:rPr>
          <w:rFonts w:ascii="Arial" w:hAnsi="Arial" w:cs="Arial"/>
          <w:sz w:val="20"/>
          <w:szCs w:val="20"/>
        </w:rPr>
        <w:t xml:space="preserve">Le </w:t>
      </w:r>
      <w:r w:rsidRPr="00324643">
        <w:rPr>
          <w:rFonts w:ascii="Arial" w:hAnsi="Arial" w:cs="Arial"/>
          <w:b/>
          <w:bCs/>
          <w:sz w:val="20"/>
          <w:szCs w:val="20"/>
        </w:rPr>
        <w:t>besoin de la liquidité</w:t>
      </w:r>
      <w:r w:rsidRPr="00324643">
        <w:rPr>
          <w:rFonts w:ascii="Arial" w:hAnsi="Arial" w:cs="Arial"/>
          <w:sz w:val="20"/>
          <w:szCs w:val="20"/>
        </w:rPr>
        <w:t xml:space="preserve"> des banques se serait </w:t>
      </w:r>
      <w:r>
        <w:rPr>
          <w:rFonts w:ascii="Arial" w:hAnsi="Arial" w:cs="Arial"/>
          <w:sz w:val="20"/>
          <w:szCs w:val="20"/>
        </w:rPr>
        <w:t>infléchi</w:t>
      </w:r>
      <w:r w:rsidRPr="00324643">
        <w:rPr>
          <w:rFonts w:ascii="Arial" w:hAnsi="Arial" w:cs="Arial"/>
          <w:sz w:val="20"/>
          <w:szCs w:val="20"/>
        </w:rPr>
        <w:t>, à la suite du repli de la circulation fiduciaire. Bank Al-Maghrib aurait</w:t>
      </w:r>
      <w:r w:rsidR="00A23E7C">
        <w:rPr>
          <w:rFonts w:ascii="Arial" w:hAnsi="Arial" w:cs="Arial"/>
          <w:sz w:val="20"/>
          <w:szCs w:val="20"/>
        </w:rPr>
        <w:t>,</w:t>
      </w:r>
      <w:r w:rsidRPr="00324643">
        <w:rPr>
          <w:rFonts w:ascii="Arial" w:hAnsi="Arial" w:cs="Arial"/>
          <w:sz w:val="20"/>
          <w:szCs w:val="20"/>
        </w:rPr>
        <w:t xml:space="preserve"> ainsi</w:t>
      </w:r>
      <w:r w:rsidR="00A23E7C">
        <w:rPr>
          <w:rFonts w:ascii="Arial" w:hAnsi="Arial" w:cs="Arial"/>
          <w:sz w:val="20"/>
          <w:szCs w:val="20"/>
        </w:rPr>
        <w:t>,</w:t>
      </w:r>
      <w:r w:rsidRPr="00324643">
        <w:rPr>
          <w:rFonts w:ascii="Arial" w:hAnsi="Arial" w:cs="Arial"/>
          <w:sz w:val="20"/>
          <w:szCs w:val="20"/>
        </w:rPr>
        <w:t xml:space="preserve"> réduit le volume de ses financements aux banques, tout en adaptant le mécanisme de ses interventions.</w:t>
      </w:r>
      <w:r w:rsidRPr="00A94503">
        <w:rPr>
          <w:rFonts w:ascii="Arial" w:hAnsi="Arial" w:cs="Arial"/>
          <w:sz w:val="20"/>
          <w:szCs w:val="20"/>
        </w:rPr>
        <w:t xml:space="preserve"> Les avoirs officiels de réserve auraient </w:t>
      </w:r>
      <w:r w:rsidR="00573EFD">
        <w:rPr>
          <w:rFonts w:ascii="Arial" w:hAnsi="Arial" w:cs="Arial"/>
          <w:sz w:val="20"/>
          <w:szCs w:val="20"/>
        </w:rPr>
        <w:t>pro</w:t>
      </w:r>
      <w:r w:rsidRPr="00A94503">
        <w:rPr>
          <w:rFonts w:ascii="Arial" w:hAnsi="Arial" w:cs="Arial"/>
          <w:sz w:val="20"/>
          <w:szCs w:val="20"/>
        </w:rPr>
        <w:t xml:space="preserve">gressé </w:t>
      </w:r>
      <w:r>
        <w:rPr>
          <w:rFonts w:ascii="Arial" w:hAnsi="Arial" w:cs="Arial"/>
          <w:sz w:val="20"/>
          <w:szCs w:val="20"/>
        </w:rPr>
        <w:t xml:space="preserve">de </w:t>
      </w:r>
      <w:r w:rsidR="00573EFD">
        <w:rPr>
          <w:rFonts w:ascii="Arial" w:hAnsi="Arial" w:cs="Arial"/>
          <w:sz w:val="20"/>
          <w:szCs w:val="20"/>
        </w:rPr>
        <w:t>7</w:t>
      </w:r>
      <w:r>
        <w:rPr>
          <w:rFonts w:ascii="Arial" w:hAnsi="Arial" w:cs="Arial"/>
          <w:sz w:val="20"/>
          <w:szCs w:val="20"/>
        </w:rPr>
        <w:t>,</w:t>
      </w:r>
      <w:r w:rsidR="00573EFD">
        <w:rPr>
          <w:rFonts w:ascii="Arial" w:hAnsi="Arial" w:cs="Arial"/>
          <w:sz w:val="20"/>
          <w:szCs w:val="20"/>
        </w:rPr>
        <w:t>6</w:t>
      </w:r>
      <w:r w:rsidRPr="00A94503">
        <w:rPr>
          <w:rFonts w:ascii="Arial" w:hAnsi="Arial" w:cs="Arial"/>
          <w:sz w:val="20"/>
          <w:szCs w:val="20"/>
        </w:rPr>
        <w:t>%</w:t>
      </w:r>
      <w:r w:rsidR="001235F5">
        <w:rPr>
          <w:rFonts w:ascii="Arial" w:hAnsi="Arial" w:cs="Arial"/>
          <w:sz w:val="20"/>
          <w:szCs w:val="20"/>
        </w:rPr>
        <w:t>, tandis que l</w:t>
      </w:r>
      <w:r w:rsidRPr="00A94503">
        <w:rPr>
          <w:rFonts w:ascii="Arial" w:hAnsi="Arial" w:cs="Arial"/>
          <w:sz w:val="20"/>
          <w:szCs w:val="20"/>
        </w:rPr>
        <w:t xml:space="preserve">es créances nettes sur l’administration centrale auraient </w:t>
      </w:r>
      <w:r w:rsidR="00573EFD">
        <w:rPr>
          <w:rFonts w:ascii="Arial" w:hAnsi="Arial" w:cs="Arial"/>
          <w:sz w:val="20"/>
          <w:szCs w:val="20"/>
        </w:rPr>
        <w:t>dé</w:t>
      </w:r>
      <w:r>
        <w:rPr>
          <w:rFonts w:ascii="Arial" w:hAnsi="Arial" w:cs="Arial"/>
          <w:sz w:val="20"/>
          <w:szCs w:val="20"/>
        </w:rPr>
        <w:t>céléré</w:t>
      </w:r>
      <w:r w:rsidRPr="00A94503">
        <w:rPr>
          <w:rFonts w:ascii="Arial" w:hAnsi="Arial" w:cs="Arial"/>
          <w:sz w:val="20"/>
          <w:szCs w:val="20"/>
        </w:rPr>
        <w:t xml:space="preserve">, marquant une hausse de </w:t>
      </w:r>
      <w:r w:rsidR="00573EFD">
        <w:rPr>
          <w:rFonts w:ascii="Arial" w:hAnsi="Arial" w:cs="Arial"/>
          <w:sz w:val="20"/>
          <w:szCs w:val="20"/>
        </w:rPr>
        <w:t>9</w:t>
      </w:r>
      <w:r>
        <w:rPr>
          <w:rFonts w:ascii="Arial" w:hAnsi="Arial" w:cs="Arial"/>
          <w:sz w:val="20"/>
          <w:szCs w:val="20"/>
        </w:rPr>
        <w:t>,</w:t>
      </w:r>
      <w:r w:rsidR="00573EFD">
        <w:rPr>
          <w:rFonts w:ascii="Arial" w:hAnsi="Arial" w:cs="Arial"/>
          <w:sz w:val="20"/>
          <w:szCs w:val="20"/>
        </w:rPr>
        <w:t>7</w:t>
      </w:r>
      <w:r w:rsidRPr="00A94503">
        <w:rPr>
          <w:rFonts w:ascii="Arial" w:hAnsi="Arial" w:cs="Arial"/>
          <w:sz w:val="20"/>
          <w:szCs w:val="20"/>
        </w:rPr>
        <w:t>% de l’endettement monétaire du Trésor.</w:t>
      </w:r>
    </w:p>
    <w:p w:rsidR="00A32741" w:rsidRPr="00A94503" w:rsidRDefault="00A32741" w:rsidP="00A32741">
      <w:pPr>
        <w:jc w:val="both"/>
        <w:rPr>
          <w:rFonts w:ascii="Arial" w:hAnsi="Arial" w:cs="Arial"/>
          <w:sz w:val="20"/>
          <w:szCs w:val="20"/>
        </w:rPr>
      </w:pPr>
    </w:p>
    <w:p w:rsidR="00A32741" w:rsidRPr="00A94503" w:rsidRDefault="00A32741" w:rsidP="00573EFD">
      <w:pPr>
        <w:jc w:val="both"/>
        <w:rPr>
          <w:rFonts w:ascii="Arial" w:hAnsi="Arial" w:cs="Arial"/>
          <w:sz w:val="20"/>
          <w:szCs w:val="20"/>
        </w:rPr>
      </w:pPr>
      <w:r w:rsidRPr="00A94503">
        <w:rPr>
          <w:rFonts w:ascii="Arial" w:hAnsi="Arial" w:cs="Arial"/>
          <w:sz w:val="20"/>
          <w:szCs w:val="20"/>
        </w:rPr>
        <w:t xml:space="preserve">La croissance des </w:t>
      </w:r>
      <w:r w:rsidRPr="00E600BE">
        <w:rPr>
          <w:rFonts w:ascii="Arial" w:hAnsi="Arial" w:cs="Arial"/>
          <w:b/>
          <w:bCs/>
          <w:sz w:val="20"/>
          <w:szCs w:val="20"/>
        </w:rPr>
        <w:t>créances sur l’économie</w:t>
      </w:r>
      <w:r w:rsidRPr="00A94503">
        <w:rPr>
          <w:rFonts w:ascii="Arial" w:hAnsi="Arial" w:cs="Arial"/>
          <w:sz w:val="20"/>
          <w:szCs w:val="20"/>
        </w:rPr>
        <w:t xml:space="preserve"> </w:t>
      </w:r>
      <w:r>
        <w:rPr>
          <w:rFonts w:ascii="Arial" w:hAnsi="Arial" w:cs="Arial"/>
          <w:sz w:val="20"/>
          <w:szCs w:val="20"/>
        </w:rPr>
        <w:t>aurait décéléré</w:t>
      </w:r>
      <w:r w:rsidRPr="00A94503">
        <w:rPr>
          <w:rFonts w:ascii="Arial" w:hAnsi="Arial" w:cs="Arial"/>
          <w:sz w:val="20"/>
          <w:szCs w:val="20"/>
        </w:rPr>
        <w:t xml:space="preserve">. Leur encours aurait augmenté de </w:t>
      </w:r>
      <w:r w:rsidR="00573EFD">
        <w:rPr>
          <w:rFonts w:ascii="Arial" w:hAnsi="Arial" w:cs="Arial"/>
          <w:sz w:val="20"/>
          <w:szCs w:val="20"/>
        </w:rPr>
        <w:t>4</w:t>
      </w:r>
      <w:r>
        <w:rPr>
          <w:rFonts w:ascii="Arial" w:hAnsi="Arial" w:cs="Arial"/>
          <w:sz w:val="20"/>
          <w:szCs w:val="20"/>
        </w:rPr>
        <w:t>,</w:t>
      </w:r>
      <w:r w:rsidR="00573EFD">
        <w:rPr>
          <w:rFonts w:ascii="Arial" w:hAnsi="Arial" w:cs="Arial"/>
          <w:sz w:val="20"/>
          <w:szCs w:val="20"/>
        </w:rPr>
        <w:t>4</w:t>
      </w:r>
      <w:r w:rsidRPr="00A94503">
        <w:rPr>
          <w:rFonts w:ascii="Arial" w:hAnsi="Arial" w:cs="Arial"/>
          <w:sz w:val="20"/>
          <w:szCs w:val="20"/>
        </w:rPr>
        <w:t xml:space="preserve">%, au </w:t>
      </w:r>
      <w:r>
        <w:rPr>
          <w:rFonts w:ascii="Arial" w:hAnsi="Arial" w:cs="Arial"/>
          <w:sz w:val="20"/>
          <w:szCs w:val="20"/>
        </w:rPr>
        <w:t>troisième</w:t>
      </w:r>
      <w:r w:rsidRPr="00A94503">
        <w:rPr>
          <w:rFonts w:ascii="Arial" w:hAnsi="Arial" w:cs="Arial"/>
          <w:sz w:val="20"/>
          <w:szCs w:val="20"/>
        </w:rPr>
        <w:t xml:space="preserve"> trimestre 202</w:t>
      </w:r>
      <w:r>
        <w:rPr>
          <w:rFonts w:ascii="Arial" w:hAnsi="Arial" w:cs="Arial"/>
          <w:sz w:val="20"/>
          <w:szCs w:val="20"/>
        </w:rPr>
        <w:t>1</w:t>
      </w:r>
      <w:r w:rsidRPr="00A94503">
        <w:rPr>
          <w:rFonts w:ascii="Arial" w:hAnsi="Arial" w:cs="Arial"/>
          <w:sz w:val="20"/>
          <w:szCs w:val="20"/>
        </w:rPr>
        <w:t>, au lieu de +</w:t>
      </w:r>
      <w:r>
        <w:rPr>
          <w:rFonts w:ascii="Arial" w:hAnsi="Arial" w:cs="Arial"/>
          <w:sz w:val="20"/>
          <w:szCs w:val="20"/>
        </w:rPr>
        <w:t>4,8</w:t>
      </w:r>
      <w:r w:rsidRPr="00A94503">
        <w:rPr>
          <w:rFonts w:ascii="Arial" w:hAnsi="Arial" w:cs="Arial"/>
          <w:sz w:val="20"/>
          <w:szCs w:val="20"/>
        </w:rPr>
        <w:t xml:space="preserve">% un trimestre plus tôt. Cette évolution serait attribuable notamment </w:t>
      </w:r>
      <w:r>
        <w:rPr>
          <w:rFonts w:ascii="Arial" w:hAnsi="Arial" w:cs="Arial"/>
          <w:sz w:val="20"/>
          <w:szCs w:val="20"/>
        </w:rPr>
        <w:t>au</w:t>
      </w:r>
      <w:r w:rsidRPr="00A94503">
        <w:rPr>
          <w:rFonts w:ascii="Arial" w:hAnsi="Arial" w:cs="Arial"/>
          <w:sz w:val="20"/>
          <w:szCs w:val="20"/>
        </w:rPr>
        <w:t xml:space="preserve"> </w:t>
      </w:r>
      <w:r>
        <w:rPr>
          <w:rFonts w:ascii="Arial" w:hAnsi="Arial" w:cs="Arial"/>
          <w:sz w:val="20"/>
          <w:szCs w:val="20"/>
        </w:rPr>
        <w:t xml:space="preserve">ralentissement des crédits immobiliers et des crédits </w:t>
      </w:r>
      <w:r w:rsidR="00573EFD">
        <w:rPr>
          <w:rFonts w:ascii="Arial" w:hAnsi="Arial" w:cs="Arial"/>
          <w:sz w:val="20"/>
          <w:szCs w:val="20"/>
        </w:rPr>
        <w:t>à la consommation des ménages</w:t>
      </w:r>
      <w:r w:rsidRPr="00A94503">
        <w:rPr>
          <w:rFonts w:ascii="Arial" w:hAnsi="Arial" w:cs="Arial"/>
          <w:sz w:val="20"/>
          <w:szCs w:val="20"/>
        </w:rPr>
        <w:t xml:space="preserve">. Les taux d’intérêt sur le marché interbancaire </w:t>
      </w:r>
      <w:r>
        <w:rPr>
          <w:rFonts w:ascii="Arial" w:hAnsi="Arial" w:cs="Arial"/>
          <w:sz w:val="20"/>
          <w:szCs w:val="20"/>
        </w:rPr>
        <w:t>se seraient stabilisés</w:t>
      </w:r>
      <w:r w:rsidRPr="00A94503">
        <w:rPr>
          <w:rFonts w:ascii="Arial" w:hAnsi="Arial" w:cs="Arial"/>
          <w:sz w:val="20"/>
          <w:szCs w:val="20"/>
        </w:rPr>
        <w:t xml:space="preserve"> à 1,5%, soit le même niveau que le taux directeur de Bank Al-Maghrib. Parallèlement, les taux auraient diminué sur le marché des adjudications des bons du Tréso</w:t>
      </w:r>
      <w:r>
        <w:rPr>
          <w:rFonts w:ascii="Arial" w:hAnsi="Arial" w:cs="Arial"/>
          <w:sz w:val="20"/>
          <w:szCs w:val="20"/>
        </w:rPr>
        <w:t>r</w:t>
      </w:r>
      <w:r w:rsidRPr="00A94503">
        <w:rPr>
          <w:rFonts w:ascii="Arial" w:hAnsi="Arial" w:cs="Arial"/>
          <w:sz w:val="20"/>
          <w:szCs w:val="20"/>
        </w:rPr>
        <w:t xml:space="preserve">, avec des replis de </w:t>
      </w:r>
      <w:r>
        <w:rPr>
          <w:rFonts w:ascii="Arial" w:hAnsi="Arial" w:cs="Arial"/>
          <w:sz w:val="20"/>
          <w:szCs w:val="20"/>
        </w:rPr>
        <w:t>11, 6 et 3</w:t>
      </w:r>
      <w:r w:rsidRPr="00A94503">
        <w:rPr>
          <w:rFonts w:ascii="Arial" w:hAnsi="Arial" w:cs="Arial"/>
          <w:sz w:val="20"/>
          <w:szCs w:val="20"/>
        </w:rPr>
        <w:t xml:space="preserve"> points de base pour les taux de maturité</w:t>
      </w:r>
      <w:r>
        <w:rPr>
          <w:rFonts w:ascii="Arial" w:hAnsi="Arial" w:cs="Arial"/>
          <w:sz w:val="20"/>
          <w:szCs w:val="20"/>
        </w:rPr>
        <w:t xml:space="preserve"> 1,</w:t>
      </w:r>
      <w:r w:rsidRPr="00A94503">
        <w:rPr>
          <w:rFonts w:ascii="Arial" w:hAnsi="Arial" w:cs="Arial"/>
          <w:sz w:val="20"/>
          <w:szCs w:val="20"/>
        </w:rPr>
        <w:t xml:space="preserve"> 5</w:t>
      </w:r>
      <w:r>
        <w:rPr>
          <w:rFonts w:ascii="Arial" w:hAnsi="Arial" w:cs="Arial"/>
          <w:sz w:val="20"/>
          <w:szCs w:val="20"/>
        </w:rPr>
        <w:t xml:space="preserve"> et 10</w:t>
      </w:r>
      <w:r w:rsidRPr="00A94503">
        <w:rPr>
          <w:rFonts w:ascii="Arial" w:hAnsi="Arial" w:cs="Arial"/>
          <w:sz w:val="20"/>
          <w:szCs w:val="20"/>
        </w:rPr>
        <w:t xml:space="preserve"> ans</w:t>
      </w:r>
      <w:r>
        <w:rPr>
          <w:rFonts w:ascii="Arial" w:hAnsi="Arial" w:cs="Arial"/>
          <w:sz w:val="20"/>
          <w:szCs w:val="20"/>
        </w:rPr>
        <w:t>,</w:t>
      </w:r>
      <w:r w:rsidRPr="00A94503">
        <w:rPr>
          <w:rFonts w:ascii="Arial" w:hAnsi="Arial" w:cs="Arial"/>
          <w:sz w:val="20"/>
          <w:szCs w:val="20"/>
        </w:rPr>
        <w:t xml:space="preserve"> respectivement. Les taux créditeurs auraient</w:t>
      </w:r>
      <w:r>
        <w:rPr>
          <w:rFonts w:ascii="Arial" w:hAnsi="Arial" w:cs="Arial"/>
          <w:sz w:val="20"/>
          <w:szCs w:val="20"/>
        </w:rPr>
        <w:t>, pour leur part,</w:t>
      </w:r>
      <w:r w:rsidRPr="00A94503">
        <w:rPr>
          <w:rFonts w:ascii="Arial" w:hAnsi="Arial" w:cs="Arial"/>
          <w:sz w:val="20"/>
          <w:szCs w:val="20"/>
        </w:rPr>
        <w:t xml:space="preserve"> reculé de </w:t>
      </w:r>
      <w:r>
        <w:rPr>
          <w:rFonts w:ascii="Arial" w:hAnsi="Arial" w:cs="Arial"/>
          <w:sz w:val="20"/>
          <w:szCs w:val="20"/>
        </w:rPr>
        <w:t>16</w:t>
      </w:r>
      <w:r w:rsidRPr="00A94503">
        <w:rPr>
          <w:rFonts w:ascii="Arial" w:hAnsi="Arial" w:cs="Arial"/>
          <w:sz w:val="20"/>
          <w:szCs w:val="20"/>
        </w:rPr>
        <w:t xml:space="preserve"> points de base en moyenne.</w:t>
      </w:r>
    </w:p>
    <w:p w:rsidR="00514B84" w:rsidRDefault="00514B84" w:rsidP="00514B84">
      <w:pPr>
        <w:jc w:val="both"/>
        <w:rPr>
          <w:rFonts w:ascii="Arial" w:hAnsi="Arial" w:cs="Arial"/>
          <w:sz w:val="20"/>
          <w:szCs w:val="20"/>
        </w:rPr>
      </w:pPr>
    </w:p>
    <w:p w:rsidR="003D179D" w:rsidRPr="003D179D" w:rsidRDefault="003D179D" w:rsidP="003D179D">
      <w:pPr>
        <w:jc w:val="both"/>
        <w:rPr>
          <w:rFonts w:ascii="Arial" w:hAnsi="Arial" w:cs="Arial"/>
          <w:b/>
          <w:bCs/>
          <w:color w:val="E36C0A"/>
          <w:kern w:val="28"/>
          <w:sz w:val="20"/>
          <w:szCs w:val="20"/>
        </w:rPr>
      </w:pPr>
      <w:r w:rsidRPr="003D179D">
        <w:rPr>
          <w:rFonts w:ascii="Arial" w:hAnsi="Arial" w:cs="Arial"/>
          <w:b/>
          <w:bCs/>
          <w:color w:val="E36C0A"/>
          <w:kern w:val="28"/>
          <w:sz w:val="20"/>
          <w:szCs w:val="20"/>
        </w:rPr>
        <w:t>Nette amélioration du marché boursier</w:t>
      </w:r>
    </w:p>
    <w:p w:rsidR="003D179D" w:rsidRPr="00A94503" w:rsidRDefault="009B72B9" w:rsidP="003D179D">
      <w:pPr>
        <w:jc w:val="both"/>
        <w:rPr>
          <w:rFonts w:ascii="Arial" w:hAnsi="Arial" w:cs="Arial"/>
          <w:sz w:val="20"/>
          <w:szCs w:val="20"/>
        </w:rPr>
      </w:pPr>
      <w:r>
        <w:rPr>
          <w:rFonts w:ascii="Arial" w:hAnsi="Arial" w:cs="Arial"/>
          <w:noProof/>
          <w:sz w:val="20"/>
          <w:szCs w:val="20"/>
        </w:rPr>
        <w:drawing>
          <wp:anchor distT="0" distB="0" distL="114300" distR="114300" simplePos="0" relativeHeight="251668992" behindDoc="0" locked="0" layoutInCell="1" allowOverlap="1">
            <wp:simplePos x="0" y="0"/>
            <wp:positionH relativeFrom="column">
              <wp:posOffset>4129405</wp:posOffset>
            </wp:positionH>
            <wp:positionV relativeFrom="paragraph">
              <wp:posOffset>92075</wp:posOffset>
            </wp:positionV>
            <wp:extent cx="2385695" cy="2008505"/>
            <wp:effectExtent l="19050" t="0" r="0" b="0"/>
            <wp:wrapSquare wrapText="bothSides"/>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385695" cy="2008505"/>
                    </a:xfrm>
                    <a:prstGeom prst="rect">
                      <a:avLst/>
                    </a:prstGeom>
                    <a:noFill/>
                    <a:ln w="9525">
                      <a:noFill/>
                      <a:miter lim="800000"/>
                      <a:headEnd/>
                      <a:tailEnd/>
                    </a:ln>
                  </pic:spPr>
                </pic:pic>
              </a:graphicData>
            </a:graphic>
          </wp:anchor>
        </w:drawing>
      </w:r>
    </w:p>
    <w:p w:rsidR="003D179D" w:rsidRPr="00A94503" w:rsidRDefault="003D179D" w:rsidP="008077C1">
      <w:pPr>
        <w:jc w:val="both"/>
        <w:rPr>
          <w:rFonts w:ascii="Arial" w:hAnsi="Arial" w:cs="Arial"/>
          <w:sz w:val="20"/>
          <w:szCs w:val="20"/>
        </w:rPr>
      </w:pPr>
      <w:r w:rsidRPr="00A94503">
        <w:rPr>
          <w:rFonts w:ascii="Arial" w:hAnsi="Arial" w:cs="Arial"/>
          <w:sz w:val="20"/>
          <w:szCs w:val="20"/>
        </w:rPr>
        <w:t>L</w:t>
      </w:r>
      <w:r w:rsidR="009240A7">
        <w:rPr>
          <w:rFonts w:ascii="Arial" w:hAnsi="Arial" w:cs="Arial"/>
          <w:sz w:val="20"/>
          <w:szCs w:val="20"/>
        </w:rPr>
        <w:t>e</w:t>
      </w:r>
      <w:r w:rsidRPr="00A94503">
        <w:rPr>
          <w:rFonts w:ascii="Arial" w:hAnsi="Arial" w:cs="Arial"/>
          <w:sz w:val="20"/>
          <w:szCs w:val="20"/>
        </w:rPr>
        <w:t xml:space="preserve"> </w:t>
      </w:r>
      <w:r w:rsidRPr="007C2427">
        <w:rPr>
          <w:rFonts w:ascii="Arial" w:hAnsi="Arial" w:cs="Arial"/>
          <w:b/>
          <w:bCs/>
          <w:sz w:val="20"/>
          <w:szCs w:val="20"/>
        </w:rPr>
        <w:t>marché des actions</w:t>
      </w:r>
      <w:r w:rsidRPr="00A94503">
        <w:rPr>
          <w:rFonts w:ascii="Arial" w:hAnsi="Arial" w:cs="Arial"/>
          <w:sz w:val="20"/>
          <w:szCs w:val="20"/>
        </w:rPr>
        <w:t xml:space="preserve"> </w:t>
      </w:r>
      <w:r>
        <w:rPr>
          <w:rFonts w:ascii="Arial" w:hAnsi="Arial" w:cs="Arial"/>
          <w:sz w:val="20"/>
          <w:szCs w:val="20"/>
        </w:rPr>
        <w:t>aurait poursuivi sa consolidation au troisième trimestre 2021</w:t>
      </w:r>
      <w:r w:rsidRPr="00A94503">
        <w:rPr>
          <w:rFonts w:ascii="Arial" w:hAnsi="Arial" w:cs="Arial"/>
          <w:sz w:val="20"/>
          <w:szCs w:val="20"/>
        </w:rPr>
        <w:t xml:space="preserve">. </w:t>
      </w:r>
      <w:r>
        <w:rPr>
          <w:rFonts w:ascii="Arial" w:hAnsi="Arial" w:cs="Arial"/>
          <w:sz w:val="20"/>
          <w:szCs w:val="20"/>
        </w:rPr>
        <w:t>Les indices boursiers</w:t>
      </w:r>
      <w:r w:rsidRPr="00A94503">
        <w:rPr>
          <w:rFonts w:ascii="Arial" w:hAnsi="Arial" w:cs="Arial"/>
          <w:sz w:val="20"/>
          <w:szCs w:val="20"/>
        </w:rPr>
        <w:t xml:space="preserve"> </w:t>
      </w:r>
      <w:r>
        <w:rPr>
          <w:rFonts w:ascii="Arial" w:hAnsi="Arial" w:cs="Arial"/>
          <w:sz w:val="20"/>
          <w:szCs w:val="20"/>
        </w:rPr>
        <w:t>auraient connu</w:t>
      </w:r>
      <w:r w:rsidRPr="00A94503">
        <w:rPr>
          <w:rFonts w:ascii="Arial" w:hAnsi="Arial" w:cs="Arial"/>
          <w:sz w:val="20"/>
          <w:szCs w:val="20"/>
        </w:rPr>
        <w:t xml:space="preserve"> des évolutions </w:t>
      </w:r>
      <w:r>
        <w:rPr>
          <w:rFonts w:ascii="Arial" w:hAnsi="Arial" w:cs="Arial"/>
          <w:sz w:val="20"/>
          <w:szCs w:val="20"/>
        </w:rPr>
        <w:t>haussiè</w:t>
      </w:r>
      <w:r w:rsidRPr="00A94503">
        <w:rPr>
          <w:rFonts w:ascii="Arial" w:hAnsi="Arial" w:cs="Arial"/>
          <w:sz w:val="20"/>
          <w:szCs w:val="20"/>
        </w:rPr>
        <w:t>res</w:t>
      </w:r>
      <w:r>
        <w:rPr>
          <w:rFonts w:ascii="Arial" w:hAnsi="Arial" w:cs="Arial"/>
          <w:sz w:val="20"/>
          <w:szCs w:val="20"/>
        </w:rPr>
        <w:t xml:space="preserve"> importantes</w:t>
      </w:r>
      <w:r w:rsidRPr="00A94503">
        <w:rPr>
          <w:rFonts w:ascii="Arial" w:hAnsi="Arial" w:cs="Arial"/>
          <w:sz w:val="20"/>
          <w:szCs w:val="20"/>
        </w:rPr>
        <w:t xml:space="preserve">, </w:t>
      </w:r>
      <w:r>
        <w:rPr>
          <w:rFonts w:ascii="Arial" w:hAnsi="Arial" w:cs="Arial"/>
          <w:sz w:val="20"/>
          <w:szCs w:val="20"/>
        </w:rPr>
        <w:t xml:space="preserve">expliquées en partie par l’effet de base. </w:t>
      </w:r>
      <w:r w:rsidRPr="00A94503">
        <w:rPr>
          <w:rFonts w:ascii="Arial" w:hAnsi="Arial" w:cs="Arial"/>
          <w:sz w:val="20"/>
          <w:szCs w:val="20"/>
        </w:rPr>
        <w:t xml:space="preserve">Les résultats comptables </w:t>
      </w:r>
      <w:r>
        <w:rPr>
          <w:rFonts w:ascii="Arial" w:hAnsi="Arial" w:cs="Arial"/>
          <w:sz w:val="20"/>
          <w:szCs w:val="20"/>
        </w:rPr>
        <w:t>semestriels</w:t>
      </w:r>
      <w:r w:rsidRPr="00A94503">
        <w:rPr>
          <w:rFonts w:ascii="Arial" w:hAnsi="Arial" w:cs="Arial"/>
          <w:sz w:val="20"/>
          <w:szCs w:val="20"/>
        </w:rPr>
        <w:t xml:space="preserve"> des sociétés cotées auraient enregistré un</w:t>
      </w:r>
      <w:r>
        <w:rPr>
          <w:rFonts w:ascii="Arial" w:hAnsi="Arial" w:cs="Arial"/>
          <w:sz w:val="20"/>
          <w:szCs w:val="20"/>
        </w:rPr>
        <w:t xml:space="preserve"> accroissement du chiffre d’affaires et des bénéfices</w:t>
      </w:r>
      <w:r w:rsidRPr="00A94503">
        <w:rPr>
          <w:rFonts w:ascii="Arial" w:hAnsi="Arial" w:cs="Arial"/>
          <w:sz w:val="20"/>
          <w:szCs w:val="20"/>
        </w:rPr>
        <w:t>. Globalement, les séances de corrections à la hausse</w:t>
      </w:r>
      <w:r>
        <w:rPr>
          <w:rFonts w:ascii="Arial" w:hAnsi="Arial" w:cs="Arial"/>
          <w:sz w:val="20"/>
          <w:szCs w:val="20"/>
        </w:rPr>
        <w:t xml:space="preserve"> auraient été dominantes</w:t>
      </w:r>
      <w:r w:rsidRPr="00A94503">
        <w:rPr>
          <w:rFonts w:ascii="Arial" w:hAnsi="Arial" w:cs="Arial"/>
          <w:sz w:val="20"/>
          <w:szCs w:val="20"/>
        </w:rPr>
        <w:t xml:space="preserve">. Les indices boursiers MASI et MADEX </w:t>
      </w:r>
      <w:r>
        <w:rPr>
          <w:rFonts w:ascii="Arial" w:hAnsi="Arial" w:cs="Arial"/>
          <w:sz w:val="20"/>
          <w:szCs w:val="20"/>
        </w:rPr>
        <w:t xml:space="preserve">se seraient accrus </w:t>
      </w:r>
      <w:r w:rsidRPr="00A94503">
        <w:rPr>
          <w:rFonts w:ascii="Arial" w:hAnsi="Arial" w:cs="Arial"/>
          <w:sz w:val="20"/>
          <w:szCs w:val="20"/>
        </w:rPr>
        <w:t xml:space="preserve">de </w:t>
      </w:r>
      <w:r>
        <w:rPr>
          <w:rFonts w:ascii="Arial" w:hAnsi="Arial" w:cs="Arial"/>
          <w:sz w:val="20"/>
          <w:szCs w:val="20"/>
        </w:rPr>
        <w:t xml:space="preserve">32% et 32,1% </w:t>
      </w:r>
      <w:r w:rsidRPr="00A94503">
        <w:rPr>
          <w:rFonts w:ascii="Arial" w:hAnsi="Arial" w:cs="Arial"/>
          <w:sz w:val="20"/>
          <w:szCs w:val="20"/>
        </w:rPr>
        <w:t xml:space="preserve">respectivement, en glissements annuels, après des </w:t>
      </w:r>
      <w:r>
        <w:rPr>
          <w:rFonts w:ascii="Arial" w:hAnsi="Arial" w:cs="Arial"/>
          <w:sz w:val="20"/>
          <w:szCs w:val="20"/>
        </w:rPr>
        <w:t>hausse</w:t>
      </w:r>
      <w:r w:rsidRPr="00A94503">
        <w:rPr>
          <w:rFonts w:ascii="Arial" w:hAnsi="Arial" w:cs="Arial"/>
          <w:sz w:val="20"/>
          <w:szCs w:val="20"/>
        </w:rPr>
        <w:t xml:space="preserve">s de </w:t>
      </w:r>
      <w:r>
        <w:rPr>
          <w:rFonts w:ascii="Arial" w:hAnsi="Arial" w:cs="Arial"/>
          <w:sz w:val="20"/>
          <w:szCs w:val="20"/>
        </w:rPr>
        <w:t>22% et 22,2% au</w:t>
      </w:r>
      <w:r w:rsidRPr="00A94503">
        <w:rPr>
          <w:rFonts w:ascii="Arial" w:hAnsi="Arial" w:cs="Arial"/>
          <w:sz w:val="20"/>
          <w:szCs w:val="20"/>
        </w:rPr>
        <w:t xml:space="preserve"> trimestre précédent. La capitalisation boursière </w:t>
      </w:r>
      <w:r>
        <w:rPr>
          <w:rFonts w:ascii="Arial" w:hAnsi="Arial" w:cs="Arial"/>
          <w:sz w:val="20"/>
          <w:szCs w:val="20"/>
        </w:rPr>
        <w:t>se serait, pour sa part, appréciée de 30,8%</w:t>
      </w:r>
      <w:r w:rsidRPr="00A94503">
        <w:rPr>
          <w:rFonts w:ascii="Arial" w:hAnsi="Arial" w:cs="Arial"/>
          <w:sz w:val="20"/>
          <w:szCs w:val="20"/>
        </w:rPr>
        <w:t>. L</w:t>
      </w:r>
      <w:r>
        <w:rPr>
          <w:rFonts w:ascii="Arial" w:hAnsi="Arial" w:cs="Arial"/>
          <w:sz w:val="20"/>
          <w:szCs w:val="20"/>
        </w:rPr>
        <w:t>a hausse</w:t>
      </w:r>
      <w:r w:rsidRPr="00A94503">
        <w:rPr>
          <w:rFonts w:ascii="Arial" w:hAnsi="Arial" w:cs="Arial"/>
          <w:sz w:val="20"/>
          <w:szCs w:val="20"/>
        </w:rPr>
        <w:t xml:space="preserve"> du marché boursier traduirait, principalement, la croissance des cours boursiers d’une partie </w:t>
      </w:r>
      <w:r>
        <w:rPr>
          <w:rFonts w:ascii="Arial" w:hAnsi="Arial" w:cs="Arial"/>
          <w:sz w:val="20"/>
          <w:szCs w:val="20"/>
        </w:rPr>
        <w:t xml:space="preserve">importante </w:t>
      </w:r>
      <w:r w:rsidRPr="00A94503">
        <w:rPr>
          <w:rFonts w:ascii="Arial" w:hAnsi="Arial" w:cs="Arial"/>
          <w:sz w:val="20"/>
          <w:szCs w:val="20"/>
        </w:rPr>
        <w:t xml:space="preserve">des secteurs cotés, avec une forte variation </w:t>
      </w:r>
      <w:r>
        <w:rPr>
          <w:rFonts w:ascii="Arial" w:hAnsi="Arial" w:cs="Arial"/>
          <w:sz w:val="20"/>
          <w:szCs w:val="20"/>
        </w:rPr>
        <w:t>hau</w:t>
      </w:r>
      <w:r w:rsidRPr="00A94503">
        <w:rPr>
          <w:rFonts w:ascii="Arial" w:hAnsi="Arial" w:cs="Arial"/>
          <w:sz w:val="20"/>
          <w:szCs w:val="20"/>
        </w:rPr>
        <w:t xml:space="preserve">ssière des secteurs </w:t>
      </w:r>
      <w:r>
        <w:rPr>
          <w:rFonts w:ascii="Arial" w:hAnsi="Arial" w:cs="Arial"/>
          <w:sz w:val="20"/>
          <w:szCs w:val="20"/>
        </w:rPr>
        <w:t>de l’industrie pharmaceutique,</w:t>
      </w:r>
      <w:r w:rsidRPr="00A94503">
        <w:rPr>
          <w:rFonts w:ascii="Arial" w:hAnsi="Arial" w:cs="Arial"/>
          <w:sz w:val="20"/>
          <w:szCs w:val="20"/>
        </w:rPr>
        <w:t xml:space="preserve"> </w:t>
      </w:r>
      <w:r>
        <w:rPr>
          <w:rFonts w:ascii="Arial" w:hAnsi="Arial" w:cs="Arial"/>
          <w:sz w:val="20"/>
          <w:szCs w:val="20"/>
        </w:rPr>
        <w:t>de la sylviculture et papier, de la chimie,</w:t>
      </w:r>
      <w:r w:rsidRPr="00A94503">
        <w:rPr>
          <w:rFonts w:ascii="Arial" w:hAnsi="Arial" w:cs="Arial"/>
          <w:sz w:val="20"/>
          <w:szCs w:val="20"/>
        </w:rPr>
        <w:t xml:space="preserve"> </w:t>
      </w:r>
      <w:r>
        <w:rPr>
          <w:rFonts w:ascii="Arial" w:hAnsi="Arial" w:cs="Arial"/>
          <w:sz w:val="20"/>
          <w:szCs w:val="20"/>
        </w:rPr>
        <w:t xml:space="preserve">de la promotion immobilière, </w:t>
      </w:r>
      <w:r w:rsidRPr="00A94503">
        <w:rPr>
          <w:rFonts w:ascii="Arial" w:hAnsi="Arial" w:cs="Arial"/>
          <w:sz w:val="20"/>
          <w:szCs w:val="20"/>
        </w:rPr>
        <w:t>de</w:t>
      </w:r>
      <w:r>
        <w:rPr>
          <w:rFonts w:ascii="Arial" w:hAnsi="Arial" w:cs="Arial"/>
          <w:sz w:val="20"/>
          <w:szCs w:val="20"/>
        </w:rPr>
        <w:t xml:space="preserve">s ingénieries et biens d’équipement industriels, des services de transport et du secteur du bâtiment et </w:t>
      </w:r>
      <w:r w:rsidR="0014784D">
        <w:rPr>
          <w:rFonts w:ascii="Arial" w:hAnsi="Arial" w:cs="Arial"/>
          <w:sz w:val="20"/>
          <w:szCs w:val="20"/>
        </w:rPr>
        <w:t xml:space="preserve">des </w:t>
      </w:r>
      <w:r>
        <w:rPr>
          <w:rFonts w:ascii="Arial" w:hAnsi="Arial" w:cs="Arial"/>
          <w:sz w:val="20"/>
          <w:szCs w:val="20"/>
        </w:rPr>
        <w:t>matériaux de construction</w:t>
      </w:r>
      <w:r w:rsidRPr="00A94503">
        <w:rPr>
          <w:rFonts w:ascii="Arial" w:hAnsi="Arial" w:cs="Arial"/>
          <w:sz w:val="20"/>
          <w:szCs w:val="20"/>
        </w:rPr>
        <w:t xml:space="preserve">. </w:t>
      </w:r>
      <w:r>
        <w:rPr>
          <w:rFonts w:ascii="Arial" w:hAnsi="Arial" w:cs="Arial"/>
          <w:sz w:val="20"/>
          <w:szCs w:val="20"/>
        </w:rPr>
        <w:t>La liquidité du marché boursier</w:t>
      </w:r>
      <w:r w:rsidRPr="00A94503">
        <w:rPr>
          <w:rFonts w:ascii="Arial" w:hAnsi="Arial" w:cs="Arial"/>
          <w:sz w:val="20"/>
          <w:szCs w:val="20"/>
        </w:rPr>
        <w:t xml:space="preserve"> </w:t>
      </w:r>
      <w:r>
        <w:rPr>
          <w:rFonts w:ascii="Arial" w:hAnsi="Arial" w:cs="Arial"/>
          <w:sz w:val="20"/>
          <w:szCs w:val="20"/>
        </w:rPr>
        <w:t>aurai</w:t>
      </w:r>
      <w:r w:rsidRPr="00A94503">
        <w:rPr>
          <w:rFonts w:ascii="Arial" w:hAnsi="Arial" w:cs="Arial"/>
          <w:sz w:val="20"/>
          <w:szCs w:val="20"/>
        </w:rPr>
        <w:t xml:space="preserve">t </w:t>
      </w:r>
      <w:r>
        <w:rPr>
          <w:rFonts w:ascii="Arial" w:hAnsi="Arial" w:cs="Arial"/>
          <w:sz w:val="20"/>
          <w:szCs w:val="20"/>
        </w:rPr>
        <w:t xml:space="preserve">poursuivi son amélioration et le </w:t>
      </w:r>
      <w:r w:rsidRPr="00A94503">
        <w:rPr>
          <w:rFonts w:ascii="Arial" w:hAnsi="Arial" w:cs="Arial"/>
          <w:sz w:val="20"/>
          <w:szCs w:val="20"/>
        </w:rPr>
        <w:t xml:space="preserve">volume des transactions y afférent </w:t>
      </w:r>
      <w:r>
        <w:rPr>
          <w:rFonts w:ascii="Arial" w:hAnsi="Arial" w:cs="Arial"/>
          <w:sz w:val="20"/>
          <w:szCs w:val="20"/>
        </w:rPr>
        <w:t>aurait plus que quadruplé</w:t>
      </w:r>
      <w:r w:rsidR="0014784D">
        <w:rPr>
          <w:rFonts w:ascii="Arial" w:hAnsi="Arial" w:cs="Arial"/>
          <w:sz w:val="20"/>
          <w:szCs w:val="20"/>
        </w:rPr>
        <w:t>,</w:t>
      </w:r>
      <w:r w:rsidRPr="00A94503">
        <w:rPr>
          <w:rFonts w:ascii="Arial" w:hAnsi="Arial" w:cs="Arial"/>
          <w:sz w:val="20"/>
          <w:szCs w:val="20"/>
        </w:rPr>
        <w:t xml:space="preserve"> en variation annuelle. </w:t>
      </w:r>
    </w:p>
    <w:p w:rsidR="00575D0D" w:rsidRDefault="00575D0D" w:rsidP="005F2AAF">
      <w:pPr>
        <w:jc w:val="both"/>
        <w:rPr>
          <w:rFonts w:ascii="Arial" w:hAnsi="Arial" w:cs="Arial"/>
          <w:b/>
          <w:bCs/>
          <w:color w:val="E36C0A"/>
          <w:kern w:val="28"/>
          <w:sz w:val="20"/>
          <w:szCs w:val="20"/>
        </w:rPr>
      </w:pPr>
    </w:p>
    <w:p w:rsidR="00BA436A" w:rsidRDefault="00BA436A" w:rsidP="005F2AAF">
      <w:pPr>
        <w:jc w:val="both"/>
        <w:rPr>
          <w:rFonts w:ascii="Arial" w:hAnsi="Arial" w:cs="Arial"/>
          <w:b/>
          <w:bCs/>
          <w:color w:val="E36C0A"/>
          <w:kern w:val="28"/>
          <w:sz w:val="20"/>
          <w:szCs w:val="20"/>
          <w:rtl/>
        </w:rPr>
      </w:pPr>
    </w:p>
    <w:p w:rsidR="0037671D" w:rsidRDefault="0037671D" w:rsidP="005F2AAF">
      <w:pPr>
        <w:jc w:val="both"/>
        <w:rPr>
          <w:rFonts w:ascii="Arial" w:hAnsi="Arial" w:cs="Arial"/>
          <w:b/>
          <w:bCs/>
          <w:color w:val="E36C0A"/>
          <w:kern w:val="28"/>
          <w:sz w:val="20"/>
          <w:szCs w:val="20"/>
        </w:rPr>
      </w:pPr>
    </w:p>
    <w:p w:rsidR="0014784D" w:rsidRDefault="0014784D" w:rsidP="005F2AAF">
      <w:pPr>
        <w:jc w:val="both"/>
        <w:rPr>
          <w:rFonts w:ascii="Arial" w:hAnsi="Arial" w:cs="Arial"/>
          <w:b/>
          <w:bCs/>
          <w:color w:val="E36C0A"/>
          <w:kern w:val="28"/>
          <w:sz w:val="20"/>
          <w:szCs w:val="20"/>
        </w:rPr>
      </w:pPr>
    </w:p>
    <w:p w:rsidR="0097276B" w:rsidRPr="00055483" w:rsidRDefault="00D238CF" w:rsidP="005F2AAF">
      <w:pPr>
        <w:jc w:val="both"/>
        <w:rPr>
          <w:rFonts w:ascii="Arial" w:hAnsi="Arial" w:cs="Arial"/>
          <w:b/>
          <w:bCs/>
          <w:color w:val="E36C0A"/>
          <w:kern w:val="28"/>
          <w:sz w:val="20"/>
          <w:szCs w:val="20"/>
        </w:rPr>
      </w:pPr>
      <w:r>
        <w:rPr>
          <w:rFonts w:ascii="Arial" w:hAnsi="Arial" w:cs="Arial"/>
          <w:b/>
          <w:bCs/>
          <w:color w:val="E36C0A"/>
          <w:kern w:val="28"/>
          <w:sz w:val="20"/>
          <w:szCs w:val="20"/>
        </w:rPr>
        <w:lastRenderedPageBreak/>
        <w:t>Affermissement</w:t>
      </w:r>
      <w:r w:rsidR="00E1269E">
        <w:rPr>
          <w:rFonts w:ascii="Arial" w:hAnsi="Arial" w:cs="Arial"/>
          <w:b/>
          <w:bCs/>
          <w:color w:val="E36C0A"/>
          <w:kern w:val="28"/>
          <w:sz w:val="20"/>
          <w:szCs w:val="20"/>
        </w:rPr>
        <w:t xml:space="preserve"> de l’activité</w:t>
      </w:r>
      <w:r w:rsidR="00975074">
        <w:rPr>
          <w:rFonts w:ascii="Arial" w:hAnsi="Arial" w:cs="Arial"/>
          <w:b/>
          <w:bCs/>
          <w:color w:val="E36C0A"/>
          <w:kern w:val="28"/>
          <w:sz w:val="20"/>
          <w:szCs w:val="20"/>
        </w:rPr>
        <w:t xml:space="preserve"> économique</w:t>
      </w:r>
      <w:r w:rsidR="00562210">
        <w:rPr>
          <w:rFonts w:ascii="Arial" w:hAnsi="Arial" w:cs="Arial"/>
          <w:b/>
          <w:bCs/>
          <w:color w:val="E36C0A"/>
          <w:kern w:val="28"/>
          <w:sz w:val="20"/>
          <w:szCs w:val="20"/>
        </w:rPr>
        <w:t xml:space="preserve"> </w:t>
      </w:r>
      <w:r w:rsidR="0097276B" w:rsidRPr="00055483">
        <w:rPr>
          <w:rFonts w:ascii="Arial" w:hAnsi="Arial" w:cs="Arial"/>
          <w:b/>
          <w:bCs/>
          <w:color w:val="E36C0A"/>
          <w:kern w:val="28"/>
          <w:sz w:val="20"/>
          <w:szCs w:val="20"/>
        </w:rPr>
        <w:t xml:space="preserve">au </w:t>
      </w:r>
      <w:r w:rsidR="005F2AAF">
        <w:rPr>
          <w:rFonts w:ascii="Arial" w:hAnsi="Arial" w:cs="Arial"/>
          <w:b/>
          <w:bCs/>
          <w:color w:val="E36C0A"/>
          <w:kern w:val="28"/>
          <w:sz w:val="20"/>
          <w:szCs w:val="20"/>
        </w:rPr>
        <w:t>quatr</w:t>
      </w:r>
      <w:r w:rsidR="003135D0" w:rsidRPr="003135D0">
        <w:rPr>
          <w:rFonts w:ascii="Arial" w:hAnsi="Arial" w:cs="Arial"/>
          <w:b/>
          <w:bCs/>
          <w:color w:val="E36C0A"/>
          <w:kern w:val="28"/>
          <w:sz w:val="20"/>
          <w:szCs w:val="20"/>
        </w:rPr>
        <w:t>ième</w:t>
      </w:r>
      <w:r w:rsidR="00A35229" w:rsidRPr="00055483">
        <w:rPr>
          <w:rFonts w:ascii="Arial" w:hAnsi="Arial" w:cs="Arial"/>
          <w:b/>
          <w:bCs/>
          <w:color w:val="E36C0A"/>
          <w:kern w:val="28"/>
          <w:sz w:val="20"/>
          <w:szCs w:val="20"/>
        </w:rPr>
        <w:t xml:space="preserve"> trimestre 202</w:t>
      </w:r>
      <w:r w:rsidR="00AD6AF9">
        <w:rPr>
          <w:rFonts w:ascii="Arial" w:hAnsi="Arial" w:cs="Arial"/>
          <w:b/>
          <w:bCs/>
          <w:color w:val="E36C0A"/>
          <w:kern w:val="28"/>
          <w:sz w:val="20"/>
          <w:szCs w:val="20"/>
        </w:rPr>
        <w:t>1</w:t>
      </w:r>
    </w:p>
    <w:p w:rsidR="0097276B" w:rsidRPr="00055483" w:rsidRDefault="0097276B" w:rsidP="00987AB7">
      <w:pPr>
        <w:jc w:val="both"/>
        <w:rPr>
          <w:rFonts w:ascii="Arial" w:hAnsi="Arial" w:cs="Arial"/>
          <w:b/>
          <w:bCs/>
          <w:color w:val="800000"/>
          <w:kern w:val="28"/>
          <w:sz w:val="20"/>
          <w:szCs w:val="20"/>
        </w:rPr>
      </w:pPr>
    </w:p>
    <w:p w:rsidR="0040319A" w:rsidRDefault="0040319A" w:rsidP="00166DA5">
      <w:pPr>
        <w:jc w:val="both"/>
        <w:rPr>
          <w:rFonts w:ascii="Arial" w:hAnsi="Arial" w:cs="Arial"/>
          <w:color w:val="000000"/>
          <w:kern w:val="28"/>
          <w:sz w:val="20"/>
          <w:szCs w:val="20"/>
        </w:rPr>
      </w:pPr>
      <w:r>
        <w:rPr>
          <w:rFonts w:ascii="Arial" w:hAnsi="Arial"/>
          <w:color w:val="000000"/>
          <w:kern w:val="28"/>
          <w:sz w:val="20"/>
          <w:szCs w:val="20"/>
        </w:rPr>
        <w:t>En l’absence de nouvelles vagues épidémiques</w:t>
      </w:r>
      <w:r w:rsidRPr="001A4116">
        <w:rPr>
          <w:rFonts w:ascii="Arial" w:hAnsi="Arial" w:cs="Arial"/>
          <w:color w:val="000000"/>
          <w:kern w:val="28"/>
          <w:sz w:val="20"/>
          <w:szCs w:val="20"/>
        </w:rPr>
        <w:t xml:space="preserve">, la </w:t>
      </w:r>
      <w:r w:rsidRPr="0034011F">
        <w:rPr>
          <w:rFonts w:ascii="Arial" w:hAnsi="Arial" w:cs="Arial"/>
          <w:b/>
          <w:bCs/>
          <w:color w:val="000000"/>
          <w:kern w:val="28"/>
          <w:sz w:val="20"/>
          <w:szCs w:val="20"/>
        </w:rPr>
        <w:t>croissance mondiale</w:t>
      </w:r>
      <w:r>
        <w:rPr>
          <w:rFonts w:ascii="Arial" w:hAnsi="Arial" w:cs="Arial"/>
          <w:b/>
          <w:bCs/>
          <w:color w:val="000000"/>
          <w:kern w:val="28"/>
          <w:sz w:val="20"/>
          <w:szCs w:val="20"/>
        </w:rPr>
        <w:t xml:space="preserve"> </w:t>
      </w:r>
      <w:r>
        <w:rPr>
          <w:rFonts w:ascii="Arial" w:hAnsi="Arial" w:cs="Arial"/>
          <w:color w:val="000000"/>
          <w:kern w:val="28"/>
          <w:sz w:val="20"/>
          <w:szCs w:val="20"/>
        </w:rPr>
        <w:t xml:space="preserve">continuerait à s’améliorer </w:t>
      </w:r>
      <w:r>
        <w:rPr>
          <w:rFonts w:ascii="Arial" w:hAnsi="Arial"/>
          <w:color w:val="000000"/>
          <w:kern w:val="28"/>
          <w:sz w:val="20"/>
          <w:szCs w:val="20"/>
        </w:rPr>
        <w:t>au quatrième trimestre 2021</w:t>
      </w:r>
      <w:r w:rsidRPr="00881A82">
        <w:rPr>
          <w:rFonts w:ascii="Arial" w:hAnsi="Arial" w:cs="Arial"/>
          <w:kern w:val="28"/>
          <w:sz w:val="20"/>
          <w:szCs w:val="20"/>
        </w:rPr>
        <w:t xml:space="preserve">, malgré la persistance de contrastes régionaux et sectoriels. </w:t>
      </w:r>
      <w:r>
        <w:rPr>
          <w:rFonts w:ascii="Arial" w:hAnsi="Arial" w:cs="Arial"/>
          <w:color w:val="000000"/>
          <w:kern w:val="28"/>
          <w:sz w:val="20"/>
          <w:szCs w:val="20"/>
        </w:rPr>
        <w:t xml:space="preserve">Elle resterait </w:t>
      </w:r>
      <w:r>
        <w:rPr>
          <w:rFonts w:ascii="Arial" w:hAnsi="Arial" w:cs="Arial"/>
          <w:sz w:val="20"/>
          <w:szCs w:val="20"/>
        </w:rPr>
        <w:t xml:space="preserve">tributaire de l’évolution de la situation sanitaire, du déploiement des vaccins à travers le monde et de l’ampleur des mesures de soutien macroéconomique. Les pressions inflationnistes, liées à la reprise de la demande mondiale, aux tensions sur l’approvisionnement en matières premières et demi-produits et au renchérissement des prix du transport, resteraient vives, </w:t>
      </w:r>
      <w:r w:rsidRPr="0040319A">
        <w:rPr>
          <w:rFonts w:ascii="Arial" w:hAnsi="Arial" w:cs="Arial"/>
          <w:sz w:val="20"/>
          <w:szCs w:val="20"/>
        </w:rPr>
        <w:t xml:space="preserve">avant de s’estomper progressivement avec l’augmentation des capacités au niveau de l’offre et la stabilisation des coûts. </w:t>
      </w:r>
      <w:r>
        <w:rPr>
          <w:rFonts w:ascii="Arial" w:hAnsi="Arial" w:cs="Arial"/>
          <w:sz w:val="20"/>
          <w:szCs w:val="20"/>
        </w:rPr>
        <w:t>T</w:t>
      </w:r>
      <w:r w:rsidRPr="0040319A">
        <w:rPr>
          <w:rFonts w:ascii="Arial" w:hAnsi="Arial" w:cs="Arial"/>
          <w:sz w:val="20"/>
          <w:szCs w:val="20"/>
        </w:rPr>
        <w:t>iré par les échanges des économies avancées et émergentes, le commerce mondial de biens resterait bien orienté, mais sa</w:t>
      </w:r>
      <w:r>
        <w:rPr>
          <w:rFonts w:ascii="Arial" w:hAnsi="Arial" w:cs="Arial"/>
          <w:color w:val="000000"/>
          <w:kern w:val="28"/>
          <w:sz w:val="20"/>
          <w:szCs w:val="20"/>
        </w:rPr>
        <w:t xml:space="preserve"> dynamique s’atténuerait légèrement, après l’ajustement mécanique haussier aux deuxième et troisième trimestres 2021, </w:t>
      </w:r>
      <w:r w:rsidR="00166DA5">
        <w:rPr>
          <w:rFonts w:ascii="Arial" w:hAnsi="Arial" w:cs="Arial"/>
          <w:color w:val="000000"/>
          <w:kern w:val="28"/>
          <w:sz w:val="20"/>
          <w:szCs w:val="20"/>
        </w:rPr>
        <w:t>suite à</w:t>
      </w:r>
      <w:r>
        <w:rPr>
          <w:rFonts w:ascii="Arial" w:hAnsi="Arial" w:cs="Arial"/>
          <w:color w:val="000000"/>
          <w:kern w:val="28"/>
          <w:sz w:val="20"/>
          <w:szCs w:val="20"/>
        </w:rPr>
        <w:t xml:space="preserve"> la forte baisse en 2020. </w:t>
      </w:r>
      <w:r w:rsidRPr="001A4116">
        <w:rPr>
          <w:rFonts w:ascii="Arial" w:hAnsi="Arial" w:cs="Arial"/>
          <w:color w:val="000000"/>
          <w:kern w:val="28"/>
          <w:sz w:val="20"/>
          <w:szCs w:val="20"/>
        </w:rPr>
        <w:t xml:space="preserve">Dans ce contexte, la demande mondiale adressée au Maroc </w:t>
      </w:r>
      <w:r>
        <w:rPr>
          <w:rFonts w:ascii="Arial" w:hAnsi="Arial" w:cs="Arial"/>
          <w:color w:val="000000"/>
          <w:kern w:val="28"/>
          <w:sz w:val="20"/>
          <w:szCs w:val="20"/>
        </w:rPr>
        <w:t>s’améliorerait</w:t>
      </w:r>
      <w:r>
        <w:rPr>
          <w:rFonts w:ascii="Arial" w:hAnsi="Arial"/>
          <w:color w:val="000000"/>
          <w:kern w:val="28"/>
          <w:sz w:val="20"/>
          <w:szCs w:val="20"/>
        </w:rPr>
        <w:t xml:space="preserve"> de </w:t>
      </w:r>
      <w:r>
        <w:rPr>
          <w:rFonts w:ascii="Arial" w:hAnsi="Arial" w:cs="Arial"/>
          <w:color w:val="000000"/>
          <w:kern w:val="28"/>
          <w:sz w:val="20"/>
          <w:szCs w:val="20"/>
        </w:rPr>
        <w:t>3</w:t>
      </w:r>
      <w:r w:rsidRPr="001A4116">
        <w:rPr>
          <w:rFonts w:ascii="Arial" w:hAnsi="Arial" w:cs="Arial"/>
          <w:color w:val="000000"/>
          <w:kern w:val="28"/>
          <w:sz w:val="20"/>
          <w:szCs w:val="20"/>
        </w:rPr>
        <w:t>%</w:t>
      </w:r>
      <w:r>
        <w:rPr>
          <w:rFonts w:ascii="Arial" w:hAnsi="Arial"/>
          <w:color w:val="000000"/>
          <w:kern w:val="28"/>
          <w:sz w:val="20"/>
          <w:szCs w:val="20"/>
        </w:rPr>
        <w:t>,</w:t>
      </w:r>
      <w:r w:rsidRPr="001A4116">
        <w:rPr>
          <w:rFonts w:ascii="Arial" w:hAnsi="Arial" w:cs="Arial"/>
          <w:color w:val="000000"/>
          <w:kern w:val="28"/>
          <w:sz w:val="20"/>
          <w:szCs w:val="20"/>
        </w:rPr>
        <w:t xml:space="preserve"> en variation annuelle</w:t>
      </w:r>
      <w:r>
        <w:rPr>
          <w:rFonts w:ascii="Arial" w:hAnsi="Arial" w:cs="Arial"/>
          <w:color w:val="000000"/>
          <w:kern w:val="28"/>
          <w:sz w:val="20"/>
          <w:szCs w:val="20"/>
        </w:rPr>
        <w:t>, lors de la même période</w:t>
      </w:r>
      <w:r w:rsidRPr="001A4116">
        <w:rPr>
          <w:rFonts w:ascii="Arial" w:hAnsi="Arial" w:cs="Arial"/>
          <w:color w:val="000000"/>
          <w:kern w:val="28"/>
          <w:sz w:val="20"/>
          <w:szCs w:val="20"/>
        </w:rPr>
        <w:t>.</w:t>
      </w:r>
    </w:p>
    <w:p w:rsidR="00946451" w:rsidRDefault="00946451" w:rsidP="00946451">
      <w:pPr>
        <w:jc w:val="both"/>
        <w:rPr>
          <w:rFonts w:ascii="Arial" w:hAnsi="Arial" w:cs="Arial"/>
          <w:b/>
          <w:bCs/>
          <w:sz w:val="22"/>
          <w:szCs w:val="22"/>
        </w:rPr>
      </w:pPr>
    </w:p>
    <w:p w:rsidR="00CC4DCF" w:rsidRPr="00055483" w:rsidRDefault="00E60F31" w:rsidP="006A71CD">
      <w:pPr>
        <w:jc w:val="both"/>
        <w:rPr>
          <w:rFonts w:ascii="Arial" w:hAnsi="Arial" w:cs="Arial"/>
          <w:sz w:val="20"/>
          <w:szCs w:val="20"/>
        </w:rPr>
      </w:pPr>
      <w:r w:rsidRPr="00055483">
        <w:rPr>
          <w:rFonts w:ascii="Arial" w:hAnsi="Arial" w:cs="Arial"/>
          <w:sz w:val="20"/>
          <w:szCs w:val="20"/>
        </w:rPr>
        <w:t xml:space="preserve">La </w:t>
      </w:r>
      <w:r w:rsidRPr="00132BCA">
        <w:rPr>
          <w:rFonts w:ascii="Arial" w:hAnsi="Arial" w:cs="Arial"/>
          <w:b/>
          <w:bCs/>
          <w:sz w:val="20"/>
          <w:szCs w:val="20"/>
        </w:rPr>
        <w:t>demande intérieure</w:t>
      </w:r>
      <w:r w:rsidR="00562210">
        <w:rPr>
          <w:rFonts w:ascii="Arial" w:hAnsi="Arial" w:cs="Arial"/>
          <w:b/>
          <w:bCs/>
          <w:sz w:val="20"/>
          <w:szCs w:val="20"/>
        </w:rPr>
        <w:t xml:space="preserve"> </w:t>
      </w:r>
      <w:r w:rsidR="007A0B4A">
        <w:rPr>
          <w:rFonts w:ascii="Arial" w:hAnsi="Arial" w:cs="Arial"/>
          <w:sz w:val="20"/>
          <w:szCs w:val="20"/>
        </w:rPr>
        <w:t xml:space="preserve">nationale </w:t>
      </w:r>
      <w:r w:rsidR="007C5068">
        <w:rPr>
          <w:rFonts w:ascii="Arial" w:hAnsi="Arial" w:cs="Arial"/>
          <w:sz w:val="20"/>
          <w:szCs w:val="20"/>
        </w:rPr>
        <w:t>poursuivrai</w:t>
      </w:r>
      <w:r w:rsidR="004028B3">
        <w:rPr>
          <w:rFonts w:ascii="Arial" w:hAnsi="Arial" w:cs="Arial"/>
          <w:sz w:val="20"/>
          <w:szCs w:val="20"/>
        </w:rPr>
        <w:t>t</w:t>
      </w:r>
      <w:r w:rsidR="007C5068">
        <w:rPr>
          <w:rFonts w:ascii="Arial" w:hAnsi="Arial" w:cs="Arial"/>
          <w:sz w:val="20"/>
          <w:szCs w:val="20"/>
        </w:rPr>
        <w:t xml:space="preserve"> son </w:t>
      </w:r>
      <w:r w:rsidR="0031220F" w:rsidRPr="00055483">
        <w:rPr>
          <w:rFonts w:ascii="Arial" w:hAnsi="Arial" w:cs="Arial"/>
          <w:sz w:val="20"/>
          <w:szCs w:val="20"/>
        </w:rPr>
        <w:t>redresse</w:t>
      </w:r>
      <w:r w:rsidR="007C5068">
        <w:rPr>
          <w:rFonts w:ascii="Arial" w:hAnsi="Arial" w:cs="Arial"/>
          <w:sz w:val="20"/>
          <w:szCs w:val="20"/>
        </w:rPr>
        <w:t xml:space="preserve">ment pour le </w:t>
      </w:r>
      <w:r w:rsidR="00AF2337">
        <w:rPr>
          <w:rFonts w:ascii="Arial" w:hAnsi="Arial" w:cs="Arial"/>
          <w:sz w:val="20"/>
          <w:szCs w:val="20"/>
        </w:rPr>
        <w:t>quatrième</w:t>
      </w:r>
      <w:r w:rsidR="007C5068">
        <w:rPr>
          <w:rFonts w:ascii="Arial" w:hAnsi="Arial" w:cs="Arial"/>
          <w:sz w:val="20"/>
          <w:szCs w:val="20"/>
        </w:rPr>
        <w:t xml:space="preserve"> trimestre successif, portée par </w:t>
      </w:r>
      <w:r w:rsidR="00AF2337">
        <w:rPr>
          <w:rFonts w:ascii="Arial" w:hAnsi="Arial" w:cs="Arial"/>
          <w:sz w:val="20"/>
          <w:szCs w:val="20"/>
        </w:rPr>
        <w:t>le raffermissement</w:t>
      </w:r>
      <w:r w:rsidR="00E262B7">
        <w:rPr>
          <w:rFonts w:ascii="Arial" w:hAnsi="Arial" w:cs="Arial"/>
          <w:sz w:val="20"/>
          <w:szCs w:val="20"/>
        </w:rPr>
        <w:t xml:space="preserve"> </w:t>
      </w:r>
      <w:r w:rsidR="00715330">
        <w:rPr>
          <w:rFonts w:ascii="Arial" w:hAnsi="Arial" w:cs="Arial"/>
          <w:sz w:val="20"/>
          <w:szCs w:val="20"/>
        </w:rPr>
        <w:t xml:space="preserve">des dépenses </w:t>
      </w:r>
      <w:r w:rsidRPr="00055483">
        <w:rPr>
          <w:rFonts w:ascii="Arial" w:hAnsi="Arial" w:cs="Arial"/>
          <w:sz w:val="20"/>
          <w:szCs w:val="20"/>
        </w:rPr>
        <w:t>des ménages</w:t>
      </w:r>
      <w:r w:rsidR="00E262B7">
        <w:rPr>
          <w:rFonts w:ascii="Arial" w:hAnsi="Arial" w:cs="Arial"/>
          <w:sz w:val="20"/>
          <w:szCs w:val="20"/>
        </w:rPr>
        <w:t xml:space="preserve">, </w:t>
      </w:r>
      <w:r w:rsidR="00AF2337">
        <w:rPr>
          <w:rFonts w:ascii="Arial" w:hAnsi="Arial" w:cs="Arial"/>
          <w:sz w:val="20"/>
          <w:szCs w:val="20"/>
        </w:rPr>
        <w:t xml:space="preserve">notamment en biens </w:t>
      </w:r>
      <w:r w:rsidR="00701DAA">
        <w:rPr>
          <w:rFonts w:ascii="Arial" w:hAnsi="Arial" w:cs="Arial"/>
          <w:sz w:val="20"/>
          <w:szCs w:val="20"/>
        </w:rPr>
        <w:t>alimentaires et manufacturés</w:t>
      </w:r>
      <w:r w:rsidR="007C5068">
        <w:rPr>
          <w:rFonts w:ascii="Arial" w:hAnsi="Arial" w:cs="Arial"/>
          <w:sz w:val="20"/>
          <w:szCs w:val="20"/>
        </w:rPr>
        <w:t xml:space="preserve"> et </w:t>
      </w:r>
      <w:r w:rsidR="006A71CD">
        <w:rPr>
          <w:rFonts w:ascii="Arial" w:hAnsi="Arial" w:cs="Arial"/>
          <w:sz w:val="20"/>
          <w:szCs w:val="20"/>
        </w:rPr>
        <w:t>par</w:t>
      </w:r>
      <w:r w:rsidR="00B5153D">
        <w:rPr>
          <w:rFonts w:ascii="Arial" w:hAnsi="Arial" w:cs="Arial"/>
          <w:sz w:val="20"/>
          <w:szCs w:val="20"/>
        </w:rPr>
        <w:t xml:space="preserve"> </w:t>
      </w:r>
      <w:r w:rsidR="006A71CD">
        <w:rPr>
          <w:rFonts w:ascii="Arial" w:hAnsi="Arial" w:cs="Arial"/>
          <w:sz w:val="20"/>
          <w:szCs w:val="20"/>
        </w:rPr>
        <w:t>l’</w:t>
      </w:r>
      <w:r w:rsidR="00801679">
        <w:rPr>
          <w:rFonts w:ascii="Arial" w:hAnsi="Arial" w:cs="Arial"/>
          <w:sz w:val="20"/>
          <w:szCs w:val="20"/>
        </w:rPr>
        <w:t>accroissement</w:t>
      </w:r>
      <w:r w:rsidR="00562210">
        <w:rPr>
          <w:rFonts w:ascii="Arial" w:hAnsi="Arial" w:cs="Arial"/>
          <w:sz w:val="20"/>
          <w:szCs w:val="20"/>
        </w:rPr>
        <w:t xml:space="preserve"> </w:t>
      </w:r>
      <w:r w:rsidR="007C5068">
        <w:rPr>
          <w:rFonts w:ascii="Arial" w:hAnsi="Arial" w:cs="Arial"/>
          <w:sz w:val="20"/>
          <w:szCs w:val="20"/>
        </w:rPr>
        <w:t>des</w:t>
      </w:r>
      <w:r w:rsidRPr="00055483">
        <w:rPr>
          <w:rFonts w:ascii="Arial" w:hAnsi="Arial" w:cs="Arial"/>
          <w:sz w:val="20"/>
          <w:szCs w:val="20"/>
        </w:rPr>
        <w:t xml:space="preserve"> dépenses de restauration</w:t>
      </w:r>
      <w:r w:rsidR="003D37C8">
        <w:rPr>
          <w:rFonts w:ascii="Arial" w:hAnsi="Arial" w:cs="Arial"/>
          <w:sz w:val="20"/>
          <w:szCs w:val="20"/>
        </w:rPr>
        <w:t xml:space="preserve">, des services de </w:t>
      </w:r>
      <w:r w:rsidR="003D37C8" w:rsidRPr="00562210">
        <w:rPr>
          <w:rFonts w:ascii="Arial" w:hAnsi="Arial" w:cs="Arial"/>
          <w:sz w:val="20"/>
          <w:szCs w:val="20"/>
        </w:rPr>
        <w:t>loisir</w:t>
      </w:r>
      <w:r w:rsidR="00D612EA" w:rsidRPr="00562210">
        <w:rPr>
          <w:rFonts w:ascii="Arial" w:hAnsi="Arial" w:cs="Arial"/>
          <w:sz w:val="20"/>
          <w:szCs w:val="20"/>
        </w:rPr>
        <w:t>s</w:t>
      </w:r>
      <w:r w:rsidR="00562210">
        <w:rPr>
          <w:rFonts w:ascii="Arial" w:hAnsi="Arial" w:cs="Arial"/>
          <w:sz w:val="20"/>
          <w:szCs w:val="20"/>
        </w:rPr>
        <w:t xml:space="preserve"> </w:t>
      </w:r>
      <w:r w:rsidRPr="00055483">
        <w:rPr>
          <w:rFonts w:ascii="Arial" w:hAnsi="Arial" w:cs="Arial"/>
          <w:sz w:val="20"/>
          <w:szCs w:val="20"/>
        </w:rPr>
        <w:t xml:space="preserve">et de transport. Les dépenses </w:t>
      </w:r>
      <w:r w:rsidR="003D37C8">
        <w:rPr>
          <w:rFonts w:ascii="Arial" w:hAnsi="Arial" w:cs="Arial"/>
          <w:sz w:val="20"/>
          <w:szCs w:val="20"/>
        </w:rPr>
        <w:t xml:space="preserve">publiques </w:t>
      </w:r>
      <w:r w:rsidR="00AF2337">
        <w:rPr>
          <w:rFonts w:ascii="Arial" w:hAnsi="Arial" w:cs="Arial"/>
          <w:sz w:val="20"/>
          <w:szCs w:val="20"/>
        </w:rPr>
        <w:t>poursuivr</w:t>
      </w:r>
      <w:r w:rsidRPr="00055483">
        <w:rPr>
          <w:rFonts w:ascii="Arial" w:hAnsi="Arial" w:cs="Arial"/>
          <w:sz w:val="20"/>
          <w:szCs w:val="20"/>
        </w:rPr>
        <w:t xml:space="preserve">aient </w:t>
      </w:r>
      <w:r w:rsidR="00AF2337">
        <w:rPr>
          <w:rFonts w:ascii="Arial" w:hAnsi="Arial" w:cs="Arial"/>
          <w:sz w:val="20"/>
          <w:szCs w:val="20"/>
        </w:rPr>
        <w:t>leur tendance haussière</w:t>
      </w:r>
      <w:r w:rsidR="00715330">
        <w:rPr>
          <w:rFonts w:ascii="Arial" w:hAnsi="Arial" w:cs="Arial"/>
          <w:sz w:val="20"/>
          <w:szCs w:val="20"/>
        </w:rPr>
        <w:t>, situant l</w:t>
      </w:r>
      <w:r w:rsidR="000B66D4">
        <w:rPr>
          <w:rFonts w:ascii="Arial" w:hAnsi="Arial" w:cs="Arial"/>
          <w:sz w:val="20"/>
          <w:szCs w:val="20"/>
        </w:rPr>
        <w:t>a</w:t>
      </w:r>
      <w:r w:rsidR="00715330">
        <w:rPr>
          <w:rFonts w:ascii="Arial" w:hAnsi="Arial" w:cs="Arial"/>
          <w:sz w:val="20"/>
          <w:szCs w:val="20"/>
        </w:rPr>
        <w:t xml:space="preserve"> hausse </w:t>
      </w:r>
      <w:r w:rsidR="000B66D4">
        <w:rPr>
          <w:rFonts w:ascii="Arial" w:hAnsi="Arial" w:cs="Arial"/>
          <w:sz w:val="20"/>
          <w:szCs w:val="20"/>
        </w:rPr>
        <w:t xml:space="preserve">de la consommation publique </w:t>
      </w:r>
      <w:r w:rsidR="00715330">
        <w:rPr>
          <w:rFonts w:ascii="Arial" w:hAnsi="Arial" w:cs="Arial"/>
          <w:sz w:val="20"/>
          <w:szCs w:val="20"/>
        </w:rPr>
        <w:t xml:space="preserve">à </w:t>
      </w:r>
      <w:r w:rsidR="003D37C8">
        <w:rPr>
          <w:rFonts w:ascii="Arial" w:hAnsi="Arial" w:cs="Arial"/>
          <w:sz w:val="20"/>
          <w:szCs w:val="20"/>
        </w:rPr>
        <w:t>4</w:t>
      </w:r>
      <w:r w:rsidR="00715330">
        <w:rPr>
          <w:rFonts w:ascii="Arial" w:hAnsi="Arial" w:cs="Arial"/>
          <w:sz w:val="20"/>
          <w:szCs w:val="20"/>
        </w:rPr>
        <w:t>,</w:t>
      </w:r>
      <w:r w:rsidR="00644ECB">
        <w:rPr>
          <w:rFonts w:ascii="Arial" w:hAnsi="Arial" w:cs="Arial"/>
          <w:sz w:val="20"/>
          <w:szCs w:val="20"/>
        </w:rPr>
        <w:t>5</w:t>
      </w:r>
      <w:r w:rsidR="00715330">
        <w:rPr>
          <w:rFonts w:ascii="Arial" w:hAnsi="Arial" w:cs="Arial"/>
          <w:sz w:val="20"/>
          <w:szCs w:val="20"/>
        </w:rPr>
        <w:t>%</w:t>
      </w:r>
      <w:r w:rsidRPr="00055483">
        <w:rPr>
          <w:rFonts w:ascii="Arial" w:hAnsi="Arial" w:cs="Arial"/>
          <w:sz w:val="20"/>
          <w:szCs w:val="20"/>
        </w:rPr>
        <w:t>.</w:t>
      </w:r>
      <w:r w:rsidR="00644ECB">
        <w:rPr>
          <w:rFonts w:ascii="Arial" w:hAnsi="Arial" w:cs="Arial"/>
          <w:sz w:val="20"/>
          <w:szCs w:val="20"/>
        </w:rPr>
        <w:t xml:space="preserve"> L’investissement brut </w:t>
      </w:r>
      <w:r w:rsidR="0014784D">
        <w:rPr>
          <w:rFonts w:ascii="Arial" w:hAnsi="Arial" w:cs="Arial"/>
          <w:sz w:val="20"/>
          <w:szCs w:val="20"/>
        </w:rPr>
        <w:t>progresserait</w:t>
      </w:r>
      <w:r w:rsidR="00644ECB">
        <w:rPr>
          <w:rFonts w:ascii="Arial" w:hAnsi="Arial" w:cs="Arial"/>
          <w:sz w:val="20"/>
          <w:szCs w:val="20"/>
        </w:rPr>
        <w:t xml:space="preserve"> au rythme de 8,1%, tiré par la bonne orientation de l’investissement en produits industriels et de BTP.</w:t>
      </w:r>
    </w:p>
    <w:p w:rsidR="00E60F31" w:rsidRPr="00055483" w:rsidRDefault="00E60F31" w:rsidP="00E60F31">
      <w:pPr>
        <w:jc w:val="both"/>
        <w:rPr>
          <w:rFonts w:ascii="Arial" w:hAnsi="Arial" w:cs="Arial"/>
          <w:sz w:val="20"/>
          <w:szCs w:val="20"/>
        </w:rPr>
      </w:pPr>
    </w:p>
    <w:p w:rsidR="00134771" w:rsidRPr="00420B47" w:rsidRDefault="00A04748" w:rsidP="00166DA5">
      <w:pPr>
        <w:jc w:val="both"/>
        <w:rPr>
          <w:rFonts w:ascii="Arial" w:hAnsi="Arial" w:cs="Arial"/>
          <w:sz w:val="20"/>
          <w:szCs w:val="20"/>
        </w:rPr>
      </w:pPr>
      <w:r w:rsidRPr="001D2784">
        <w:rPr>
          <w:rFonts w:ascii="Arial" w:hAnsi="Arial" w:cs="Arial"/>
          <w:sz w:val="20"/>
          <w:szCs w:val="20"/>
        </w:rPr>
        <w:t>Dans</w:t>
      </w:r>
      <w:r w:rsidR="00491E09" w:rsidRPr="001D2784">
        <w:rPr>
          <w:rFonts w:ascii="Arial" w:hAnsi="Arial" w:cs="Arial"/>
          <w:sz w:val="20"/>
          <w:szCs w:val="20"/>
        </w:rPr>
        <w:t xml:space="preserve"> ces conditions,</w:t>
      </w:r>
      <w:r w:rsidR="00491E09">
        <w:rPr>
          <w:rFonts w:ascii="Arial" w:hAnsi="Arial" w:cs="Arial"/>
          <w:b/>
          <w:bCs/>
          <w:sz w:val="20"/>
          <w:szCs w:val="20"/>
        </w:rPr>
        <w:t xml:space="preserve"> l</w:t>
      </w:r>
      <w:r w:rsidR="000B03A2">
        <w:rPr>
          <w:rFonts w:ascii="Arial" w:hAnsi="Arial" w:cs="Arial"/>
          <w:b/>
          <w:bCs/>
          <w:sz w:val="20"/>
          <w:szCs w:val="20"/>
        </w:rPr>
        <w:t>a valeur ajoutée</w:t>
      </w:r>
      <w:r w:rsidR="00B85A11" w:rsidRPr="00055483">
        <w:rPr>
          <w:rFonts w:ascii="Arial" w:hAnsi="Arial" w:cs="Arial"/>
          <w:b/>
          <w:bCs/>
          <w:sz w:val="20"/>
          <w:szCs w:val="20"/>
        </w:rPr>
        <w:t xml:space="preserve"> hors agriculture</w:t>
      </w:r>
      <w:r w:rsidR="00562210">
        <w:rPr>
          <w:rFonts w:ascii="Arial" w:hAnsi="Arial" w:cs="Arial"/>
          <w:b/>
          <w:bCs/>
          <w:sz w:val="20"/>
          <w:szCs w:val="20"/>
        </w:rPr>
        <w:t xml:space="preserve"> </w:t>
      </w:r>
      <w:r w:rsidR="00E41355">
        <w:rPr>
          <w:rFonts w:ascii="Arial" w:hAnsi="Arial" w:cs="Arial"/>
          <w:sz w:val="20"/>
          <w:szCs w:val="20"/>
        </w:rPr>
        <w:t>croitrait</w:t>
      </w:r>
      <w:r w:rsidR="00F51F49" w:rsidRPr="002F5DA8">
        <w:rPr>
          <w:rFonts w:ascii="Arial" w:hAnsi="Arial" w:cs="Arial"/>
          <w:sz w:val="20"/>
          <w:szCs w:val="20"/>
        </w:rPr>
        <w:t xml:space="preserve"> de </w:t>
      </w:r>
      <w:r w:rsidR="003F5F0C">
        <w:rPr>
          <w:rFonts w:ascii="Arial" w:hAnsi="Arial" w:cs="Arial"/>
          <w:sz w:val="20"/>
          <w:szCs w:val="20"/>
        </w:rPr>
        <w:t>2</w:t>
      </w:r>
      <w:r w:rsidR="00F51F49" w:rsidRPr="002F5DA8">
        <w:rPr>
          <w:rFonts w:ascii="Arial" w:hAnsi="Arial" w:cs="Arial"/>
          <w:sz w:val="20"/>
          <w:szCs w:val="20"/>
        </w:rPr>
        <w:t>,</w:t>
      </w:r>
      <w:r w:rsidR="007C2372">
        <w:rPr>
          <w:rFonts w:ascii="Arial" w:hAnsi="Arial" w:cs="Arial" w:hint="cs"/>
          <w:sz w:val="20"/>
          <w:szCs w:val="20"/>
          <w:rtl/>
        </w:rPr>
        <w:t>5</w:t>
      </w:r>
      <w:r w:rsidR="00F51F49" w:rsidRPr="002F5DA8">
        <w:rPr>
          <w:rFonts w:ascii="Arial" w:hAnsi="Arial" w:cs="Arial"/>
          <w:sz w:val="20"/>
          <w:szCs w:val="20"/>
        </w:rPr>
        <w:t>%</w:t>
      </w:r>
      <w:r w:rsidR="00B85A11" w:rsidRPr="002F5DA8">
        <w:rPr>
          <w:rFonts w:ascii="Arial" w:hAnsi="Arial" w:cs="Arial"/>
          <w:sz w:val="20"/>
          <w:szCs w:val="20"/>
        </w:rPr>
        <w:t>,</w:t>
      </w:r>
      <w:r w:rsidR="00B85A11" w:rsidRPr="00055483">
        <w:rPr>
          <w:rFonts w:ascii="Arial" w:hAnsi="Arial" w:cs="Arial"/>
          <w:sz w:val="20"/>
          <w:szCs w:val="20"/>
        </w:rPr>
        <w:t xml:space="preserve"> au </w:t>
      </w:r>
      <w:r w:rsidR="005F2AAF">
        <w:rPr>
          <w:rFonts w:ascii="Arial" w:hAnsi="Arial" w:cs="Arial"/>
          <w:sz w:val="20"/>
          <w:szCs w:val="20"/>
        </w:rPr>
        <w:t>quatr</w:t>
      </w:r>
      <w:r w:rsidR="003135D0" w:rsidRPr="00E8642E">
        <w:rPr>
          <w:rFonts w:ascii="Arial" w:hAnsi="Arial" w:cs="Arial"/>
          <w:sz w:val="20"/>
          <w:szCs w:val="20"/>
        </w:rPr>
        <w:t>ième</w:t>
      </w:r>
      <w:r w:rsidR="0013460C" w:rsidRPr="00132BCA">
        <w:rPr>
          <w:rFonts w:ascii="Arial" w:hAnsi="Arial" w:cs="Arial"/>
          <w:sz w:val="20"/>
          <w:szCs w:val="20"/>
        </w:rPr>
        <w:t xml:space="preserve"> trimestre 202</w:t>
      </w:r>
      <w:r w:rsidR="0013460C">
        <w:rPr>
          <w:rFonts w:ascii="Arial" w:hAnsi="Arial" w:cs="Arial"/>
          <w:sz w:val="20"/>
          <w:szCs w:val="20"/>
        </w:rPr>
        <w:t>1</w:t>
      </w:r>
      <w:r w:rsidR="00B85A11" w:rsidRPr="00055483">
        <w:rPr>
          <w:rFonts w:ascii="Arial" w:hAnsi="Arial" w:cs="Arial"/>
          <w:sz w:val="20"/>
          <w:szCs w:val="20"/>
        </w:rPr>
        <w:t xml:space="preserve">, </w:t>
      </w:r>
      <w:r w:rsidR="00F51F49">
        <w:rPr>
          <w:rFonts w:ascii="Arial" w:hAnsi="Arial" w:cs="Arial"/>
          <w:sz w:val="20"/>
          <w:szCs w:val="20"/>
        </w:rPr>
        <w:t>en glissement annuel</w:t>
      </w:r>
      <w:r w:rsidR="00B85A11" w:rsidRPr="00055483">
        <w:rPr>
          <w:rFonts w:ascii="Arial" w:hAnsi="Arial" w:cs="Arial"/>
          <w:sz w:val="20"/>
          <w:szCs w:val="20"/>
        </w:rPr>
        <w:t xml:space="preserve">. </w:t>
      </w:r>
      <w:r w:rsidR="00134771" w:rsidRPr="00055483">
        <w:rPr>
          <w:rFonts w:ascii="Arial" w:hAnsi="Arial" w:cs="Arial"/>
          <w:sz w:val="20"/>
          <w:szCs w:val="20"/>
        </w:rPr>
        <w:t xml:space="preserve">Dans le secteur tertiaire, l’activité </w:t>
      </w:r>
      <w:r w:rsidR="00134771">
        <w:rPr>
          <w:rFonts w:ascii="Arial" w:hAnsi="Arial" w:cs="Arial"/>
          <w:sz w:val="20"/>
          <w:szCs w:val="20"/>
        </w:rPr>
        <w:t xml:space="preserve">poursuivrait </w:t>
      </w:r>
      <w:r w:rsidR="00627E09">
        <w:rPr>
          <w:rFonts w:ascii="Arial" w:hAnsi="Arial" w:cs="Arial"/>
          <w:sz w:val="20"/>
          <w:szCs w:val="20"/>
        </w:rPr>
        <w:t xml:space="preserve">son </w:t>
      </w:r>
      <w:r w:rsidR="004028B3">
        <w:rPr>
          <w:rFonts w:ascii="Arial" w:hAnsi="Arial" w:cs="Arial"/>
          <w:sz w:val="20"/>
          <w:szCs w:val="20"/>
        </w:rPr>
        <w:t>amélioration</w:t>
      </w:r>
      <w:r w:rsidR="00562210">
        <w:rPr>
          <w:rFonts w:ascii="Arial" w:hAnsi="Arial" w:cs="Arial"/>
          <w:sz w:val="20"/>
          <w:szCs w:val="20"/>
        </w:rPr>
        <w:t xml:space="preserve"> </w:t>
      </w:r>
      <w:r w:rsidR="00134771" w:rsidRPr="00055483">
        <w:rPr>
          <w:rFonts w:ascii="Arial" w:hAnsi="Arial" w:cs="Arial"/>
          <w:sz w:val="20"/>
          <w:szCs w:val="20"/>
        </w:rPr>
        <w:t>dans le</w:t>
      </w:r>
      <w:r w:rsidR="00134771">
        <w:rPr>
          <w:rFonts w:ascii="Arial" w:hAnsi="Arial" w:cs="Arial"/>
          <w:sz w:val="20"/>
          <w:szCs w:val="20"/>
        </w:rPr>
        <w:t xml:space="preserve">s services marchands notamment </w:t>
      </w:r>
      <w:r w:rsidR="00732D12">
        <w:rPr>
          <w:rFonts w:ascii="Arial" w:hAnsi="Arial" w:cs="Arial"/>
          <w:sz w:val="20"/>
          <w:szCs w:val="20"/>
        </w:rPr>
        <w:t>l</w:t>
      </w:r>
      <w:r w:rsidR="00134771">
        <w:rPr>
          <w:rFonts w:ascii="Arial" w:hAnsi="Arial" w:cs="Arial"/>
          <w:sz w:val="20"/>
          <w:szCs w:val="20"/>
        </w:rPr>
        <w:t>e</w:t>
      </w:r>
      <w:r w:rsidR="00134771" w:rsidRPr="00055483">
        <w:rPr>
          <w:rFonts w:ascii="Arial" w:hAnsi="Arial" w:cs="Arial"/>
          <w:sz w:val="20"/>
          <w:szCs w:val="20"/>
        </w:rPr>
        <w:t xml:space="preserve"> commerce, </w:t>
      </w:r>
      <w:r w:rsidR="00732D12">
        <w:rPr>
          <w:rFonts w:ascii="Arial" w:hAnsi="Arial" w:cs="Arial"/>
          <w:sz w:val="20"/>
          <w:szCs w:val="20"/>
        </w:rPr>
        <w:t>l</w:t>
      </w:r>
      <w:r w:rsidR="00134771" w:rsidRPr="00055483">
        <w:rPr>
          <w:rFonts w:ascii="Arial" w:hAnsi="Arial" w:cs="Arial"/>
          <w:sz w:val="20"/>
          <w:szCs w:val="20"/>
        </w:rPr>
        <w:t xml:space="preserve">e transport </w:t>
      </w:r>
      <w:r w:rsidR="00134771">
        <w:rPr>
          <w:rFonts w:ascii="Arial" w:hAnsi="Arial" w:cs="Arial"/>
          <w:sz w:val="20"/>
          <w:szCs w:val="20"/>
        </w:rPr>
        <w:t>et</w:t>
      </w:r>
      <w:r w:rsidR="00562210">
        <w:rPr>
          <w:rFonts w:ascii="Arial" w:hAnsi="Arial" w:cs="Arial"/>
          <w:sz w:val="20"/>
          <w:szCs w:val="20"/>
        </w:rPr>
        <w:t xml:space="preserve"> </w:t>
      </w:r>
      <w:r w:rsidR="00134771">
        <w:rPr>
          <w:rFonts w:ascii="Arial" w:hAnsi="Arial" w:cs="Arial"/>
          <w:sz w:val="20"/>
          <w:szCs w:val="20"/>
        </w:rPr>
        <w:t>la</w:t>
      </w:r>
      <w:r w:rsidR="00134771" w:rsidRPr="00055483">
        <w:rPr>
          <w:rFonts w:ascii="Arial" w:hAnsi="Arial" w:cs="Arial"/>
          <w:sz w:val="20"/>
          <w:szCs w:val="20"/>
        </w:rPr>
        <w:t xml:space="preserve"> restauration. Dans l’ensemble, </w:t>
      </w:r>
      <w:r w:rsidR="00134771">
        <w:rPr>
          <w:rFonts w:ascii="Arial" w:hAnsi="Arial" w:cs="Arial"/>
          <w:sz w:val="20"/>
          <w:szCs w:val="20"/>
        </w:rPr>
        <w:t>le secteur tertiaire contribuerait pour +</w:t>
      </w:r>
      <w:r w:rsidR="003F5F0C">
        <w:rPr>
          <w:rFonts w:ascii="Arial" w:hAnsi="Arial" w:cs="Arial"/>
          <w:sz w:val="20"/>
          <w:szCs w:val="20"/>
        </w:rPr>
        <w:t>1</w:t>
      </w:r>
      <w:r w:rsidR="00134771">
        <w:rPr>
          <w:rFonts w:ascii="Arial" w:hAnsi="Arial" w:cs="Arial"/>
          <w:sz w:val="20"/>
          <w:szCs w:val="20"/>
        </w:rPr>
        <w:t>,</w:t>
      </w:r>
      <w:r w:rsidR="007C2372">
        <w:rPr>
          <w:rFonts w:ascii="Arial" w:hAnsi="Arial" w:cs="Arial" w:hint="cs"/>
          <w:sz w:val="20"/>
          <w:szCs w:val="20"/>
          <w:rtl/>
        </w:rPr>
        <w:t>4</w:t>
      </w:r>
      <w:r w:rsidR="00134771">
        <w:rPr>
          <w:rFonts w:ascii="Arial" w:hAnsi="Arial" w:cs="Arial"/>
          <w:sz w:val="20"/>
          <w:szCs w:val="20"/>
        </w:rPr>
        <w:t xml:space="preserve"> point à l’évolution du PIB, au lieu de +</w:t>
      </w:r>
      <w:r w:rsidR="003F5F0C">
        <w:rPr>
          <w:rFonts w:ascii="Arial" w:hAnsi="Arial" w:cs="Arial"/>
          <w:sz w:val="20"/>
          <w:szCs w:val="20"/>
        </w:rPr>
        <w:t>0</w:t>
      </w:r>
      <w:r w:rsidR="00134771">
        <w:rPr>
          <w:rFonts w:ascii="Arial" w:hAnsi="Arial" w:cs="Arial"/>
          <w:sz w:val="20"/>
          <w:szCs w:val="20"/>
        </w:rPr>
        <w:t>,</w:t>
      </w:r>
      <w:r w:rsidR="003F5F0C">
        <w:rPr>
          <w:rFonts w:ascii="Arial" w:hAnsi="Arial" w:cs="Arial"/>
          <w:sz w:val="20"/>
          <w:szCs w:val="20"/>
        </w:rPr>
        <w:t>7</w:t>
      </w:r>
      <w:r w:rsidR="00134771">
        <w:rPr>
          <w:rFonts w:ascii="Arial" w:hAnsi="Arial" w:cs="Arial"/>
          <w:sz w:val="20"/>
          <w:szCs w:val="20"/>
        </w:rPr>
        <w:t xml:space="preserve"> point pour le secondaire</w:t>
      </w:r>
      <w:r w:rsidR="00134771" w:rsidRPr="00055483">
        <w:rPr>
          <w:rFonts w:ascii="Arial" w:hAnsi="Arial" w:cs="Arial"/>
          <w:sz w:val="20"/>
          <w:szCs w:val="20"/>
        </w:rPr>
        <w:t>.</w:t>
      </w:r>
      <w:r w:rsidR="00562210">
        <w:rPr>
          <w:rFonts w:ascii="Arial" w:hAnsi="Arial" w:cs="Arial"/>
          <w:sz w:val="20"/>
          <w:szCs w:val="20"/>
        </w:rPr>
        <w:t xml:space="preserve"> </w:t>
      </w:r>
      <w:r w:rsidR="00A86845">
        <w:rPr>
          <w:rFonts w:ascii="Arial" w:hAnsi="Arial" w:cs="Arial"/>
          <w:sz w:val="20"/>
          <w:szCs w:val="20"/>
        </w:rPr>
        <w:t>Dans le même sillage, l</w:t>
      </w:r>
      <w:r w:rsidR="00DC5E6A">
        <w:rPr>
          <w:rFonts w:ascii="Arial" w:hAnsi="Arial" w:cs="Arial"/>
          <w:sz w:val="20"/>
          <w:szCs w:val="20"/>
        </w:rPr>
        <w:t xml:space="preserve">es </w:t>
      </w:r>
      <w:r w:rsidR="000B03A2">
        <w:rPr>
          <w:rFonts w:ascii="Arial" w:hAnsi="Arial" w:cs="Arial"/>
          <w:sz w:val="20"/>
          <w:szCs w:val="20"/>
        </w:rPr>
        <w:t>activité</w:t>
      </w:r>
      <w:r w:rsidR="00DC5E6A">
        <w:rPr>
          <w:rFonts w:ascii="Arial" w:hAnsi="Arial" w:cs="Arial"/>
          <w:sz w:val="20"/>
          <w:szCs w:val="20"/>
        </w:rPr>
        <w:t>s</w:t>
      </w:r>
      <w:r w:rsidR="00562210">
        <w:rPr>
          <w:rFonts w:ascii="Arial" w:hAnsi="Arial" w:cs="Arial"/>
          <w:sz w:val="20"/>
          <w:szCs w:val="20"/>
        </w:rPr>
        <w:t xml:space="preserve"> </w:t>
      </w:r>
      <w:r w:rsidR="00B85A11" w:rsidRPr="00055483">
        <w:rPr>
          <w:rFonts w:ascii="Arial" w:hAnsi="Arial" w:cs="Arial"/>
          <w:sz w:val="20"/>
          <w:szCs w:val="20"/>
        </w:rPr>
        <w:t>industrielle</w:t>
      </w:r>
      <w:r w:rsidR="00DC5E6A">
        <w:rPr>
          <w:rFonts w:ascii="Arial" w:hAnsi="Arial" w:cs="Arial"/>
          <w:sz w:val="20"/>
          <w:szCs w:val="20"/>
        </w:rPr>
        <w:t>s</w:t>
      </w:r>
      <w:r w:rsidR="000B03A2">
        <w:rPr>
          <w:rFonts w:ascii="Arial" w:hAnsi="Arial" w:cs="Arial"/>
          <w:sz w:val="20"/>
          <w:szCs w:val="20"/>
        </w:rPr>
        <w:t>,</w:t>
      </w:r>
      <w:r w:rsidR="00562210">
        <w:rPr>
          <w:rFonts w:ascii="Arial" w:hAnsi="Arial" w:cs="Arial"/>
          <w:sz w:val="20"/>
          <w:szCs w:val="20"/>
        </w:rPr>
        <w:t xml:space="preserve"> </w:t>
      </w:r>
      <w:r w:rsidR="000B03A2">
        <w:rPr>
          <w:rFonts w:ascii="Arial" w:hAnsi="Arial" w:cs="Arial"/>
          <w:sz w:val="20"/>
          <w:szCs w:val="20"/>
        </w:rPr>
        <w:t xml:space="preserve">d’électricité </w:t>
      </w:r>
      <w:r w:rsidR="00DC5E6A">
        <w:rPr>
          <w:rFonts w:ascii="Arial" w:hAnsi="Arial" w:cs="Arial"/>
          <w:sz w:val="20"/>
          <w:szCs w:val="20"/>
        </w:rPr>
        <w:t>et de construction</w:t>
      </w:r>
      <w:r w:rsidR="00562210">
        <w:rPr>
          <w:rFonts w:ascii="Arial" w:hAnsi="Arial" w:cs="Arial"/>
          <w:sz w:val="20"/>
          <w:szCs w:val="20"/>
        </w:rPr>
        <w:t xml:space="preserve"> </w:t>
      </w:r>
      <w:r w:rsidR="004028B3">
        <w:rPr>
          <w:rFonts w:ascii="Arial" w:hAnsi="Arial" w:cs="Arial"/>
          <w:sz w:val="20"/>
          <w:szCs w:val="20"/>
        </w:rPr>
        <w:t>poursuivraient leur raffermissement</w:t>
      </w:r>
      <w:r w:rsidR="00A86845">
        <w:rPr>
          <w:rFonts w:ascii="Arial" w:hAnsi="Arial" w:cs="Arial"/>
          <w:sz w:val="20"/>
          <w:szCs w:val="20"/>
        </w:rPr>
        <w:t xml:space="preserve"> amorcé au début de l’année</w:t>
      </w:r>
      <w:r w:rsidR="00AF2337">
        <w:rPr>
          <w:rFonts w:ascii="Arial" w:hAnsi="Arial" w:cs="Arial"/>
          <w:sz w:val="20"/>
          <w:szCs w:val="20"/>
        </w:rPr>
        <w:t xml:space="preserve"> 2021</w:t>
      </w:r>
      <w:r w:rsidR="00B85A11" w:rsidRPr="00055483">
        <w:rPr>
          <w:rFonts w:ascii="Arial" w:hAnsi="Arial" w:cs="Arial"/>
          <w:sz w:val="20"/>
          <w:szCs w:val="20"/>
        </w:rPr>
        <w:t xml:space="preserve">. </w:t>
      </w:r>
      <w:r w:rsidR="00134771">
        <w:rPr>
          <w:rFonts w:ascii="Arial" w:hAnsi="Arial" w:cs="Arial"/>
          <w:sz w:val="20"/>
          <w:szCs w:val="20"/>
        </w:rPr>
        <w:t>En revanche, l</w:t>
      </w:r>
      <w:r w:rsidR="00134771" w:rsidRPr="00420B47">
        <w:rPr>
          <w:rFonts w:ascii="Arial" w:hAnsi="Arial" w:cs="Arial"/>
          <w:sz w:val="20"/>
          <w:szCs w:val="20"/>
        </w:rPr>
        <w:t xml:space="preserve">a croissance de l’activité </w:t>
      </w:r>
      <w:r w:rsidR="00134771" w:rsidRPr="0036154C">
        <w:rPr>
          <w:rFonts w:ascii="Arial" w:hAnsi="Arial" w:cs="Arial"/>
          <w:b/>
          <w:bCs/>
          <w:sz w:val="20"/>
          <w:szCs w:val="20"/>
        </w:rPr>
        <w:t>minière</w:t>
      </w:r>
      <w:r w:rsidR="00562210">
        <w:rPr>
          <w:rFonts w:ascii="Arial" w:hAnsi="Arial" w:cs="Arial"/>
          <w:b/>
          <w:bCs/>
          <w:sz w:val="20"/>
          <w:szCs w:val="20"/>
        </w:rPr>
        <w:t xml:space="preserve"> </w:t>
      </w:r>
      <w:r w:rsidR="00134771" w:rsidRPr="00420B47">
        <w:rPr>
          <w:rFonts w:ascii="Arial" w:hAnsi="Arial" w:cs="Arial"/>
          <w:sz w:val="20"/>
          <w:szCs w:val="20"/>
        </w:rPr>
        <w:t>ralentirait, s’établissant à +</w:t>
      </w:r>
      <w:r w:rsidR="002E37F1">
        <w:rPr>
          <w:rFonts w:ascii="Arial" w:hAnsi="Arial" w:cs="Arial"/>
          <w:sz w:val="20"/>
          <w:szCs w:val="20"/>
        </w:rPr>
        <w:t>0</w:t>
      </w:r>
      <w:r w:rsidR="00134771" w:rsidRPr="00420B47">
        <w:rPr>
          <w:rFonts w:ascii="Arial" w:hAnsi="Arial" w:cs="Arial"/>
          <w:sz w:val="20"/>
          <w:szCs w:val="20"/>
        </w:rPr>
        <w:t>,</w:t>
      </w:r>
      <w:r w:rsidR="002E37F1">
        <w:rPr>
          <w:rFonts w:ascii="Arial" w:hAnsi="Arial" w:cs="Arial"/>
          <w:sz w:val="20"/>
          <w:szCs w:val="20"/>
        </w:rPr>
        <w:t>8</w:t>
      </w:r>
      <w:r w:rsidR="00134771" w:rsidRPr="00420B47">
        <w:rPr>
          <w:rFonts w:ascii="Arial" w:hAnsi="Arial" w:cs="Arial"/>
          <w:sz w:val="20"/>
          <w:szCs w:val="20"/>
        </w:rPr>
        <w:t>%, en rythme annuel, au lieu de +</w:t>
      </w:r>
      <w:r w:rsidR="002E37F1">
        <w:rPr>
          <w:rFonts w:ascii="Arial" w:hAnsi="Arial" w:cs="Arial"/>
          <w:sz w:val="20"/>
          <w:szCs w:val="20"/>
        </w:rPr>
        <w:t>8</w:t>
      </w:r>
      <w:r w:rsidR="00134771" w:rsidRPr="00420B47">
        <w:rPr>
          <w:rFonts w:ascii="Arial" w:hAnsi="Arial" w:cs="Arial"/>
          <w:sz w:val="20"/>
          <w:szCs w:val="20"/>
        </w:rPr>
        <w:t>,</w:t>
      </w:r>
      <w:r w:rsidR="002E37F1">
        <w:rPr>
          <w:rFonts w:ascii="Arial" w:hAnsi="Arial" w:cs="Arial"/>
          <w:sz w:val="20"/>
          <w:szCs w:val="20"/>
        </w:rPr>
        <w:t>8</w:t>
      </w:r>
      <w:r w:rsidR="00134771" w:rsidRPr="00420B47">
        <w:rPr>
          <w:rFonts w:ascii="Arial" w:hAnsi="Arial" w:cs="Arial"/>
          <w:sz w:val="20"/>
          <w:szCs w:val="20"/>
        </w:rPr>
        <w:t>% une année auparavant.</w:t>
      </w:r>
    </w:p>
    <w:p w:rsidR="00134771" w:rsidRDefault="00156C79" w:rsidP="000B03A2">
      <w:pPr>
        <w:jc w:val="both"/>
        <w:rPr>
          <w:rFonts w:ascii="Arial" w:hAnsi="Arial" w:cs="Arial"/>
          <w:sz w:val="20"/>
          <w:szCs w:val="20"/>
        </w:rPr>
      </w:pPr>
      <w:r>
        <w:rPr>
          <w:rFonts w:ascii="Arial" w:hAnsi="Arial" w:cs="Arial"/>
          <w:noProof/>
          <w:sz w:val="20"/>
          <w:szCs w:val="20"/>
        </w:rPr>
        <w:drawing>
          <wp:anchor distT="0" distB="0" distL="114300" distR="114300" simplePos="0" relativeHeight="251674112" behindDoc="0" locked="0" layoutInCell="1" allowOverlap="1">
            <wp:simplePos x="0" y="0"/>
            <wp:positionH relativeFrom="column">
              <wp:posOffset>4100195</wp:posOffset>
            </wp:positionH>
            <wp:positionV relativeFrom="paragraph">
              <wp:posOffset>118110</wp:posOffset>
            </wp:positionV>
            <wp:extent cx="2509520" cy="1965960"/>
            <wp:effectExtent l="19050" t="0" r="5080" b="0"/>
            <wp:wrapSquare wrapText="bothSides"/>
            <wp:docPr id="1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509520" cy="1965960"/>
                    </a:xfrm>
                    <a:prstGeom prst="rect">
                      <a:avLst/>
                    </a:prstGeom>
                    <a:noFill/>
                    <a:ln w="9525">
                      <a:noFill/>
                      <a:miter lim="800000"/>
                      <a:headEnd/>
                      <a:tailEnd/>
                    </a:ln>
                  </pic:spPr>
                </pic:pic>
              </a:graphicData>
            </a:graphic>
          </wp:anchor>
        </w:drawing>
      </w:r>
    </w:p>
    <w:p w:rsidR="001D2784" w:rsidRPr="00553593" w:rsidRDefault="001D2784" w:rsidP="00F31D24">
      <w:pPr>
        <w:jc w:val="both"/>
        <w:rPr>
          <w:rFonts w:asciiTheme="minorBidi" w:hAnsiTheme="minorBidi" w:cstheme="minorBidi"/>
          <w:sz w:val="20"/>
          <w:szCs w:val="20"/>
        </w:rPr>
      </w:pPr>
      <w:r>
        <w:rPr>
          <w:rFonts w:asciiTheme="minorBidi" w:hAnsiTheme="minorBidi" w:cstheme="minorBidi"/>
          <w:sz w:val="20"/>
          <w:szCs w:val="20"/>
        </w:rPr>
        <w:t>L</w:t>
      </w:r>
      <w:r w:rsidRPr="00553593">
        <w:rPr>
          <w:rFonts w:asciiTheme="minorBidi" w:hAnsiTheme="minorBidi" w:cstheme="minorBidi"/>
          <w:sz w:val="20"/>
          <w:szCs w:val="20"/>
        </w:rPr>
        <w:t xml:space="preserve">es </w:t>
      </w:r>
      <w:r w:rsidRPr="001D2784">
        <w:rPr>
          <w:rFonts w:asciiTheme="minorBidi" w:hAnsiTheme="minorBidi" w:cstheme="minorBidi"/>
          <w:b/>
          <w:bCs/>
          <w:sz w:val="20"/>
          <w:szCs w:val="20"/>
        </w:rPr>
        <w:t>activités agricoles</w:t>
      </w:r>
      <w:r w:rsidRPr="00553593">
        <w:rPr>
          <w:rFonts w:asciiTheme="minorBidi" w:hAnsiTheme="minorBidi" w:cstheme="minorBidi"/>
          <w:sz w:val="20"/>
          <w:szCs w:val="20"/>
        </w:rPr>
        <w:t xml:space="preserve"> progresseraient de</w:t>
      </w:r>
      <w:r>
        <w:rPr>
          <w:rFonts w:asciiTheme="minorBidi" w:hAnsiTheme="minorBidi" w:cstheme="minorBidi"/>
          <w:sz w:val="20"/>
          <w:szCs w:val="20"/>
        </w:rPr>
        <w:t xml:space="preserve"> </w:t>
      </w:r>
      <w:r w:rsidR="00F31D24">
        <w:rPr>
          <w:rFonts w:asciiTheme="minorBidi" w:hAnsiTheme="minorBidi" w:cstheme="minorBidi" w:hint="cs"/>
          <w:sz w:val="20"/>
          <w:szCs w:val="20"/>
          <w:rtl/>
        </w:rPr>
        <w:t>18</w:t>
      </w:r>
      <w:r w:rsidRPr="00553593">
        <w:rPr>
          <w:rFonts w:asciiTheme="minorBidi" w:hAnsiTheme="minorBidi" w:cstheme="minorBidi"/>
          <w:sz w:val="20"/>
          <w:szCs w:val="20"/>
        </w:rPr>
        <w:t>,</w:t>
      </w:r>
      <w:r w:rsidR="00F31D24">
        <w:rPr>
          <w:rFonts w:asciiTheme="minorBidi" w:hAnsiTheme="minorBidi" w:cstheme="minorBidi" w:hint="cs"/>
          <w:sz w:val="20"/>
          <w:szCs w:val="20"/>
          <w:rtl/>
        </w:rPr>
        <w:t>5</w:t>
      </w:r>
      <w:r w:rsidRPr="00553593">
        <w:rPr>
          <w:rFonts w:asciiTheme="minorBidi" w:hAnsiTheme="minorBidi" w:cstheme="minorBidi"/>
          <w:sz w:val="20"/>
          <w:szCs w:val="20"/>
        </w:rPr>
        <w:t>%, en variation annuelle. Les perspectives de croissance des productions</w:t>
      </w:r>
      <w:r>
        <w:rPr>
          <w:rFonts w:asciiTheme="minorBidi" w:hAnsiTheme="minorBidi" w:cstheme="minorBidi"/>
          <w:sz w:val="20"/>
          <w:szCs w:val="20"/>
        </w:rPr>
        <w:t xml:space="preserve"> </w:t>
      </w:r>
      <w:r w:rsidRPr="00553593">
        <w:rPr>
          <w:rFonts w:asciiTheme="minorBidi" w:hAnsiTheme="minorBidi" w:cstheme="minorBidi"/>
          <w:sz w:val="20"/>
          <w:szCs w:val="20"/>
        </w:rPr>
        <w:t>végétales</w:t>
      </w:r>
      <w:r>
        <w:rPr>
          <w:rFonts w:asciiTheme="minorBidi" w:hAnsiTheme="minorBidi" w:cstheme="minorBidi"/>
          <w:sz w:val="20"/>
          <w:szCs w:val="20"/>
        </w:rPr>
        <w:t xml:space="preserve"> </w:t>
      </w:r>
      <w:r w:rsidRPr="00553593">
        <w:rPr>
          <w:rFonts w:asciiTheme="minorBidi" w:hAnsiTheme="minorBidi" w:cstheme="minorBidi"/>
          <w:sz w:val="20"/>
          <w:szCs w:val="20"/>
        </w:rPr>
        <w:t>resteraient favorables, mais</w:t>
      </w:r>
      <w:r>
        <w:rPr>
          <w:rFonts w:asciiTheme="minorBidi" w:hAnsiTheme="minorBidi" w:cstheme="minorBidi"/>
          <w:sz w:val="20"/>
          <w:szCs w:val="20"/>
        </w:rPr>
        <w:t xml:space="preserve"> </w:t>
      </w:r>
      <w:r w:rsidRPr="00553593">
        <w:rPr>
          <w:rFonts w:asciiTheme="minorBidi" w:hAnsiTheme="minorBidi" w:cstheme="minorBidi"/>
          <w:sz w:val="20"/>
          <w:szCs w:val="20"/>
        </w:rPr>
        <w:t>les évolutions des filières animales</w:t>
      </w:r>
      <w:r>
        <w:rPr>
          <w:rFonts w:asciiTheme="minorBidi" w:hAnsiTheme="minorBidi" w:cstheme="minorBidi"/>
          <w:sz w:val="20"/>
          <w:szCs w:val="20"/>
        </w:rPr>
        <w:t xml:space="preserve"> </w:t>
      </w:r>
      <w:r w:rsidRPr="00553593">
        <w:rPr>
          <w:rFonts w:asciiTheme="minorBidi" w:hAnsiTheme="minorBidi" w:cstheme="minorBidi"/>
          <w:sz w:val="20"/>
          <w:szCs w:val="20"/>
        </w:rPr>
        <w:t>seraient contrastées, du fait notamment de la poursuite d</w:t>
      </w:r>
      <w:r w:rsidR="002E37F1">
        <w:rPr>
          <w:rFonts w:asciiTheme="minorBidi" w:hAnsiTheme="minorBidi" w:cstheme="minorBidi"/>
          <w:sz w:val="20"/>
          <w:szCs w:val="20"/>
        </w:rPr>
        <w:t>u</w:t>
      </w:r>
      <w:r w:rsidRPr="00553593">
        <w:rPr>
          <w:rFonts w:asciiTheme="minorBidi" w:hAnsiTheme="minorBidi" w:cstheme="minorBidi"/>
          <w:sz w:val="20"/>
          <w:szCs w:val="20"/>
        </w:rPr>
        <w:t xml:space="preserve"> redressement de la production avicole et de la faible dynamique de celle de viande rouge, liée à la modération des abattages du grand cheptel.  </w:t>
      </w:r>
    </w:p>
    <w:p w:rsidR="001D2784" w:rsidRDefault="001D2784" w:rsidP="001D2784">
      <w:pPr>
        <w:jc w:val="both"/>
        <w:rPr>
          <w:rFonts w:asciiTheme="minorBidi" w:hAnsiTheme="minorBidi" w:cstheme="minorBidi"/>
          <w:sz w:val="20"/>
          <w:szCs w:val="20"/>
        </w:rPr>
      </w:pPr>
    </w:p>
    <w:p w:rsidR="00946451" w:rsidRPr="00D612EA" w:rsidRDefault="00946451" w:rsidP="00CB260D">
      <w:pPr>
        <w:jc w:val="both"/>
        <w:rPr>
          <w:rFonts w:ascii="Arial" w:hAnsi="Arial" w:cs="Arial"/>
          <w:sz w:val="20"/>
          <w:szCs w:val="20"/>
        </w:rPr>
      </w:pPr>
      <w:r w:rsidRPr="00D612EA">
        <w:rPr>
          <w:rFonts w:ascii="Arial" w:hAnsi="Arial" w:cs="Arial"/>
          <w:sz w:val="20"/>
          <w:szCs w:val="20"/>
        </w:rPr>
        <w:t xml:space="preserve">Dans l’ensemble et compte tenu d’un accroissement de </w:t>
      </w:r>
      <w:r w:rsidR="00391758">
        <w:rPr>
          <w:rFonts w:ascii="Arial" w:hAnsi="Arial" w:cs="Arial"/>
          <w:sz w:val="20"/>
          <w:szCs w:val="20"/>
        </w:rPr>
        <w:t>2</w:t>
      </w:r>
      <w:r w:rsidRPr="00D612EA">
        <w:rPr>
          <w:rFonts w:ascii="Arial" w:hAnsi="Arial" w:cs="Arial"/>
          <w:sz w:val="20"/>
          <w:szCs w:val="20"/>
        </w:rPr>
        <w:t>,</w:t>
      </w:r>
      <w:r w:rsidR="00F31D24">
        <w:rPr>
          <w:rFonts w:ascii="Arial" w:hAnsi="Arial" w:cs="Arial" w:hint="cs"/>
          <w:sz w:val="20"/>
          <w:szCs w:val="20"/>
          <w:rtl/>
        </w:rPr>
        <w:t>5</w:t>
      </w:r>
      <w:r w:rsidRPr="00D612EA">
        <w:rPr>
          <w:rFonts w:ascii="Arial" w:hAnsi="Arial" w:cs="Arial"/>
          <w:sz w:val="20"/>
          <w:szCs w:val="20"/>
        </w:rPr>
        <w:t xml:space="preserve">% de la </w:t>
      </w:r>
      <w:r w:rsidR="00CB260D">
        <w:rPr>
          <w:rFonts w:ascii="Arial" w:hAnsi="Arial" w:cs="Arial"/>
          <w:sz w:val="20"/>
          <w:szCs w:val="20"/>
        </w:rPr>
        <w:t>valeur ajoutée hors agriculture</w:t>
      </w:r>
      <w:r w:rsidRPr="00D612EA">
        <w:rPr>
          <w:rFonts w:ascii="Arial" w:hAnsi="Arial" w:cs="Arial"/>
          <w:sz w:val="20"/>
          <w:szCs w:val="20"/>
        </w:rPr>
        <w:t xml:space="preserve">, l’activité économique enregistrerait une hausse de </w:t>
      </w:r>
      <w:r w:rsidR="00391758">
        <w:rPr>
          <w:rFonts w:ascii="Arial" w:hAnsi="Arial" w:cs="Arial"/>
          <w:sz w:val="20"/>
          <w:szCs w:val="20"/>
        </w:rPr>
        <w:t>4</w:t>
      </w:r>
      <w:r w:rsidRPr="00D612EA">
        <w:rPr>
          <w:rFonts w:ascii="Arial" w:hAnsi="Arial" w:cs="Arial"/>
          <w:sz w:val="20"/>
          <w:szCs w:val="20"/>
        </w:rPr>
        <w:t>,</w:t>
      </w:r>
      <w:r w:rsidR="00F856BF">
        <w:rPr>
          <w:rFonts w:ascii="Arial" w:hAnsi="Arial" w:cs="Arial" w:hint="cs"/>
          <w:sz w:val="20"/>
          <w:szCs w:val="20"/>
          <w:rtl/>
        </w:rPr>
        <w:t>3</w:t>
      </w:r>
      <w:r w:rsidRPr="00D612EA">
        <w:rPr>
          <w:rFonts w:ascii="Arial" w:hAnsi="Arial" w:cs="Arial"/>
          <w:sz w:val="20"/>
          <w:szCs w:val="20"/>
        </w:rPr>
        <w:t xml:space="preserve">% au </w:t>
      </w:r>
      <w:r w:rsidR="005F2AAF">
        <w:rPr>
          <w:rFonts w:ascii="Arial" w:hAnsi="Arial" w:cs="Arial"/>
          <w:sz w:val="20"/>
          <w:szCs w:val="20"/>
        </w:rPr>
        <w:t>quatr</w:t>
      </w:r>
      <w:r w:rsidRPr="00D612EA">
        <w:rPr>
          <w:rFonts w:ascii="Arial" w:hAnsi="Arial" w:cs="Arial"/>
          <w:sz w:val="20"/>
          <w:szCs w:val="20"/>
        </w:rPr>
        <w:t>ième trimestre 2021, en variation annuelle, au lieu de -</w:t>
      </w:r>
      <w:r w:rsidR="00575D0D">
        <w:rPr>
          <w:rFonts w:ascii="Arial" w:hAnsi="Arial" w:cs="Arial"/>
          <w:sz w:val="20"/>
          <w:szCs w:val="20"/>
        </w:rPr>
        <w:t>5</w:t>
      </w:r>
      <w:r w:rsidRPr="00D612EA">
        <w:rPr>
          <w:rFonts w:ascii="Arial" w:hAnsi="Arial" w:cs="Arial"/>
          <w:sz w:val="20"/>
          <w:szCs w:val="20"/>
        </w:rPr>
        <w:t>,</w:t>
      </w:r>
      <w:r w:rsidR="00575D0D">
        <w:rPr>
          <w:rFonts w:ascii="Arial" w:hAnsi="Arial" w:cs="Arial"/>
          <w:sz w:val="20"/>
          <w:szCs w:val="20"/>
        </w:rPr>
        <w:t>1</w:t>
      </w:r>
      <w:r w:rsidRPr="00D612EA">
        <w:rPr>
          <w:rFonts w:ascii="Arial" w:hAnsi="Arial" w:cs="Arial"/>
          <w:sz w:val="20"/>
          <w:szCs w:val="20"/>
        </w:rPr>
        <w:t xml:space="preserve">% au </w:t>
      </w:r>
      <w:r w:rsidR="005F2AAF">
        <w:rPr>
          <w:rFonts w:ascii="Arial" w:hAnsi="Arial" w:cs="Arial"/>
          <w:sz w:val="20"/>
          <w:szCs w:val="20"/>
        </w:rPr>
        <w:t>quatr</w:t>
      </w:r>
      <w:r w:rsidRPr="00D612EA">
        <w:rPr>
          <w:rFonts w:ascii="Arial" w:hAnsi="Arial" w:cs="Arial"/>
          <w:sz w:val="20"/>
          <w:szCs w:val="20"/>
        </w:rPr>
        <w:t>ième trimestre 2020.</w:t>
      </w:r>
    </w:p>
    <w:p w:rsidR="00CF036B" w:rsidRPr="00D612EA" w:rsidRDefault="00CF036B" w:rsidP="00CF036B">
      <w:pPr>
        <w:jc w:val="both"/>
        <w:rPr>
          <w:rFonts w:ascii="Arial" w:hAnsi="Arial" w:cs="Arial"/>
          <w:sz w:val="20"/>
          <w:szCs w:val="20"/>
        </w:rPr>
      </w:pPr>
    </w:p>
    <w:sectPr w:rsidR="00CF036B" w:rsidRPr="00D612EA" w:rsidSect="00C011C4">
      <w:footerReference w:type="even" r:id="rId15"/>
      <w:footerReference w:type="default" r:id="rId16"/>
      <w:headerReference w:type="first" r:id="rId17"/>
      <w:footerReference w:type="first" r:id="rId18"/>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CBA" w:rsidRDefault="00621CBA">
      <w:r>
        <w:separator/>
      </w:r>
    </w:p>
  </w:endnote>
  <w:endnote w:type="continuationSeparator" w:id="1">
    <w:p w:rsidR="00621CBA" w:rsidRDefault="00621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DejaVu Sans"/>
    <w:charset w:val="00"/>
    <w:family w:val="swiss"/>
    <w:pitch w:val="variable"/>
    <w:sig w:usb0="00000001"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CS AL SHAMAL">
    <w:altName w:val="Times New Roman"/>
    <w:charset w:val="B2"/>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A75125" w:rsidP="00CB05C8">
    <w:pPr>
      <w:pStyle w:val="Pieddepage"/>
      <w:framePr w:wrap="auto" w:vAnchor="text" w:hAnchor="margin" w:xAlign="center" w:y="1"/>
      <w:rPr>
        <w:rStyle w:val="Numrodepage"/>
      </w:rPr>
    </w:pPr>
    <w:r>
      <w:rPr>
        <w:rStyle w:val="Numrodepage"/>
      </w:rPr>
      <w:fldChar w:fldCharType="begin"/>
    </w:r>
    <w:r w:rsidR="000606F3">
      <w:rPr>
        <w:rStyle w:val="Numrodepage"/>
      </w:rPr>
      <w:instrText xml:space="preserve">PAGE  </w:instrText>
    </w:r>
    <w:r>
      <w:rPr>
        <w:rStyle w:val="Numrodepage"/>
      </w:rPr>
      <w:fldChar w:fldCharType="end"/>
    </w:r>
  </w:p>
  <w:p w:rsidR="000606F3" w:rsidRDefault="000606F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Pr="006D7FA4" w:rsidRDefault="00A75125"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0606F3" w:rsidRPr="006D7FA4">
      <w:rPr>
        <w:rStyle w:val="Numrodepage"/>
        <w:sz w:val="20"/>
        <w:szCs w:val="20"/>
      </w:rPr>
      <w:instrText xml:space="preserve">PAGE  </w:instrText>
    </w:r>
    <w:r w:rsidRPr="006D7FA4">
      <w:rPr>
        <w:rStyle w:val="Numrodepage"/>
        <w:sz w:val="20"/>
        <w:szCs w:val="20"/>
      </w:rPr>
      <w:fldChar w:fldCharType="separate"/>
    </w:r>
    <w:r w:rsidR="0022705C">
      <w:rPr>
        <w:rStyle w:val="Numrodepage"/>
        <w:noProof/>
        <w:sz w:val="20"/>
        <w:szCs w:val="20"/>
      </w:rPr>
      <w:t>2</w:t>
    </w:r>
    <w:r w:rsidRPr="006D7FA4">
      <w:rPr>
        <w:rStyle w:val="Numrodepage"/>
        <w:sz w:val="20"/>
        <w:szCs w:val="20"/>
      </w:rPr>
      <w:fldChar w:fldCharType="end"/>
    </w:r>
    <w:r w:rsidR="000606F3" w:rsidRPr="006D7FA4">
      <w:rPr>
        <w:rStyle w:val="Numrodepage"/>
        <w:sz w:val="20"/>
        <w:szCs w:val="20"/>
      </w:rPr>
      <w:t>/</w:t>
    </w:r>
    <w:r w:rsidRPr="006D7FA4">
      <w:rPr>
        <w:rStyle w:val="Numrodepage"/>
        <w:sz w:val="20"/>
        <w:szCs w:val="20"/>
      </w:rPr>
      <w:fldChar w:fldCharType="begin"/>
    </w:r>
    <w:r w:rsidR="000606F3" w:rsidRPr="006D7FA4">
      <w:rPr>
        <w:rStyle w:val="Numrodepage"/>
        <w:sz w:val="20"/>
        <w:szCs w:val="20"/>
      </w:rPr>
      <w:instrText xml:space="preserve"> NUMPAGES </w:instrText>
    </w:r>
    <w:r w:rsidRPr="006D7FA4">
      <w:rPr>
        <w:rStyle w:val="Numrodepage"/>
        <w:sz w:val="20"/>
        <w:szCs w:val="20"/>
      </w:rPr>
      <w:fldChar w:fldCharType="separate"/>
    </w:r>
    <w:r w:rsidR="0022705C">
      <w:rPr>
        <w:rStyle w:val="Numrodepage"/>
        <w:noProof/>
        <w:sz w:val="20"/>
        <w:szCs w:val="20"/>
      </w:rPr>
      <w:t>4</w:t>
    </w:r>
    <w:r w:rsidRPr="006D7FA4">
      <w:rPr>
        <w:rStyle w:val="Numrodepage"/>
        <w:sz w:val="20"/>
        <w:szCs w:val="20"/>
      </w:rPr>
      <w:fldChar w:fldCharType="end"/>
    </w:r>
  </w:p>
  <w:p w:rsidR="000606F3" w:rsidRDefault="000606F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A75125">
    <w:pPr>
      <w:pStyle w:val="Pieddepage"/>
    </w:pPr>
    <w:r>
      <w:rPr>
        <w:noProof/>
      </w:rPr>
      <w:pict>
        <v:shapetype id="_x0000_t202" coordsize="21600,21600" o:spt="202" path="m,l,21600r21600,l21600,xe">
          <v:stroke joinstyle="miter"/>
          <v:path gradientshapeok="t" o:connecttype="rect"/>
        </v:shapetype>
        <v:shape id="Text Box 5" o:spid="_x0000_s4102"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xOkgg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" stroked="f">
          <v:textbox>
            <w:txbxContent>
              <w:p w:rsidR="000606F3" w:rsidRPr="00773F09" w:rsidRDefault="000606F3"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BP : 178 </w:t>
                </w:r>
              </w:p>
            </w:txbxContent>
          </v:textbox>
        </v:shape>
      </w:pict>
    </w:r>
    <w:r>
      <w:rPr>
        <w:noProof/>
      </w:rPr>
      <w:pict>
        <v:shape id="Text Box 6" o:spid="_x0000_s4101"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" stroked="f">
          <v:textbox>
            <w:txbxContent>
              <w:p w:rsidR="000606F3" w:rsidRPr="00F94487" w:rsidRDefault="000606F3"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4100"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" filled="f" stroked="f">
          <v:textbox>
            <w:txbxContent>
              <w:p w:rsidR="000606F3" w:rsidRPr="00350C40" w:rsidRDefault="000606F3"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4099"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" stroked="f">
          <v:textbox>
            <w:txbxContent>
              <w:p w:rsidR="000606F3" w:rsidRPr="00350C40" w:rsidRDefault="000606F3"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4098"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THhQ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" stroked="f">
          <v:textbox>
            <w:txbxContent>
              <w:p w:rsidR="000606F3" w:rsidRPr="00773F09" w:rsidRDefault="000606F3"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الرباط–المغربص.</w:t>
                </w:r>
                <w:r>
                  <w:rPr>
                    <w:rFonts w:ascii="Arial" w:hAnsi="Arial" w:cs="Arial"/>
                    <w:color w:val="993366"/>
                    <w:sz w:val="20"/>
                    <w:szCs w:val="20"/>
                    <w:rtl/>
                    <w:lang w:bidi="ar-MA"/>
                  </w:rPr>
                  <w:t>ب</w:t>
                </w:r>
                <w:r>
                  <w:rPr>
                    <w:rFonts w:ascii="Arial" w:hAnsi="Arial" w:cs="Arial"/>
                    <w:color w:val="993366"/>
                    <w:sz w:val="20"/>
                    <w:szCs w:val="20"/>
                    <w:lang w:bidi="ar-MA"/>
                  </w:rPr>
                  <w:t xml:space="preserve"> : </w:t>
                </w:r>
              </w:p>
            </w:txbxContent>
          </v:textbox>
        </v:shape>
      </w:pict>
    </w:r>
    <w:r>
      <w:rPr>
        <w:noProof/>
      </w:rPr>
      <w:pict>
        <v:shape id="Text Box 7" o:spid="_x0000_s4097"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GAhQ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" stroked="f">
          <v:textbox>
            <w:txbxContent>
              <w:p w:rsidR="000606F3" w:rsidRPr="00350C40" w:rsidRDefault="000606F3"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 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CBA" w:rsidRDefault="00621CBA">
      <w:r>
        <w:separator/>
      </w:r>
    </w:p>
  </w:footnote>
  <w:footnote w:type="continuationSeparator" w:id="1">
    <w:p w:rsidR="00621CBA" w:rsidRDefault="00621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7E466F" w:rsidP="001C7C18">
    <w:pPr>
      <w:pStyle w:val="En-tte"/>
    </w:pPr>
    <w:r>
      <w:rPr>
        <w:noProof/>
      </w:rPr>
      <w:drawing>
        <wp:anchor distT="0" distB="0" distL="114300" distR="114300" simplePos="0" relativeHeight="251660800" behindDoc="0" locked="0" layoutInCell="1" allowOverlap="1">
          <wp:simplePos x="0" y="0"/>
          <wp:positionH relativeFrom="column">
            <wp:posOffset>-989330</wp:posOffset>
          </wp:positionH>
          <wp:positionV relativeFrom="paragraph">
            <wp:posOffset>-150495</wp:posOffset>
          </wp:positionV>
          <wp:extent cx="8707755" cy="5039995"/>
          <wp:effectExtent l="19050" t="0" r="0" b="0"/>
          <wp:wrapNone/>
          <wp:docPr id="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4E205D77"/>
    <w:multiLevelType w:val="hybridMultilevel"/>
    <w:tmpl w:val="C69E2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7AC10FBC"/>
    <w:multiLevelType w:val="hybridMultilevel"/>
    <w:tmpl w:val="EA16D590"/>
    <w:lvl w:ilvl="0" w:tplc="7074807E">
      <w:numFmt w:val="bullet"/>
      <w:lvlText w:val="-"/>
      <w:lvlJc w:val="left"/>
      <w:pPr>
        <w:ind w:left="720" w:hanging="360"/>
      </w:pPr>
      <w:rPr>
        <w:rFonts w:ascii="Source Sans Pro" w:eastAsia="Times New Roman" w:hAnsi="Source Sans Pro"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ar-MA" w:vendorID="64" w:dllVersion="4096" w:nlCheck="1" w:checkStyle="0"/>
  <w:activeWritingStyle w:appName="MSWord" w:lang="fr-FR" w:vendorID="64" w:dllVersion="131078" w:nlCheck="1" w:checkStyle="1"/>
  <w:activeWritingStyle w:appName="MSWord" w:lang="en-US" w:vendorID="64" w:dllVersion="131078" w:nlCheck="1" w:checkStyle="1"/>
  <w:stylePaneFormatFilter w:val="3F01"/>
  <w:defaultTabStop w:val="708"/>
  <w:hyphenationZone w:val="425"/>
  <w:doNotHyphenateCaps/>
  <w:characterSpacingControl w:val="doNotCompress"/>
  <w:doNotValidateAgainstSchema/>
  <w:doNotDemarcateInvalidXml/>
  <w:hdrShapeDefaults>
    <o:shapedefaults v:ext="edit" spidmax="13314"/>
    <o:shapelayout v:ext="edit">
      <o:idmap v:ext="edit" data="4"/>
    </o:shapelayout>
  </w:hdrShapeDefaults>
  <w:footnotePr>
    <w:footnote w:id="0"/>
    <w:footnote w:id="1"/>
  </w:footnotePr>
  <w:endnotePr>
    <w:endnote w:id="0"/>
    <w:endnote w:id="1"/>
  </w:endnotePr>
  <w:compat/>
  <w:rsids>
    <w:rsidRoot w:val="00A7067D"/>
    <w:rsid w:val="000005D6"/>
    <w:rsid w:val="00000BA6"/>
    <w:rsid w:val="000017C7"/>
    <w:rsid w:val="00001D6D"/>
    <w:rsid w:val="00001D8E"/>
    <w:rsid w:val="00002517"/>
    <w:rsid w:val="0000254D"/>
    <w:rsid w:val="000025B3"/>
    <w:rsid w:val="00002878"/>
    <w:rsid w:val="00002CA4"/>
    <w:rsid w:val="00003123"/>
    <w:rsid w:val="00003529"/>
    <w:rsid w:val="00003601"/>
    <w:rsid w:val="000036B2"/>
    <w:rsid w:val="00003781"/>
    <w:rsid w:val="000037BD"/>
    <w:rsid w:val="000038EC"/>
    <w:rsid w:val="00003B57"/>
    <w:rsid w:val="0000471A"/>
    <w:rsid w:val="0000510A"/>
    <w:rsid w:val="00005213"/>
    <w:rsid w:val="00006110"/>
    <w:rsid w:val="00006244"/>
    <w:rsid w:val="000064D1"/>
    <w:rsid w:val="0000660B"/>
    <w:rsid w:val="00006686"/>
    <w:rsid w:val="00006CFD"/>
    <w:rsid w:val="00006EB1"/>
    <w:rsid w:val="00006EB7"/>
    <w:rsid w:val="00006EDF"/>
    <w:rsid w:val="00007079"/>
    <w:rsid w:val="00007544"/>
    <w:rsid w:val="00007945"/>
    <w:rsid w:val="00007F2B"/>
    <w:rsid w:val="0001024A"/>
    <w:rsid w:val="00010615"/>
    <w:rsid w:val="00010823"/>
    <w:rsid w:val="00010C4A"/>
    <w:rsid w:val="00010DAF"/>
    <w:rsid w:val="00010F0B"/>
    <w:rsid w:val="00010FFC"/>
    <w:rsid w:val="000114B3"/>
    <w:rsid w:val="000115A6"/>
    <w:rsid w:val="000119BC"/>
    <w:rsid w:val="00011B9F"/>
    <w:rsid w:val="00011C2F"/>
    <w:rsid w:val="00011EB7"/>
    <w:rsid w:val="00011ED5"/>
    <w:rsid w:val="0001202E"/>
    <w:rsid w:val="0001207A"/>
    <w:rsid w:val="0001261B"/>
    <w:rsid w:val="00012C41"/>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45A"/>
    <w:rsid w:val="000166FE"/>
    <w:rsid w:val="00016BD3"/>
    <w:rsid w:val="000171F0"/>
    <w:rsid w:val="0001741F"/>
    <w:rsid w:val="00017491"/>
    <w:rsid w:val="0001761A"/>
    <w:rsid w:val="000178C1"/>
    <w:rsid w:val="00017B37"/>
    <w:rsid w:val="00017FF8"/>
    <w:rsid w:val="000205FA"/>
    <w:rsid w:val="00020B70"/>
    <w:rsid w:val="000211C2"/>
    <w:rsid w:val="000211C4"/>
    <w:rsid w:val="000213BD"/>
    <w:rsid w:val="00021408"/>
    <w:rsid w:val="000214AF"/>
    <w:rsid w:val="0002158D"/>
    <w:rsid w:val="00021C8C"/>
    <w:rsid w:val="00021F86"/>
    <w:rsid w:val="00022013"/>
    <w:rsid w:val="00022381"/>
    <w:rsid w:val="000223AA"/>
    <w:rsid w:val="000223DD"/>
    <w:rsid w:val="0002259B"/>
    <w:rsid w:val="00022644"/>
    <w:rsid w:val="000229BA"/>
    <w:rsid w:val="0002327D"/>
    <w:rsid w:val="000235C8"/>
    <w:rsid w:val="00023ABE"/>
    <w:rsid w:val="00024095"/>
    <w:rsid w:val="00024268"/>
    <w:rsid w:val="0002444F"/>
    <w:rsid w:val="00024574"/>
    <w:rsid w:val="000245ED"/>
    <w:rsid w:val="0002477A"/>
    <w:rsid w:val="000247DC"/>
    <w:rsid w:val="00024901"/>
    <w:rsid w:val="00024945"/>
    <w:rsid w:val="00024B06"/>
    <w:rsid w:val="00024FA0"/>
    <w:rsid w:val="00024FBE"/>
    <w:rsid w:val="00025026"/>
    <w:rsid w:val="0002516D"/>
    <w:rsid w:val="00025552"/>
    <w:rsid w:val="00025781"/>
    <w:rsid w:val="00025B47"/>
    <w:rsid w:val="00025D9E"/>
    <w:rsid w:val="00025DC7"/>
    <w:rsid w:val="000266D8"/>
    <w:rsid w:val="0002686C"/>
    <w:rsid w:val="00026D88"/>
    <w:rsid w:val="000270E0"/>
    <w:rsid w:val="0002751B"/>
    <w:rsid w:val="000275DD"/>
    <w:rsid w:val="0002766D"/>
    <w:rsid w:val="00027850"/>
    <w:rsid w:val="00027B99"/>
    <w:rsid w:val="000301D2"/>
    <w:rsid w:val="000305EB"/>
    <w:rsid w:val="0003099D"/>
    <w:rsid w:val="000318A7"/>
    <w:rsid w:val="00031B9A"/>
    <w:rsid w:val="00031D25"/>
    <w:rsid w:val="00031DA8"/>
    <w:rsid w:val="00032582"/>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13A"/>
    <w:rsid w:val="0003559E"/>
    <w:rsid w:val="0003561F"/>
    <w:rsid w:val="00035FA3"/>
    <w:rsid w:val="000365D0"/>
    <w:rsid w:val="0003680E"/>
    <w:rsid w:val="000368FA"/>
    <w:rsid w:val="000368FE"/>
    <w:rsid w:val="00036A9C"/>
    <w:rsid w:val="00036CA6"/>
    <w:rsid w:val="00036D6C"/>
    <w:rsid w:val="00037668"/>
    <w:rsid w:val="00037B80"/>
    <w:rsid w:val="000405AC"/>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358"/>
    <w:rsid w:val="0004443C"/>
    <w:rsid w:val="0004444E"/>
    <w:rsid w:val="0004447B"/>
    <w:rsid w:val="0004487A"/>
    <w:rsid w:val="000448E5"/>
    <w:rsid w:val="00044A2A"/>
    <w:rsid w:val="00044A9F"/>
    <w:rsid w:val="00044AAD"/>
    <w:rsid w:val="00044D29"/>
    <w:rsid w:val="00044D54"/>
    <w:rsid w:val="00044F23"/>
    <w:rsid w:val="00044F71"/>
    <w:rsid w:val="00044FEE"/>
    <w:rsid w:val="0004503B"/>
    <w:rsid w:val="0004531B"/>
    <w:rsid w:val="0004533B"/>
    <w:rsid w:val="00045461"/>
    <w:rsid w:val="00045579"/>
    <w:rsid w:val="00045A6D"/>
    <w:rsid w:val="0004624E"/>
    <w:rsid w:val="00046322"/>
    <w:rsid w:val="00046404"/>
    <w:rsid w:val="000464D3"/>
    <w:rsid w:val="000466FD"/>
    <w:rsid w:val="00046BD0"/>
    <w:rsid w:val="00046C0A"/>
    <w:rsid w:val="00046DEC"/>
    <w:rsid w:val="00046F56"/>
    <w:rsid w:val="0004718B"/>
    <w:rsid w:val="00047399"/>
    <w:rsid w:val="00047876"/>
    <w:rsid w:val="00047ECA"/>
    <w:rsid w:val="000500AF"/>
    <w:rsid w:val="000500E6"/>
    <w:rsid w:val="000507D3"/>
    <w:rsid w:val="00050A6E"/>
    <w:rsid w:val="00050B69"/>
    <w:rsid w:val="00050CDA"/>
    <w:rsid w:val="00051098"/>
    <w:rsid w:val="000510D6"/>
    <w:rsid w:val="00051106"/>
    <w:rsid w:val="0005135E"/>
    <w:rsid w:val="00051689"/>
    <w:rsid w:val="000516B0"/>
    <w:rsid w:val="00051923"/>
    <w:rsid w:val="000521F3"/>
    <w:rsid w:val="0005275C"/>
    <w:rsid w:val="0005286C"/>
    <w:rsid w:val="000528D8"/>
    <w:rsid w:val="00052A57"/>
    <w:rsid w:val="00052AEA"/>
    <w:rsid w:val="00053171"/>
    <w:rsid w:val="000534D0"/>
    <w:rsid w:val="00053736"/>
    <w:rsid w:val="000541C3"/>
    <w:rsid w:val="000543FD"/>
    <w:rsid w:val="00054988"/>
    <w:rsid w:val="00054B65"/>
    <w:rsid w:val="00054BDD"/>
    <w:rsid w:val="00054C6C"/>
    <w:rsid w:val="00054F53"/>
    <w:rsid w:val="000550D8"/>
    <w:rsid w:val="0005517A"/>
    <w:rsid w:val="000551FC"/>
    <w:rsid w:val="00055483"/>
    <w:rsid w:val="000554EE"/>
    <w:rsid w:val="000555FD"/>
    <w:rsid w:val="000558C2"/>
    <w:rsid w:val="00055C1A"/>
    <w:rsid w:val="00055D92"/>
    <w:rsid w:val="000566DE"/>
    <w:rsid w:val="000568AD"/>
    <w:rsid w:val="00056FFA"/>
    <w:rsid w:val="000570B2"/>
    <w:rsid w:val="0005730E"/>
    <w:rsid w:val="000573F8"/>
    <w:rsid w:val="00057521"/>
    <w:rsid w:val="0005775E"/>
    <w:rsid w:val="000579D0"/>
    <w:rsid w:val="00057B97"/>
    <w:rsid w:val="000601D4"/>
    <w:rsid w:val="000602E9"/>
    <w:rsid w:val="00060321"/>
    <w:rsid w:val="00060436"/>
    <w:rsid w:val="00060601"/>
    <w:rsid w:val="000606EF"/>
    <w:rsid w:val="000606F3"/>
    <w:rsid w:val="00060896"/>
    <w:rsid w:val="00060A99"/>
    <w:rsid w:val="00060E08"/>
    <w:rsid w:val="00060F0D"/>
    <w:rsid w:val="00061060"/>
    <w:rsid w:val="00061164"/>
    <w:rsid w:val="00061CE4"/>
    <w:rsid w:val="0006213D"/>
    <w:rsid w:val="0006264E"/>
    <w:rsid w:val="00062745"/>
    <w:rsid w:val="00062880"/>
    <w:rsid w:val="000628A8"/>
    <w:rsid w:val="00062925"/>
    <w:rsid w:val="00062AFD"/>
    <w:rsid w:val="000632C2"/>
    <w:rsid w:val="000633F7"/>
    <w:rsid w:val="0006348D"/>
    <w:rsid w:val="0006383C"/>
    <w:rsid w:val="00063A3B"/>
    <w:rsid w:val="00064386"/>
    <w:rsid w:val="000643FF"/>
    <w:rsid w:val="0006442F"/>
    <w:rsid w:val="00064716"/>
    <w:rsid w:val="00064ABB"/>
    <w:rsid w:val="00064B5C"/>
    <w:rsid w:val="00064BCC"/>
    <w:rsid w:val="0006553F"/>
    <w:rsid w:val="00065712"/>
    <w:rsid w:val="000658EF"/>
    <w:rsid w:val="00065935"/>
    <w:rsid w:val="00065F87"/>
    <w:rsid w:val="00065FE2"/>
    <w:rsid w:val="00066303"/>
    <w:rsid w:val="00066C89"/>
    <w:rsid w:val="00066D6B"/>
    <w:rsid w:val="00066E4B"/>
    <w:rsid w:val="000671B0"/>
    <w:rsid w:val="0006721A"/>
    <w:rsid w:val="000674D7"/>
    <w:rsid w:val="00070037"/>
    <w:rsid w:val="0007055F"/>
    <w:rsid w:val="00070595"/>
    <w:rsid w:val="00070861"/>
    <w:rsid w:val="00071EFF"/>
    <w:rsid w:val="000721C3"/>
    <w:rsid w:val="00072320"/>
    <w:rsid w:val="000723B5"/>
    <w:rsid w:val="000725B3"/>
    <w:rsid w:val="000727ED"/>
    <w:rsid w:val="000728D2"/>
    <w:rsid w:val="000728FA"/>
    <w:rsid w:val="000729F5"/>
    <w:rsid w:val="00072B60"/>
    <w:rsid w:val="00072B88"/>
    <w:rsid w:val="00072BF2"/>
    <w:rsid w:val="00072EBF"/>
    <w:rsid w:val="000730EC"/>
    <w:rsid w:val="00073155"/>
    <w:rsid w:val="000732CB"/>
    <w:rsid w:val="0007340C"/>
    <w:rsid w:val="00073805"/>
    <w:rsid w:val="00074130"/>
    <w:rsid w:val="00074213"/>
    <w:rsid w:val="00074314"/>
    <w:rsid w:val="00074401"/>
    <w:rsid w:val="00074470"/>
    <w:rsid w:val="00074E76"/>
    <w:rsid w:val="00074FD0"/>
    <w:rsid w:val="00074FF0"/>
    <w:rsid w:val="000754E3"/>
    <w:rsid w:val="00075616"/>
    <w:rsid w:val="000756C7"/>
    <w:rsid w:val="00075B34"/>
    <w:rsid w:val="00075C38"/>
    <w:rsid w:val="00075F5C"/>
    <w:rsid w:val="000761D8"/>
    <w:rsid w:val="00076587"/>
    <w:rsid w:val="00076AC1"/>
    <w:rsid w:val="0007711B"/>
    <w:rsid w:val="0007757C"/>
    <w:rsid w:val="0007798B"/>
    <w:rsid w:val="00077B30"/>
    <w:rsid w:val="00077D70"/>
    <w:rsid w:val="000801F4"/>
    <w:rsid w:val="0008035D"/>
    <w:rsid w:val="0008084B"/>
    <w:rsid w:val="000808D0"/>
    <w:rsid w:val="00080A06"/>
    <w:rsid w:val="00081456"/>
    <w:rsid w:val="00081BE5"/>
    <w:rsid w:val="00081DB6"/>
    <w:rsid w:val="000821F2"/>
    <w:rsid w:val="000822FE"/>
    <w:rsid w:val="000823BC"/>
    <w:rsid w:val="000824CD"/>
    <w:rsid w:val="00082561"/>
    <w:rsid w:val="00082615"/>
    <w:rsid w:val="000827BA"/>
    <w:rsid w:val="00082856"/>
    <w:rsid w:val="00082DAA"/>
    <w:rsid w:val="00082F34"/>
    <w:rsid w:val="0008317B"/>
    <w:rsid w:val="000832C9"/>
    <w:rsid w:val="0008339B"/>
    <w:rsid w:val="0008388A"/>
    <w:rsid w:val="000839B9"/>
    <w:rsid w:val="000842CE"/>
    <w:rsid w:val="00084791"/>
    <w:rsid w:val="000847F4"/>
    <w:rsid w:val="0008484E"/>
    <w:rsid w:val="000848D2"/>
    <w:rsid w:val="00084951"/>
    <w:rsid w:val="0008495C"/>
    <w:rsid w:val="00084B30"/>
    <w:rsid w:val="00084D1C"/>
    <w:rsid w:val="00084E9D"/>
    <w:rsid w:val="00085154"/>
    <w:rsid w:val="000853CE"/>
    <w:rsid w:val="00085524"/>
    <w:rsid w:val="00085895"/>
    <w:rsid w:val="000859F9"/>
    <w:rsid w:val="00085DC6"/>
    <w:rsid w:val="00085E86"/>
    <w:rsid w:val="00085FAB"/>
    <w:rsid w:val="0008606C"/>
    <w:rsid w:val="000862E0"/>
    <w:rsid w:val="00086C43"/>
    <w:rsid w:val="000873C3"/>
    <w:rsid w:val="00087554"/>
    <w:rsid w:val="00087F93"/>
    <w:rsid w:val="00090012"/>
    <w:rsid w:val="000900E8"/>
    <w:rsid w:val="00090590"/>
    <w:rsid w:val="0009062C"/>
    <w:rsid w:val="000906B8"/>
    <w:rsid w:val="00090769"/>
    <w:rsid w:val="000909E7"/>
    <w:rsid w:val="00090B8B"/>
    <w:rsid w:val="00090C3A"/>
    <w:rsid w:val="00090DED"/>
    <w:rsid w:val="00091017"/>
    <w:rsid w:val="000910ED"/>
    <w:rsid w:val="000913B3"/>
    <w:rsid w:val="00091532"/>
    <w:rsid w:val="00091867"/>
    <w:rsid w:val="00091A3B"/>
    <w:rsid w:val="00091D36"/>
    <w:rsid w:val="00091E32"/>
    <w:rsid w:val="000921CD"/>
    <w:rsid w:val="00092466"/>
    <w:rsid w:val="00092EFE"/>
    <w:rsid w:val="000931A9"/>
    <w:rsid w:val="000931F8"/>
    <w:rsid w:val="000935C8"/>
    <w:rsid w:val="00093B91"/>
    <w:rsid w:val="00093F9E"/>
    <w:rsid w:val="000943AB"/>
    <w:rsid w:val="00094498"/>
    <w:rsid w:val="00094655"/>
    <w:rsid w:val="00094694"/>
    <w:rsid w:val="00094710"/>
    <w:rsid w:val="00094806"/>
    <w:rsid w:val="0009549D"/>
    <w:rsid w:val="0009560D"/>
    <w:rsid w:val="000956EF"/>
    <w:rsid w:val="00095A2E"/>
    <w:rsid w:val="00095E4E"/>
    <w:rsid w:val="00095F97"/>
    <w:rsid w:val="00096088"/>
    <w:rsid w:val="00096239"/>
    <w:rsid w:val="000968CA"/>
    <w:rsid w:val="00096A77"/>
    <w:rsid w:val="00096CD1"/>
    <w:rsid w:val="00096CE5"/>
    <w:rsid w:val="00097007"/>
    <w:rsid w:val="0009760D"/>
    <w:rsid w:val="0009781A"/>
    <w:rsid w:val="00097D9C"/>
    <w:rsid w:val="00097FF5"/>
    <w:rsid w:val="000A0205"/>
    <w:rsid w:val="000A0209"/>
    <w:rsid w:val="000A068A"/>
    <w:rsid w:val="000A0948"/>
    <w:rsid w:val="000A0D23"/>
    <w:rsid w:val="000A11E5"/>
    <w:rsid w:val="000A141E"/>
    <w:rsid w:val="000A1546"/>
    <w:rsid w:val="000A1CCD"/>
    <w:rsid w:val="000A1DAF"/>
    <w:rsid w:val="000A1E2C"/>
    <w:rsid w:val="000A2164"/>
    <w:rsid w:val="000A2876"/>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C0F"/>
    <w:rsid w:val="000A6F23"/>
    <w:rsid w:val="000A6F7B"/>
    <w:rsid w:val="000A7249"/>
    <w:rsid w:val="000A7281"/>
    <w:rsid w:val="000A7660"/>
    <w:rsid w:val="000A79CD"/>
    <w:rsid w:val="000B0102"/>
    <w:rsid w:val="000B0183"/>
    <w:rsid w:val="000B01F4"/>
    <w:rsid w:val="000B03A2"/>
    <w:rsid w:val="000B0626"/>
    <w:rsid w:val="000B0630"/>
    <w:rsid w:val="000B06F9"/>
    <w:rsid w:val="000B07C1"/>
    <w:rsid w:val="000B08E9"/>
    <w:rsid w:val="000B091D"/>
    <w:rsid w:val="000B0F43"/>
    <w:rsid w:val="000B0F81"/>
    <w:rsid w:val="000B106E"/>
    <w:rsid w:val="000B12C2"/>
    <w:rsid w:val="000B1319"/>
    <w:rsid w:val="000B174B"/>
    <w:rsid w:val="000B17D3"/>
    <w:rsid w:val="000B1DE6"/>
    <w:rsid w:val="000B241E"/>
    <w:rsid w:val="000B2498"/>
    <w:rsid w:val="000B2699"/>
    <w:rsid w:val="000B270D"/>
    <w:rsid w:val="000B27A4"/>
    <w:rsid w:val="000B28B6"/>
    <w:rsid w:val="000B2A3E"/>
    <w:rsid w:val="000B2B03"/>
    <w:rsid w:val="000B2C49"/>
    <w:rsid w:val="000B2C65"/>
    <w:rsid w:val="000B3183"/>
    <w:rsid w:val="000B31FB"/>
    <w:rsid w:val="000B37E4"/>
    <w:rsid w:val="000B3843"/>
    <w:rsid w:val="000B4618"/>
    <w:rsid w:val="000B46AD"/>
    <w:rsid w:val="000B4913"/>
    <w:rsid w:val="000B4EF4"/>
    <w:rsid w:val="000B55B3"/>
    <w:rsid w:val="000B56FE"/>
    <w:rsid w:val="000B66D4"/>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191"/>
    <w:rsid w:val="000C3365"/>
    <w:rsid w:val="000C3419"/>
    <w:rsid w:val="000C36F2"/>
    <w:rsid w:val="000C379A"/>
    <w:rsid w:val="000C3807"/>
    <w:rsid w:val="000C3C2B"/>
    <w:rsid w:val="000C3D76"/>
    <w:rsid w:val="000C3ECF"/>
    <w:rsid w:val="000C3ED5"/>
    <w:rsid w:val="000C3F6E"/>
    <w:rsid w:val="000C4271"/>
    <w:rsid w:val="000C467D"/>
    <w:rsid w:val="000C48BD"/>
    <w:rsid w:val="000C4C8C"/>
    <w:rsid w:val="000C4E56"/>
    <w:rsid w:val="000C509F"/>
    <w:rsid w:val="000C50CD"/>
    <w:rsid w:val="000C5173"/>
    <w:rsid w:val="000C52F2"/>
    <w:rsid w:val="000C52FB"/>
    <w:rsid w:val="000C544D"/>
    <w:rsid w:val="000C55E1"/>
    <w:rsid w:val="000C5C48"/>
    <w:rsid w:val="000C5C87"/>
    <w:rsid w:val="000C5E10"/>
    <w:rsid w:val="000C5E54"/>
    <w:rsid w:val="000C6219"/>
    <w:rsid w:val="000C672C"/>
    <w:rsid w:val="000C68E3"/>
    <w:rsid w:val="000C69DF"/>
    <w:rsid w:val="000C6BAB"/>
    <w:rsid w:val="000C6BCD"/>
    <w:rsid w:val="000C6DDA"/>
    <w:rsid w:val="000C6E52"/>
    <w:rsid w:val="000C6ED9"/>
    <w:rsid w:val="000C7031"/>
    <w:rsid w:val="000C7682"/>
    <w:rsid w:val="000C76B5"/>
    <w:rsid w:val="000C770B"/>
    <w:rsid w:val="000C77AA"/>
    <w:rsid w:val="000C78F8"/>
    <w:rsid w:val="000C7A76"/>
    <w:rsid w:val="000C7E13"/>
    <w:rsid w:val="000C7E5E"/>
    <w:rsid w:val="000D0202"/>
    <w:rsid w:val="000D04BB"/>
    <w:rsid w:val="000D0544"/>
    <w:rsid w:val="000D0EDD"/>
    <w:rsid w:val="000D13F1"/>
    <w:rsid w:val="000D1406"/>
    <w:rsid w:val="000D1585"/>
    <w:rsid w:val="000D1756"/>
    <w:rsid w:val="000D181E"/>
    <w:rsid w:val="000D19DC"/>
    <w:rsid w:val="000D1CA0"/>
    <w:rsid w:val="000D1CBD"/>
    <w:rsid w:val="000D1D9A"/>
    <w:rsid w:val="000D1F90"/>
    <w:rsid w:val="000D2442"/>
    <w:rsid w:val="000D25AF"/>
    <w:rsid w:val="000D2930"/>
    <w:rsid w:val="000D2D81"/>
    <w:rsid w:val="000D2EA1"/>
    <w:rsid w:val="000D354F"/>
    <w:rsid w:val="000D3623"/>
    <w:rsid w:val="000D3736"/>
    <w:rsid w:val="000D3B05"/>
    <w:rsid w:val="000D3FC6"/>
    <w:rsid w:val="000D403A"/>
    <w:rsid w:val="000D4277"/>
    <w:rsid w:val="000D4B12"/>
    <w:rsid w:val="000D5297"/>
    <w:rsid w:val="000D53E5"/>
    <w:rsid w:val="000D57C6"/>
    <w:rsid w:val="000D595F"/>
    <w:rsid w:val="000D5971"/>
    <w:rsid w:val="000D6113"/>
    <w:rsid w:val="000D6400"/>
    <w:rsid w:val="000D6757"/>
    <w:rsid w:val="000D6907"/>
    <w:rsid w:val="000D6980"/>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5BC"/>
    <w:rsid w:val="000E0614"/>
    <w:rsid w:val="000E1048"/>
    <w:rsid w:val="000E1618"/>
    <w:rsid w:val="000E1C06"/>
    <w:rsid w:val="000E1C51"/>
    <w:rsid w:val="000E1D64"/>
    <w:rsid w:val="000E1DCA"/>
    <w:rsid w:val="000E20F7"/>
    <w:rsid w:val="000E21D3"/>
    <w:rsid w:val="000E26A8"/>
    <w:rsid w:val="000E26F5"/>
    <w:rsid w:val="000E2711"/>
    <w:rsid w:val="000E29D8"/>
    <w:rsid w:val="000E2B65"/>
    <w:rsid w:val="000E3E08"/>
    <w:rsid w:val="000E3FF7"/>
    <w:rsid w:val="000E40AB"/>
    <w:rsid w:val="000E41EC"/>
    <w:rsid w:val="000E485F"/>
    <w:rsid w:val="000E4CB6"/>
    <w:rsid w:val="000E4E59"/>
    <w:rsid w:val="000E4FE5"/>
    <w:rsid w:val="000E5A13"/>
    <w:rsid w:val="000E631F"/>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584"/>
    <w:rsid w:val="000F29FB"/>
    <w:rsid w:val="000F2BD2"/>
    <w:rsid w:val="000F2C00"/>
    <w:rsid w:val="000F2C69"/>
    <w:rsid w:val="000F3330"/>
    <w:rsid w:val="000F33E1"/>
    <w:rsid w:val="000F36F9"/>
    <w:rsid w:val="000F3768"/>
    <w:rsid w:val="000F37F6"/>
    <w:rsid w:val="000F3899"/>
    <w:rsid w:val="000F38B1"/>
    <w:rsid w:val="000F3F1E"/>
    <w:rsid w:val="000F4256"/>
    <w:rsid w:val="000F42B2"/>
    <w:rsid w:val="000F4351"/>
    <w:rsid w:val="000F4582"/>
    <w:rsid w:val="000F476D"/>
    <w:rsid w:val="000F48F1"/>
    <w:rsid w:val="000F4A77"/>
    <w:rsid w:val="000F605C"/>
    <w:rsid w:val="000F64F3"/>
    <w:rsid w:val="000F6533"/>
    <w:rsid w:val="000F6A4A"/>
    <w:rsid w:val="000F6D6C"/>
    <w:rsid w:val="000F6E2A"/>
    <w:rsid w:val="000F6E40"/>
    <w:rsid w:val="000F700C"/>
    <w:rsid w:val="000F7023"/>
    <w:rsid w:val="000F765F"/>
    <w:rsid w:val="000F76C6"/>
    <w:rsid w:val="000F7A90"/>
    <w:rsid w:val="000F7BF1"/>
    <w:rsid w:val="000F7C56"/>
    <w:rsid w:val="000F7CFD"/>
    <w:rsid w:val="00100069"/>
    <w:rsid w:val="0010029B"/>
    <w:rsid w:val="00100944"/>
    <w:rsid w:val="00100AF5"/>
    <w:rsid w:val="00100CF6"/>
    <w:rsid w:val="0010121C"/>
    <w:rsid w:val="001016E2"/>
    <w:rsid w:val="0010176B"/>
    <w:rsid w:val="001019B0"/>
    <w:rsid w:val="00101A1F"/>
    <w:rsid w:val="00101A57"/>
    <w:rsid w:val="00101EAA"/>
    <w:rsid w:val="00102337"/>
    <w:rsid w:val="00102385"/>
    <w:rsid w:val="00103315"/>
    <w:rsid w:val="00103353"/>
    <w:rsid w:val="001035A6"/>
    <w:rsid w:val="001035EB"/>
    <w:rsid w:val="001036A2"/>
    <w:rsid w:val="00103F63"/>
    <w:rsid w:val="0010414A"/>
    <w:rsid w:val="00104151"/>
    <w:rsid w:val="00104329"/>
    <w:rsid w:val="001043ED"/>
    <w:rsid w:val="0010454D"/>
    <w:rsid w:val="0010474F"/>
    <w:rsid w:val="00104865"/>
    <w:rsid w:val="00104A16"/>
    <w:rsid w:val="00104A59"/>
    <w:rsid w:val="00104FCA"/>
    <w:rsid w:val="00105259"/>
    <w:rsid w:val="00105452"/>
    <w:rsid w:val="0010548F"/>
    <w:rsid w:val="00105497"/>
    <w:rsid w:val="001056ED"/>
    <w:rsid w:val="0010584A"/>
    <w:rsid w:val="0010587F"/>
    <w:rsid w:val="00105AB2"/>
    <w:rsid w:val="001063C7"/>
    <w:rsid w:val="00106B8D"/>
    <w:rsid w:val="00106FC0"/>
    <w:rsid w:val="00107113"/>
    <w:rsid w:val="0010714B"/>
    <w:rsid w:val="00107170"/>
    <w:rsid w:val="00107751"/>
    <w:rsid w:val="00107A4F"/>
    <w:rsid w:val="00110408"/>
    <w:rsid w:val="001106E0"/>
    <w:rsid w:val="0011075B"/>
    <w:rsid w:val="00110AD7"/>
    <w:rsid w:val="00110B8D"/>
    <w:rsid w:val="00110BE8"/>
    <w:rsid w:val="00110C63"/>
    <w:rsid w:val="001115DA"/>
    <w:rsid w:val="0011192F"/>
    <w:rsid w:val="00111A12"/>
    <w:rsid w:val="00111B36"/>
    <w:rsid w:val="00111FE3"/>
    <w:rsid w:val="0011249B"/>
    <w:rsid w:val="001124F0"/>
    <w:rsid w:val="0011266E"/>
    <w:rsid w:val="00112E06"/>
    <w:rsid w:val="00113142"/>
    <w:rsid w:val="001134AF"/>
    <w:rsid w:val="00113928"/>
    <w:rsid w:val="00113BA3"/>
    <w:rsid w:val="00113D02"/>
    <w:rsid w:val="00113F1D"/>
    <w:rsid w:val="00114033"/>
    <w:rsid w:val="00114209"/>
    <w:rsid w:val="00114235"/>
    <w:rsid w:val="00114A43"/>
    <w:rsid w:val="00114C6B"/>
    <w:rsid w:val="00114C7E"/>
    <w:rsid w:val="00115490"/>
    <w:rsid w:val="001155EE"/>
    <w:rsid w:val="00115709"/>
    <w:rsid w:val="00115798"/>
    <w:rsid w:val="00115AC1"/>
    <w:rsid w:val="00116124"/>
    <w:rsid w:val="00116455"/>
    <w:rsid w:val="001164AC"/>
    <w:rsid w:val="00116A90"/>
    <w:rsid w:val="00116B4A"/>
    <w:rsid w:val="00116E0F"/>
    <w:rsid w:val="00116E71"/>
    <w:rsid w:val="0011730B"/>
    <w:rsid w:val="001173F9"/>
    <w:rsid w:val="001174BE"/>
    <w:rsid w:val="001178E8"/>
    <w:rsid w:val="00117CCB"/>
    <w:rsid w:val="00117EE6"/>
    <w:rsid w:val="0012006B"/>
    <w:rsid w:val="001200E8"/>
    <w:rsid w:val="001201BB"/>
    <w:rsid w:val="0012067C"/>
    <w:rsid w:val="00120AF1"/>
    <w:rsid w:val="00120AF9"/>
    <w:rsid w:val="00120BC3"/>
    <w:rsid w:val="00120BD7"/>
    <w:rsid w:val="00120CC5"/>
    <w:rsid w:val="00120F55"/>
    <w:rsid w:val="00121C07"/>
    <w:rsid w:val="00122001"/>
    <w:rsid w:val="001220B7"/>
    <w:rsid w:val="00122298"/>
    <w:rsid w:val="001222E9"/>
    <w:rsid w:val="00122469"/>
    <w:rsid w:val="0012250D"/>
    <w:rsid w:val="0012265F"/>
    <w:rsid w:val="001227D1"/>
    <w:rsid w:val="00122813"/>
    <w:rsid w:val="001229E1"/>
    <w:rsid w:val="00122A75"/>
    <w:rsid w:val="00122C48"/>
    <w:rsid w:val="00123512"/>
    <w:rsid w:val="001235F5"/>
    <w:rsid w:val="00123881"/>
    <w:rsid w:val="0012414C"/>
    <w:rsid w:val="00124572"/>
    <w:rsid w:val="001247F6"/>
    <w:rsid w:val="001248C1"/>
    <w:rsid w:val="00124CD0"/>
    <w:rsid w:val="00124D01"/>
    <w:rsid w:val="00124D81"/>
    <w:rsid w:val="00124DEE"/>
    <w:rsid w:val="001250B0"/>
    <w:rsid w:val="0012515E"/>
    <w:rsid w:val="0012549C"/>
    <w:rsid w:val="001255BA"/>
    <w:rsid w:val="00125635"/>
    <w:rsid w:val="00125A1B"/>
    <w:rsid w:val="00125BAD"/>
    <w:rsid w:val="00125E2D"/>
    <w:rsid w:val="00126059"/>
    <w:rsid w:val="0012616E"/>
    <w:rsid w:val="001264CB"/>
    <w:rsid w:val="0012690A"/>
    <w:rsid w:val="001269C2"/>
    <w:rsid w:val="00126B15"/>
    <w:rsid w:val="00127635"/>
    <w:rsid w:val="00127861"/>
    <w:rsid w:val="00127B2D"/>
    <w:rsid w:val="00127BB0"/>
    <w:rsid w:val="00127C34"/>
    <w:rsid w:val="00127C36"/>
    <w:rsid w:val="0013025A"/>
    <w:rsid w:val="00130421"/>
    <w:rsid w:val="001305AD"/>
    <w:rsid w:val="00130995"/>
    <w:rsid w:val="00130A54"/>
    <w:rsid w:val="00130C4A"/>
    <w:rsid w:val="00131257"/>
    <w:rsid w:val="00131839"/>
    <w:rsid w:val="00131E9A"/>
    <w:rsid w:val="001321C9"/>
    <w:rsid w:val="00132203"/>
    <w:rsid w:val="001322B6"/>
    <w:rsid w:val="00132700"/>
    <w:rsid w:val="00132AE5"/>
    <w:rsid w:val="00132BCA"/>
    <w:rsid w:val="00132D5E"/>
    <w:rsid w:val="00132DD9"/>
    <w:rsid w:val="00132F46"/>
    <w:rsid w:val="001330FB"/>
    <w:rsid w:val="00133181"/>
    <w:rsid w:val="001334EE"/>
    <w:rsid w:val="00133879"/>
    <w:rsid w:val="0013390F"/>
    <w:rsid w:val="00133938"/>
    <w:rsid w:val="00133A30"/>
    <w:rsid w:val="00133C95"/>
    <w:rsid w:val="001343D8"/>
    <w:rsid w:val="0013460C"/>
    <w:rsid w:val="00134611"/>
    <w:rsid w:val="0013461B"/>
    <w:rsid w:val="00134771"/>
    <w:rsid w:val="001347EE"/>
    <w:rsid w:val="001348AD"/>
    <w:rsid w:val="0013497A"/>
    <w:rsid w:val="00134ACB"/>
    <w:rsid w:val="0013515A"/>
    <w:rsid w:val="0013518C"/>
    <w:rsid w:val="00135268"/>
    <w:rsid w:val="00135400"/>
    <w:rsid w:val="0013554E"/>
    <w:rsid w:val="00135840"/>
    <w:rsid w:val="00135CDC"/>
    <w:rsid w:val="00135E71"/>
    <w:rsid w:val="00136243"/>
    <w:rsid w:val="001363AC"/>
    <w:rsid w:val="001364F4"/>
    <w:rsid w:val="001365F9"/>
    <w:rsid w:val="00136ACA"/>
    <w:rsid w:val="00136AE5"/>
    <w:rsid w:val="00136E62"/>
    <w:rsid w:val="00136E6A"/>
    <w:rsid w:val="00136F4D"/>
    <w:rsid w:val="00137169"/>
    <w:rsid w:val="00137652"/>
    <w:rsid w:val="001379C2"/>
    <w:rsid w:val="00137BD3"/>
    <w:rsid w:val="00137CAD"/>
    <w:rsid w:val="00137D8F"/>
    <w:rsid w:val="00137FF2"/>
    <w:rsid w:val="0014005F"/>
    <w:rsid w:val="00140182"/>
    <w:rsid w:val="00140432"/>
    <w:rsid w:val="001404C2"/>
    <w:rsid w:val="00140CD2"/>
    <w:rsid w:val="00140E1A"/>
    <w:rsid w:val="00141170"/>
    <w:rsid w:val="001412C5"/>
    <w:rsid w:val="00141592"/>
    <w:rsid w:val="00141788"/>
    <w:rsid w:val="001417D4"/>
    <w:rsid w:val="00141D26"/>
    <w:rsid w:val="00141D75"/>
    <w:rsid w:val="0014289F"/>
    <w:rsid w:val="00142B0B"/>
    <w:rsid w:val="0014338E"/>
    <w:rsid w:val="0014360D"/>
    <w:rsid w:val="001437B0"/>
    <w:rsid w:val="00143A0C"/>
    <w:rsid w:val="00143BBC"/>
    <w:rsid w:val="00144480"/>
    <w:rsid w:val="00144578"/>
    <w:rsid w:val="0014485F"/>
    <w:rsid w:val="00144B79"/>
    <w:rsid w:val="00144C0A"/>
    <w:rsid w:val="00144DBE"/>
    <w:rsid w:val="00145A0E"/>
    <w:rsid w:val="00145C07"/>
    <w:rsid w:val="00145EE4"/>
    <w:rsid w:val="00145F4D"/>
    <w:rsid w:val="00146343"/>
    <w:rsid w:val="00146C7E"/>
    <w:rsid w:val="00146E2C"/>
    <w:rsid w:val="0014709F"/>
    <w:rsid w:val="00147262"/>
    <w:rsid w:val="00147283"/>
    <w:rsid w:val="001472F8"/>
    <w:rsid w:val="0014749F"/>
    <w:rsid w:val="0014784D"/>
    <w:rsid w:val="00147EEB"/>
    <w:rsid w:val="0015075E"/>
    <w:rsid w:val="00150B7E"/>
    <w:rsid w:val="00150C13"/>
    <w:rsid w:val="00150E32"/>
    <w:rsid w:val="00151281"/>
    <w:rsid w:val="00151287"/>
    <w:rsid w:val="00151613"/>
    <w:rsid w:val="00151B07"/>
    <w:rsid w:val="00151FA7"/>
    <w:rsid w:val="00152095"/>
    <w:rsid w:val="001522F1"/>
    <w:rsid w:val="001525A5"/>
    <w:rsid w:val="001525CA"/>
    <w:rsid w:val="0015277E"/>
    <w:rsid w:val="00152821"/>
    <w:rsid w:val="00152858"/>
    <w:rsid w:val="001529A7"/>
    <w:rsid w:val="00152D92"/>
    <w:rsid w:val="001534CE"/>
    <w:rsid w:val="00153A6D"/>
    <w:rsid w:val="00153DC3"/>
    <w:rsid w:val="00153DC7"/>
    <w:rsid w:val="001541B1"/>
    <w:rsid w:val="001545FC"/>
    <w:rsid w:val="0015477C"/>
    <w:rsid w:val="001547A3"/>
    <w:rsid w:val="00154A61"/>
    <w:rsid w:val="00154B18"/>
    <w:rsid w:val="00154B64"/>
    <w:rsid w:val="00154B92"/>
    <w:rsid w:val="00154F1C"/>
    <w:rsid w:val="00155095"/>
    <w:rsid w:val="001552F2"/>
    <w:rsid w:val="00155585"/>
    <w:rsid w:val="00155EBB"/>
    <w:rsid w:val="0015633D"/>
    <w:rsid w:val="001563BE"/>
    <w:rsid w:val="001563CC"/>
    <w:rsid w:val="0015643E"/>
    <w:rsid w:val="001565C3"/>
    <w:rsid w:val="0015676A"/>
    <w:rsid w:val="00156B63"/>
    <w:rsid w:val="00156B7B"/>
    <w:rsid w:val="00156C44"/>
    <w:rsid w:val="00156C79"/>
    <w:rsid w:val="00156CEC"/>
    <w:rsid w:val="00156CFF"/>
    <w:rsid w:val="00156D6D"/>
    <w:rsid w:val="001574BF"/>
    <w:rsid w:val="00157569"/>
    <w:rsid w:val="00157BF8"/>
    <w:rsid w:val="00157DEC"/>
    <w:rsid w:val="00157E9B"/>
    <w:rsid w:val="001600E5"/>
    <w:rsid w:val="00160B88"/>
    <w:rsid w:val="00160D0F"/>
    <w:rsid w:val="00160FE0"/>
    <w:rsid w:val="00161152"/>
    <w:rsid w:val="001614D8"/>
    <w:rsid w:val="00161678"/>
    <w:rsid w:val="00162421"/>
    <w:rsid w:val="0016268C"/>
    <w:rsid w:val="0016271E"/>
    <w:rsid w:val="00162A89"/>
    <w:rsid w:val="00162BD9"/>
    <w:rsid w:val="00162E2E"/>
    <w:rsid w:val="00163073"/>
    <w:rsid w:val="001630F0"/>
    <w:rsid w:val="00163242"/>
    <w:rsid w:val="0016342D"/>
    <w:rsid w:val="001634DC"/>
    <w:rsid w:val="0016363C"/>
    <w:rsid w:val="00163C0F"/>
    <w:rsid w:val="00163F02"/>
    <w:rsid w:val="001640A8"/>
    <w:rsid w:val="001640AC"/>
    <w:rsid w:val="0016441C"/>
    <w:rsid w:val="00164E14"/>
    <w:rsid w:val="0016504E"/>
    <w:rsid w:val="00165D57"/>
    <w:rsid w:val="0016600B"/>
    <w:rsid w:val="0016605D"/>
    <w:rsid w:val="00166479"/>
    <w:rsid w:val="0016658F"/>
    <w:rsid w:val="001666F0"/>
    <w:rsid w:val="00166A04"/>
    <w:rsid w:val="00166DA5"/>
    <w:rsid w:val="001670E4"/>
    <w:rsid w:val="00167CD8"/>
    <w:rsid w:val="00167F77"/>
    <w:rsid w:val="001701C0"/>
    <w:rsid w:val="001704B7"/>
    <w:rsid w:val="00170E5C"/>
    <w:rsid w:val="00171020"/>
    <w:rsid w:val="00171065"/>
    <w:rsid w:val="00171099"/>
    <w:rsid w:val="001712FF"/>
    <w:rsid w:val="00171484"/>
    <w:rsid w:val="00171694"/>
    <w:rsid w:val="00171B90"/>
    <w:rsid w:val="00171D37"/>
    <w:rsid w:val="00172514"/>
    <w:rsid w:val="001726B1"/>
    <w:rsid w:val="00172D78"/>
    <w:rsid w:val="00172E60"/>
    <w:rsid w:val="001732B6"/>
    <w:rsid w:val="00173482"/>
    <w:rsid w:val="001735DE"/>
    <w:rsid w:val="001736E1"/>
    <w:rsid w:val="001739F3"/>
    <w:rsid w:val="00173BFF"/>
    <w:rsid w:val="00173DF2"/>
    <w:rsid w:val="00173E34"/>
    <w:rsid w:val="001741F2"/>
    <w:rsid w:val="00174719"/>
    <w:rsid w:val="00174F4F"/>
    <w:rsid w:val="0017502C"/>
    <w:rsid w:val="00175540"/>
    <w:rsid w:val="00175A92"/>
    <w:rsid w:val="00175B80"/>
    <w:rsid w:val="0017603A"/>
    <w:rsid w:val="00176051"/>
    <w:rsid w:val="001760D8"/>
    <w:rsid w:val="00176842"/>
    <w:rsid w:val="00176B63"/>
    <w:rsid w:val="00176C25"/>
    <w:rsid w:val="00176CC0"/>
    <w:rsid w:val="00176F41"/>
    <w:rsid w:val="00176F69"/>
    <w:rsid w:val="00176FC3"/>
    <w:rsid w:val="00177956"/>
    <w:rsid w:val="00177BC9"/>
    <w:rsid w:val="00177C97"/>
    <w:rsid w:val="00177EC0"/>
    <w:rsid w:val="0018006D"/>
    <w:rsid w:val="00180277"/>
    <w:rsid w:val="00180D99"/>
    <w:rsid w:val="001818AB"/>
    <w:rsid w:val="00181EFF"/>
    <w:rsid w:val="00182126"/>
    <w:rsid w:val="0018221C"/>
    <w:rsid w:val="0018259A"/>
    <w:rsid w:val="00182841"/>
    <w:rsid w:val="001828C4"/>
    <w:rsid w:val="00182DF2"/>
    <w:rsid w:val="00182DF5"/>
    <w:rsid w:val="00183006"/>
    <w:rsid w:val="00183041"/>
    <w:rsid w:val="0018312D"/>
    <w:rsid w:val="001832DE"/>
    <w:rsid w:val="00183325"/>
    <w:rsid w:val="001835A9"/>
    <w:rsid w:val="00183612"/>
    <w:rsid w:val="001839FB"/>
    <w:rsid w:val="0018413F"/>
    <w:rsid w:val="0018461F"/>
    <w:rsid w:val="00184CD5"/>
    <w:rsid w:val="00185088"/>
    <w:rsid w:val="00185BC2"/>
    <w:rsid w:val="00185D58"/>
    <w:rsid w:val="00185D73"/>
    <w:rsid w:val="0018601D"/>
    <w:rsid w:val="00186202"/>
    <w:rsid w:val="00186259"/>
    <w:rsid w:val="00186D74"/>
    <w:rsid w:val="00186DD8"/>
    <w:rsid w:val="00186E82"/>
    <w:rsid w:val="001873B4"/>
    <w:rsid w:val="001878FD"/>
    <w:rsid w:val="00187BC3"/>
    <w:rsid w:val="00190068"/>
    <w:rsid w:val="0019029B"/>
    <w:rsid w:val="00190A05"/>
    <w:rsid w:val="00190FF5"/>
    <w:rsid w:val="0019122F"/>
    <w:rsid w:val="0019172A"/>
    <w:rsid w:val="00191FD1"/>
    <w:rsid w:val="00192295"/>
    <w:rsid w:val="00193188"/>
    <w:rsid w:val="0019320F"/>
    <w:rsid w:val="0019338E"/>
    <w:rsid w:val="00193485"/>
    <w:rsid w:val="001934D3"/>
    <w:rsid w:val="0019380C"/>
    <w:rsid w:val="00193D92"/>
    <w:rsid w:val="0019403A"/>
    <w:rsid w:val="001941E5"/>
    <w:rsid w:val="00194390"/>
    <w:rsid w:val="00194927"/>
    <w:rsid w:val="00194B01"/>
    <w:rsid w:val="00194F5E"/>
    <w:rsid w:val="00194FAC"/>
    <w:rsid w:val="00195392"/>
    <w:rsid w:val="0019592D"/>
    <w:rsid w:val="00195D88"/>
    <w:rsid w:val="0019627C"/>
    <w:rsid w:val="00196310"/>
    <w:rsid w:val="001969FA"/>
    <w:rsid w:val="00196A53"/>
    <w:rsid w:val="00196CF2"/>
    <w:rsid w:val="00196FED"/>
    <w:rsid w:val="0019709D"/>
    <w:rsid w:val="0019727D"/>
    <w:rsid w:val="001A037A"/>
    <w:rsid w:val="001A0449"/>
    <w:rsid w:val="001A0694"/>
    <w:rsid w:val="001A075E"/>
    <w:rsid w:val="001A1342"/>
    <w:rsid w:val="001A19C7"/>
    <w:rsid w:val="001A1A9C"/>
    <w:rsid w:val="001A1B4C"/>
    <w:rsid w:val="001A1BE0"/>
    <w:rsid w:val="001A1CF6"/>
    <w:rsid w:val="001A23C1"/>
    <w:rsid w:val="001A3011"/>
    <w:rsid w:val="001A309F"/>
    <w:rsid w:val="001A33DE"/>
    <w:rsid w:val="001A3C55"/>
    <w:rsid w:val="001A3E80"/>
    <w:rsid w:val="001A4339"/>
    <w:rsid w:val="001A43B7"/>
    <w:rsid w:val="001A447C"/>
    <w:rsid w:val="001A4A63"/>
    <w:rsid w:val="001A4DC4"/>
    <w:rsid w:val="001A4FEF"/>
    <w:rsid w:val="001A5156"/>
    <w:rsid w:val="001A5482"/>
    <w:rsid w:val="001A614A"/>
    <w:rsid w:val="001A6537"/>
    <w:rsid w:val="001A6617"/>
    <w:rsid w:val="001A68AB"/>
    <w:rsid w:val="001A6976"/>
    <w:rsid w:val="001A7093"/>
    <w:rsid w:val="001A711D"/>
    <w:rsid w:val="001A7936"/>
    <w:rsid w:val="001A7C7E"/>
    <w:rsid w:val="001B0040"/>
    <w:rsid w:val="001B06A4"/>
    <w:rsid w:val="001B07DC"/>
    <w:rsid w:val="001B081E"/>
    <w:rsid w:val="001B0903"/>
    <w:rsid w:val="001B0A39"/>
    <w:rsid w:val="001B0CBD"/>
    <w:rsid w:val="001B0D52"/>
    <w:rsid w:val="001B0DD2"/>
    <w:rsid w:val="001B110A"/>
    <w:rsid w:val="001B12AF"/>
    <w:rsid w:val="001B1827"/>
    <w:rsid w:val="001B191E"/>
    <w:rsid w:val="001B1A92"/>
    <w:rsid w:val="001B1A97"/>
    <w:rsid w:val="001B1AA1"/>
    <w:rsid w:val="001B1AEF"/>
    <w:rsid w:val="001B1D9A"/>
    <w:rsid w:val="001B2A13"/>
    <w:rsid w:val="001B2B15"/>
    <w:rsid w:val="001B2BE8"/>
    <w:rsid w:val="001B2E7B"/>
    <w:rsid w:val="001B2FF8"/>
    <w:rsid w:val="001B31CB"/>
    <w:rsid w:val="001B32E2"/>
    <w:rsid w:val="001B355E"/>
    <w:rsid w:val="001B3D7E"/>
    <w:rsid w:val="001B3DD2"/>
    <w:rsid w:val="001B3E09"/>
    <w:rsid w:val="001B3E18"/>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B70DB"/>
    <w:rsid w:val="001B7336"/>
    <w:rsid w:val="001B7B89"/>
    <w:rsid w:val="001C006D"/>
    <w:rsid w:val="001C0375"/>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4A9"/>
    <w:rsid w:val="001C3687"/>
    <w:rsid w:val="001C36BE"/>
    <w:rsid w:val="001C38C6"/>
    <w:rsid w:val="001C3920"/>
    <w:rsid w:val="001C393F"/>
    <w:rsid w:val="001C396D"/>
    <w:rsid w:val="001C414F"/>
    <w:rsid w:val="001C41E7"/>
    <w:rsid w:val="001C42B6"/>
    <w:rsid w:val="001C4793"/>
    <w:rsid w:val="001C4A4F"/>
    <w:rsid w:val="001C4BE1"/>
    <w:rsid w:val="001C4F4D"/>
    <w:rsid w:val="001C51D8"/>
    <w:rsid w:val="001C58AD"/>
    <w:rsid w:val="001C5963"/>
    <w:rsid w:val="001C5E9E"/>
    <w:rsid w:val="001C5F42"/>
    <w:rsid w:val="001C6191"/>
    <w:rsid w:val="001C6199"/>
    <w:rsid w:val="001C61AF"/>
    <w:rsid w:val="001C62AD"/>
    <w:rsid w:val="001C6705"/>
    <w:rsid w:val="001C671C"/>
    <w:rsid w:val="001C6744"/>
    <w:rsid w:val="001C6D03"/>
    <w:rsid w:val="001C6D46"/>
    <w:rsid w:val="001C6E90"/>
    <w:rsid w:val="001C702B"/>
    <w:rsid w:val="001C7200"/>
    <w:rsid w:val="001C74AC"/>
    <w:rsid w:val="001C77F4"/>
    <w:rsid w:val="001C7C18"/>
    <w:rsid w:val="001C7D0A"/>
    <w:rsid w:val="001D003F"/>
    <w:rsid w:val="001D0340"/>
    <w:rsid w:val="001D0374"/>
    <w:rsid w:val="001D0712"/>
    <w:rsid w:val="001D07F7"/>
    <w:rsid w:val="001D08BB"/>
    <w:rsid w:val="001D0B13"/>
    <w:rsid w:val="001D0C90"/>
    <w:rsid w:val="001D0F1F"/>
    <w:rsid w:val="001D1847"/>
    <w:rsid w:val="001D1862"/>
    <w:rsid w:val="001D18E1"/>
    <w:rsid w:val="001D1D0C"/>
    <w:rsid w:val="001D1FC0"/>
    <w:rsid w:val="001D2784"/>
    <w:rsid w:val="001D2986"/>
    <w:rsid w:val="001D31CC"/>
    <w:rsid w:val="001D342E"/>
    <w:rsid w:val="001D34E6"/>
    <w:rsid w:val="001D3CEC"/>
    <w:rsid w:val="001D3F51"/>
    <w:rsid w:val="001D4041"/>
    <w:rsid w:val="001D40D7"/>
    <w:rsid w:val="001D4212"/>
    <w:rsid w:val="001D479B"/>
    <w:rsid w:val="001D49CE"/>
    <w:rsid w:val="001D4D7B"/>
    <w:rsid w:val="001D4DBB"/>
    <w:rsid w:val="001D55C1"/>
    <w:rsid w:val="001D57E1"/>
    <w:rsid w:val="001D67FA"/>
    <w:rsid w:val="001D6B6A"/>
    <w:rsid w:val="001D6DD2"/>
    <w:rsid w:val="001D72FF"/>
    <w:rsid w:val="001D7311"/>
    <w:rsid w:val="001D74B0"/>
    <w:rsid w:val="001D793C"/>
    <w:rsid w:val="001D7A90"/>
    <w:rsid w:val="001E0012"/>
    <w:rsid w:val="001E020D"/>
    <w:rsid w:val="001E04AA"/>
    <w:rsid w:val="001E05D5"/>
    <w:rsid w:val="001E0852"/>
    <w:rsid w:val="001E0CBF"/>
    <w:rsid w:val="001E1036"/>
    <w:rsid w:val="001E13F3"/>
    <w:rsid w:val="001E1405"/>
    <w:rsid w:val="001E1780"/>
    <w:rsid w:val="001E1FE8"/>
    <w:rsid w:val="001E21E4"/>
    <w:rsid w:val="001E2204"/>
    <w:rsid w:val="001E2462"/>
    <w:rsid w:val="001E2469"/>
    <w:rsid w:val="001E29C3"/>
    <w:rsid w:val="001E2CAE"/>
    <w:rsid w:val="001E2E19"/>
    <w:rsid w:val="001E3168"/>
    <w:rsid w:val="001E3430"/>
    <w:rsid w:val="001E37B2"/>
    <w:rsid w:val="001E3B10"/>
    <w:rsid w:val="001E3CA2"/>
    <w:rsid w:val="001E3DF2"/>
    <w:rsid w:val="001E3E88"/>
    <w:rsid w:val="001E3F8B"/>
    <w:rsid w:val="001E4227"/>
    <w:rsid w:val="001E457D"/>
    <w:rsid w:val="001E45D1"/>
    <w:rsid w:val="001E46D8"/>
    <w:rsid w:val="001E483A"/>
    <w:rsid w:val="001E49CE"/>
    <w:rsid w:val="001E4A5F"/>
    <w:rsid w:val="001E4AC2"/>
    <w:rsid w:val="001E5505"/>
    <w:rsid w:val="001E5579"/>
    <w:rsid w:val="001E5C77"/>
    <w:rsid w:val="001E5D17"/>
    <w:rsid w:val="001E5F3D"/>
    <w:rsid w:val="001E6122"/>
    <w:rsid w:val="001E6432"/>
    <w:rsid w:val="001E6D5D"/>
    <w:rsid w:val="001E7076"/>
    <w:rsid w:val="001E70D5"/>
    <w:rsid w:val="001E728E"/>
    <w:rsid w:val="001E75BA"/>
    <w:rsid w:val="001E7730"/>
    <w:rsid w:val="001E7BE4"/>
    <w:rsid w:val="001E7E56"/>
    <w:rsid w:val="001F02CA"/>
    <w:rsid w:val="001F061C"/>
    <w:rsid w:val="001F0B5C"/>
    <w:rsid w:val="001F0D44"/>
    <w:rsid w:val="001F0E4B"/>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64E"/>
    <w:rsid w:val="001F4671"/>
    <w:rsid w:val="001F4836"/>
    <w:rsid w:val="001F4B9B"/>
    <w:rsid w:val="001F4E0B"/>
    <w:rsid w:val="001F4F2A"/>
    <w:rsid w:val="001F4F63"/>
    <w:rsid w:val="001F54B2"/>
    <w:rsid w:val="001F576A"/>
    <w:rsid w:val="001F59DD"/>
    <w:rsid w:val="001F5D94"/>
    <w:rsid w:val="001F5E65"/>
    <w:rsid w:val="001F5E7D"/>
    <w:rsid w:val="001F5FFA"/>
    <w:rsid w:val="001F632E"/>
    <w:rsid w:val="001F6734"/>
    <w:rsid w:val="001F67D5"/>
    <w:rsid w:val="001F69CF"/>
    <w:rsid w:val="001F6CF4"/>
    <w:rsid w:val="001F6DCA"/>
    <w:rsid w:val="001F6EFC"/>
    <w:rsid w:val="001F6F75"/>
    <w:rsid w:val="001F6F8A"/>
    <w:rsid w:val="001F70A6"/>
    <w:rsid w:val="001F7291"/>
    <w:rsid w:val="001F74A8"/>
    <w:rsid w:val="001F760B"/>
    <w:rsid w:val="001F7719"/>
    <w:rsid w:val="001F7C00"/>
    <w:rsid w:val="001F7D91"/>
    <w:rsid w:val="0020014E"/>
    <w:rsid w:val="00200A13"/>
    <w:rsid w:val="00200AB3"/>
    <w:rsid w:val="00200C0E"/>
    <w:rsid w:val="00200D02"/>
    <w:rsid w:val="002015A8"/>
    <w:rsid w:val="00201A20"/>
    <w:rsid w:val="00201D83"/>
    <w:rsid w:val="00202036"/>
    <w:rsid w:val="00202176"/>
    <w:rsid w:val="002021D7"/>
    <w:rsid w:val="00202289"/>
    <w:rsid w:val="00202523"/>
    <w:rsid w:val="002028D3"/>
    <w:rsid w:val="002028D5"/>
    <w:rsid w:val="002029CD"/>
    <w:rsid w:val="00202CF1"/>
    <w:rsid w:val="00202CFF"/>
    <w:rsid w:val="00202D75"/>
    <w:rsid w:val="00203023"/>
    <w:rsid w:val="00203BF4"/>
    <w:rsid w:val="00203E48"/>
    <w:rsid w:val="002042CD"/>
    <w:rsid w:val="00204307"/>
    <w:rsid w:val="00204366"/>
    <w:rsid w:val="002045F9"/>
    <w:rsid w:val="00204682"/>
    <w:rsid w:val="00204723"/>
    <w:rsid w:val="002048C2"/>
    <w:rsid w:val="00204C16"/>
    <w:rsid w:val="00204DA6"/>
    <w:rsid w:val="00204EAF"/>
    <w:rsid w:val="00204EC8"/>
    <w:rsid w:val="00204EF4"/>
    <w:rsid w:val="00204F0A"/>
    <w:rsid w:val="00204FDC"/>
    <w:rsid w:val="00205257"/>
    <w:rsid w:val="00205354"/>
    <w:rsid w:val="0020543C"/>
    <w:rsid w:val="00205484"/>
    <w:rsid w:val="00205A6A"/>
    <w:rsid w:val="002062EB"/>
    <w:rsid w:val="002063A8"/>
    <w:rsid w:val="00206591"/>
    <w:rsid w:val="00206623"/>
    <w:rsid w:val="00206659"/>
    <w:rsid w:val="00206B20"/>
    <w:rsid w:val="00206BAE"/>
    <w:rsid w:val="00206EAD"/>
    <w:rsid w:val="00207097"/>
    <w:rsid w:val="002076B5"/>
    <w:rsid w:val="002078F3"/>
    <w:rsid w:val="00207E4D"/>
    <w:rsid w:val="0021019B"/>
    <w:rsid w:val="00210221"/>
    <w:rsid w:val="0021027B"/>
    <w:rsid w:val="002103EF"/>
    <w:rsid w:val="00210504"/>
    <w:rsid w:val="00210576"/>
    <w:rsid w:val="00210C4C"/>
    <w:rsid w:val="0021194C"/>
    <w:rsid w:val="00211A62"/>
    <w:rsid w:val="00211BB6"/>
    <w:rsid w:val="0021248F"/>
    <w:rsid w:val="00212491"/>
    <w:rsid w:val="00213134"/>
    <w:rsid w:val="00213161"/>
    <w:rsid w:val="002134B6"/>
    <w:rsid w:val="00213925"/>
    <w:rsid w:val="002139B6"/>
    <w:rsid w:val="00213B90"/>
    <w:rsid w:val="0021417E"/>
    <w:rsid w:val="00214B72"/>
    <w:rsid w:val="00214F3E"/>
    <w:rsid w:val="00214F78"/>
    <w:rsid w:val="0021541E"/>
    <w:rsid w:val="002155FC"/>
    <w:rsid w:val="0021563F"/>
    <w:rsid w:val="0021573C"/>
    <w:rsid w:val="002157EF"/>
    <w:rsid w:val="0021608C"/>
    <w:rsid w:val="00216D2A"/>
    <w:rsid w:val="00216D9D"/>
    <w:rsid w:val="00217187"/>
    <w:rsid w:val="0021782D"/>
    <w:rsid w:val="00217999"/>
    <w:rsid w:val="0022007D"/>
    <w:rsid w:val="0022010C"/>
    <w:rsid w:val="00220131"/>
    <w:rsid w:val="00220549"/>
    <w:rsid w:val="002206A1"/>
    <w:rsid w:val="00220739"/>
    <w:rsid w:val="002207AB"/>
    <w:rsid w:val="00220DF6"/>
    <w:rsid w:val="00221087"/>
    <w:rsid w:val="0022116C"/>
    <w:rsid w:val="002215F0"/>
    <w:rsid w:val="00221633"/>
    <w:rsid w:val="0022170D"/>
    <w:rsid w:val="00222462"/>
    <w:rsid w:val="002226BF"/>
    <w:rsid w:val="00222936"/>
    <w:rsid w:val="0022299E"/>
    <w:rsid w:val="00223229"/>
    <w:rsid w:val="0022326A"/>
    <w:rsid w:val="00223311"/>
    <w:rsid w:val="0022349A"/>
    <w:rsid w:val="00223553"/>
    <w:rsid w:val="002235C6"/>
    <w:rsid w:val="00223874"/>
    <w:rsid w:val="00223B71"/>
    <w:rsid w:val="00223D57"/>
    <w:rsid w:val="00223DAD"/>
    <w:rsid w:val="0022444A"/>
    <w:rsid w:val="00224F7F"/>
    <w:rsid w:val="0022525E"/>
    <w:rsid w:val="002255B8"/>
    <w:rsid w:val="00225611"/>
    <w:rsid w:val="0022562A"/>
    <w:rsid w:val="0022597E"/>
    <w:rsid w:val="00225B6C"/>
    <w:rsid w:val="002260D9"/>
    <w:rsid w:val="00226111"/>
    <w:rsid w:val="002267AE"/>
    <w:rsid w:val="00226BDC"/>
    <w:rsid w:val="00226C2A"/>
    <w:rsid w:val="0022705C"/>
    <w:rsid w:val="0022776D"/>
    <w:rsid w:val="00227CE8"/>
    <w:rsid w:val="00227F0A"/>
    <w:rsid w:val="0023043F"/>
    <w:rsid w:val="00230503"/>
    <w:rsid w:val="0023061A"/>
    <w:rsid w:val="002306C7"/>
    <w:rsid w:val="00230ACC"/>
    <w:rsid w:val="00230C16"/>
    <w:rsid w:val="00230C49"/>
    <w:rsid w:val="00230D38"/>
    <w:rsid w:val="00230E7A"/>
    <w:rsid w:val="00231293"/>
    <w:rsid w:val="002313AF"/>
    <w:rsid w:val="002315AA"/>
    <w:rsid w:val="002315AE"/>
    <w:rsid w:val="00231716"/>
    <w:rsid w:val="00231757"/>
    <w:rsid w:val="00231990"/>
    <w:rsid w:val="00232628"/>
    <w:rsid w:val="002326A3"/>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CAF"/>
    <w:rsid w:val="00233F72"/>
    <w:rsid w:val="0023442A"/>
    <w:rsid w:val="00234672"/>
    <w:rsid w:val="00234732"/>
    <w:rsid w:val="0023494C"/>
    <w:rsid w:val="00234B63"/>
    <w:rsid w:val="00234CDC"/>
    <w:rsid w:val="00235418"/>
    <w:rsid w:val="0023573E"/>
    <w:rsid w:val="00235903"/>
    <w:rsid w:val="00235E22"/>
    <w:rsid w:val="00235FAF"/>
    <w:rsid w:val="00236009"/>
    <w:rsid w:val="00236272"/>
    <w:rsid w:val="002363E9"/>
    <w:rsid w:val="0023650B"/>
    <w:rsid w:val="00236DF3"/>
    <w:rsid w:val="00237269"/>
    <w:rsid w:val="002373DD"/>
    <w:rsid w:val="002378E6"/>
    <w:rsid w:val="00237D78"/>
    <w:rsid w:val="00237FA9"/>
    <w:rsid w:val="00237FD4"/>
    <w:rsid w:val="00240C9A"/>
    <w:rsid w:val="00240CC6"/>
    <w:rsid w:val="00240E27"/>
    <w:rsid w:val="00240FBB"/>
    <w:rsid w:val="00241064"/>
    <w:rsid w:val="00241292"/>
    <w:rsid w:val="00241484"/>
    <w:rsid w:val="00241490"/>
    <w:rsid w:val="00241625"/>
    <w:rsid w:val="00241925"/>
    <w:rsid w:val="002419BA"/>
    <w:rsid w:val="00241EFE"/>
    <w:rsid w:val="00242136"/>
    <w:rsid w:val="002425B4"/>
    <w:rsid w:val="0024272F"/>
    <w:rsid w:val="002427A5"/>
    <w:rsid w:val="00242C76"/>
    <w:rsid w:val="00242CBE"/>
    <w:rsid w:val="002437EA"/>
    <w:rsid w:val="0024389A"/>
    <w:rsid w:val="00243C7A"/>
    <w:rsid w:val="00243C7D"/>
    <w:rsid w:val="00243DBD"/>
    <w:rsid w:val="00243E0E"/>
    <w:rsid w:val="00243E86"/>
    <w:rsid w:val="0024416E"/>
    <w:rsid w:val="00244218"/>
    <w:rsid w:val="00244367"/>
    <w:rsid w:val="002443AA"/>
    <w:rsid w:val="002444AA"/>
    <w:rsid w:val="00244652"/>
    <w:rsid w:val="002446C4"/>
    <w:rsid w:val="00244809"/>
    <w:rsid w:val="00244825"/>
    <w:rsid w:val="00244890"/>
    <w:rsid w:val="00244AAF"/>
    <w:rsid w:val="00244D2F"/>
    <w:rsid w:val="00244DFF"/>
    <w:rsid w:val="00244EF1"/>
    <w:rsid w:val="00244F63"/>
    <w:rsid w:val="00244FA3"/>
    <w:rsid w:val="00245041"/>
    <w:rsid w:val="00245128"/>
    <w:rsid w:val="0024586A"/>
    <w:rsid w:val="00245A25"/>
    <w:rsid w:val="00245A8B"/>
    <w:rsid w:val="00245D6E"/>
    <w:rsid w:val="002462D7"/>
    <w:rsid w:val="002462FC"/>
    <w:rsid w:val="002464E5"/>
    <w:rsid w:val="002465D0"/>
    <w:rsid w:val="00246839"/>
    <w:rsid w:val="00246CB7"/>
    <w:rsid w:val="00246D48"/>
    <w:rsid w:val="00247069"/>
    <w:rsid w:val="0024744A"/>
    <w:rsid w:val="00247675"/>
    <w:rsid w:val="00247766"/>
    <w:rsid w:val="0024789A"/>
    <w:rsid w:val="00247F25"/>
    <w:rsid w:val="00250801"/>
    <w:rsid w:val="00250998"/>
    <w:rsid w:val="00250D0A"/>
    <w:rsid w:val="002517C9"/>
    <w:rsid w:val="00251C9B"/>
    <w:rsid w:val="0025220D"/>
    <w:rsid w:val="00252581"/>
    <w:rsid w:val="00252C3C"/>
    <w:rsid w:val="00252D80"/>
    <w:rsid w:val="00252F77"/>
    <w:rsid w:val="00253159"/>
    <w:rsid w:val="002532C7"/>
    <w:rsid w:val="00253346"/>
    <w:rsid w:val="002534FB"/>
    <w:rsid w:val="002538D1"/>
    <w:rsid w:val="002545A2"/>
    <w:rsid w:val="00254A86"/>
    <w:rsid w:val="0025503A"/>
    <w:rsid w:val="00255615"/>
    <w:rsid w:val="002558CC"/>
    <w:rsid w:val="00255C3E"/>
    <w:rsid w:val="00256291"/>
    <w:rsid w:val="00256534"/>
    <w:rsid w:val="0025654F"/>
    <w:rsid w:val="002565D7"/>
    <w:rsid w:val="00256601"/>
    <w:rsid w:val="00256702"/>
    <w:rsid w:val="002569F2"/>
    <w:rsid w:val="00256B7B"/>
    <w:rsid w:val="00256E57"/>
    <w:rsid w:val="00257243"/>
    <w:rsid w:val="002572FD"/>
    <w:rsid w:val="0025735F"/>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1E78"/>
    <w:rsid w:val="002629E3"/>
    <w:rsid w:val="00262AA7"/>
    <w:rsid w:val="00262B92"/>
    <w:rsid w:val="00262DFD"/>
    <w:rsid w:val="00262F1D"/>
    <w:rsid w:val="00263304"/>
    <w:rsid w:val="002639C0"/>
    <w:rsid w:val="00263AD6"/>
    <w:rsid w:val="00263C9E"/>
    <w:rsid w:val="00263D87"/>
    <w:rsid w:val="00263F12"/>
    <w:rsid w:val="00263F27"/>
    <w:rsid w:val="002640A8"/>
    <w:rsid w:val="00264343"/>
    <w:rsid w:val="0026439C"/>
    <w:rsid w:val="00264435"/>
    <w:rsid w:val="002647E7"/>
    <w:rsid w:val="00264B86"/>
    <w:rsid w:val="00264D30"/>
    <w:rsid w:val="00264E4B"/>
    <w:rsid w:val="00265AA4"/>
    <w:rsid w:val="00265ADB"/>
    <w:rsid w:val="00265CC9"/>
    <w:rsid w:val="0026609D"/>
    <w:rsid w:val="00266265"/>
    <w:rsid w:val="00266605"/>
    <w:rsid w:val="002667BA"/>
    <w:rsid w:val="00266E07"/>
    <w:rsid w:val="00267342"/>
    <w:rsid w:val="00267435"/>
    <w:rsid w:val="00267509"/>
    <w:rsid w:val="0026763A"/>
    <w:rsid w:val="00267A73"/>
    <w:rsid w:val="00267D1B"/>
    <w:rsid w:val="00267DD9"/>
    <w:rsid w:val="00270128"/>
    <w:rsid w:val="002709BA"/>
    <w:rsid w:val="00270BDF"/>
    <w:rsid w:val="00270DDD"/>
    <w:rsid w:val="00271092"/>
    <w:rsid w:val="0027114B"/>
    <w:rsid w:val="00271633"/>
    <w:rsid w:val="002717FB"/>
    <w:rsid w:val="00271922"/>
    <w:rsid w:val="00271ED8"/>
    <w:rsid w:val="00272739"/>
    <w:rsid w:val="002728E6"/>
    <w:rsid w:val="0027292B"/>
    <w:rsid w:val="002729D6"/>
    <w:rsid w:val="00272BD9"/>
    <w:rsid w:val="00272D15"/>
    <w:rsid w:val="00272E07"/>
    <w:rsid w:val="00273610"/>
    <w:rsid w:val="00273DCB"/>
    <w:rsid w:val="00273FAF"/>
    <w:rsid w:val="0027408D"/>
    <w:rsid w:val="002743C5"/>
    <w:rsid w:val="00275817"/>
    <w:rsid w:val="002758A5"/>
    <w:rsid w:val="00275A92"/>
    <w:rsid w:val="002765A6"/>
    <w:rsid w:val="0027662C"/>
    <w:rsid w:val="002768CD"/>
    <w:rsid w:val="002769D6"/>
    <w:rsid w:val="00276B45"/>
    <w:rsid w:val="00276F62"/>
    <w:rsid w:val="00277402"/>
    <w:rsid w:val="00277821"/>
    <w:rsid w:val="002779FE"/>
    <w:rsid w:val="00277C2B"/>
    <w:rsid w:val="00277E0F"/>
    <w:rsid w:val="00280173"/>
    <w:rsid w:val="00280244"/>
    <w:rsid w:val="002803E2"/>
    <w:rsid w:val="00280427"/>
    <w:rsid w:val="002807A9"/>
    <w:rsid w:val="0028091A"/>
    <w:rsid w:val="00280992"/>
    <w:rsid w:val="0028158F"/>
    <w:rsid w:val="00281698"/>
    <w:rsid w:val="00281A57"/>
    <w:rsid w:val="00281CA6"/>
    <w:rsid w:val="00282592"/>
    <w:rsid w:val="0028280E"/>
    <w:rsid w:val="0028291C"/>
    <w:rsid w:val="0028297C"/>
    <w:rsid w:val="00282A52"/>
    <w:rsid w:val="00282B8C"/>
    <w:rsid w:val="00282BA5"/>
    <w:rsid w:val="00282C9C"/>
    <w:rsid w:val="00282E6D"/>
    <w:rsid w:val="0028307D"/>
    <w:rsid w:val="002832B8"/>
    <w:rsid w:val="00283376"/>
    <w:rsid w:val="002833EA"/>
    <w:rsid w:val="0028349C"/>
    <w:rsid w:val="00283507"/>
    <w:rsid w:val="00283933"/>
    <w:rsid w:val="00283C27"/>
    <w:rsid w:val="002845B4"/>
    <w:rsid w:val="00284880"/>
    <w:rsid w:val="00284D8F"/>
    <w:rsid w:val="0028501B"/>
    <w:rsid w:val="00285558"/>
    <w:rsid w:val="0028585A"/>
    <w:rsid w:val="00285C4C"/>
    <w:rsid w:val="00285C8D"/>
    <w:rsid w:val="00286104"/>
    <w:rsid w:val="00286107"/>
    <w:rsid w:val="00286457"/>
    <w:rsid w:val="002864D6"/>
    <w:rsid w:val="0028673C"/>
    <w:rsid w:val="002867C3"/>
    <w:rsid w:val="0028691E"/>
    <w:rsid w:val="0028696C"/>
    <w:rsid w:val="00286B68"/>
    <w:rsid w:val="00286F23"/>
    <w:rsid w:val="00286F41"/>
    <w:rsid w:val="0028778B"/>
    <w:rsid w:val="00290055"/>
    <w:rsid w:val="00290292"/>
    <w:rsid w:val="002903E9"/>
    <w:rsid w:val="002907E8"/>
    <w:rsid w:val="002908CB"/>
    <w:rsid w:val="00290A03"/>
    <w:rsid w:val="00290B88"/>
    <w:rsid w:val="00290D9E"/>
    <w:rsid w:val="0029139F"/>
    <w:rsid w:val="00291911"/>
    <w:rsid w:val="00291A6C"/>
    <w:rsid w:val="00291DCB"/>
    <w:rsid w:val="00292008"/>
    <w:rsid w:val="0029207E"/>
    <w:rsid w:val="0029229A"/>
    <w:rsid w:val="0029257D"/>
    <w:rsid w:val="00292830"/>
    <w:rsid w:val="0029288F"/>
    <w:rsid w:val="002929DF"/>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0A"/>
    <w:rsid w:val="002958ED"/>
    <w:rsid w:val="00295A86"/>
    <w:rsid w:val="00295A9E"/>
    <w:rsid w:val="00295B5B"/>
    <w:rsid w:val="00295C9F"/>
    <w:rsid w:val="00295CD7"/>
    <w:rsid w:val="00296898"/>
    <w:rsid w:val="00296A74"/>
    <w:rsid w:val="00296C29"/>
    <w:rsid w:val="0029728E"/>
    <w:rsid w:val="0029758C"/>
    <w:rsid w:val="00297812"/>
    <w:rsid w:val="0029793C"/>
    <w:rsid w:val="00297ED3"/>
    <w:rsid w:val="002A02B0"/>
    <w:rsid w:val="002A05D8"/>
    <w:rsid w:val="002A0CCC"/>
    <w:rsid w:val="002A0F05"/>
    <w:rsid w:val="002A1027"/>
    <w:rsid w:val="002A1315"/>
    <w:rsid w:val="002A13E6"/>
    <w:rsid w:val="002A14E5"/>
    <w:rsid w:val="002A1554"/>
    <w:rsid w:val="002A15A7"/>
    <w:rsid w:val="002A17AA"/>
    <w:rsid w:val="002A17F3"/>
    <w:rsid w:val="002A1C00"/>
    <w:rsid w:val="002A2203"/>
    <w:rsid w:val="002A25B2"/>
    <w:rsid w:val="002A2788"/>
    <w:rsid w:val="002A281B"/>
    <w:rsid w:val="002A297C"/>
    <w:rsid w:val="002A2A36"/>
    <w:rsid w:val="002A2ECE"/>
    <w:rsid w:val="002A30E4"/>
    <w:rsid w:val="002A32AB"/>
    <w:rsid w:val="002A37F9"/>
    <w:rsid w:val="002A39CF"/>
    <w:rsid w:val="002A3A04"/>
    <w:rsid w:val="002A40F3"/>
    <w:rsid w:val="002A414D"/>
    <w:rsid w:val="002A4202"/>
    <w:rsid w:val="002A44E8"/>
    <w:rsid w:val="002A4A01"/>
    <w:rsid w:val="002A5048"/>
    <w:rsid w:val="002A5483"/>
    <w:rsid w:val="002A570C"/>
    <w:rsid w:val="002A59FA"/>
    <w:rsid w:val="002A5A7C"/>
    <w:rsid w:val="002A5E39"/>
    <w:rsid w:val="002A5F14"/>
    <w:rsid w:val="002A636A"/>
    <w:rsid w:val="002A688F"/>
    <w:rsid w:val="002A6C31"/>
    <w:rsid w:val="002A6CC7"/>
    <w:rsid w:val="002A6CDA"/>
    <w:rsid w:val="002A6D16"/>
    <w:rsid w:val="002A6D81"/>
    <w:rsid w:val="002A6E43"/>
    <w:rsid w:val="002A6F5D"/>
    <w:rsid w:val="002A6F8B"/>
    <w:rsid w:val="002A7103"/>
    <w:rsid w:val="002A75B1"/>
    <w:rsid w:val="002A7770"/>
    <w:rsid w:val="002A7B22"/>
    <w:rsid w:val="002A7B89"/>
    <w:rsid w:val="002A7FBF"/>
    <w:rsid w:val="002B00AB"/>
    <w:rsid w:val="002B013E"/>
    <w:rsid w:val="002B04B1"/>
    <w:rsid w:val="002B0505"/>
    <w:rsid w:val="002B086B"/>
    <w:rsid w:val="002B0C22"/>
    <w:rsid w:val="002B10D9"/>
    <w:rsid w:val="002B12F6"/>
    <w:rsid w:val="002B144C"/>
    <w:rsid w:val="002B1565"/>
    <w:rsid w:val="002B196E"/>
    <w:rsid w:val="002B1E78"/>
    <w:rsid w:val="002B1EB3"/>
    <w:rsid w:val="002B216C"/>
    <w:rsid w:val="002B2748"/>
    <w:rsid w:val="002B28FB"/>
    <w:rsid w:val="002B2A9A"/>
    <w:rsid w:val="002B2B2C"/>
    <w:rsid w:val="002B2C1F"/>
    <w:rsid w:val="002B336E"/>
    <w:rsid w:val="002B3931"/>
    <w:rsid w:val="002B396D"/>
    <w:rsid w:val="002B42B7"/>
    <w:rsid w:val="002B4CFA"/>
    <w:rsid w:val="002B5142"/>
    <w:rsid w:val="002B581E"/>
    <w:rsid w:val="002B59B8"/>
    <w:rsid w:val="002B5AF5"/>
    <w:rsid w:val="002B5D9D"/>
    <w:rsid w:val="002B5E6A"/>
    <w:rsid w:val="002B6019"/>
    <w:rsid w:val="002B6423"/>
    <w:rsid w:val="002B644C"/>
    <w:rsid w:val="002B67DF"/>
    <w:rsid w:val="002B6922"/>
    <w:rsid w:val="002B6CD7"/>
    <w:rsid w:val="002B6FC6"/>
    <w:rsid w:val="002B71E5"/>
    <w:rsid w:val="002B7263"/>
    <w:rsid w:val="002B7742"/>
    <w:rsid w:val="002B7A91"/>
    <w:rsid w:val="002B7E07"/>
    <w:rsid w:val="002C0055"/>
    <w:rsid w:val="002C02CC"/>
    <w:rsid w:val="002C09B2"/>
    <w:rsid w:val="002C0D16"/>
    <w:rsid w:val="002C0F1C"/>
    <w:rsid w:val="002C1942"/>
    <w:rsid w:val="002C1C74"/>
    <w:rsid w:val="002C1CBD"/>
    <w:rsid w:val="002C1D8F"/>
    <w:rsid w:val="002C2121"/>
    <w:rsid w:val="002C25CA"/>
    <w:rsid w:val="002C268F"/>
    <w:rsid w:val="002C2950"/>
    <w:rsid w:val="002C318B"/>
    <w:rsid w:val="002C32A4"/>
    <w:rsid w:val="002C336D"/>
    <w:rsid w:val="002C34CF"/>
    <w:rsid w:val="002C3866"/>
    <w:rsid w:val="002C3B5F"/>
    <w:rsid w:val="002C3CD6"/>
    <w:rsid w:val="002C3E10"/>
    <w:rsid w:val="002C3F0E"/>
    <w:rsid w:val="002C3FB3"/>
    <w:rsid w:val="002C44D1"/>
    <w:rsid w:val="002C46B4"/>
    <w:rsid w:val="002C4747"/>
    <w:rsid w:val="002C4B20"/>
    <w:rsid w:val="002C4E7A"/>
    <w:rsid w:val="002C55C1"/>
    <w:rsid w:val="002C5766"/>
    <w:rsid w:val="002C5795"/>
    <w:rsid w:val="002C57A1"/>
    <w:rsid w:val="002C5A26"/>
    <w:rsid w:val="002C5C8A"/>
    <w:rsid w:val="002C5D17"/>
    <w:rsid w:val="002C5DCC"/>
    <w:rsid w:val="002C62E9"/>
    <w:rsid w:val="002C6301"/>
    <w:rsid w:val="002C6663"/>
    <w:rsid w:val="002C6CA0"/>
    <w:rsid w:val="002C6DD3"/>
    <w:rsid w:val="002C71B8"/>
    <w:rsid w:val="002C72BC"/>
    <w:rsid w:val="002C744D"/>
    <w:rsid w:val="002C7571"/>
    <w:rsid w:val="002C7605"/>
    <w:rsid w:val="002C784A"/>
    <w:rsid w:val="002C7EF3"/>
    <w:rsid w:val="002D0137"/>
    <w:rsid w:val="002D022C"/>
    <w:rsid w:val="002D0744"/>
    <w:rsid w:val="002D0A0D"/>
    <w:rsid w:val="002D0D03"/>
    <w:rsid w:val="002D10AE"/>
    <w:rsid w:val="002D1138"/>
    <w:rsid w:val="002D115E"/>
    <w:rsid w:val="002D194F"/>
    <w:rsid w:val="002D1ABE"/>
    <w:rsid w:val="002D1AF1"/>
    <w:rsid w:val="002D1B6F"/>
    <w:rsid w:val="002D1E06"/>
    <w:rsid w:val="002D1FE3"/>
    <w:rsid w:val="002D21E5"/>
    <w:rsid w:val="002D224B"/>
    <w:rsid w:val="002D23D5"/>
    <w:rsid w:val="002D247F"/>
    <w:rsid w:val="002D25BE"/>
    <w:rsid w:val="002D26F9"/>
    <w:rsid w:val="002D271E"/>
    <w:rsid w:val="002D2826"/>
    <w:rsid w:val="002D2CDD"/>
    <w:rsid w:val="002D2D8B"/>
    <w:rsid w:val="002D31D1"/>
    <w:rsid w:val="002D33BF"/>
    <w:rsid w:val="002D35C8"/>
    <w:rsid w:val="002D3AF5"/>
    <w:rsid w:val="002D3BD2"/>
    <w:rsid w:val="002D40D9"/>
    <w:rsid w:val="002D417C"/>
    <w:rsid w:val="002D4365"/>
    <w:rsid w:val="002D4615"/>
    <w:rsid w:val="002D4933"/>
    <w:rsid w:val="002D49EF"/>
    <w:rsid w:val="002D4D22"/>
    <w:rsid w:val="002D4DF4"/>
    <w:rsid w:val="002D4E20"/>
    <w:rsid w:val="002D54B6"/>
    <w:rsid w:val="002D5525"/>
    <w:rsid w:val="002D55AC"/>
    <w:rsid w:val="002D571E"/>
    <w:rsid w:val="002D5DD0"/>
    <w:rsid w:val="002D5F62"/>
    <w:rsid w:val="002D643D"/>
    <w:rsid w:val="002D6444"/>
    <w:rsid w:val="002D6594"/>
    <w:rsid w:val="002D67C7"/>
    <w:rsid w:val="002D6DAA"/>
    <w:rsid w:val="002D7E52"/>
    <w:rsid w:val="002E00AA"/>
    <w:rsid w:val="002E0133"/>
    <w:rsid w:val="002E06CE"/>
    <w:rsid w:val="002E070B"/>
    <w:rsid w:val="002E07D6"/>
    <w:rsid w:val="002E0986"/>
    <w:rsid w:val="002E0A2D"/>
    <w:rsid w:val="002E0B77"/>
    <w:rsid w:val="002E0BDA"/>
    <w:rsid w:val="002E0EAB"/>
    <w:rsid w:val="002E0FD6"/>
    <w:rsid w:val="002E112D"/>
    <w:rsid w:val="002E164D"/>
    <w:rsid w:val="002E16E5"/>
    <w:rsid w:val="002E16FB"/>
    <w:rsid w:val="002E1766"/>
    <w:rsid w:val="002E1DED"/>
    <w:rsid w:val="002E1FC1"/>
    <w:rsid w:val="002E253C"/>
    <w:rsid w:val="002E258C"/>
    <w:rsid w:val="002E2A2C"/>
    <w:rsid w:val="002E2D22"/>
    <w:rsid w:val="002E379A"/>
    <w:rsid w:val="002E37F1"/>
    <w:rsid w:val="002E3868"/>
    <w:rsid w:val="002E38E3"/>
    <w:rsid w:val="002E4117"/>
    <w:rsid w:val="002E4400"/>
    <w:rsid w:val="002E4A33"/>
    <w:rsid w:val="002E4BCE"/>
    <w:rsid w:val="002E4FE3"/>
    <w:rsid w:val="002E5098"/>
    <w:rsid w:val="002E52B0"/>
    <w:rsid w:val="002E561B"/>
    <w:rsid w:val="002E5B97"/>
    <w:rsid w:val="002E5BCA"/>
    <w:rsid w:val="002E62F1"/>
    <w:rsid w:val="002E6716"/>
    <w:rsid w:val="002E68FE"/>
    <w:rsid w:val="002E69C8"/>
    <w:rsid w:val="002E6BA5"/>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869"/>
    <w:rsid w:val="002F1B36"/>
    <w:rsid w:val="002F21D5"/>
    <w:rsid w:val="002F25EC"/>
    <w:rsid w:val="002F278C"/>
    <w:rsid w:val="002F28C5"/>
    <w:rsid w:val="002F2C13"/>
    <w:rsid w:val="002F2E3D"/>
    <w:rsid w:val="002F32E7"/>
    <w:rsid w:val="002F356F"/>
    <w:rsid w:val="002F372C"/>
    <w:rsid w:val="002F37C3"/>
    <w:rsid w:val="002F380C"/>
    <w:rsid w:val="002F395A"/>
    <w:rsid w:val="002F3B72"/>
    <w:rsid w:val="002F3DD8"/>
    <w:rsid w:val="002F3FE2"/>
    <w:rsid w:val="002F435E"/>
    <w:rsid w:val="002F43B1"/>
    <w:rsid w:val="002F44E9"/>
    <w:rsid w:val="002F4644"/>
    <w:rsid w:val="002F4800"/>
    <w:rsid w:val="002F4874"/>
    <w:rsid w:val="002F49AD"/>
    <w:rsid w:val="002F4DE0"/>
    <w:rsid w:val="002F4E75"/>
    <w:rsid w:val="002F4EFD"/>
    <w:rsid w:val="002F50B8"/>
    <w:rsid w:val="002F50D2"/>
    <w:rsid w:val="002F5488"/>
    <w:rsid w:val="002F55DF"/>
    <w:rsid w:val="002F563A"/>
    <w:rsid w:val="002F5AAD"/>
    <w:rsid w:val="002F5BAF"/>
    <w:rsid w:val="002F5CEF"/>
    <w:rsid w:val="002F5DA8"/>
    <w:rsid w:val="002F5F86"/>
    <w:rsid w:val="002F628D"/>
    <w:rsid w:val="002F63FB"/>
    <w:rsid w:val="002F64F6"/>
    <w:rsid w:val="002F667B"/>
    <w:rsid w:val="002F6773"/>
    <w:rsid w:val="002F6A92"/>
    <w:rsid w:val="002F73DA"/>
    <w:rsid w:val="002F76A3"/>
    <w:rsid w:val="002F7AE9"/>
    <w:rsid w:val="00300278"/>
    <w:rsid w:val="003003CB"/>
    <w:rsid w:val="00300A3F"/>
    <w:rsid w:val="00300B1C"/>
    <w:rsid w:val="003010F8"/>
    <w:rsid w:val="003010FB"/>
    <w:rsid w:val="00301364"/>
    <w:rsid w:val="003014AC"/>
    <w:rsid w:val="003017FB"/>
    <w:rsid w:val="00301BE0"/>
    <w:rsid w:val="00301D2D"/>
    <w:rsid w:val="00301D6B"/>
    <w:rsid w:val="00301F32"/>
    <w:rsid w:val="003024DC"/>
    <w:rsid w:val="00302AFC"/>
    <w:rsid w:val="00302E86"/>
    <w:rsid w:val="00302EE3"/>
    <w:rsid w:val="003031AE"/>
    <w:rsid w:val="003032D8"/>
    <w:rsid w:val="00303912"/>
    <w:rsid w:val="0030397E"/>
    <w:rsid w:val="00303B25"/>
    <w:rsid w:val="00303DFC"/>
    <w:rsid w:val="00303F4A"/>
    <w:rsid w:val="00303F6F"/>
    <w:rsid w:val="003041C9"/>
    <w:rsid w:val="003043F8"/>
    <w:rsid w:val="00304CBB"/>
    <w:rsid w:val="00304D0C"/>
    <w:rsid w:val="0030513E"/>
    <w:rsid w:val="00305641"/>
    <w:rsid w:val="00305AD7"/>
    <w:rsid w:val="00305C04"/>
    <w:rsid w:val="00305D9C"/>
    <w:rsid w:val="0030605C"/>
    <w:rsid w:val="00306378"/>
    <w:rsid w:val="003067BD"/>
    <w:rsid w:val="00306B9D"/>
    <w:rsid w:val="00306D78"/>
    <w:rsid w:val="00306E33"/>
    <w:rsid w:val="0030734E"/>
    <w:rsid w:val="003078AF"/>
    <w:rsid w:val="00307E8D"/>
    <w:rsid w:val="00310513"/>
    <w:rsid w:val="0031062E"/>
    <w:rsid w:val="00310CC9"/>
    <w:rsid w:val="003111EE"/>
    <w:rsid w:val="00311556"/>
    <w:rsid w:val="003118AC"/>
    <w:rsid w:val="003118AF"/>
    <w:rsid w:val="00311AA0"/>
    <w:rsid w:val="00311DEA"/>
    <w:rsid w:val="003121A0"/>
    <w:rsid w:val="003121AB"/>
    <w:rsid w:val="0031220F"/>
    <w:rsid w:val="00312237"/>
    <w:rsid w:val="00312338"/>
    <w:rsid w:val="0031247E"/>
    <w:rsid w:val="003129D3"/>
    <w:rsid w:val="00312A29"/>
    <w:rsid w:val="00312A4F"/>
    <w:rsid w:val="00312A58"/>
    <w:rsid w:val="0031310C"/>
    <w:rsid w:val="003135D0"/>
    <w:rsid w:val="00313AC8"/>
    <w:rsid w:val="00313BEB"/>
    <w:rsid w:val="00314191"/>
    <w:rsid w:val="0031429A"/>
    <w:rsid w:val="00314300"/>
    <w:rsid w:val="00314AE4"/>
    <w:rsid w:val="0031507F"/>
    <w:rsid w:val="00315146"/>
    <w:rsid w:val="00315466"/>
    <w:rsid w:val="0031557D"/>
    <w:rsid w:val="00315AA2"/>
    <w:rsid w:val="00315E06"/>
    <w:rsid w:val="00316030"/>
    <w:rsid w:val="00316A57"/>
    <w:rsid w:val="00316F85"/>
    <w:rsid w:val="0031709A"/>
    <w:rsid w:val="0031735D"/>
    <w:rsid w:val="003173FC"/>
    <w:rsid w:val="003174FB"/>
    <w:rsid w:val="00317710"/>
    <w:rsid w:val="00317815"/>
    <w:rsid w:val="003204A1"/>
    <w:rsid w:val="003207C5"/>
    <w:rsid w:val="003208CE"/>
    <w:rsid w:val="00320A3E"/>
    <w:rsid w:val="00320C2D"/>
    <w:rsid w:val="00321028"/>
    <w:rsid w:val="00321061"/>
    <w:rsid w:val="003210B5"/>
    <w:rsid w:val="0032191A"/>
    <w:rsid w:val="00321991"/>
    <w:rsid w:val="00321A72"/>
    <w:rsid w:val="00321E42"/>
    <w:rsid w:val="00321FC9"/>
    <w:rsid w:val="00322323"/>
    <w:rsid w:val="003227A2"/>
    <w:rsid w:val="00322AF4"/>
    <w:rsid w:val="00322DA8"/>
    <w:rsid w:val="0032376B"/>
    <w:rsid w:val="00323A39"/>
    <w:rsid w:val="00323CF1"/>
    <w:rsid w:val="00323F5F"/>
    <w:rsid w:val="0032434D"/>
    <w:rsid w:val="003243B5"/>
    <w:rsid w:val="003244DB"/>
    <w:rsid w:val="00324633"/>
    <w:rsid w:val="003249E4"/>
    <w:rsid w:val="00324D5E"/>
    <w:rsid w:val="003250AB"/>
    <w:rsid w:val="003254A9"/>
    <w:rsid w:val="003258B2"/>
    <w:rsid w:val="003258E3"/>
    <w:rsid w:val="003259D2"/>
    <w:rsid w:val="003259FA"/>
    <w:rsid w:val="00325F28"/>
    <w:rsid w:val="0032612B"/>
    <w:rsid w:val="00326134"/>
    <w:rsid w:val="0032621B"/>
    <w:rsid w:val="0032628B"/>
    <w:rsid w:val="003263C5"/>
    <w:rsid w:val="00326408"/>
    <w:rsid w:val="00326623"/>
    <w:rsid w:val="00326824"/>
    <w:rsid w:val="0032687F"/>
    <w:rsid w:val="0032689C"/>
    <w:rsid w:val="00326B38"/>
    <w:rsid w:val="00326BA1"/>
    <w:rsid w:val="00326D98"/>
    <w:rsid w:val="00326FCA"/>
    <w:rsid w:val="0032704A"/>
    <w:rsid w:val="00327481"/>
    <w:rsid w:val="00327903"/>
    <w:rsid w:val="00327972"/>
    <w:rsid w:val="00327DAD"/>
    <w:rsid w:val="003304A6"/>
    <w:rsid w:val="003309BC"/>
    <w:rsid w:val="00330C4D"/>
    <w:rsid w:val="00331042"/>
    <w:rsid w:val="00331569"/>
    <w:rsid w:val="00331693"/>
    <w:rsid w:val="003316B0"/>
    <w:rsid w:val="0033179B"/>
    <w:rsid w:val="003318B4"/>
    <w:rsid w:val="003321FA"/>
    <w:rsid w:val="003323DB"/>
    <w:rsid w:val="00332422"/>
    <w:rsid w:val="00332D84"/>
    <w:rsid w:val="003331B9"/>
    <w:rsid w:val="0033332D"/>
    <w:rsid w:val="00333418"/>
    <w:rsid w:val="00333880"/>
    <w:rsid w:val="003339D9"/>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575"/>
    <w:rsid w:val="00337638"/>
    <w:rsid w:val="00337B49"/>
    <w:rsid w:val="003400C9"/>
    <w:rsid w:val="0034011F"/>
    <w:rsid w:val="0034042D"/>
    <w:rsid w:val="003409C4"/>
    <w:rsid w:val="00340FB5"/>
    <w:rsid w:val="00341745"/>
    <w:rsid w:val="0034184F"/>
    <w:rsid w:val="00341BE6"/>
    <w:rsid w:val="00341E22"/>
    <w:rsid w:val="00342146"/>
    <w:rsid w:val="0034236C"/>
    <w:rsid w:val="00342938"/>
    <w:rsid w:val="00342A07"/>
    <w:rsid w:val="00342DB5"/>
    <w:rsid w:val="00342DB9"/>
    <w:rsid w:val="00342FCF"/>
    <w:rsid w:val="00343151"/>
    <w:rsid w:val="00343671"/>
    <w:rsid w:val="003439DB"/>
    <w:rsid w:val="00343A6D"/>
    <w:rsid w:val="0034430A"/>
    <w:rsid w:val="003446D7"/>
    <w:rsid w:val="003449BA"/>
    <w:rsid w:val="00344A6C"/>
    <w:rsid w:val="00344ABB"/>
    <w:rsid w:val="00345220"/>
    <w:rsid w:val="0034539A"/>
    <w:rsid w:val="00345670"/>
    <w:rsid w:val="00345A64"/>
    <w:rsid w:val="00345B8C"/>
    <w:rsid w:val="00346358"/>
    <w:rsid w:val="003463CC"/>
    <w:rsid w:val="003464B2"/>
    <w:rsid w:val="003465A5"/>
    <w:rsid w:val="0034674B"/>
    <w:rsid w:val="0034687E"/>
    <w:rsid w:val="00346B56"/>
    <w:rsid w:val="00346BF2"/>
    <w:rsid w:val="00346DF4"/>
    <w:rsid w:val="00346F33"/>
    <w:rsid w:val="00346FAA"/>
    <w:rsid w:val="00347899"/>
    <w:rsid w:val="0034794E"/>
    <w:rsid w:val="00347B43"/>
    <w:rsid w:val="00347B61"/>
    <w:rsid w:val="00347E46"/>
    <w:rsid w:val="00347E5D"/>
    <w:rsid w:val="00350073"/>
    <w:rsid w:val="003501AB"/>
    <w:rsid w:val="003506BE"/>
    <w:rsid w:val="00350C40"/>
    <w:rsid w:val="00350E9E"/>
    <w:rsid w:val="00350FBE"/>
    <w:rsid w:val="0035116A"/>
    <w:rsid w:val="00351306"/>
    <w:rsid w:val="00351A98"/>
    <w:rsid w:val="00351B38"/>
    <w:rsid w:val="00351D4C"/>
    <w:rsid w:val="00351D66"/>
    <w:rsid w:val="00352378"/>
    <w:rsid w:val="00352408"/>
    <w:rsid w:val="003525A9"/>
    <w:rsid w:val="0035268C"/>
    <w:rsid w:val="003529DF"/>
    <w:rsid w:val="00352D0D"/>
    <w:rsid w:val="00353128"/>
    <w:rsid w:val="00353517"/>
    <w:rsid w:val="0035366C"/>
    <w:rsid w:val="0035465E"/>
    <w:rsid w:val="0035470D"/>
    <w:rsid w:val="00354790"/>
    <w:rsid w:val="00354A30"/>
    <w:rsid w:val="00354A56"/>
    <w:rsid w:val="00354CDC"/>
    <w:rsid w:val="00354E85"/>
    <w:rsid w:val="00354E8B"/>
    <w:rsid w:val="00354F58"/>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732"/>
    <w:rsid w:val="003608E6"/>
    <w:rsid w:val="00360B71"/>
    <w:rsid w:val="00360B7B"/>
    <w:rsid w:val="00360CB0"/>
    <w:rsid w:val="003616AC"/>
    <w:rsid w:val="003616B6"/>
    <w:rsid w:val="00361796"/>
    <w:rsid w:val="00361814"/>
    <w:rsid w:val="003619D3"/>
    <w:rsid w:val="003623B6"/>
    <w:rsid w:val="003627F1"/>
    <w:rsid w:val="0036288F"/>
    <w:rsid w:val="0036289C"/>
    <w:rsid w:val="00363079"/>
    <w:rsid w:val="0036317B"/>
    <w:rsid w:val="0036329C"/>
    <w:rsid w:val="003634A8"/>
    <w:rsid w:val="00363BCF"/>
    <w:rsid w:val="00363CB8"/>
    <w:rsid w:val="00363DD9"/>
    <w:rsid w:val="00363F52"/>
    <w:rsid w:val="0036416B"/>
    <w:rsid w:val="003641E8"/>
    <w:rsid w:val="0036439E"/>
    <w:rsid w:val="00364554"/>
    <w:rsid w:val="00364B01"/>
    <w:rsid w:val="00364BA5"/>
    <w:rsid w:val="00364C7E"/>
    <w:rsid w:val="00364CD1"/>
    <w:rsid w:val="0036525E"/>
    <w:rsid w:val="00365395"/>
    <w:rsid w:val="003656A8"/>
    <w:rsid w:val="00365EB4"/>
    <w:rsid w:val="00366246"/>
    <w:rsid w:val="00366569"/>
    <w:rsid w:val="00366B3B"/>
    <w:rsid w:val="00366C79"/>
    <w:rsid w:val="00366E1C"/>
    <w:rsid w:val="003670A0"/>
    <w:rsid w:val="003671BE"/>
    <w:rsid w:val="0036764A"/>
    <w:rsid w:val="0036767B"/>
    <w:rsid w:val="0037024F"/>
    <w:rsid w:val="00370A87"/>
    <w:rsid w:val="00370DBC"/>
    <w:rsid w:val="00370EBA"/>
    <w:rsid w:val="003711BC"/>
    <w:rsid w:val="003717DF"/>
    <w:rsid w:val="00371955"/>
    <w:rsid w:val="003719E6"/>
    <w:rsid w:val="00371C99"/>
    <w:rsid w:val="00371FFD"/>
    <w:rsid w:val="003724E0"/>
    <w:rsid w:val="00373371"/>
    <w:rsid w:val="00373477"/>
    <w:rsid w:val="003736E1"/>
    <w:rsid w:val="00374013"/>
    <w:rsid w:val="00374196"/>
    <w:rsid w:val="00374461"/>
    <w:rsid w:val="00374467"/>
    <w:rsid w:val="00374B86"/>
    <w:rsid w:val="00374C7B"/>
    <w:rsid w:val="00374CE1"/>
    <w:rsid w:val="00374D2A"/>
    <w:rsid w:val="00374DFD"/>
    <w:rsid w:val="00374EDB"/>
    <w:rsid w:val="00375144"/>
    <w:rsid w:val="003754B5"/>
    <w:rsid w:val="003755A7"/>
    <w:rsid w:val="00375953"/>
    <w:rsid w:val="00375B55"/>
    <w:rsid w:val="00375CCC"/>
    <w:rsid w:val="003761C7"/>
    <w:rsid w:val="0037671D"/>
    <w:rsid w:val="00376957"/>
    <w:rsid w:val="00376C2C"/>
    <w:rsid w:val="00376C2D"/>
    <w:rsid w:val="00376C4A"/>
    <w:rsid w:val="00376C4F"/>
    <w:rsid w:val="00376EDC"/>
    <w:rsid w:val="003776C3"/>
    <w:rsid w:val="00377B07"/>
    <w:rsid w:val="00377D63"/>
    <w:rsid w:val="003802C9"/>
    <w:rsid w:val="00380326"/>
    <w:rsid w:val="00380347"/>
    <w:rsid w:val="003804E9"/>
    <w:rsid w:val="003804ED"/>
    <w:rsid w:val="00380572"/>
    <w:rsid w:val="00380605"/>
    <w:rsid w:val="00380611"/>
    <w:rsid w:val="003808E5"/>
    <w:rsid w:val="00380A4A"/>
    <w:rsid w:val="00380D31"/>
    <w:rsid w:val="00380E12"/>
    <w:rsid w:val="003810A0"/>
    <w:rsid w:val="003810B1"/>
    <w:rsid w:val="003814FD"/>
    <w:rsid w:val="00381A1C"/>
    <w:rsid w:val="00381EEE"/>
    <w:rsid w:val="00382109"/>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7E7"/>
    <w:rsid w:val="00384882"/>
    <w:rsid w:val="00384A77"/>
    <w:rsid w:val="00384AEA"/>
    <w:rsid w:val="00384E7F"/>
    <w:rsid w:val="00385013"/>
    <w:rsid w:val="003853A9"/>
    <w:rsid w:val="00385A65"/>
    <w:rsid w:val="00385F12"/>
    <w:rsid w:val="00385FA7"/>
    <w:rsid w:val="00386634"/>
    <w:rsid w:val="0038690B"/>
    <w:rsid w:val="0038715C"/>
    <w:rsid w:val="003871E5"/>
    <w:rsid w:val="003875A2"/>
    <w:rsid w:val="0038762C"/>
    <w:rsid w:val="00387D8B"/>
    <w:rsid w:val="00390215"/>
    <w:rsid w:val="00390240"/>
    <w:rsid w:val="00390265"/>
    <w:rsid w:val="003902A7"/>
    <w:rsid w:val="00390393"/>
    <w:rsid w:val="0039063A"/>
    <w:rsid w:val="003907FA"/>
    <w:rsid w:val="0039082D"/>
    <w:rsid w:val="00390BF5"/>
    <w:rsid w:val="00391724"/>
    <w:rsid w:val="00391758"/>
    <w:rsid w:val="0039194D"/>
    <w:rsid w:val="003919E2"/>
    <w:rsid w:val="00392D8D"/>
    <w:rsid w:val="003931C9"/>
    <w:rsid w:val="00393293"/>
    <w:rsid w:val="003936EE"/>
    <w:rsid w:val="00393A1E"/>
    <w:rsid w:val="00393B90"/>
    <w:rsid w:val="00393D2E"/>
    <w:rsid w:val="00393D84"/>
    <w:rsid w:val="00393DF4"/>
    <w:rsid w:val="00393EF8"/>
    <w:rsid w:val="00394336"/>
    <w:rsid w:val="003945AC"/>
    <w:rsid w:val="00394B80"/>
    <w:rsid w:val="00394F8B"/>
    <w:rsid w:val="003951D6"/>
    <w:rsid w:val="0039545A"/>
    <w:rsid w:val="0039595A"/>
    <w:rsid w:val="00395A2B"/>
    <w:rsid w:val="00396D01"/>
    <w:rsid w:val="00396DD4"/>
    <w:rsid w:val="00397186"/>
    <w:rsid w:val="0039771B"/>
    <w:rsid w:val="003977A3"/>
    <w:rsid w:val="00397C32"/>
    <w:rsid w:val="00397F3B"/>
    <w:rsid w:val="003A0007"/>
    <w:rsid w:val="003A00DD"/>
    <w:rsid w:val="003A015F"/>
    <w:rsid w:val="003A0651"/>
    <w:rsid w:val="003A068E"/>
    <w:rsid w:val="003A09E6"/>
    <w:rsid w:val="003A0C45"/>
    <w:rsid w:val="003A0DCE"/>
    <w:rsid w:val="003A0E01"/>
    <w:rsid w:val="003A0E3A"/>
    <w:rsid w:val="003A1006"/>
    <w:rsid w:val="003A100F"/>
    <w:rsid w:val="003A1464"/>
    <w:rsid w:val="003A14B5"/>
    <w:rsid w:val="003A159E"/>
    <w:rsid w:val="003A18EE"/>
    <w:rsid w:val="003A1E9A"/>
    <w:rsid w:val="003A2191"/>
    <w:rsid w:val="003A240E"/>
    <w:rsid w:val="003A2414"/>
    <w:rsid w:val="003A2441"/>
    <w:rsid w:val="003A24A1"/>
    <w:rsid w:val="003A2617"/>
    <w:rsid w:val="003A2864"/>
    <w:rsid w:val="003A2B7E"/>
    <w:rsid w:val="003A2B8C"/>
    <w:rsid w:val="003A2E72"/>
    <w:rsid w:val="003A3058"/>
    <w:rsid w:val="003A326A"/>
    <w:rsid w:val="003A38B6"/>
    <w:rsid w:val="003A39A3"/>
    <w:rsid w:val="003A3B82"/>
    <w:rsid w:val="003A3D0B"/>
    <w:rsid w:val="003A4060"/>
    <w:rsid w:val="003A419F"/>
    <w:rsid w:val="003A41DF"/>
    <w:rsid w:val="003A4301"/>
    <w:rsid w:val="003A472F"/>
    <w:rsid w:val="003A4A08"/>
    <w:rsid w:val="003A4B7C"/>
    <w:rsid w:val="003A50C7"/>
    <w:rsid w:val="003A562F"/>
    <w:rsid w:val="003A58B5"/>
    <w:rsid w:val="003A58E2"/>
    <w:rsid w:val="003A5CB2"/>
    <w:rsid w:val="003A5D55"/>
    <w:rsid w:val="003A5DF3"/>
    <w:rsid w:val="003A6281"/>
    <w:rsid w:val="003A62CF"/>
    <w:rsid w:val="003A64C5"/>
    <w:rsid w:val="003A69BA"/>
    <w:rsid w:val="003A6AA6"/>
    <w:rsid w:val="003A6CB1"/>
    <w:rsid w:val="003A7AE2"/>
    <w:rsid w:val="003A7B67"/>
    <w:rsid w:val="003A7F5A"/>
    <w:rsid w:val="003B022D"/>
    <w:rsid w:val="003B0272"/>
    <w:rsid w:val="003B029A"/>
    <w:rsid w:val="003B09E5"/>
    <w:rsid w:val="003B09EF"/>
    <w:rsid w:val="003B10BC"/>
    <w:rsid w:val="003B12E7"/>
    <w:rsid w:val="003B1945"/>
    <w:rsid w:val="003B1A1F"/>
    <w:rsid w:val="003B1A56"/>
    <w:rsid w:val="003B1AFF"/>
    <w:rsid w:val="003B220F"/>
    <w:rsid w:val="003B2761"/>
    <w:rsid w:val="003B2E7A"/>
    <w:rsid w:val="003B2F6E"/>
    <w:rsid w:val="003B2F78"/>
    <w:rsid w:val="003B344D"/>
    <w:rsid w:val="003B37F8"/>
    <w:rsid w:val="003B3913"/>
    <w:rsid w:val="003B3BE1"/>
    <w:rsid w:val="003B3BF0"/>
    <w:rsid w:val="003B3C18"/>
    <w:rsid w:val="003B3E4B"/>
    <w:rsid w:val="003B43AD"/>
    <w:rsid w:val="003B43D2"/>
    <w:rsid w:val="003B455D"/>
    <w:rsid w:val="003B464D"/>
    <w:rsid w:val="003B464F"/>
    <w:rsid w:val="003B48C1"/>
    <w:rsid w:val="003B48D9"/>
    <w:rsid w:val="003B49D6"/>
    <w:rsid w:val="003B4E31"/>
    <w:rsid w:val="003B5195"/>
    <w:rsid w:val="003B52CD"/>
    <w:rsid w:val="003B5812"/>
    <w:rsid w:val="003B5CE3"/>
    <w:rsid w:val="003B6792"/>
    <w:rsid w:val="003B6801"/>
    <w:rsid w:val="003B69CD"/>
    <w:rsid w:val="003B6D25"/>
    <w:rsid w:val="003B7047"/>
    <w:rsid w:val="003B7158"/>
    <w:rsid w:val="003B755E"/>
    <w:rsid w:val="003B76CF"/>
    <w:rsid w:val="003B7B02"/>
    <w:rsid w:val="003B7C9A"/>
    <w:rsid w:val="003B7DFF"/>
    <w:rsid w:val="003C010C"/>
    <w:rsid w:val="003C012F"/>
    <w:rsid w:val="003C04D6"/>
    <w:rsid w:val="003C0557"/>
    <w:rsid w:val="003C0559"/>
    <w:rsid w:val="003C081B"/>
    <w:rsid w:val="003C119B"/>
    <w:rsid w:val="003C1685"/>
    <w:rsid w:val="003C1975"/>
    <w:rsid w:val="003C1BCD"/>
    <w:rsid w:val="003C1C4A"/>
    <w:rsid w:val="003C29C0"/>
    <w:rsid w:val="003C2B72"/>
    <w:rsid w:val="003C2E24"/>
    <w:rsid w:val="003C3029"/>
    <w:rsid w:val="003C30C8"/>
    <w:rsid w:val="003C3132"/>
    <w:rsid w:val="003C357A"/>
    <w:rsid w:val="003C3D34"/>
    <w:rsid w:val="003C42AE"/>
    <w:rsid w:val="003C441B"/>
    <w:rsid w:val="003C4661"/>
    <w:rsid w:val="003C4F40"/>
    <w:rsid w:val="003C524C"/>
    <w:rsid w:val="003C58C2"/>
    <w:rsid w:val="003C593F"/>
    <w:rsid w:val="003C595B"/>
    <w:rsid w:val="003C5C66"/>
    <w:rsid w:val="003C5D9D"/>
    <w:rsid w:val="003C5DB4"/>
    <w:rsid w:val="003C5DD2"/>
    <w:rsid w:val="003C6A7C"/>
    <w:rsid w:val="003C6AEF"/>
    <w:rsid w:val="003C6B6B"/>
    <w:rsid w:val="003C6BA6"/>
    <w:rsid w:val="003C6BF9"/>
    <w:rsid w:val="003C6CBD"/>
    <w:rsid w:val="003C6D97"/>
    <w:rsid w:val="003C6E40"/>
    <w:rsid w:val="003C6E84"/>
    <w:rsid w:val="003C7428"/>
    <w:rsid w:val="003C7651"/>
    <w:rsid w:val="003C795E"/>
    <w:rsid w:val="003C7C64"/>
    <w:rsid w:val="003C7F07"/>
    <w:rsid w:val="003C7F93"/>
    <w:rsid w:val="003D0206"/>
    <w:rsid w:val="003D031E"/>
    <w:rsid w:val="003D03CB"/>
    <w:rsid w:val="003D0450"/>
    <w:rsid w:val="003D078E"/>
    <w:rsid w:val="003D1281"/>
    <w:rsid w:val="003D146E"/>
    <w:rsid w:val="003D1740"/>
    <w:rsid w:val="003D179D"/>
    <w:rsid w:val="003D17FE"/>
    <w:rsid w:val="003D18AE"/>
    <w:rsid w:val="003D1B91"/>
    <w:rsid w:val="003D1BB3"/>
    <w:rsid w:val="003D1BD3"/>
    <w:rsid w:val="003D1F6E"/>
    <w:rsid w:val="003D21C3"/>
    <w:rsid w:val="003D21C5"/>
    <w:rsid w:val="003D236F"/>
    <w:rsid w:val="003D2432"/>
    <w:rsid w:val="003D2587"/>
    <w:rsid w:val="003D2643"/>
    <w:rsid w:val="003D28BE"/>
    <w:rsid w:val="003D2CC6"/>
    <w:rsid w:val="003D30DB"/>
    <w:rsid w:val="003D312F"/>
    <w:rsid w:val="003D31DC"/>
    <w:rsid w:val="003D3753"/>
    <w:rsid w:val="003D37C8"/>
    <w:rsid w:val="003D3A90"/>
    <w:rsid w:val="003D3B62"/>
    <w:rsid w:val="003D3DB7"/>
    <w:rsid w:val="003D3F77"/>
    <w:rsid w:val="003D4283"/>
    <w:rsid w:val="003D4525"/>
    <w:rsid w:val="003D4918"/>
    <w:rsid w:val="003D4A00"/>
    <w:rsid w:val="003D4A3E"/>
    <w:rsid w:val="003D4D47"/>
    <w:rsid w:val="003D501D"/>
    <w:rsid w:val="003D534E"/>
    <w:rsid w:val="003D56D1"/>
    <w:rsid w:val="003D591B"/>
    <w:rsid w:val="003D598B"/>
    <w:rsid w:val="003D602D"/>
    <w:rsid w:val="003D64AD"/>
    <w:rsid w:val="003D64B7"/>
    <w:rsid w:val="003D6737"/>
    <w:rsid w:val="003D6EF6"/>
    <w:rsid w:val="003D706E"/>
    <w:rsid w:val="003D7221"/>
    <w:rsid w:val="003D7226"/>
    <w:rsid w:val="003D7869"/>
    <w:rsid w:val="003E0073"/>
    <w:rsid w:val="003E0453"/>
    <w:rsid w:val="003E0947"/>
    <w:rsid w:val="003E0A4E"/>
    <w:rsid w:val="003E1216"/>
    <w:rsid w:val="003E137C"/>
    <w:rsid w:val="003E1380"/>
    <w:rsid w:val="003E147D"/>
    <w:rsid w:val="003E15E5"/>
    <w:rsid w:val="003E1A40"/>
    <w:rsid w:val="003E1AD6"/>
    <w:rsid w:val="003E1CB0"/>
    <w:rsid w:val="003E1CF4"/>
    <w:rsid w:val="003E1E85"/>
    <w:rsid w:val="003E208F"/>
    <w:rsid w:val="003E2190"/>
    <w:rsid w:val="003E2641"/>
    <w:rsid w:val="003E2D4B"/>
    <w:rsid w:val="003E3169"/>
    <w:rsid w:val="003E3668"/>
    <w:rsid w:val="003E382E"/>
    <w:rsid w:val="003E3929"/>
    <w:rsid w:val="003E3BFB"/>
    <w:rsid w:val="003E3CCF"/>
    <w:rsid w:val="003E3D8C"/>
    <w:rsid w:val="003E3E03"/>
    <w:rsid w:val="003E424F"/>
    <w:rsid w:val="003E43BB"/>
    <w:rsid w:val="003E44E7"/>
    <w:rsid w:val="003E451F"/>
    <w:rsid w:val="003E4C2D"/>
    <w:rsid w:val="003E4E84"/>
    <w:rsid w:val="003E51D3"/>
    <w:rsid w:val="003E524A"/>
    <w:rsid w:val="003E53D9"/>
    <w:rsid w:val="003E5425"/>
    <w:rsid w:val="003E54B9"/>
    <w:rsid w:val="003E5DDB"/>
    <w:rsid w:val="003E65BF"/>
    <w:rsid w:val="003E6DA1"/>
    <w:rsid w:val="003E6F76"/>
    <w:rsid w:val="003E705C"/>
    <w:rsid w:val="003E74B7"/>
    <w:rsid w:val="003E79A3"/>
    <w:rsid w:val="003E7AAD"/>
    <w:rsid w:val="003E7BC6"/>
    <w:rsid w:val="003F019A"/>
    <w:rsid w:val="003F0294"/>
    <w:rsid w:val="003F075A"/>
    <w:rsid w:val="003F078F"/>
    <w:rsid w:val="003F07CC"/>
    <w:rsid w:val="003F101D"/>
    <w:rsid w:val="003F130B"/>
    <w:rsid w:val="003F15D9"/>
    <w:rsid w:val="003F1CC2"/>
    <w:rsid w:val="003F1CD7"/>
    <w:rsid w:val="003F2314"/>
    <w:rsid w:val="003F27BD"/>
    <w:rsid w:val="003F28EA"/>
    <w:rsid w:val="003F2932"/>
    <w:rsid w:val="003F2933"/>
    <w:rsid w:val="003F29F2"/>
    <w:rsid w:val="003F2CA1"/>
    <w:rsid w:val="003F2D72"/>
    <w:rsid w:val="003F2E24"/>
    <w:rsid w:val="003F33B2"/>
    <w:rsid w:val="003F3A5C"/>
    <w:rsid w:val="003F3BD3"/>
    <w:rsid w:val="003F3D2B"/>
    <w:rsid w:val="003F46F3"/>
    <w:rsid w:val="003F47BC"/>
    <w:rsid w:val="003F4B55"/>
    <w:rsid w:val="003F4C2E"/>
    <w:rsid w:val="003F4DF8"/>
    <w:rsid w:val="003F5197"/>
    <w:rsid w:val="003F570A"/>
    <w:rsid w:val="003F5AE6"/>
    <w:rsid w:val="003F5C35"/>
    <w:rsid w:val="003F5EB5"/>
    <w:rsid w:val="003F5F0C"/>
    <w:rsid w:val="003F60B7"/>
    <w:rsid w:val="003F660A"/>
    <w:rsid w:val="003F673C"/>
    <w:rsid w:val="003F6B32"/>
    <w:rsid w:val="003F6CFF"/>
    <w:rsid w:val="003F7028"/>
    <w:rsid w:val="003F70F5"/>
    <w:rsid w:val="003F71A9"/>
    <w:rsid w:val="003F73FC"/>
    <w:rsid w:val="003F7BEC"/>
    <w:rsid w:val="003F7E49"/>
    <w:rsid w:val="003F7FE1"/>
    <w:rsid w:val="00400081"/>
    <w:rsid w:val="0040014D"/>
    <w:rsid w:val="004001A2"/>
    <w:rsid w:val="004002E2"/>
    <w:rsid w:val="0040055D"/>
    <w:rsid w:val="004006E8"/>
    <w:rsid w:val="004007AB"/>
    <w:rsid w:val="00400B36"/>
    <w:rsid w:val="00400B86"/>
    <w:rsid w:val="00400C34"/>
    <w:rsid w:val="004019E3"/>
    <w:rsid w:val="00401A37"/>
    <w:rsid w:val="00401B1B"/>
    <w:rsid w:val="00401BA6"/>
    <w:rsid w:val="00401D3E"/>
    <w:rsid w:val="00401E72"/>
    <w:rsid w:val="00401EA4"/>
    <w:rsid w:val="004021D5"/>
    <w:rsid w:val="00402579"/>
    <w:rsid w:val="004025DA"/>
    <w:rsid w:val="004028B3"/>
    <w:rsid w:val="00402DB0"/>
    <w:rsid w:val="0040319A"/>
    <w:rsid w:val="004032E0"/>
    <w:rsid w:val="004037A8"/>
    <w:rsid w:val="00403870"/>
    <w:rsid w:val="00403A20"/>
    <w:rsid w:val="00403B9E"/>
    <w:rsid w:val="00403D3B"/>
    <w:rsid w:val="00403D8A"/>
    <w:rsid w:val="00403F4D"/>
    <w:rsid w:val="00404420"/>
    <w:rsid w:val="00404EA8"/>
    <w:rsid w:val="00405111"/>
    <w:rsid w:val="00405428"/>
    <w:rsid w:val="0040560C"/>
    <w:rsid w:val="004056A0"/>
    <w:rsid w:val="004062D3"/>
    <w:rsid w:val="004063F2"/>
    <w:rsid w:val="004068D4"/>
    <w:rsid w:val="00406CD4"/>
    <w:rsid w:val="00407226"/>
    <w:rsid w:val="0040728C"/>
    <w:rsid w:val="00407302"/>
    <w:rsid w:val="00407629"/>
    <w:rsid w:val="00407ADA"/>
    <w:rsid w:val="00407C2A"/>
    <w:rsid w:val="00407C8A"/>
    <w:rsid w:val="00410198"/>
    <w:rsid w:val="004107E7"/>
    <w:rsid w:val="0041096A"/>
    <w:rsid w:val="00410B05"/>
    <w:rsid w:val="00410FEE"/>
    <w:rsid w:val="0041106B"/>
    <w:rsid w:val="00411302"/>
    <w:rsid w:val="00411314"/>
    <w:rsid w:val="00411410"/>
    <w:rsid w:val="004114BD"/>
    <w:rsid w:val="004114D3"/>
    <w:rsid w:val="004117BE"/>
    <w:rsid w:val="00411BE5"/>
    <w:rsid w:val="00411CD5"/>
    <w:rsid w:val="00411FC3"/>
    <w:rsid w:val="00411FE7"/>
    <w:rsid w:val="004123F4"/>
    <w:rsid w:val="004126E9"/>
    <w:rsid w:val="004128B1"/>
    <w:rsid w:val="00412C11"/>
    <w:rsid w:val="004133BF"/>
    <w:rsid w:val="00413B52"/>
    <w:rsid w:val="004140A0"/>
    <w:rsid w:val="004142B1"/>
    <w:rsid w:val="00414557"/>
    <w:rsid w:val="00414632"/>
    <w:rsid w:val="00414B39"/>
    <w:rsid w:val="00415012"/>
    <w:rsid w:val="00415149"/>
    <w:rsid w:val="0041543E"/>
    <w:rsid w:val="00415499"/>
    <w:rsid w:val="00415B2B"/>
    <w:rsid w:val="00415D00"/>
    <w:rsid w:val="00415D28"/>
    <w:rsid w:val="0041616B"/>
    <w:rsid w:val="00416209"/>
    <w:rsid w:val="00416455"/>
    <w:rsid w:val="004165BB"/>
    <w:rsid w:val="00416F32"/>
    <w:rsid w:val="0041746F"/>
    <w:rsid w:val="004178F4"/>
    <w:rsid w:val="00417A5B"/>
    <w:rsid w:val="00417F64"/>
    <w:rsid w:val="00417FCC"/>
    <w:rsid w:val="004202D5"/>
    <w:rsid w:val="0042082C"/>
    <w:rsid w:val="00420961"/>
    <w:rsid w:val="00420BD2"/>
    <w:rsid w:val="00420DFA"/>
    <w:rsid w:val="00420FEA"/>
    <w:rsid w:val="0042115D"/>
    <w:rsid w:val="00421A38"/>
    <w:rsid w:val="00422019"/>
    <w:rsid w:val="00422355"/>
    <w:rsid w:val="0042253A"/>
    <w:rsid w:val="004225F2"/>
    <w:rsid w:val="00422687"/>
    <w:rsid w:val="004228EF"/>
    <w:rsid w:val="004229AA"/>
    <w:rsid w:val="00422B18"/>
    <w:rsid w:val="00422F0E"/>
    <w:rsid w:val="004231B8"/>
    <w:rsid w:val="0042333F"/>
    <w:rsid w:val="0042347B"/>
    <w:rsid w:val="00423845"/>
    <w:rsid w:val="00423B4C"/>
    <w:rsid w:val="00423E86"/>
    <w:rsid w:val="00424910"/>
    <w:rsid w:val="00424B69"/>
    <w:rsid w:val="0042502B"/>
    <w:rsid w:val="004254E0"/>
    <w:rsid w:val="00425686"/>
    <w:rsid w:val="00425860"/>
    <w:rsid w:val="004258BD"/>
    <w:rsid w:val="004258BF"/>
    <w:rsid w:val="00425D3E"/>
    <w:rsid w:val="00426037"/>
    <w:rsid w:val="00426712"/>
    <w:rsid w:val="00426B72"/>
    <w:rsid w:val="00426BD5"/>
    <w:rsid w:val="00426E3A"/>
    <w:rsid w:val="00426ECF"/>
    <w:rsid w:val="00426F5E"/>
    <w:rsid w:val="004275D6"/>
    <w:rsid w:val="004278BF"/>
    <w:rsid w:val="004278E5"/>
    <w:rsid w:val="00427B8D"/>
    <w:rsid w:val="00427F1E"/>
    <w:rsid w:val="004303A2"/>
    <w:rsid w:val="00430414"/>
    <w:rsid w:val="004304CA"/>
    <w:rsid w:val="004305BC"/>
    <w:rsid w:val="00430690"/>
    <w:rsid w:val="00430720"/>
    <w:rsid w:val="004308B2"/>
    <w:rsid w:val="0043097D"/>
    <w:rsid w:val="004309BB"/>
    <w:rsid w:val="00430C54"/>
    <w:rsid w:val="00431AE9"/>
    <w:rsid w:val="00431EBB"/>
    <w:rsid w:val="004321A6"/>
    <w:rsid w:val="00432557"/>
    <w:rsid w:val="00432916"/>
    <w:rsid w:val="00432A08"/>
    <w:rsid w:val="00432B66"/>
    <w:rsid w:val="00432F5F"/>
    <w:rsid w:val="00433365"/>
    <w:rsid w:val="00433BFC"/>
    <w:rsid w:val="00433CBE"/>
    <w:rsid w:val="00433D4E"/>
    <w:rsid w:val="00433EE1"/>
    <w:rsid w:val="004341CF"/>
    <w:rsid w:val="004342E2"/>
    <w:rsid w:val="004346C0"/>
    <w:rsid w:val="00434CBC"/>
    <w:rsid w:val="00435537"/>
    <w:rsid w:val="00435C3D"/>
    <w:rsid w:val="00435CCC"/>
    <w:rsid w:val="004364B6"/>
    <w:rsid w:val="004365EB"/>
    <w:rsid w:val="004366D6"/>
    <w:rsid w:val="004367EB"/>
    <w:rsid w:val="00436CB8"/>
    <w:rsid w:val="004375C7"/>
    <w:rsid w:val="0043767B"/>
    <w:rsid w:val="00437730"/>
    <w:rsid w:val="00437B22"/>
    <w:rsid w:val="00437B6A"/>
    <w:rsid w:val="00440145"/>
    <w:rsid w:val="00440248"/>
    <w:rsid w:val="00440384"/>
    <w:rsid w:val="00440669"/>
    <w:rsid w:val="00440687"/>
    <w:rsid w:val="0044076F"/>
    <w:rsid w:val="00440876"/>
    <w:rsid w:val="00441236"/>
    <w:rsid w:val="004412B1"/>
    <w:rsid w:val="00441338"/>
    <w:rsid w:val="00441631"/>
    <w:rsid w:val="0044164C"/>
    <w:rsid w:val="00441992"/>
    <w:rsid w:val="0044235E"/>
    <w:rsid w:val="004424A1"/>
    <w:rsid w:val="0044307D"/>
    <w:rsid w:val="004435FA"/>
    <w:rsid w:val="004438E6"/>
    <w:rsid w:val="0044395C"/>
    <w:rsid w:val="004439D7"/>
    <w:rsid w:val="00443CE5"/>
    <w:rsid w:val="00443ECC"/>
    <w:rsid w:val="0044404B"/>
    <w:rsid w:val="0044429D"/>
    <w:rsid w:val="004443FF"/>
    <w:rsid w:val="00444588"/>
    <w:rsid w:val="004446D7"/>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DB7"/>
    <w:rsid w:val="00446E71"/>
    <w:rsid w:val="004470DB"/>
    <w:rsid w:val="004471BA"/>
    <w:rsid w:val="0044787B"/>
    <w:rsid w:val="00447EAD"/>
    <w:rsid w:val="00447FBC"/>
    <w:rsid w:val="00450896"/>
    <w:rsid w:val="00450C21"/>
    <w:rsid w:val="00450D13"/>
    <w:rsid w:val="00450F24"/>
    <w:rsid w:val="00451052"/>
    <w:rsid w:val="004510E5"/>
    <w:rsid w:val="004512B6"/>
    <w:rsid w:val="004516BE"/>
    <w:rsid w:val="00451AF9"/>
    <w:rsid w:val="0045217B"/>
    <w:rsid w:val="004522B2"/>
    <w:rsid w:val="004523B1"/>
    <w:rsid w:val="00452677"/>
    <w:rsid w:val="00452886"/>
    <w:rsid w:val="004528E3"/>
    <w:rsid w:val="00452C0A"/>
    <w:rsid w:val="00453384"/>
    <w:rsid w:val="0045354D"/>
    <w:rsid w:val="004535A6"/>
    <w:rsid w:val="0045402C"/>
    <w:rsid w:val="004541B3"/>
    <w:rsid w:val="004541B8"/>
    <w:rsid w:val="004554D5"/>
    <w:rsid w:val="00455925"/>
    <w:rsid w:val="00455990"/>
    <w:rsid w:val="00455C09"/>
    <w:rsid w:val="0045601C"/>
    <w:rsid w:val="004567ED"/>
    <w:rsid w:val="00456A74"/>
    <w:rsid w:val="00457672"/>
    <w:rsid w:val="0045794E"/>
    <w:rsid w:val="00457CE6"/>
    <w:rsid w:val="00457D12"/>
    <w:rsid w:val="00457E66"/>
    <w:rsid w:val="00457E78"/>
    <w:rsid w:val="004604D2"/>
    <w:rsid w:val="00460604"/>
    <w:rsid w:val="00460984"/>
    <w:rsid w:val="004612AA"/>
    <w:rsid w:val="00461335"/>
    <w:rsid w:val="00461421"/>
    <w:rsid w:val="004616FB"/>
    <w:rsid w:val="004617BF"/>
    <w:rsid w:val="00461898"/>
    <w:rsid w:val="004618BB"/>
    <w:rsid w:val="00461AC3"/>
    <w:rsid w:val="00461D0B"/>
    <w:rsid w:val="00461D82"/>
    <w:rsid w:val="00461E07"/>
    <w:rsid w:val="00461FE1"/>
    <w:rsid w:val="004621AA"/>
    <w:rsid w:val="004622FB"/>
    <w:rsid w:val="004623A7"/>
    <w:rsid w:val="004625AB"/>
    <w:rsid w:val="004625B7"/>
    <w:rsid w:val="004625D3"/>
    <w:rsid w:val="004626C5"/>
    <w:rsid w:val="004626D9"/>
    <w:rsid w:val="004629AF"/>
    <w:rsid w:val="00462B75"/>
    <w:rsid w:val="00462E39"/>
    <w:rsid w:val="00463073"/>
    <w:rsid w:val="004631BF"/>
    <w:rsid w:val="00463331"/>
    <w:rsid w:val="004634A4"/>
    <w:rsid w:val="00463534"/>
    <w:rsid w:val="00463870"/>
    <w:rsid w:val="00463E58"/>
    <w:rsid w:val="00464601"/>
    <w:rsid w:val="004649AB"/>
    <w:rsid w:val="00464D1E"/>
    <w:rsid w:val="00464E9F"/>
    <w:rsid w:val="0046561C"/>
    <w:rsid w:val="00465986"/>
    <w:rsid w:val="00465F6A"/>
    <w:rsid w:val="00466376"/>
    <w:rsid w:val="004664F3"/>
    <w:rsid w:val="004665B2"/>
    <w:rsid w:val="00466C3E"/>
    <w:rsid w:val="00466CA2"/>
    <w:rsid w:val="00466EF8"/>
    <w:rsid w:val="004672E1"/>
    <w:rsid w:val="00467618"/>
    <w:rsid w:val="00467A93"/>
    <w:rsid w:val="00467EA7"/>
    <w:rsid w:val="00470190"/>
    <w:rsid w:val="0047019C"/>
    <w:rsid w:val="0047019F"/>
    <w:rsid w:val="004702E6"/>
    <w:rsid w:val="0047056A"/>
    <w:rsid w:val="00470737"/>
    <w:rsid w:val="00470BC1"/>
    <w:rsid w:val="00470FAF"/>
    <w:rsid w:val="0047125D"/>
    <w:rsid w:val="0047181D"/>
    <w:rsid w:val="00471CD4"/>
    <w:rsid w:val="00471E92"/>
    <w:rsid w:val="0047207F"/>
    <w:rsid w:val="004721E4"/>
    <w:rsid w:val="00472290"/>
    <w:rsid w:val="00472442"/>
    <w:rsid w:val="00472717"/>
    <w:rsid w:val="00472940"/>
    <w:rsid w:val="0047294B"/>
    <w:rsid w:val="004729E0"/>
    <w:rsid w:val="00472BDC"/>
    <w:rsid w:val="00472C88"/>
    <w:rsid w:val="00472E04"/>
    <w:rsid w:val="00472E65"/>
    <w:rsid w:val="00473177"/>
    <w:rsid w:val="004732D5"/>
    <w:rsid w:val="004733B5"/>
    <w:rsid w:val="004734C0"/>
    <w:rsid w:val="00473944"/>
    <w:rsid w:val="00473CB7"/>
    <w:rsid w:val="00473D5D"/>
    <w:rsid w:val="004740E4"/>
    <w:rsid w:val="004744FF"/>
    <w:rsid w:val="004747E1"/>
    <w:rsid w:val="00474A95"/>
    <w:rsid w:val="00474F15"/>
    <w:rsid w:val="004751DD"/>
    <w:rsid w:val="00475347"/>
    <w:rsid w:val="00475375"/>
    <w:rsid w:val="00475AFD"/>
    <w:rsid w:val="00475B42"/>
    <w:rsid w:val="00475DA9"/>
    <w:rsid w:val="00475F22"/>
    <w:rsid w:val="004762F5"/>
    <w:rsid w:val="0047676F"/>
    <w:rsid w:val="004768CD"/>
    <w:rsid w:val="00476BD6"/>
    <w:rsid w:val="004771B9"/>
    <w:rsid w:val="004778FB"/>
    <w:rsid w:val="00477ECC"/>
    <w:rsid w:val="004800BF"/>
    <w:rsid w:val="0048015E"/>
    <w:rsid w:val="00480191"/>
    <w:rsid w:val="004802DA"/>
    <w:rsid w:val="004807C4"/>
    <w:rsid w:val="004809A0"/>
    <w:rsid w:val="00480F0B"/>
    <w:rsid w:val="00481173"/>
    <w:rsid w:val="0048146B"/>
    <w:rsid w:val="004814EB"/>
    <w:rsid w:val="004815BC"/>
    <w:rsid w:val="004816CB"/>
    <w:rsid w:val="00481E24"/>
    <w:rsid w:val="004825E6"/>
    <w:rsid w:val="00482804"/>
    <w:rsid w:val="004829F7"/>
    <w:rsid w:val="00482B28"/>
    <w:rsid w:val="00482D95"/>
    <w:rsid w:val="00483229"/>
    <w:rsid w:val="00483348"/>
    <w:rsid w:val="004834D9"/>
    <w:rsid w:val="004834E5"/>
    <w:rsid w:val="004838EF"/>
    <w:rsid w:val="00483F9B"/>
    <w:rsid w:val="004843D0"/>
    <w:rsid w:val="0048459B"/>
    <w:rsid w:val="004845A8"/>
    <w:rsid w:val="004845EB"/>
    <w:rsid w:val="00484C20"/>
    <w:rsid w:val="00484E8D"/>
    <w:rsid w:val="00484F08"/>
    <w:rsid w:val="00485022"/>
    <w:rsid w:val="00485131"/>
    <w:rsid w:val="0048521D"/>
    <w:rsid w:val="004853D3"/>
    <w:rsid w:val="00485477"/>
    <w:rsid w:val="00485691"/>
    <w:rsid w:val="004857F1"/>
    <w:rsid w:val="00485A1F"/>
    <w:rsid w:val="00485D00"/>
    <w:rsid w:val="00485E09"/>
    <w:rsid w:val="004861BD"/>
    <w:rsid w:val="0048632A"/>
    <w:rsid w:val="00486796"/>
    <w:rsid w:val="00486BE7"/>
    <w:rsid w:val="00486C74"/>
    <w:rsid w:val="00487249"/>
    <w:rsid w:val="00487582"/>
    <w:rsid w:val="00487615"/>
    <w:rsid w:val="00487BEC"/>
    <w:rsid w:val="00487EB1"/>
    <w:rsid w:val="0049012A"/>
    <w:rsid w:val="004901CB"/>
    <w:rsid w:val="004904D6"/>
    <w:rsid w:val="004907E2"/>
    <w:rsid w:val="00490941"/>
    <w:rsid w:val="00490B52"/>
    <w:rsid w:val="00490BCC"/>
    <w:rsid w:val="004910AC"/>
    <w:rsid w:val="004912A5"/>
    <w:rsid w:val="00491321"/>
    <w:rsid w:val="004918D3"/>
    <w:rsid w:val="00491B58"/>
    <w:rsid w:val="00491C0F"/>
    <w:rsid w:val="00491E09"/>
    <w:rsid w:val="00492195"/>
    <w:rsid w:val="00492364"/>
    <w:rsid w:val="004923C7"/>
    <w:rsid w:val="004924C0"/>
    <w:rsid w:val="004925E7"/>
    <w:rsid w:val="00492682"/>
    <w:rsid w:val="0049299E"/>
    <w:rsid w:val="00492B01"/>
    <w:rsid w:val="00492E2B"/>
    <w:rsid w:val="00492F14"/>
    <w:rsid w:val="00493093"/>
    <w:rsid w:val="004932E8"/>
    <w:rsid w:val="0049362E"/>
    <w:rsid w:val="00493E93"/>
    <w:rsid w:val="004942AF"/>
    <w:rsid w:val="004943F7"/>
    <w:rsid w:val="00494A8A"/>
    <w:rsid w:val="00494DA3"/>
    <w:rsid w:val="00495148"/>
    <w:rsid w:val="00495542"/>
    <w:rsid w:val="00495652"/>
    <w:rsid w:val="004962EC"/>
    <w:rsid w:val="00496395"/>
    <w:rsid w:val="00496642"/>
    <w:rsid w:val="004966A6"/>
    <w:rsid w:val="0049688E"/>
    <w:rsid w:val="00496B37"/>
    <w:rsid w:val="00496CDF"/>
    <w:rsid w:val="00496F22"/>
    <w:rsid w:val="00496F86"/>
    <w:rsid w:val="004973C4"/>
    <w:rsid w:val="004974C7"/>
    <w:rsid w:val="004977F8"/>
    <w:rsid w:val="00497A89"/>
    <w:rsid w:val="00497BD0"/>
    <w:rsid w:val="004A01BE"/>
    <w:rsid w:val="004A0525"/>
    <w:rsid w:val="004A0D52"/>
    <w:rsid w:val="004A10EB"/>
    <w:rsid w:val="004A10F1"/>
    <w:rsid w:val="004A1173"/>
    <w:rsid w:val="004A13C3"/>
    <w:rsid w:val="004A1954"/>
    <w:rsid w:val="004A208E"/>
    <w:rsid w:val="004A225B"/>
    <w:rsid w:val="004A238E"/>
    <w:rsid w:val="004A2535"/>
    <w:rsid w:val="004A2542"/>
    <w:rsid w:val="004A25B1"/>
    <w:rsid w:val="004A2613"/>
    <w:rsid w:val="004A2710"/>
    <w:rsid w:val="004A2951"/>
    <w:rsid w:val="004A2955"/>
    <w:rsid w:val="004A2FCB"/>
    <w:rsid w:val="004A3487"/>
    <w:rsid w:val="004A352F"/>
    <w:rsid w:val="004A3701"/>
    <w:rsid w:val="004A3D3C"/>
    <w:rsid w:val="004A3F0F"/>
    <w:rsid w:val="004A40D2"/>
    <w:rsid w:val="004A4111"/>
    <w:rsid w:val="004A4332"/>
    <w:rsid w:val="004A4361"/>
    <w:rsid w:val="004A43FA"/>
    <w:rsid w:val="004A4451"/>
    <w:rsid w:val="004A4D8D"/>
    <w:rsid w:val="004A4DD3"/>
    <w:rsid w:val="004A4FD7"/>
    <w:rsid w:val="004A50BB"/>
    <w:rsid w:val="004A5FD5"/>
    <w:rsid w:val="004A6269"/>
    <w:rsid w:val="004A641E"/>
    <w:rsid w:val="004A648A"/>
    <w:rsid w:val="004A66C0"/>
    <w:rsid w:val="004A67FC"/>
    <w:rsid w:val="004A6B78"/>
    <w:rsid w:val="004A6C23"/>
    <w:rsid w:val="004A6DC4"/>
    <w:rsid w:val="004A73C5"/>
    <w:rsid w:val="004A7657"/>
    <w:rsid w:val="004A7AAD"/>
    <w:rsid w:val="004A7B48"/>
    <w:rsid w:val="004A7E5A"/>
    <w:rsid w:val="004A7F99"/>
    <w:rsid w:val="004B00B4"/>
    <w:rsid w:val="004B01FA"/>
    <w:rsid w:val="004B0228"/>
    <w:rsid w:val="004B02C8"/>
    <w:rsid w:val="004B0521"/>
    <w:rsid w:val="004B060B"/>
    <w:rsid w:val="004B0DCB"/>
    <w:rsid w:val="004B0EDD"/>
    <w:rsid w:val="004B1090"/>
    <w:rsid w:val="004B10AB"/>
    <w:rsid w:val="004B118D"/>
    <w:rsid w:val="004B171C"/>
    <w:rsid w:val="004B1B53"/>
    <w:rsid w:val="004B1FE7"/>
    <w:rsid w:val="004B2602"/>
    <w:rsid w:val="004B2746"/>
    <w:rsid w:val="004B2EBB"/>
    <w:rsid w:val="004B322C"/>
    <w:rsid w:val="004B3595"/>
    <w:rsid w:val="004B3774"/>
    <w:rsid w:val="004B3775"/>
    <w:rsid w:val="004B3780"/>
    <w:rsid w:val="004B3B09"/>
    <w:rsid w:val="004B3DE5"/>
    <w:rsid w:val="004B3E33"/>
    <w:rsid w:val="004B4002"/>
    <w:rsid w:val="004B42B1"/>
    <w:rsid w:val="004B42BC"/>
    <w:rsid w:val="004B4669"/>
    <w:rsid w:val="004B46DA"/>
    <w:rsid w:val="004B49E6"/>
    <w:rsid w:val="004B4D2F"/>
    <w:rsid w:val="004B4D92"/>
    <w:rsid w:val="004B4E09"/>
    <w:rsid w:val="004B4FE1"/>
    <w:rsid w:val="004B5569"/>
    <w:rsid w:val="004B5839"/>
    <w:rsid w:val="004B5ED7"/>
    <w:rsid w:val="004B5EDE"/>
    <w:rsid w:val="004B5FB0"/>
    <w:rsid w:val="004B6126"/>
    <w:rsid w:val="004B6604"/>
    <w:rsid w:val="004B66EA"/>
    <w:rsid w:val="004B672C"/>
    <w:rsid w:val="004B691E"/>
    <w:rsid w:val="004B69E7"/>
    <w:rsid w:val="004B6C18"/>
    <w:rsid w:val="004B7570"/>
    <w:rsid w:val="004B7913"/>
    <w:rsid w:val="004B794F"/>
    <w:rsid w:val="004B7AF8"/>
    <w:rsid w:val="004C025E"/>
    <w:rsid w:val="004C02A5"/>
    <w:rsid w:val="004C0779"/>
    <w:rsid w:val="004C086C"/>
    <w:rsid w:val="004C0DC3"/>
    <w:rsid w:val="004C0E56"/>
    <w:rsid w:val="004C159A"/>
    <w:rsid w:val="004C1793"/>
    <w:rsid w:val="004C17C2"/>
    <w:rsid w:val="004C1BCA"/>
    <w:rsid w:val="004C1E17"/>
    <w:rsid w:val="004C2259"/>
    <w:rsid w:val="004C2335"/>
    <w:rsid w:val="004C233E"/>
    <w:rsid w:val="004C260C"/>
    <w:rsid w:val="004C2B5A"/>
    <w:rsid w:val="004C2BF2"/>
    <w:rsid w:val="004C2C6D"/>
    <w:rsid w:val="004C2C6F"/>
    <w:rsid w:val="004C309D"/>
    <w:rsid w:val="004C3426"/>
    <w:rsid w:val="004C35F7"/>
    <w:rsid w:val="004C3F70"/>
    <w:rsid w:val="004C40C5"/>
    <w:rsid w:val="004C43FD"/>
    <w:rsid w:val="004C4566"/>
    <w:rsid w:val="004C4B13"/>
    <w:rsid w:val="004C4C7E"/>
    <w:rsid w:val="004C4E56"/>
    <w:rsid w:val="004C4E85"/>
    <w:rsid w:val="004C51CB"/>
    <w:rsid w:val="004C537A"/>
    <w:rsid w:val="004C54F5"/>
    <w:rsid w:val="004C5776"/>
    <w:rsid w:val="004C5DC8"/>
    <w:rsid w:val="004C614E"/>
    <w:rsid w:val="004C6301"/>
    <w:rsid w:val="004C7217"/>
    <w:rsid w:val="004C7620"/>
    <w:rsid w:val="004C7908"/>
    <w:rsid w:val="004C7BD9"/>
    <w:rsid w:val="004D0159"/>
    <w:rsid w:val="004D0524"/>
    <w:rsid w:val="004D053D"/>
    <w:rsid w:val="004D062D"/>
    <w:rsid w:val="004D08F1"/>
    <w:rsid w:val="004D0A4A"/>
    <w:rsid w:val="004D0A75"/>
    <w:rsid w:val="004D0EDA"/>
    <w:rsid w:val="004D10F8"/>
    <w:rsid w:val="004D116B"/>
    <w:rsid w:val="004D12FA"/>
    <w:rsid w:val="004D1454"/>
    <w:rsid w:val="004D1698"/>
    <w:rsid w:val="004D1A09"/>
    <w:rsid w:val="004D2005"/>
    <w:rsid w:val="004D231A"/>
    <w:rsid w:val="004D2A8F"/>
    <w:rsid w:val="004D2DFF"/>
    <w:rsid w:val="004D3228"/>
    <w:rsid w:val="004D3330"/>
    <w:rsid w:val="004D35BD"/>
    <w:rsid w:val="004D377B"/>
    <w:rsid w:val="004D4335"/>
    <w:rsid w:val="004D44EE"/>
    <w:rsid w:val="004D45A9"/>
    <w:rsid w:val="004D46A3"/>
    <w:rsid w:val="004D47E7"/>
    <w:rsid w:val="004D5437"/>
    <w:rsid w:val="004D5988"/>
    <w:rsid w:val="004D5CCF"/>
    <w:rsid w:val="004D5CE9"/>
    <w:rsid w:val="004D64C7"/>
    <w:rsid w:val="004D6F12"/>
    <w:rsid w:val="004D7646"/>
    <w:rsid w:val="004D781F"/>
    <w:rsid w:val="004D7A09"/>
    <w:rsid w:val="004D7B32"/>
    <w:rsid w:val="004D7BAE"/>
    <w:rsid w:val="004D7DB8"/>
    <w:rsid w:val="004E0161"/>
    <w:rsid w:val="004E084F"/>
    <w:rsid w:val="004E09C4"/>
    <w:rsid w:val="004E0AC2"/>
    <w:rsid w:val="004E0C5A"/>
    <w:rsid w:val="004E0FB0"/>
    <w:rsid w:val="004E10DA"/>
    <w:rsid w:val="004E117C"/>
    <w:rsid w:val="004E118B"/>
    <w:rsid w:val="004E1DD2"/>
    <w:rsid w:val="004E1F22"/>
    <w:rsid w:val="004E21D7"/>
    <w:rsid w:val="004E29B1"/>
    <w:rsid w:val="004E2ABE"/>
    <w:rsid w:val="004E2D42"/>
    <w:rsid w:val="004E2EE6"/>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4DF9"/>
    <w:rsid w:val="004E5031"/>
    <w:rsid w:val="004E5333"/>
    <w:rsid w:val="004E579C"/>
    <w:rsid w:val="004E5B29"/>
    <w:rsid w:val="004E60B1"/>
    <w:rsid w:val="004E67F8"/>
    <w:rsid w:val="004E6B6C"/>
    <w:rsid w:val="004E6BF1"/>
    <w:rsid w:val="004E6C91"/>
    <w:rsid w:val="004E6F9A"/>
    <w:rsid w:val="004E7953"/>
    <w:rsid w:val="004E7B4B"/>
    <w:rsid w:val="004F0392"/>
    <w:rsid w:val="004F04BD"/>
    <w:rsid w:val="004F0B46"/>
    <w:rsid w:val="004F0C84"/>
    <w:rsid w:val="004F0CAD"/>
    <w:rsid w:val="004F0E48"/>
    <w:rsid w:val="004F1302"/>
    <w:rsid w:val="004F160F"/>
    <w:rsid w:val="004F165E"/>
    <w:rsid w:val="004F17BB"/>
    <w:rsid w:val="004F17F2"/>
    <w:rsid w:val="004F1D88"/>
    <w:rsid w:val="004F1E5E"/>
    <w:rsid w:val="004F1FA0"/>
    <w:rsid w:val="004F225A"/>
    <w:rsid w:val="004F24E7"/>
    <w:rsid w:val="004F25D5"/>
    <w:rsid w:val="004F2896"/>
    <w:rsid w:val="004F295F"/>
    <w:rsid w:val="004F2DD1"/>
    <w:rsid w:val="004F2FF9"/>
    <w:rsid w:val="004F32A1"/>
    <w:rsid w:val="004F3379"/>
    <w:rsid w:val="004F3534"/>
    <w:rsid w:val="004F379E"/>
    <w:rsid w:val="004F3CB1"/>
    <w:rsid w:val="004F3CDC"/>
    <w:rsid w:val="004F3F4E"/>
    <w:rsid w:val="004F41F4"/>
    <w:rsid w:val="004F4916"/>
    <w:rsid w:val="004F4F21"/>
    <w:rsid w:val="004F52C0"/>
    <w:rsid w:val="004F572F"/>
    <w:rsid w:val="004F57F8"/>
    <w:rsid w:val="004F59B2"/>
    <w:rsid w:val="004F5A08"/>
    <w:rsid w:val="004F5C0C"/>
    <w:rsid w:val="004F5C12"/>
    <w:rsid w:val="004F5C70"/>
    <w:rsid w:val="004F5DB6"/>
    <w:rsid w:val="004F5E34"/>
    <w:rsid w:val="004F60D4"/>
    <w:rsid w:val="004F636D"/>
    <w:rsid w:val="004F64C0"/>
    <w:rsid w:val="004F6986"/>
    <w:rsid w:val="004F6C84"/>
    <w:rsid w:val="004F7335"/>
    <w:rsid w:val="004F749A"/>
    <w:rsid w:val="004F750D"/>
    <w:rsid w:val="004F751F"/>
    <w:rsid w:val="004F7774"/>
    <w:rsid w:val="004F7A6E"/>
    <w:rsid w:val="004F7C39"/>
    <w:rsid w:val="005005AB"/>
    <w:rsid w:val="00500667"/>
    <w:rsid w:val="005009C6"/>
    <w:rsid w:val="00500B43"/>
    <w:rsid w:val="00500F36"/>
    <w:rsid w:val="00501010"/>
    <w:rsid w:val="005015F7"/>
    <w:rsid w:val="00501998"/>
    <w:rsid w:val="00501B13"/>
    <w:rsid w:val="00501B7B"/>
    <w:rsid w:val="00501BEF"/>
    <w:rsid w:val="00502240"/>
    <w:rsid w:val="00502E10"/>
    <w:rsid w:val="00502F61"/>
    <w:rsid w:val="00503373"/>
    <w:rsid w:val="00504604"/>
    <w:rsid w:val="00504969"/>
    <w:rsid w:val="00504EBF"/>
    <w:rsid w:val="0050508C"/>
    <w:rsid w:val="0050511F"/>
    <w:rsid w:val="00505248"/>
    <w:rsid w:val="005052E3"/>
    <w:rsid w:val="00505313"/>
    <w:rsid w:val="00505806"/>
    <w:rsid w:val="00505897"/>
    <w:rsid w:val="0050597A"/>
    <w:rsid w:val="00505A0C"/>
    <w:rsid w:val="00505DF5"/>
    <w:rsid w:val="00505E0C"/>
    <w:rsid w:val="00505F47"/>
    <w:rsid w:val="00506280"/>
    <w:rsid w:val="0050660F"/>
    <w:rsid w:val="0050671A"/>
    <w:rsid w:val="0050690A"/>
    <w:rsid w:val="00506918"/>
    <w:rsid w:val="00506ABD"/>
    <w:rsid w:val="00506C96"/>
    <w:rsid w:val="00506EE2"/>
    <w:rsid w:val="005070B1"/>
    <w:rsid w:val="005070D8"/>
    <w:rsid w:val="005070DE"/>
    <w:rsid w:val="00507838"/>
    <w:rsid w:val="005078CD"/>
    <w:rsid w:val="005079E5"/>
    <w:rsid w:val="00507ABF"/>
    <w:rsid w:val="00507C14"/>
    <w:rsid w:val="00507EEA"/>
    <w:rsid w:val="00507EF5"/>
    <w:rsid w:val="00507F00"/>
    <w:rsid w:val="0051011C"/>
    <w:rsid w:val="0051018E"/>
    <w:rsid w:val="005104BC"/>
    <w:rsid w:val="0051052F"/>
    <w:rsid w:val="00510764"/>
    <w:rsid w:val="005108AE"/>
    <w:rsid w:val="00510B00"/>
    <w:rsid w:val="00510BBA"/>
    <w:rsid w:val="00511206"/>
    <w:rsid w:val="00511577"/>
    <w:rsid w:val="005115E9"/>
    <w:rsid w:val="00511C9B"/>
    <w:rsid w:val="00511E3A"/>
    <w:rsid w:val="00512007"/>
    <w:rsid w:val="005120A2"/>
    <w:rsid w:val="0051210E"/>
    <w:rsid w:val="00512668"/>
    <w:rsid w:val="005126CC"/>
    <w:rsid w:val="005129BA"/>
    <w:rsid w:val="005130B9"/>
    <w:rsid w:val="0051319A"/>
    <w:rsid w:val="00513303"/>
    <w:rsid w:val="00513639"/>
    <w:rsid w:val="0051376C"/>
    <w:rsid w:val="00513B09"/>
    <w:rsid w:val="00514856"/>
    <w:rsid w:val="005149E8"/>
    <w:rsid w:val="00514AAB"/>
    <w:rsid w:val="00514B84"/>
    <w:rsid w:val="00514BED"/>
    <w:rsid w:val="00514C72"/>
    <w:rsid w:val="00514DF4"/>
    <w:rsid w:val="005151FD"/>
    <w:rsid w:val="00515263"/>
    <w:rsid w:val="005152C9"/>
    <w:rsid w:val="005157F8"/>
    <w:rsid w:val="0051581A"/>
    <w:rsid w:val="0051583D"/>
    <w:rsid w:val="00515886"/>
    <w:rsid w:val="00515FA3"/>
    <w:rsid w:val="0051620F"/>
    <w:rsid w:val="005162E8"/>
    <w:rsid w:val="005163BC"/>
    <w:rsid w:val="00516482"/>
    <w:rsid w:val="00516A95"/>
    <w:rsid w:val="00516B16"/>
    <w:rsid w:val="00516BC3"/>
    <w:rsid w:val="00516EAB"/>
    <w:rsid w:val="00516EEC"/>
    <w:rsid w:val="00517225"/>
    <w:rsid w:val="005174A3"/>
    <w:rsid w:val="005178FE"/>
    <w:rsid w:val="00517F8F"/>
    <w:rsid w:val="00517FA3"/>
    <w:rsid w:val="00520678"/>
    <w:rsid w:val="00520726"/>
    <w:rsid w:val="00520978"/>
    <w:rsid w:val="00520B6D"/>
    <w:rsid w:val="00520D97"/>
    <w:rsid w:val="00520E00"/>
    <w:rsid w:val="00521796"/>
    <w:rsid w:val="0052189E"/>
    <w:rsid w:val="00521CE1"/>
    <w:rsid w:val="00521F90"/>
    <w:rsid w:val="00522350"/>
    <w:rsid w:val="00522566"/>
    <w:rsid w:val="005226AE"/>
    <w:rsid w:val="00522BC8"/>
    <w:rsid w:val="00523375"/>
    <w:rsid w:val="0052339B"/>
    <w:rsid w:val="00523617"/>
    <w:rsid w:val="005239D6"/>
    <w:rsid w:val="00523BEF"/>
    <w:rsid w:val="00523C13"/>
    <w:rsid w:val="00523CF9"/>
    <w:rsid w:val="005241AB"/>
    <w:rsid w:val="00524745"/>
    <w:rsid w:val="005249F5"/>
    <w:rsid w:val="00524BFD"/>
    <w:rsid w:val="00524E49"/>
    <w:rsid w:val="0052535D"/>
    <w:rsid w:val="005254B4"/>
    <w:rsid w:val="0052577D"/>
    <w:rsid w:val="00525941"/>
    <w:rsid w:val="005259E6"/>
    <w:rsid w:val="00526208"/>
    <w:rsid w:val="0052635A"/>
    <w:rsid w:val="0052665E"/>
    <w:rsid w:val="005270F8"/>
    <w:rsid w:val="00527C5E"/>
    <w:rsid w:val="00527EE8"/>
    <w:rsid w:val="00530011"/>
    <w:rsid w:val="005303DB"/>
    <w:rsid w:val="005304DD"/>
    <w:rsid w:val="0053071C"/>
    <w:rsid w:val="00530BE8"/>
    <w:rsid w:val="00530F4A"/>
    <w:rsid w:val="005310AA"/>
    <w:rsid w:val="005311B1"/>
    <w:rsid w:val="005312C1"/>
    <w:rsid w:val="005316F4"/>
    <w:rsid w:val="00531793"/>
    <w:rsid w:val="0053190B"/>
    <w:rsid w:val="00531CEF"/>
    <w:rsid w:val="00531DB5"/>
    <w:rsid w:val="00532127"/>
    <w:rsid w:val="005322FC"/>
    <w:rsid w:val="0053266A"/>
    <w:rsid w:val="0053288F"/>
    <w:rsid w:val="005328B3"/>
    <w:rsid w:val="00532B0C"/>
    <w:rsid w:val="00532F80"/>
    <w:rsid w:val="00533025"/>
    <w:rsid w:val="00533186"/>
    <w:rsid w:val="00533262"/>
    <w:rsid w:val="0053330B"/>
    <w:rsid w:val="005336EB"/>
    <w:rsid w:val="00533891"/>
    <w:rsid w:val="00533A1E"/>
    <w:rsid w:val="00534786"/>
    <w:rsid w:val="00534D18"/>
    <w:rsid w:val="00535864"/>
    <w:rsid w:val="0053598F"/>
    <w:rsid w:val="0053600F"/>
    <w:rsid w:val="00536292"/>
    <w:rsid w:val="00536B5C"/>
    <w:rsid w:val="00536FD6"/>
    <w:rsid w:val="005374F4"/>
    <w:rsid w:val="00537883"/>
    <w:rsid w:val="00537897"/>
    <w:rsid w:val="00537B25"/>
    <w:rsid w:val="00537DE9"/>
    <w:rsid w:val="00537EA3"/>
    <w:rsid w:val="00537F02"/>
    <w:rsid w:val="00540A15"/>
    <w:rsid w:val="00540BB9"/>
    <w:rsid w:val="0054109E"/>
    <w:rsid w:val="005412C9"/>
    <w:rsid w:val="005413B1"/>
    <w:rsid w:val="0054142C"/>
    <w:rsid w:val="005414BB"/>
    <w:rsid w:val="00541A89"/>
    <w:rsid w:val="00541C46"/>
    <w:rsid w:val="00542043"/>
    <w:rsid w:val="0054221F"/>
    <w:rsid w:val="00542322"/>
    <w:rsid w:val="005429F7"/>
    <w:rsid w:val="00542DDD"/>
    <w:rsid w:val="00542DFE"/>
    <w:rsid w:val="00542E3A"/>
    <w:rsid w:val="00543511"/>
    <w:rsid w:val="0054358F"/>
    <w:rsid w:val="00543B65"/>
    <w:rsid w:val="00544472"/>
    <w:rsid w:val="0054468D"/>
    <w:rsid w:val="005446B5"/>
    <w:rsid w:val="00544713"/>
    <w:rsid w:val="00544952"/>
    <w:rsid w:val="005451A2"/>
    <w:rsid w:val="0054520C"/>
    <w:rsid w:val="0054521B"/>
    <w:rsid w:val="00545419"/>
    <w:rsid w:val="005457DE"/>
    <w:rsid w:val="005458EF"/>
    <w:rsid w:val="00545C73"/>
    <w:rsid w:val="00546389"/>
    <w:rsid w:val="0054685C"/>
    <w:rsid w:val="00546F75"/>
    <w:rsid w:val="005471D9"/>
    <w:rsid w:val="00547582"/>
    <w:rsid w:val="00547662"/>
    <w:rsid w:val="00547682"/>
    <w:rsid w:val="00547BE7"/>
    <w:rsid w:val="00547ECD"/>
    <w:rsid w:val="00550169"/>
    <w:rsid w:val="00550528"/>
    <w:rsid w:val="005506DA"/>
    <w:rsid w:val="0055079E"/>
    <w:rsid w:val="005507DA"/>
    <w:rsid w:val="00550D89"/>
    <w:rsid w:val="00550EE4"/>
    <w:rsid w:val="00551159"/>
    <w:rsid w:val="00551750"/>
    <w:rsid w:val="00551A22"/>
    <w:rsid w:val="00551AE3"/>
    <w:rsid w:val="00551DB0"/>
    <w:rsid w:val="0055203D"/>
    <w:rsid w:val="005521AF"/>
    <w:rsid w:val="005527BD"/>
    <w:rsid w:val="00552881"/>
    <w:rsid w:val="00552ED9"/>
    <w:rsid w:val="005531F5"/>
    <w:rsid w:val="00553984"/>
    <w:rsid w:val="00553B3E"/>
    <w:rsid w:val="00553B89"/>
    <w:rsid w:val="00553C3A"/>
    <w:rsid w:val="00553CEE"/>
    <w:rsid w:val="00553D79"/>
    <w:rsid w:val="005542EB"/>
    <w:rsid w:val="0055439E"/>
    <w:rsid w:val="00554827"/>
    <w:rsid w:val="00554A45"/>
    <w:rsid w:val="00554CB7"/>
    <w:rsid w:val="00554DCA"/>
    <w:rsid w:val="0055502E"/>
    <w:rsid w:val="00555557"/>
    <w:rsid w:val="00555949"/>
    <w:rsid w:val="00555F07"/>
    <w:rsid w:val="00555F15"/>
    <w:rsid w:val="005561FF"/>
    <w:rsid w:val="005565E3"/>
    <w:rsid w:val="00556610"/>
    <w:rsid w:val="0055668C"/>
    <w:rsid w:val="005567E5"/>
    <w:rsid w:val="0055689B"/>
    <w:rsid w:val="005568C0"/>
    <w:rsid w:val="00556915"/>
    <w:rsid w:val="00556CAA"/>
    <w:rsid w:val="00556E93"/>
    <w:rsid w:val="00556EF5"/>
    <w:rsid w:val="00556FF7"/>
    <w:rsid w:val="005578A2"/>
    <w:rsid w:val="005578EE"/>
    <w:rsid w:val="0055794A"/>
    <w:rsid w:val="00557F03"/>
    <w:rsid w:val="00557F75"/>
    <w:rsid w:val="00560504"/>
    <w:rsid w:val="00560695"/>
    <w:rsid w:val="005607F9"/>
    <w:rsid w:val="00560F74"/>
    <w:rsid w:val="005611C5"/>
    <w:rsid w:val="00561524"/>
    <w:rsid w:val="0056182D"/>
    <w:rsid w:val="00561A65"/>
    <w:rsid w:val="00561B04"/>
    <w:rsid w:val="00561C23"/>
    <w:rsid w:val="00561D95"/>
    <w:rsid w:val="00561E0C"/>
    <w:rsid w:val="00561FBE"/>
    <w:rsid w:val="00562210"/>
    <w:rsid w:val="0056244F"/>
    <w:rsid w:val="005626F3"/>
    <w:rsid w:val="00562B4E"/>
    <w:rsid w:val="00563098"/>
    <w:rsid w:val="00563117"/>
    <w:rsid w:val="00563569"/>
    <w:rsid w:val="00563658"/>
    <w:rsid w:val="0056385D"/>
    <w:rsid w:val="00563B13"/>
    <w:rsid w:val="0056419F"/>
    <w:rsid w:val="0056469A"/>
    <w:rsid w:val="00564755"/>
    <w:rsid w:val="00564AE3"/>
    <w:rsid w:val="00564B1C"/>
    <w:rsid w:val="00564D2F"/>
    <w:rsid w:val="005655A5"/>
    <w:rsid w:val="00565794"/>
    <w:rsid w:val="00565A89"/>
    <w:rsid w:val="00565D32"/>
    <w:rsid w:val="0056614D"/>
    <w:rsid w:val="005667F7"/>
    <w:rsid w:val="00566906"/>
    <w:rsid w:val="00566C09"/>
    <w:rsid w:val="005673AD"/>
    <w:rsid w:val="005673B5"/>
    <w:rsid w:val="005676A8"/>
    <w:rsid w:val="00567B37"/>
    <w:rsid w:val="00567EE8"/>
    <w:rsid w:val="00567FBB"/>
    <w:rsid w:val="005703C0"/>
    <w:rsid w:val="00570420"/>
    <w:rsid w:val="00570561"/>
    <w:rsid w:val="005706F3"/>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2F78"/>
    <w:rsid w:val="00572FCB"/>
    <w:rsid w:val="0057360B"/>
    <w:rsid w:val="00573997"/>
    <w:rsid w:val="00573A5B"/>
    <w:rsid w:val="00573EFD"/>
    <w:rsid w:val="00573FD3"/>
    <w:rsid w:val="005746EB"/>
    <w:rsid w:val="005754A6"/>
    <w:rsid w:val="005757BB"/>
    <w:rsid w:val="0057588F"/>
    <w:rsid w:val="005758DC"/>
    <w:rsid w:val="00575951"/>
    <w:rsid w:val="00575B38"/>
    <w:rsid w:val="00575C69"/>
    <w:rsid w:val="00575D0D"/>
    <w:rsid w:val="00575EE0"/>
    <w:rsid w:val="00576239"/>
    <w:rsid w:val="005762BC"/>
    <w:rsid w:val="00576374"/>
    <w:rsid w:val="005765E9"/>
    <w:rsid w:val="00576D98"/>
    <w:rsid w:val="00576DD3"/>
    <w:rsid w:val="00577110"/>
    <w:rsid w:val="0057727E"/>
    <w:rsid w:val="0057736E"/>
    <w:rsid w:val="00577560"/>
    <w:rsid w:val="00577736"/>
    <w:rsid w:val="00577ED8"/>
    <w:rsid w:val="0058001A"/>
    <w:rsid w:val="0058097B"/>
    <w:rsid w:val="00580DF2"/>
    <w:rsid w:val="00580E21"/>
    <w:rsid w:val="00581210"/>
    <w:rsid w:val="005812E4"/>
    <w:rsid w:val="005814DE"/>
    <w:rsid w:val="00581859"/>
    <w:rsid w:val="0058192C"/>
    <w:rsid w:val="00581939"/>
    <w:rsid w:val="00581954"/>
    <w:rsid w:val="00581BD0"/>
    <w:rsid w:val="00581E80"/>
    <w:rsid w:val="00581FC8"/>
    <w:rsid w:val="00582403"/>
    <w:rsid w:val="00582577"/>
    <w:rsid w:val="0058284C"/>
    <w:rsid w:val="00582CCF"/>
    <w:rsid w:val="00582D6E"/>
    <w:rsid w:val="00583507"/>
    <w:rsid w:val="00583574"/>
    <w:rsid w:val="00583645"/>
    <w:rsid w:val="005837A3"/>
    <w:rsid w:val="00583A1E"/>
    <w:rsid w:val="00583DF0"/>
    <w:rsid w:val="00583E43"/>
    <w:rsid w:val="00584585"/>
    <w:rsid w:val="00584643"/>
    <w:rsid w:val="0058475F"/>
    <w:rsid w:val="00584B44"/>
    <w:rsid w:val="00584B6A"/>
    <w:rsid w:val="00584D39"/>
    <w:rsid w:val="00584F77"/>
    <w:rsid w:val="0058510D"/>
    <w:rsid w:val="00585153"/>
    <w:rsid w:val="00585C22"/>
    <w:rsid w:val="00585EC9"/>
    <w:rsid w:val="00585F2C"/>
    <w:rsid w:val="00586142"/>
    <w:rsid w:val="0058643B"/>
    <w:rsid w:val="00586595"/>
    <w:rsid w:val="00586691"/>
    <w:rsid w:val="00586793"/>
    <w:rsid w:val="00586BAD"/>
    <w:rsid w:val="00586BDE"/>
    <w:rsid w:val="00586C79"/>
    <w:rsid w:val="00586E67"/>
    <w:rsid w:val="00586F5E"/>
    <w:rsid w:val="005878DF"/>
    <w:rsid w:val="00587975"/>
    <w:rsid w:val="00587D3C"/>
    <w:rsid w:val="0059000D"/>
    <w:rsid w:val="00590083"/>
    <w:rsid w:val="005900BF"/>
    <w:rsid w:val="005908F5"/>
    <w:rsid w:val="00590C1C"/>
    <w:rsid w:val="00590E1B"/>
    <w:rsid w:val="00591220"/>
    <w:rsid w:val="0059122F"/>
    <w:rsid w:val="005913AB"/>
    <w:rsid w:val="0059160E"/>
    <w:rsid w:val="00591659"/>
    <w:rsid w:val="00591935"/>
    <w:rsid w:val="00591C85"/>
    <w:rsid w:val="00591CAD"/>
    <w:rsid w:val="0059257E"/>
    <w:rsid w:val="00592CCD"/>
    <w:rsid w:val="00592D00"/>
    <w:rsid w:val="00592D6B"/>
    <w:rsid w:val="00592E29"/>
    <w:rsid w:val="0059338B"/>
    <w:rsid w:val="0059392E"/>
    <w:rsid w:val="0059398E"/>
    <w:rsid w:val="00593A2C"/>
    <w:rsid w:val="00593E1F"/>
    <w:rsid w:val="00594250"/>
    <w:rsid w:val="00594951"/>
    <w:rsid w:val="00594AEB"/>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97DAB"/>
    <w:rsid w:val="00597F8A"/>
    <w:rsid w:val="005A07A8"/>
    <w:rsid w:val="005A0DE0"/>
    <w:rsid w:val="005A0E1D"/>
    <w:rsid w:val="005A10FB"/>
    <w:rsid w:val="005A1289"/>
    <w:rsid w:val="005A1331"/>
    <w:rsid w:val="005A1792"/>
    <w:rsid w:val="005A1982"/>
    <w:rsid w:val="005A1C09"/>
    <w:rsid w:val="005A2410"/>
    <w:rsid w:val="005A26C1"/>
    <w:rsid w:val="005A2B74"/>
    <w:rsid w:val="005A2D5B"/>
    <w:rsid w:val="005A2DF4"/>
    <w:rsid w:val="005A3042"/>
    <w:rsid w:val="005A3203"/>
    <w:rsid w:val="005A35AF"/>
    <w:rsid w:val="005A35C7"/>
    <w:rsid w:val="005A3943"/>
    <w:rsid w:val="005A3CA5"/>
    <w:rsid w:val="005A3D80"/>
    <w:rsid w:val="005A41A6"/>
    <w:rsid w:val="005A442B"/>
    <w:rsid w:val="005A497F"/>
    <w:rsid w:val="005A4F47"/>
    <w:rsid w:val="005A53A0"/>
    <w:rsid w:val="005A540A"/>
    <w:rsid w:val="005A557B"/>
    <w:rsid w:val="005A56F8"/>
    <w:rsid w:val="005A6161"/>
    <w:rsid w:val="005A66A0"/>
    <w:rsid w:val="005A69D5"/>
    <w:rsid w:val="005A6F07"/>
    <w:rsid w:val="005A764C"/>
    <w:rsid w:val="005A7D60"/>
    <w:rsid w:val="005A7EB6"/>
    <w:rsid w:val="005A7FC1"/>
    <w:rsid w:val="005B0064"/>
    <w:rsid w:val="005B01E3"/>
    <w:rsid w:val="005B03EF"/>
    <w:rsid w:val="005B0675"/>
    <w:rsid w:val="005B0CA2"/>
    <w:rsid w:val="005B0E8F"/>
    <w:rsid w:val="005B1270"/>
    <w:rsid w:val="005B129D"/>
    <w:rsid w:val="005B1A8B"/>
    <w:rsid w:val="005B1D8D"/>
    <w:rsid w:val="005B1DA9"/>
    <w:rsid w:val="005B1E18"/>
    <w:rsid w:val="005B1EA3"/>
    <w:rsid w:val="005B22D0"/>
    <w:rsid w:val="005B2626"/>
    <w:rsid w:val="005B272B"/>
    <w:rsid w:val="005B29E3"/>
    <w:rsid w:val="005B2B0F"/>
    <w:rsid w:val="005B2C05"/>
    <w:rsid w:val="005B2C7A"/>
    <w:rsid w:val="005B32CD"/>
    <w:rsid w:val="005B3AFB"/>
    <w:rsid w:val="005B3B08"/>
    <w:rsid w:val="005B3B12"/>
    <w:rsid w:val="005B3E98"/>
    <w:rsid w:val="005B401B"/>
    <w:rsid w:val="005B48EA"/>
    <w:rsid w:val="005B48F5"/>
    <w:rsid w:val="005B5344"/>
    <w:rsid w:val="005B5BEA"/>
    <w:rsid w:val="005B60C2"/>
    <w:rsid w:val="005B6443"/>
    <w:rsid w:val="005B6941"/>
    <w:rsid w:val="005B6DA0"/>
    <w:rsid w:val="005B6E38"/>
    <w:rsid w:val="005B76BB"/>
    <w:rsid w:val="005B778A"/>
    <w:rsid w:val="005B77E0"/>
    <w:rsid w:val="005B7885"/>
    <w:rsid w:val="005B7B81"/>
    <w:rsid w:val="005B7D0D"/>
    <w:rsid w:val="005B7D45"/>
    <w:rsid w:val="005C030C"/>
    <w:rsid w:val="005C0542"/>
    <w:rsid w:val="005C05DC"/>
    <w:rsid w:val="005C0A48"/>
    <w:rsid w:val="005C0EBF"/>
    <w:rsid w:val="005C11B9"/>
    <w:rsid w:val="005C14A1"/>
    <w:rsid w:val="005C179A"/>
    <w:rsid w:val="005C1973"/>
    <w:rsid w:val="005C1B36"/>
    <w:rsid w:val="005C1C71"/>
    <w:rsid w:val="005C1C85"/>
    <w:rsid w:val="005C214C"/>
    <w:rsid w:val="005C246F"/>
    <w:rsid w:val="005C28E5"/>
    <w:rsid w:val="005C2932"/>
    <w:rsid w:val="005C293A"/>
    <w:rsid w:val="005C3179"/>
    <w:rsid w:val="005C318A"/>
    <w:rsid w:val="005C3493"/>
    <w:rsid w:val="005C4751"/>
    <w:rsid w:val="005C4965"/>
    <w:rsid w:val="005C4CAC"/>
    <w:rsid w:val="005C4E0C"/>
    <w:rsid w:val="005C50F9"/>
    <w:rsid w:val="005C5AA1"/>
    <w:rsid w:val="005C5E68"/>
    <w:rsid w:val="005C5FA7"/>
    <w:rsid w:val="005C6137"/>
    <w:rsid w:val="005C6181"/>
    <w:rsid w:val="005C63A9"/>
    <w:rsid w:val="005C65F9"/>
    <w:rsid w:val="005C65FA"/>
    <w:rsid w:val="005C67E6"/>
    <w:rsid w:val="005C68C1"/>
    <w:rsid w:val="005C68E2"/>
    <w:rsid w:val="005C691B"/>
    <w:rsid w:val="005C6A07"/>
    <w:rsid w:val="005C6B95"/>
    <w:rsid w:val="005C6E1D"/>
    <w:rsid w:val="005C6F0C"/>
    <w:rsid w:val="005C707A"/>
    <w:rsid w:val="005C71DB"/>
    <w:rsid w:val="005C749E"/>
    <w:rsid w:val="005C7618"/>
    <w:rsid w:val="005C7D21"/>
    <w:rsid w:val="005D0235"/>
    <w:rsid w:val="005D036D"/>
    <w:rsid w:val="005D0550"/>
    <w:rsid w:val="005D0709"/>
    <w:rsid w:val="005D0AD2"/>
    <w:rsid w:val="005D113E"/>
    <w:rsid w:val="005D11A4"/>
    <w:rsid w:val="005D11BE"/>
    <w:rsid w:val="005D14CD"/>
    <w:rsid w:val="005D15AE"/>
    <w:rsid w:val="005D164A"/>
    <w:rsid w:val="005D16E3"/>
    <w:rsid w:val="005D17E6"/>
    <w:rsid w:val="005D1AE7"/>
    <w:rsid w:val="005D1E19"/>
    <w:rsid w:val="005D1F76"/>
    <w:rsid w:val="005D1FC2"/>
    <w:rsid w:val="005D206B"/>
    <w:rsid w:val="005D23CD"/>
    <w:rsid w:val="005D2591"/>
    <w:rsid w:val="005D25DA"/>
    <w:rsid w:val="005D2708"/>
    <w:rsid w:val="005D31F4"/>
    <w:rsid w:val="005D3C7D"/>
    <w:rsid w:val="005D3C80"/>
    <w:rsid w:val="005D3F6F"/>
    <w:rsid w:val="005D43C3"/>
    <w:rsid w:val="005D4424"/>
    <w:rsid w:val="005D4739"/>
    <w:rsid w:val="005D47FD"/>
    <w:rsid w:val="005D49EC"/>
    <w:rsid w:val="005D548D"/>
    <w:rsid w:val="005D564A"/>
    <w:rsid w:val="005D5CE6"/>
    <w:rsid w:val="005D5EB6"/>
    <w:rsid w:val="005D606D"/>
    <w:rsid w:val="005D69BB"/>
    <w:rsid w:val="005D6AA2"/>
    <w:rsid w:val="005D6D05"/>
    <w:rsid w:val="005D6DA6"/>
    <w:rsid w:val="005D6DF1"/>
    <w:rsid w:val="005D6FDE"/>
    <w:rsid w:val="005D71A1"/>
    <w:rsid w:val="005D723F"/>
    <w:rsid w:val="005D72D0"/>
    <w:rsid w:val="005D7374"/>
    <w:rsid w:val="005D741C"/>
    <w:rsid w:val="005D7DD2"/>
    <w:rsid w:val="005E01B9"/>
    <w:rsid w:val="005E03E0"/>
    <w:rsid w:val="005E0476"/>
    <w:rsid w:val="005E06A7"/>
    <w:rsid w:val="005E0760"/>
    <w:rsid w:val="005E07BC"/>
    <w:rsid w:val="005E09A6"/>
    <w:rsid w:val="005E0A01"/>
    <w:rsid w:val="005E0CE7"/>
    <w:rsid w:val="005E16F8"/>
    <w:rsid w:val="005E17F8"/>
    <w:rsid w:val="005E19BC"/>
    <w:rsid w:val="005E1DE6"/>
    <w:rsid w:val="005E1F86"/>
    <w:rsid w:val="005E2267"/>
    <w:rsid w:val="005E2C0B"/>
    <w:rsid w:val="005E35B0"/>
    <w:rsid w:val="005E3794"/>
    <w:rsid w:val="005E3BDC"/>
    <w:rsid w:val="005E4078"/>
    <w:rsid w:val="005E4433"/>
    <w:rsid w:val="005E4860"/>
    <w:rsid w:val="005E4938"/>
    <w:rsid w:val="005E4989"/>
    <w:rsid w:val="005E510F"/>
    <w:rsid w:val="005E529A"/>
    <w:rsid w:val="005E5645"/>
    <w:rsid w:val="005E5976"/>
    <w:rsid w:val="005E59E4"/>
    <w:rsid w:val="005E5F11"/>
    <w:rsid w:val="005E61F9"/>
    <w:rsid w:val="005E6455"/>
    <w:rsid w:val="005E65F9"/>
    <w:rsid w:val="005E695F"/>
    <w:rsid w:val="005E6C66"/>
    <w:rsid w:val="005E7343"/>
    <w:rsid w:val="005E734C"/>
    <w:rsid w:val="005E75D7"/>
    <w:rsid w:val="005E7957"/>
    <w:rsid w:val="005E7B70"/>
    <w:rsid w:val="005F0372"/>
    <w:rsid w:val="005F0BF2"/>
    <w:rsid w:val="005F0D4C"/>
    <w:rsid w:val="005F0D9A"/>
    <w:rsid w:val="005F0D9F"/>
    <w:rsid w:val="005F1297"/>
    <w:rsid w:val="005F1682"/>
    <w:rsid w:val="005F1A43"/>
    <w:rsid w:val="005F1B26"/>
    <w:rsid w:val="005F20FD"/>
    <w:rsid w:val="005F2239"/>
    <w:rsid w:val="005F22F2"/>
    <w:rsid w:val="005F2599"/>
    <w:rsid w:val="005F25F1"/>
    <w:rsid w:val="005F2947"/>
    <w:rsid w:val="005F2AAF"/>
    <w:rsid w:val="005F2C8D"/>
    <w:rsid w:val="005F3D95"/>
    <w:rsid w:val="005F3F2E"/>
    <w:rsid w:val="005F4575"/>
    <w:rsid w:val="005F459F"/>
    <w:rsid w:val="005F4BB3"/>
    <w:rsid w:val="005F52E5"/>
    <w:rsid w:val="005F52E8"/>
    <w:rsid w:val="005F5300"/>
    <w:rsid w:val="005F5349"/>
    <w:rsid w:val="005F55B7"/>
    <w:rsid w:val="005F5933"/>
    <w:rsid w:val="005F5AB2"/>
    <w:rsid w:val="005F6195"/>
    <w:rsid w:val="005F62E3"/>
    <w:rsid w:val="005F659B"/>
    <w:rsid w:val="005F7442"/>
    <w:rsid w:val="005F74A4"/>
    <w:rsid w:val="005F7658"/>
    <w:rsid w:val="005F79B1"/>
    <w:rsid w:val="005F7AF5"/>
    <w:rsid w:val="005F7D05"/>
    <w:rsid w:val="0060033C"/>
    <w:rsid w:val="00600415"/>
    <w:rsid w:val="00600575"/>
    <w:rsid w:val="00600916"/>
    <w:rsid w:val="00600D44"/>
    <w:rsid w:val="00600D9A"/>
    <w:rsid w:val="00601054"/>
    <w:rsid w:val="006015C2"/>
    <w:rsid w:val="00601C3D"/>
    <w:rsid w:val="00601E14"/>
    <w:rsid w:val="00602711"/>
    <w:rsid w:val="00602875"/>
    <w:rsid w:val="0060300E"/>
    <w:rsid w:val="0060304D"/>
    <w:rsid w:val="006030E6"/>
    <w:rsid w:val="0060331F"/>
    <w:rsid w:val="00603BFC"/>
    <w:rsid w:val="00603C30"/>
    <w:rsid w:val="006040EB"/>
    <w:rsid w:val="00604108"/>
    <w:rsid w:val="006041ED"/>
    <w:rsid w:val="006041F2"/>
    <w:rsid w:val="006043C0"/>
    <w:rsid w:val="00604836"/>
    <w:rsid w:val="00604872"/>
    <w:rsid w:val="00604ABD"/>
    <w:rsid w:val="00604F1E"/>
    <w:rsid w:val="00605444"/>
    <w:rsid w:val="006054F2"/>
    <w:rsid w:val="00605C4B"/>
    <w:rsid w:val="006061CA"/>
    <w:rsid w:val="0060635C"/>
    <w:rsid w:val="0060679D"/>
    <w:rsid w:val="00606B2F"/>
    <w:rsid w:val="00606E05"/>
    <w:rsid w:val="00607160"/>
    <w:rsid w:val="006073F3"/>
    <w:rsid w:val="006074E0"/>
    <w:rsid w:val="006074E2"/>
    <w:rsid w:val="006077A7"/>
    <w:rsid w:val="00607993"/>
    <w:rsid w:val="00607C7F"/>
    <w:rsid w:val="00607EBF"/>
    <w:rsid w:val="00610072"/>
    <w:rsid w:val="00610118"/>
    <w:rsid w:val="00610ADF"/>
    <w:rsid w:val="00610BCB"/>
    <w:rsid w:val="00610C29"/>
    <w:rsid w:val="00610FD1"/>
    <w:rsid w:val="0061107C"/>
    <w:rsid w:val="006112AD"/>
    <w:rsid w:val="006113B3"/>
    <w:rsid w:val="00611568"/>
    <w:rsid w:val="006117ED"/>
    <w:rsid w:val="0061186B"/>
    <w:rsid w:val="006118F0"/>
    <w:rsid w:val="00611A31"/>
    <w:rsid w:val="00611B94"/>
    <w:rsid w:val="00611CEE"/>
    <w:rsid w:val="00612159"/>
    <w:rsid w:val="0061226C"/>
    <w:rsid w:val="00612844"/>
    <w:rsid w:val="006128F8"/>
    <w:rsid w:val="00612A25"/>
    <w:rsid w:val="00612E20"/>
    <w:rsid w:val="00612F65"/>
    <w:rsid w:val="006133BE"/>
    <w:rsid w:val="00613644"/>
    <w:rsid w:val="006137FE"/>
    <w:rsid w:val="00613A63"/>
    <w:rsid w:val="00613C1B"/>
    <w:rsid w:val="00613C23"/>
    <w:rsid w:val="00613D9D"/>
    <w:rsid w:val="00614208"/>
    <w:rsid w:val="0061437E"/>
    <w:rsid w:val="0061442D"/>
    <w:rsid w:val="006145F0"/>
    <w:rsid w:val="00614943"/>
    <w:rsid w:val="00614AEC"/>
    <w:rsid w:val="00614B29"/>
    <w:rsid w:val="00614B3E"/>
    <w:rsid w:val="00614DF1"/>
    <w:rsid w:val="00614F78"/>
    <w:rsid w:val="006159F2"/>
    <w:rsid w:val="00616250"/>
    <w:rsid w:val="006163B4"/>
    <w:rsid w:val="0061640B"/>
    <w:rsid w:val="00616872"/>
    <w:rsid w:val="00616A49"/>
    <w:rsid w:val="00616BAF"/>
    <w:rsid w:val="00616F0F"/>
    <w:rsid w:val="00617202"/>
    <w:rsid w:val="006175B7"/>
    <w:rsid w:val="00617863"/>
    <w:rsid w:val="00617888"/>
    <w:rsid w:val="00617895"/>
    <w:rsid w:val="00617D0E"/>
    <w:rsid w:val="00617DA7"/>
    <w:rsid w:val="00617DFF"/>
    <w:rsid w:val="006201D1"/>
    <w:rsid w:val="0062037E"/>
    <w:rsid w:val="00620769"/>
    <w:rsid w:val="0062093D"/>
    <w:rsid w:val="00620CFC"/>
    <w:rsid w:val="006211E2"/>
    <w:rsid w:val="00621336"/>
    <w:rsid w:val="006214D2"/>
    <w:rsid w:val="00621607"/>
    <w:rsid w:val="0062181A"/>
    <w:rsid w:val="00621B22"/>
    <w:rsid w:val="00621CBA"/>
    <w:rsid w:val="00621F5D"/>
    <w:rsid w:val="00622004"/>
    <w:rsid w:val="0062207D"/>
    <w:rsid w:val="0062236C"/>
    <w:rsid w:val="00622495"/>
    <w:rsid w:val="00622562"/>
    <w:rsid w:val="0062262A"/>
    <w:rsid w:val="00622DF5"/>
    <w:rsid w:val="006235E5"/>
    <w:rsid w:val="006236A0"/>
    <w:rsid w:val="00623932"/>
    <w:rsid w:val="00623CA4"/>
    <w:rsid w:val="0062406F"/>
    <w:rsid w:val="00624644"/>
    <w:rsid w:val="006247B3"/>
    <w:rsid w:val="0062482E"/>
    <w:rsid w:val="00625249"/>
    <w:rsid w:val="00625471"/>
    <w:rsid w:val="00625844"/>
    <w:rsid w:val="00625882"/>
    <w:rsid w:val="00625A11"/>
    <w:rsid w:val="00625B69"/>
    <w:rsid w:val="00625D05"/>
    <w:rsid w:val="00626368"/>
    <w:rsid w:val="006265D1"/>
    <w:rsid w:val="006266CD"/>
    <w:rsid w:val="006269C2"/>
    <w:rsid w:val="00626F5C"/>
    <w:rsid w:val="006274FB"/>
    <w:rsid w:val="00627911"/>
    <w:rsid w:val="00627AB1"/>
    <w:rsid w:val="00627E09"/>
    <w:rsid w:val="006300FE"/>
    <w:rsid w:val="0063059D"/>
    <w:rsid w:val="00630D22"/>
    <w:rsid w:val="00630E13"/>
    <w:rsid w:val="00630EFD"/>
    <w:rsid w:val="00630F3A"/>
    <w:rsid w:val="0063123E"/>
    <w:rsid w:val="00631280"/>
    <w:rsid w:val="00631285"/>
    <w:rsid w:val="0063197B"/>
    <w:rsid w:val="00631984"/>
    <w:rsid w:val="006319A7"/>
    <w:rsid w:val="006320AE"/>
    <w:rsid w:val="00632480"/>
    <w:rsid w:val="00632505"/>
    <w:rsid w:val="00632665"/>
    <w:rsid w:val="006326AF"/>
    <w:rsid w:val="00632A3D"/>
    <w:rsid w:val="00632AFA"/>
    <w:rsid w:val="00632CC9"/>
    <w:rsid w:val="006330C9"/>
    <w:rsid w:val="00633614"/>
    <w:rsid w:val="00633726"/>
    <w:rsid w:val="00633846"/>
    <w:rsid w:val="00633897"/>
    <w:rsid w:val="006338AB"/>
    <w:rsid w:val="00633B21"/>
    <w:rsid w:val="00633BBA"/>
    <w:rsid w:val="00633D84"/>
    <w:rsid w:val="0063416F"/>
    <w:rsid w:val="00634232"/>
    <w:rsid w:val="00634285"/>
    <w:rsid w:val="00634FE2"/>
    <w:rsid w:val="00635566"/>
    <w:rsid w:val="00635854"/>
    <w:rsid w:val="00635AEC"/>
    <w:rsid w:val="00635CD1"/>
    <w:rsid w:val="006362FD"/>
    <w:rsid w:val="006363A0"/>
    <w:rsid w:val="00636825"/>
    <w:rsid w:val="00636BAD"/>
    <w:rsid w:val="00636F25"/>
    <w:rsid w:val="006372CF"/>
    <w:rsid w:val="00637491"/>
    <w:rsid w:val="0063762D"/>
    <w:rsid w:val="00637C83"/>
    <w:rsid w:val="00637DAB"/>
    <w:rsid w:val="006400CF"/>
    <w:rsid w:val="006404E0"/>
    <w:rsid w:val="00640680"/>
    <w:rsid w:val="006406CE"/>
    <w:rsid w:val="006408D7"/>
    <w:rsid w:val="00640B07"/>
    <w:rsid w:val="00640FA1"/>
    <w:rsid w:val="00640FFE"/>
    <w:rsid w:val="00641472"/>
    <w:rsid w:val="00641781"/>
    <w:rsid w:val="006418B5"/>
    <w:rsid w:val="00641B1D"/>
    <w:rsid w:val="00641E3D"/>
    <w:rsid w:val="00641EAB"/>
    <w:rsid w:val="0064202F"/>
    <w:rsid w:val="0064214F"/>
    <w:rsid w:val="0064246B"/>
    <w:rsid w:val="00642552"/>
    <w:rsid w:val="006426A1"/>
    <w:rsid w:val="006428DA"/>
    <w:rsid w:val="00642A16"/>
    <w:rsid w:val="00642AA4"/>
    <w:rsid w:val="00642D86"/>
    <w:rsid w:val="00643791"/>
    <w:rsid w:val="00643945"/>
    <w:rsid w:val="00643B9E"/>
    <w:rsid w:val="00643BDC"/>
    <w:rsid w:val="0064406F"/>
    <w:rsid w:val="006443AC"/>
    <w:rsid w:val="0064491C"/>
    <w:rsid w:val="00644ECB"/>
    <w:rsid w:val="00645D28"/>
    <w:rsid w:val="00645ED5"/>
    <w:rsid w:val="006464CA"/>
    <w:rsid w:val="0064685B"/>
    <w:rsid w:val="00646C5B"/>
    <w:rsid w:val="0064707E"/>
    <w:rsid w:val="00647198"/>
    <w:rsid w:val="006471A4"/>
    <w:rsid w:val="006471BF"/>
    <w:rsid w:val="00647227"/>
    <w:rsid w:val="0064758E"/>
    <w:rsid w:val="006476A1"/>
    <w:rsid w:val="006478F0"/>
    <w:rsid w:val="00647DBC"/>
    <w:rsid w:val="00647E2C"/>
    <w:rsid w:val="00647FAA"/>
    <w:rsid w:val="00650073"/>
    <w:rsid w:val="006508D0"/>
    <w:rsid w:val="00650A4D"/>
    <w:rsid w:val="00650B09"/>
    <w:rsid w:val="00650DB0"/>
    <w:rsid w:val="00650FBE"/>
    <w:rsid w:val="0065188B"/>
    <w:rsid w:val="00651E31"/>
    <w:rsid w:val="006523B2"/>
    <w:rsid w:val="00652513"/>
    <w:rsid w:val="006528C9"/>
    <w:rsid w:val="0065295A"/>
    <w:rsid w:val="00652BF3"/>
    <w:rsid w:val="00652F3E"/>
    <w:rsid w:val="00653403"/>
    <w:rsid w:val="0065342C"/>
    <w:rsid w:val="00653952"/>
    <w:rsid w:val="00653C41"/>
    <w:rsid w:val="00653DD0"/>
    <w:rsid w:val="006542A4"/>
    <w:rsid w:val="006549E5"/>
    <w:rsid w:val="00654B72"/>
    <w:rsid w:val="00654F57"/>
    <w:rsid w:val="00654FD5"/>
    <w:rsid w:val="006553B3"/>
    <w:rsid w:val="0065541F"/>
    <w:rsid w:val="006558A7"/>
    <w:rsid w:val="006558BE"/>
    <w:rsid w:val="00655993"/>
    <w:rsid w:val="00655E0A"/>
    <w:rsid w:val="00655E2E"/>
    <w:rsid w:val="006560C3"/>
    <w:rsid w:val="00656750"/>
    <w:rsid w:val="00656983"/>
    <w:rsid w:val="00656986"/>
    <w:rsid w:val="00656D23"/>
    <w:rsid w:val="00656EDF"/>
    <w:rsid w:val="00657376"/>
    <w:rsid w:val="006573C1"/>
    <w:rsid w:val="00657995"/>
    <w:rsid w:val="00657EFF"/>
    <w:rsid w:val="0066022E"/>
    <w:rsid w:val="00660337"/>
    <w:rsid w:val="00660463"/>
    <w:rsid w:val="0066053B"/>
    <w:rsid w:val="00660AB4"/>
    <w:rsid w:val="00661353"/>
    <w:rsid w:val="006616BF"/>
    <w:rsid w:val="00661780"/>
    <w:rsid w:val="00661B0F"/>
    <w:rsid w:val="00661B48"/>
    <w:rsid w:val="00661C69"/>
    <w:rsid w:val="00661E15"/>
    <w:rsid w:val="00662030"/>
    <w:rsid w:val="00662238"/>
    <w:rsid w:val="00662C80"/>
    <w:rsid w:val="00662CB1"/>
    <w:rsid w:val="00662D9A"/>
    <w:rsid w:val="00663182"/>
    <w:rsid w:val="006633BB"/>
    <w:rsid w:val="006633CF"/>
    <w:rsid w:val="00663528"/>
    <w:rsid w:val="006638DC"/>
    <w:rsid w:val="00663991"/>
    <w:rsid w:val="00663A05"/>
    <w:rsid w:val="00663F4D"/>
    <w:rsid w:val="006645C3"/>
    <w:rsid w:val="0066489E"/>
    <w:rsid w:val="00664E25"/>
    <w:rsid w:val="00665010"/>
    <w:rsid w:val="00665088"/>
    <w:rsid w:val="00665592"/>
    <w:rsid w:val="006655BD"/>
    <w:rsid w:val="0066600D"/>
    <w:rsid w:val="0066627E"/>
    <w:rsid w:val="00666972"/>
    <w:rsid w:val="0066698D"/>
    <w:rsid w:val="00666AC9"/>
    <w:rsid w:val="00666CC5"/>
    <w:rsid w:val="00667150"/>
    <w:rsid w:val="006675F6"/>
    <w:rsid w:val="0066770F"/>
    <w:rsid w:val="00667E75"/>
    <w:rsid w:val="00667ECC"/>
    <w:rsid w:val="00667FF9"/>
    <w:rsid w:val="00670290"/>
    <w:rsid w:val="006707C0"/>
    <w:rsid w:val="006707F7"/>
    <w:rsid w:val="00670A1C"/>
    <w:rsid w:val="00671B6B"/>
    <w:rsid w:val="00671C60"/>
    <w:rsid w:val="00671E0E"/>
    <w:rsid w:val="0067205A"/>
    <w:rsid w:val="0067273C"/>
    <w:rsid w:val="006728DA"/>
    <w:rsid w:val="00672B17"/>
    <w:rsid w:val="00672B1E"/>
    <w:rsid w:val="00672D01"/>
    <w:rsid w:val="006730B2"/>
    <w:rsid w:val="00673274"/>
    <w:rsid w:val="006732B3"/>
    <w:rsid w:val="0067340E"/>
    <w:rsid w:val="0067341D"/>
    <w:rsid w:val="00673A9E"/>
    <w:rsid w:val="00673BCC"/>
    <w:rsid w:val="00674172"/>
    <w:rsid w:val="006741C8"/>
    <w:rsid w:val="0067420B"/>
    <w:rsid w:val="006743CB"/>
    <w:rsid w:val="006749F2"/>
    <w:rsid w:val="00674DF2"/>
    <w:rsid w:val="00674F7E"/>
    <w:rsid w:val="00675429"/>
    <w:rsid w:val="006754FF"/>
    <w:rsid w:val="0067556B"/>
    <w:rsid w:val="006755B5"/>
    <w:rsid w:val="00675759"/>
    <w:rsid w:val="00675E6D"/>
    <w:rsid w:val="00676FF0"/>
    <w:rsid w:val="00677037"/>
    <w:rsid w:val="006774BC"/>
    <w:rsid w:val="006776D8"/>
    <w:rsid w:val="006800AE"/>
    <w:rsid w:val="006802A9"/>
    <w:rsid w:val="006809B9"/>
    <w:rsid w:val="00680FE1"/>
    <w:rsid w:val="00681327"/>
    <w:rsid w:val="006816D9"/>
    <w:rsid w:val="00681765"/>
    <w:rsid w:val="00681C32"/>
    <w:rsid w:val="00681CFA"/>
    <w:rsid w:val="00681DD0"/>
    <w:rsid w:val="00681E1E"/>
    <w:rsid w:val="00681F11"/>
    <w:rsid w:val="00682878"/>
    <w:rsid w:val="00682B29"/>
    <w:rsid w:val="00682D4E"/>
    <w:rsid w:val="00682DA0"/>
    <w:rsid w:val="00682F1B"/>
    <w:rsid w:val="0068349F"/>
    <w:rsid w:val="006838A7"/>
    <w:rsid w:val="006839DE"/>
    <w:rsid w:val="00683CCD"/>
    <w:rsid w:val="00684832"/>
    <w:rsid w:val="00684D15"/>
    <w:rsid w:val="00684DB3"/>
    <w:rsid w:val="00684FEA"/>
    <w:rsid w:val="0068506D"/>
    <w:rsid w:val="006850D7"/>
    <w:rsid w:val="006851E2"/>
    <w:rsid w:val="00685371"/>
    <w:rsid w:val="00685418"/>
    <w:rsid w:val="0068554D"/>
    <w:rsid w:val="00685E19"/>
    <w:rsid w:val="00685E64"/>
    <w:rsid w:val="00685F60"/>
    <w:rsid w:val="00686110"/>
    <w:rsid w:val="00686344"/>
    <w:rsid w:val="0068647B"/>
    <w:rsid w:val="00686573"/>
    <w:rsid w:val="00686695"/>
    <w:rsid w:val="00686A94"/>
    <w:rsid w:val="00687011"/>
    <w:rsid w:val="00687075"/>
    <w:rsid w:val="006873C9"/>
    <w:rsid w:val="006874A5"/>
    <w:rsid w:val="00687564"/>
    <w:rsid w:val="006875E9"/>
    <w:rsid w:val="00687666"/>
    <w:rsid w:val="006878B1"/>
    <w:rsid w:val="006879A6"/>
    <w:rsid w:val="00687A8F"/>
    <w:rsid w:val="00687AE0"/>
    <w:rsid w:val="00687DE1"/>
    <w:rsid w:val="00690224"/>
    <w:rsid w:val="00690248"/>
    <w:rsid w:val="00690427"/>
    <w:rsid w:val="00690640"/>
    <w:rsid w:val="00690733"/>
    <w:rsid w:val="00690CED"/>
    <w:rsid w:val="00691217"/>
    <w:rsid w:val="0069135B"/>
    <w:rsid w:val="00691365"/>
    <w:rsid w:val="006914C9"/>
    <w:rsid w:val="006917D1"/>
    <w:rsid w:val="00691865"/>
    <w:rsid w:val="00691D31"/>
    <w:rsid w:val="00691DF8"/>
    <w:rsid w:val="00691FCE"/>
    <w:rsid w:val="0069212D"/>
    <w:rsid w:val="00692275"/>
    <w:rsid w:val="0069250A"/>
    <w:rsid w:val="00692513"/>
    <w:rsid w:val="00692552"/>
    <w:rsid w:val="006926DF"/>
    <w:rsid w:val="006927E3"/>
    <w:rsid w:val="006928F2"/>
    <w:rsid w:val="00692B9F"/>
    <w:rsid w:val="00692CF0"/>
    <w:rsid w:val="00692D55"/>
    <w:rsid w:val="00692DED"/>
    <w:rsid w:val="00692E3D"/>
    <w:rsid w:val="00693F2B"/>
    <w:rsid w:val="006940D2"/>
    <w:rsid w:val="00694111"/>
    <w:rsid w:val="00694137"/>
    <w:rsid w:val="006943D0"/>
    <w:rsid w:val="006949DF"/>
    <w:rsid w:val="00694FF6"/>
    <w:rsid w:val="00695102"/>
    <w:rsid w:val="00695660"/>
    <w:rsid w:val="00695BAE"/>
    <w:rsid w:val="00695DA3"/>
    <w:rsid w:val="00695EFD"/>
    <w:rsid w:val="00695F98"/>
    <w:rsid w:val="00696356"/>
    <w:rsid w:val="0069682C"/>
    <w:rsid w:val="00696A14"/>
    <w:rsid w:val="00696A8C"/>
    <w:rsid w:val="00696B27"/>
    <w:rsid w:val="00696B74"/>
    <w:rsid w:val="00696FE6"/>
    <w:rsid w:val="0069702A"/>
    <w:rsid w:val="00697B40"/>
    <w:rsid w:val="00697F0E"/>
    <w:rsid w:val="00697F38"/>
    <w:rsid w:val="006A0106"/>
    <w:rsid w:val="006A0727"/>
    <w:rsid w:val="006A0946"/>
    <w:rsid w:val="006A0973"/>
    <w:rsid w:val="006A0A53"/>
    <w:rsid w:val="006A0B31"/>
    <w:rsid w:val="006A0BDA"/>
    <w:rsid w:val="006A11ED"/>
    <w:rsid w:val="006A144C"/>
    <w:rsid w:val="006A1663"/>
    <w:rsid w:val="006A1D7D"/>
    <w:rsid w:val="006A1D8A"/>
    <w:rsid w:val="006A22D5"/>
    <w:rsid w:val="006A2388"/>
    <w:rsid w:val="006A242D"/>
    <w:rsid w:val="006A2763"/>
    <w:rsid w:val="006A2B9C"/>
    <w:rsid w:val="006A2E70"/>
    <w:rsid w:val="006A3190"/>
    <w:rsid w:val="006A31BC"/>
    <w:rsid w:val="006A3265"/>
    <w:rsid w:val="006A33C9"/>
    <w:rsid w:val="006A37FE"/>
    <w:rsid w:val="006A3883"/>
    <w:rsid w:val="006A3E86"/>
    <w:rsid w:val="006A41A0"/>
    <w:rsid w:val="006A4320"/>
    <w:rsid w:val="006A45BA"/>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1CD"/>
    <w:rsid w:val="006A7259"/>
    <w:rsid w:val="006A7295"/>
    <w:rsid w:val="006A74F0"/>
    <w:rsid w:val="006A75B6"/>
    <w:rsid w:val="006A7EEF"/>
    <w:rsid w:val="006B0175"/>
    <w:rsid w:val="006B0420"/>
    <w:rsid w:val="006B04A7"/>
    <w:rsid w:val="006B0AE4"/>
    <w:rsid w:val="006B120A"/>
    <w:rsid w:val="006B1616"/>
    <w:rsid w:val="006B1F9E"/>
    <w:rsid w:val="006B204C"/>
    <w:rsid w:val="006B2238"/>
    <w:rsid w:val="006B2AEC"/>
    <w:rsid w:val="006B395B"/>
    <w:rsid w:val="006B3B74"/>
    <w:rsid w:val="006B3EC5"/>
    <w:rsid w:val="006B3F3C"/>
    <w:rsid w:val="006B48EB"/>
    <w:rsid w:val="006B4BB6"/>
    <w:rsid w:val="006B4C20"/>
    <w:rsid w:val="006B4C4C"/>
    <w:rsid w:val="006B5297"/>
    <w:rsid w:val="006B5887"/>
    <w:rsid w:val="006B5EE6"/>
    <w:rsid w:val="006B5F0C"/>
    <w:rsid w:val="006B5F68"/>
    <w:rsid w:val="006B6332"/>
    <w:rsid w:val="006B635D"/>
    <w:rsid w:val="006B6786"/>
    <w:rsid w:val="006B6844"/>
    <w:rsid w:val="006B6CF6"/>
    <w:rsid w:val="006B6DAD"/>
    <w:rsid w:val="006B6E02"/>
    <w:rsid w:val="006B70FA"/>
    <w:rsid w:val="006B7364"/>
    <w:rsid w:val="006B74BC"/>
    <w:rsid w:val="006B77B5"/>
    <w:rsid w:val="006B7E88"/>
    <w:rsid w:val="006B7F33"/>
    <w:rsid w:val="006C029B"/>
    <w:rsid w:val="006C0640"/>
    <w:rsid w:val="006C0898"/>
    <w:rsid w:val="006C0E31"/>
    <w:rsid w:val="006C11FF"/>
    <w:rsid w:val="006C1438"/>
    <w:rsid w:val="006C1552"/>
    <w:rsid w:val="006C16E3"/>
    <w:rsid w:val="006C182A"/>
    <w:rsid w:val="006C1861"/>
    <w:rsid w:val="006C1A15"/>
    <w:rsid w:val="006C221D"/>
    <w:rsid w:val="006C23D5"/>
    <w:rsid w:val="006C2B07"/>
    <w:rsid w:val="006C2DB9"/>
    <w:rsid w:val="006C2DEE"/>
    <w:rsid w:val="006C2E8C"/>
    <w:rsid w:val="006C3452"/>
    <w:rsid w:val="006C3725"/>
    <w:rsid w:val="006C3F20"/>
    <w:rsid w:val="006C3FF5"/>
    <w:rsid w:val="006C4129"/>
    <w:rsid w:val="006C41A0"/>
    <w:rsid w:val="006C41F8"/>
    <w:rsid w:val="006C423F"/>
    <w:rsid w:val="006C4458"/>
    <w:rsid w:val="006C458E"/>
    <w:rsid w:val="006C48D4"/>
    <w:rsid w:val="006C4D6D"/>
    <w:rsid w:val="006C5037"/>
    <w:rsid w:val="006C5241"/>
    <w:rsid w:val="006C5DA3"/>
    <w:rsid w:val="006C5F2E"/>
    <w:rsid w:val="006C6113"/>
    <w:rsid w:val="006C6900"/>
    <w:rsid w:val="006C6AC0"/>
    <w:rsid w:val="006C6EF7"/>
    <w:rsid w:val="006C7193"/>
    <w:rsid w:val="006C7233"/>
    <w:rsid w:val="006C7993"/>
    <w:rsid w:val="006C79BF"/>
    <w:rsid w:val="006C7A12"/>
    <w:rsid w:val="006C7D68"/>
    <w:rsid w:val="006D01DE"/>
    <w:rsid w:val="006D0575"/>
    <w:rsid w:val="006D05AB"/>
    <w:rsid w:val="006D06B3"/>
    <w:rsid w:val="006D0727"/>
    <w:rsid w:val="006D0A89"/>
    <w:rsid w:val="006D0B63"/>
    <w:rsid w:val="006D0B99"/>
    <w:rsid w:val="006D173B"/>
    <w:rsid w:val="006D1C0C"/>
    <w:rsid w:val="006D1D9F"/>
    <w:rsid w:val="006D21E9"/>
    <w:rsid w:val="006D22BC"/>
    <w:rsid w:val="006D2849"/>
    <w:rsid w:val="006D2D4A"/>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885"/>
    <w:rsid w:val="006D590B"/>
    <w:rsid w:val="006D5EE4"/>
    <w:rsid w:val="006D5F16"/>
    <w:rsid w:val="006D60D1"/>
    <w:rsid w:val="006D636C"/>
    <w:rsid w:val="006D658A"/>
    <w:rsid w:val="006D6BDA"/>
    <w:rsid w:val="006D6D9B"/>
    <w:rsid w:val="006D6DF1"/>
    <w:rsid w:val="006D6DFA"/>
    <w:rsid w:val="006D6E1A"/>
    <w:rsid w:val="006D6F8C"/>
    <w:rsid w:val="006D720A"/>
    <w:rsid w:val="006D73AF"/>
    <w:rsid w:val="006D74F0"/>
    <w:rsid w:val="006D7718"/>
    <w:rsid w:val="006D7856"/>
    <w:rsid w:val="006D78B9"/>
    <w:rsid w:val="006D7ACB"/>
    <w:rsid w:val="006D7AEF"/>
    <w:rsid w:val="006D7F55"/>
    <w:rsid w:val="006D7FA4"/>
    <w:rsid w:val="006E00C1"/>
    <w:rsid w:val="006E0232"/>
    <w:rsid w:val="006E08B7"/>
    <w:rsid w:val="006E0D8F"/>
    <w:rsid w:val="006E1163"/>
    <w:rsid w:val="006E124F"/>
    <w:rsid w:val="006E15F6"/>
    <w:rsid w:val="006E1814"/>
    <w:rsid w:val="006E1B88"/>
    <w:rsid w:val="006E1D00"/>
    <w:rsid w:val="006E1D54"/>
    <w:rsid w:val="006E1E10"/>
    <w:rsid w:val="006E2194"/>
    <w:rsid w:val="006E2337"/>
    <w:rsid w:val="006E24D8"/>
    <w:rsid w:val="006E2B01"/>
    <w:rsid w:val="006E2C7A"/>
    <w:rsid w:val="006E32D6"/>
    <w:rsid w:val="006E3D14"/>
    <w:rsid w:val="006E42DC"/>
    <w:rsid w:val="006E445C"/>
    <w:rsid w:val="006E44FB"/>
    <w:rsid w:val="006E456F"/>
    <w:rsid w:val="006E4A47"/>
    <w:rsid w:val="006E52D5"/>
    <w:rsid w:val="006E5335"/>
    <w:rsid w:val="006E552D"/>
    <w:rsid w:val="006E5679"/>
    <w:rsid w:val="006E56AA"/>
    <w:rsid w:val="006E5742"/>
    <w:rsid w:val="006E5755"/>
    <w:rsid w:val="006E57AB"/>
    <w:rsid w:val="006E57B7"/>
    <w:rsid w:val="006E5C59"/>
    <w:rsid w:val="006E5F49"/>
    <w:rsid w:val="006E62A6"/>
    <w:rsid w:val="006E6405"/>
    <w:rsid w:val="006E685B"/>
    <w:rsid w:val="006E6AA0"/>
    <w:rsid w:val="006E6D41"/>
    <w:rsid w:val="006E6E3D"/>
    <w:rsid w:val="006E6EE7"/>
    <w:rsid w:val="006E725F"/>
    <w:rsid w:val="006E7452"/>
    <w:rsid w:val="006E746E"/>
    <w:rsid w:val="006E7909"/>
    <w:rsid w:val="006E7AA2"/>
    <w:rsid w:val="006E7B1F"/>
    <w:rsid w:val="006E7D8C"/>
    <w:rsid w:val="006E7F29"/>
    <w:rsid w:val="006F019B"/>
    <w:rsid w:val="006F0B44"/>
    <w:rsid w:val="006F0C3E"/>
    <w:rsid w:val="006F1041"/>
    <w:rsid w:val="006F1442"/>
    <w:rsid w:val="006F1448"/>
    <w:rsid w:val="006F15CD"/>
    <w:rsid w:val="006F172C"/>
    <w:rsid w:val="006F1A05"/>
    <w:rsid w:val="006F1E4A"/>
    <w:rsid w:val="006F266D"/>
    <w:rsid w:val="006F27F1"/>
    <w:rsid w:val="006F2AB2"/>
    <w:rsid w:val="006F2E11"/>
    <w:rsid w:val="006F31A0"/>
    <w:rsid w:val="006F33CA"/>
    <w:rsid w:val="006F3447"/>
    <w:rsid w:val="006F3CC9"/>
    <w:rsid w:val="006F4317"/>
    <w:rsid w:val="006F438F"/>
    <w:rsid w:val="006F48C0"/>
    <w:rsid w:val="006F4D12"/>
    <w:rsid w:val="006F4F3E"/>
    <w:rsid w:val="006F4F6B"/>
    <w:rsid w:val="006F5005"/>
    <w:rsid w:val="006F538C"/>
    <w:rsid w:val="006F5AB5"/>
    <w:rsid w:val="006F5BB1"/>
    <w:rsid w:val="006F639A"/>
    <w:rsid w:val="006F64BC"/>
    <w:rsid w:val="006F6AAD"/>
    <w:rsid w:val="006F6B84"/>
    <w:rsid w:val="006F6E22"/>
    <w:rsid w:val="006F7ADA"/>
    <w:rsid w:val="006F7C9F"/>
    <w:rsid w:val="00700081"/>
    <w:rsid w:val="00700305"/>
    <w:rsid w:val="00700310"/>
    <w:rsid w:val="00700E75"/>
    <w:rsid w:val="00701175"/>
    <w:rsid w:val="0070146D"/>
    <w:rsid w:val="007016D1"/>
    <w:rsid w:val="007017CB"/>
    <w:rsid w:val="007017F0"/>
    <w:rsid w:val="007018F2"/>
    <w:rsid w:val="00701915"/>
    <w:rsid w:val="0070194C"/>
    <w:rsid w:val="00701DAA"/>
    <w:rsid w:val="007022FE"/>
    <w:rsid w:val="007027CD"/>
    <w:rsid w:val="00702F08"/>
    <w:rsid w:val="00702FBB"/>
    <w:rsid w:val="007032B2"/>
    <w:rsid w:val="007033A1"/>
    <w:rsid w:val="0070347A"/>
    <w:rsid w:val="007036C9"/>
    <w:rsid w:val="00703836"/>
    <w:rsid w:val="00703A28"/>
    <w:rsid w:val="00703C35"/>
    <w:rsid w:val="00703C75"/>
    <w:rsid w:val="00703D37"/>
    <w:rsid w:val="00704179"/>
    <w:rsid w:val="0070427B"/>
    <w:rsid w:val="007042FA"/>
    <w:rsid w:val="007055A7"/>
    <w:rsid w:val="007056F2"/>
    <w:rsid w:val="00705B00"/>
    <w:rsid w:val="00705B44"/>
    <w:rsid w:val="007060C1"/>
    <w:rsid w:val="007062BE"/>
    <w:rsid w:val="007066F4"/>
    <w:rsid w:val="00706A61"/>
    <w:rsid w:val="00706AC3"/>
    <w:rsid w:val="007072B8"/>
    <w:rsid w:val="0070793F"/>
    <w:rsid w:val="00707CC9"/>
    <w:rsid w:val="00707F72"/>
    <w:rsid w:val="007100FB"/>
    <w:rsid w:val="007103A1"/>
    <w:rsid w:val="00710794"/>
    <w:rsid w:val="007108E3"/>
    <w:rsid w:val="00710911"/>
    <w:rsid w:val="007110A3"/>
    <w:rsid w:val="00711F41"/>
    <w:rsid w:val="00711F7D"/>
    <w:rsid w:val="00712234"/>
    <w:rsid w:val="007123A3"/>
    <w:rsid w:val="0071247E"/>
    <w:rsid w:val="00712709"/>
    <w:rsid w:val="00712A73"/>
    <w:rsid w:val="00712D0E"/>
    <w:rsid w:val="0071313E"/>
    <w:rsid w:val="007132BD"/>
    <w:rsid w:val="007132C8"/>
    <w:rsid w:val="00713497"/>
    <w:rsid w:val="00713575"/>
    <w:rsid w:val="00713B87"/>
    <w:rsid w:val="00713E34"/>
    <w:rsid w:val="00713FF2"/>
    <w:rsid w:val="00714331"/>
    <w:rsid w:val="00714678"/>
    <w:rsid w:val="00714BC0"/>
    <w:rsid w:val="00714F10"/>
    <w:rsid w:val="00714FAA"/>
    <w:rsid w:val="0071512F"/>
    <w:rsid w:val="00715330"/>
    <w:rsid w:val="00715588"/>
    <w:rsid w:val="00715726"/>
    <w:rsid w:val="007159BA"/>
    <w:rsid w:val="00716062"/>
    <w:rsid w:val="007165E3"/>
    <w:rsid w:val="00716882"/>
    <w:rsid w:val="00716BA3"/>
    <w:rsid w:val="00717263"/>
    <w:rsid w:val="00717906"/>
    <w:rsid w:val="007206D4"/>
    <w:rsid w:val="007207CA"/>
    <w:rsid w:val="00720DF4"/>
    <w:rsid w:val="0072137D"/>
    <w:rsid w:val="00721384"/>
    <w:rsid w:val="007213A3"/>
    <w:rsid w:val="00721647"/>
    <w:rsid w:val="0072179D"/>
    <w:rsid w:val="00721969"/>
    <w:rsid w:val="00721CAE"/>
    <w:rsid w:val="00721F69"/>
    <w:rsid w:val="007222F1"/>
    <w:rsid w:val="00722337"/>
    <w:rsid w:val="00722C53"/>
    <w:rsid w:val="00722CD2"/>
    <w:rsid w:val="00722FCA"/>
    <w:rsid w:val="00723BF9"/>
    <w:rsid w:val="00723EE0"/>
    <w:rsid w:val="007241CC"/>
    <w:rsid w:val="00724645"/>
    <w:rsid w:val="007248E6"/>
    <w:rsid w:val="00724DD4"/>
    <w:rsid w:val="00725032"/>
    <w:rsid w:val="00725403"/>
    <w:rsid w:val="00725508"/>
    <w:rsid w:val="007255E7"/>
    <w:rsid w:val="0072576F"/>
    <w:rsid w:val="00725A96"/>
    <w:rsid w:val="00725C78"/>
    <w:rsid w:val="0072692D"/>
    <w:rsid w:val="00726E93"/>
    <w:rsid w:val="0072721B"/>
    <w:rsid w:val="0072723E"/>
    <w:rsid w:val="007273F0"/>
    <w:rsid w:val="0072744A"/>
    <w:rsid w:val="007275C3"/>
    <w:rsid w:val="0072766A"/>
    <w:rsid w:val="00727683"/>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34"/>
    <w:rsid w:val="007320F2"/>
    <w:rsid w:val="007322CD"/>
    <w:rsid w:val="0073295E"/>
    <w:rsid w:val="00732994"/>
    <w:rsid w:val="00732D12"/>
    <w:rsid w:val="00732D94"/>
    <w:rsid w:val="007331C7"/>
    <w:rsid w:val="00733342"/>
    <w:rsid w:val="00733463"/>
    <w:rsid w:val="0073374C"/>
    <w:rsid w:val="00733931"/>
    <w:rsid w:val="007339F9"/>
    <w:rsid w:val="00733BED"/>
    <w:rsid w:val="007342C5"/>
    <w:rsid w:val="007349B4"/>
    <w:rsid w:val="007349D3"/>
    <w:rsid w:val="00734DFF"/>
    <w:rsid w:val="00734EA9"/>
    <w:rsid w:val="0073535F"/>
    <w:rsid w:val="00735461"/>
    <w:rsid w:val="007354DE"/>
    <w:rsid w:val="00735A95"/>
    <w:rsid w:val="00735D5D"/>
    <w:rsid w:val="007361AE"/>
    <w:rsid w:val="007361CC"/>
    <w:rsid w:val="00736404"/>
    <w:rsid w:val="007368FB"/>
    <w:rsid w:val="00736AA1"/>
    <w:rsid w:val="00736D15"/>
    <w:rsid w:val="00737166"/>
    <w:rsid w:val="007373C4"/>
    <w:rsid w:val="00737D26"/>
    <w:rsid w:val="00737FCA"/>
    <w:rsid w:val="00740015"/>
    <w:rsid w:val="0074037C"/>
    <w:rsid w:val="007404DE"/>
    <w:rsid w:val="0074057E"/>
    <w:rsid w:val="0074063B"/>
    <w:rsid w:val="007406D6"/>
    <w:rsid w:val="00740754"/>
    <w:rsid w:val="00740AEC"/>
    <w:rsid w:val="00740F00"/>
    <w:rsid w:val="00741292"/>
    <w:rsid w:val="007418E0"/>
    <w:rsid w:val="00741936"/>
    <w:rsid w:val="00741CC4"/>
    <w:rsid w:val="007420DF"/>
    <w:rsid w:val="0074228A"/>
    <w:rsid w:val="00742312"/>
    <w:rsid w:val="00742349"/>
    <w:rsid w:val="0074247C"/>
    <w:rsid w:val="00742585"/>
    <w:rsid w:val="00742B14"/>
    <w:rsid w:val="00742BE8"/>
    <w:rsid w:val="00742C2A"/>
    <w:rsid w:val="00742C95"/>
    <w:rsid w:val="00742CA5"/>
    <w:rsid w:val="00742DA6"/>
    <w:rsid w:val="00743846"/>
    <w:rsid w:val="00743962"/>
    <w:rsid w:val="00743A7F"/>
    <w:rsid w:val="00743B56"/>
    <w:rsid w:val="0074404A"/>
    <w:rsid w:val="00744075"/>
    <w:rsid w:val="0074443B"/>
    <w:rsid w:val="007445BE"/>
    <w:rsid w:val="00744808"/>
    <w:rsid w:val="0074486C"/>
    <w:rsid w:val="00744A10"/>
    <w:rsid w:val="0074531D"/>
    <w:rsid w:val="00745EE9"/>
    <w:rsid w:val="0074646E"/>
    <w:rsid w:val="0074690B"/>
    <w:rsid w:val="007469FE"/>
    <w:rsid w:val="00746A5F"/>
    <w:rsid w:val="00746A98"/>
    <w:rsid w:val="00746F9A"/>
    <w:rsid w:val="00747017"/>
    <w:rsid w:val="00747175"/>
    <w:rsid w:val="00747A0A"/>
    <w:rsid w:val="00747F35"/>
    <w:rsid w:val="007503A7"/>
    <w:rsid w:val="007503DB"/>
    <w:rsid w:val="00750565"/>
    <w:rsid w:val="0075089B"/>
    <w:rsid w:val="00750C51"/>
    <w:rsid w:val="00751086"/>
    <w:rsid w:val="00751D33"/>
    <w:rsid w:val="00751DBE"/>
    <w:rsid w:val="00751E14"/>
    <w:rsid w:val="00752224"/>
    <w:rsid w:val="007523A5"/>
    <w:rsid w:val="007528EA"/>
    <w:rsid w:val="00752B53"/>
    <w:rsid w:val="00752E42"/>
    <w:rsid w:val="00752FF3"/>
    <w:rsid w:val="00753393"/>
    <w:rsid w:val="007538A2"/>
    <w:rsid w:val="00753B4B"/>
    <w:rsid w:val="00753E64"/>
    <w:rsid w:val="00754728"/>
    <w:rsid w:val="00754F19"/>
    <w:rsid w:val="00755029"/>
    <w:rsid w:val="007553CB"/>
    <w:rsid w:val="007555A2"/>
    <w:rsid w:val="00755A0F"/>
    <w:rsid w:val="00755A4C"/>
    <w:rsid w:val="00755D76"/>
    <w:rsid w:val="00755FF4"/>
    <w:rsid w:val="007564EE"/>
    <w:rsid w:val="00756A77"/>
    <w:rsid w:val="00756AD5"/>
    <w:rsid w:val="00756B59"/>
    <w:rsid w:val="0075702B"/>
    <w:rsid w:val="007575A9"/>
    <w:rsid w:val="0075766A"/>
    <w:rsid w:val="0075790C"/>
    <w:rsid w:val="007601D0"/>
    <w:rsid w:val="0076039C"/>
    <w:rsid w:val="007603D4"/>
    <w:rsid w:val="007604F1"/>
    <w:rsid w:val="00760730"/>
    <w:rsid w:val="00760A33"/>
    <w:rsid w:val="00760A9A"/>
    <w:rsid w:val="00760C00"/>
    <w:rsid w:val="00760F26"/>
    <w:rsid w:val="00761210"/>
    <w:rsid w:val="00761428"/>
    <w:rsid w:val="007614FA"/>
    <w:rsid w:val="00761D0E"/>
    <w:rsid w:val="00762594"/>
    <w:rsid w:val="00762728"/>
    <w:rsid w:val="007627CC"/>
    <w:rsid w:val="00762A2D"/>
    <w:rsid w:val="00763119"/>
    <w:rsid w:val="00763262"/>
    <w:rsid w:val="00763527"/>
    <w:rsid w:val="0076370A"/>
    <w:rsid w:val="00763807"/>
    <w:rsid w:val="00763A45"/>
    <w:rsid w:val="00763A6F"/>
    <w:rsid w:val="00763AF2"/>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0CD"/>
    <w:rsid w:val="00767210"/>
    <w:rsid w:val="00767274"/>
    <w:rsid w:val="0076742D"/>
    <w:rsid w:val="00767B5D"/>
    <w:rsid w:val="00767D89"/>
    <w:rsid w:val="00767EE2"/>
    <w:rsid w:val="00770508"/>
    <w:rsid w:val="00770681"/>
    <w:rsid w:val="007706D4"/>
    <w:rsid w:val="007706DE"/>
    <w:rsid w:val="00770797"/>
    <w:rsid w:val="00770C9D"/>
    <w:rsid w:val="00770D02"/>
    <w:rsid w:val="00770F7F"/>
    <w:rsid w:val="007712EB"/>
    <w:rsid w:val="00771765"/>
    <w:rsid w:val="00771823"/>
    <w:rsid w:val="00771B10"/>
    <w:rsid w:val="00772198"/>
    <w:rsid w:val="00772673"/>
    <w:rsid w:val="00773327"/>
    <w:rsid w:val="00773A7C"/>
    <w:rsid w:val="00773BA7"/>
    <w:rsid w:val="00773F09"/>
    <w:rsid w:val="00774414"/>
    <w:rsid w:val="00774608"/>
    <w:rsid w:val="0077485B"/>
    <w:rsid w:val="00774B41"/>
    <w:rsid w:val="00774D60"/>
    <w:rsid w:val="00774EDC"/>
    <w:rsid w:val="007750A6"/>
    <w:rsid w:val="00775441"/>
    <w:rsid w:val="00775828"/>
    <w:rsid w:val="00775AD2"/>
    <w:rsid w:val="00775B80"/>
    <w:rsid w:val="00775C1C"/>
    <w:rsid w:val="00775E64"/>
    <w:rsid w:val="007760AE"/>
    <w:rsid w:val="00776177"/>
    <w:rsid w:val="00776576"/>
    <w:rsid w:val="007766F6"/>
    <w:rsid w:val="0077680F"/>
    <w:rsid w:val="00776F25"/>
    <w:rsid w:val="00776F26"/>
    <w:rsid w:val="007775DC"/>
    <w:rsid w:val="00777CDD"/>
    <w:rsid w:val="00777FA8"/>
    <w:rsid w:val="0078005A"/>
    <w:rsid w:val="00780464"/>
    <w:rsid w:val="007804D2"/>
    <w:rsid w:val="00780650"/>
    <w:rsid w:val="007807C7"/>
    <w:rsid w:val="00780EE2"/>
    <w:rsid w:val="00780F78"/>
    <w:rsid w:val="00781112"/>
    <w:rsid w:val="00781223"/>
    <w:rsid w:val="007813B4"/>
    <w:rsid w:val="007819AB"/>
    <w:rsid w:val="00781ABA"/>
    <w:rsid w:val="00781C86"/>
    <w:rsid w:val="00781CF2"/>
    <w:rsid w:val="00781DD8"/>
    <w:rsid w:val="00781E98"/>
    <w:rsid w:val="00781FF2"/>
    <w:rsid w:val="0078204D"/>
    <w:rsid w:val="00782073"/>
    <w:rsid w:val="00782208"/>
    <w:rsid w:val="007824BB"/>
    <w:rsid w:val="00782749"/>
    <w:rsid w:val="0078295D"/>
    <w:rsid w:val="0078301D"/>
    <w:rsid w:val="007834E7"/>
    <w:rsid w:val="00783AA0"/>
    <w:rsid w:val="00783D81"/>
    <w:rsid w:val="0078442C"/>
    <w:rsid w:val="007846ED"/>
    <w:rsid w:val="00784724"/>
    <w:rsid w:val="0078480C"/>
    <w:rsid w:val="0078495F"/>
    <w:rsid w:val="00784CBC"/>
    <w:rsid w:val="00784DA8"/>
    <w:rsid w:val="00784F84"/>
    <w:rsid w:val="00785044"/>
    <w:rsid w:val="00785179"/>
    <w:rsid w:val="00785275"/>
    <w:rsid w:val="0078548D"/>
    <w:rsid w:val="00785E90"/>
    <w:rsid w:val="00785EFE"/>
    <w:rsid w:val="00786364"/>
    <w:rsid w:val="00786A04"/>
    <w:rsid w:val="00786C53"/>
    <w:rsid w:val="00786CBD"/>
    <w:rsid w:val="00786DFF"/>
    <w:rsid w:val="00786ED3"/>
    <w:rsid w:val="00787086"/>
    <w:rsid w:val="0078709C"/>
    <w:rsid w:val="007872C4"/>
    <w:rsid w:val="00787949"/>
    <w:rsid w:val="00787968"/>
    <w:rsid w:val="00787F11"/>
    <w:rsid w:val="007900CD"/>
    <w:rsid w:val="00790A3D"/>
    <w:rsid w:val="00790AAA"/>
    <w:rsid w:val="00790B01"/>
    <w:rsid w:val="00790C4F"/>
    <w:rsid w:val="00791243"/>
    <w:rsid w:val="00791486"/>
    <w:rsid w:val="00791540"/>
    <w:rsid w:val="007919FE"/>
    <w:rsid w:val="00791B1D"/>
    <w:rsid w:val="00791C76"/>
    <w:rsid w:val="00791D8B"/>
    <w:rsid w:val="00791EB6"/>
    <w:rsid w:val="00791EE6"/>
    <w:rsid w:val="00791F67"/>
    <w:rsid w:val="00792147"/>
    <w:rsid w:val="00792408"/>
    <w:rsid w:val="00792A4A"/>
    <w:rsid w:val="00792C62"/>
    <w:rsid w:val="0079359B"/>
    <w:rsid w:val="00793A20"/>
    <w:rsid w:val="00793CEE"/>
    <w:rsid w:val="00794172"/>
    <w:rsid w:val="00794197"/>
    <w:rsid w:val="00794AF5"/>
    <w:rsid w:val="00794B9C"/>
    <w:rsid w:val="00794E11"/>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DE8"/>
    <w:rsid w:val="00797E37"/>
    <w:rsid w:val="007A011E"/>
    <w:rsid w:val="007A029F"/>
    <w:rsid w:val="007A02CA"/>
    <w:rsid w:val="007A0401"/>
    <w:rsid w:val="007A042E"/>
    <w:rsid w:val="007A0832"/>
    <w:rsid w:val="007A0B4A"/>
    <w:rsid w:val="007A0EA5"/>
    <w:rsid w:val="007A101D"/>
    <w:rsid w:val="007A163D"/>
    <w:rsid w:val="007A17C9"/>
    <w:rsid w:val="007A1A5D"/>
    <w:rsid w:val="007A1AF2"/>
    <w:rsid w:val="007A1D44"/>
    <w:rsid w:val="007A21AA"/>
    <w:rsid w:val="007A24DB"/>
    <w:rsid w:val="007A26A2"/>
    <w:rsid w:val="007A29C6"/>
    <w:rsid w:val="007A2A0C"/>
    <w:rsid w:val="007A2A30"/>
    <w:rsid w:val="007A2ACF"/>
    <w:rsid w:val="007A32DB"/>
    <w:rsid w:val="007A353D"/>
    <w:rsid w:val="007A36BB"/>
    <w:rsid w:val="007A3834"/>
    <w:rsid w:val="007A3A90"/>
    <w:rsid w:val="007A3E8E"/>
    <w:rsid w:val="007A4361"/>
    <w:rsid w:val="007A466F"/>
    <w:rsid w:val="007A4A18"/>
    <w:rsid w:val="007A4B1E"/>
    <w:rsid w:val="007A4B3D"/>
    <w:rsid w:val="007A4BAD"/>
    <w:rsid w:val="007A4F07"/>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C4"/>
    <w:rsid w:val="007B0C68"/>
    <w:rsid w:val="007B0E89"/>
    <w:rsid w:val="007B16B6"/>
    <w:rsid w:val="007B18D6"/>
    <w:rsid w:val="007B19D0"/>
    <w:rsid w:val="007B21FF"/>
    <w:rsid w:val="007B2203"/>
    <w:rsid w:val="007B22A8"/>
    <w:rsid w:val="007B2384"/>
    <w:rsid w:val="007B27BF"/>
    <w:rsid w:val="007B28F1"/>
    <w:rsid w:val="007B2F6A"/>
    <w:rsid w:val="007B3165"/>
    <w:rsid w:val="007B33EC"/>
    <w:rsid w:val="007B37A8"/>
    <w:rsid w:val="007B39A8"/>
    <w:rsid w:val="007B41ED"/>
    <w:rsid w:val="007B4208"/>
    <w:rsid w:val="007B4243"/>
    <w:rsid w:val="007B4687"/>
    <w:rsid w:val="007B4B69"/>
    <w:rsid w:val="007B4B6C"/>
    <w:rsid w:val="007B4E11"/>
    <w:rsid w:val="007B4EE1"/>
    <w:rsid w:val="007B4F31"/>
    <w:rsid w:val="007B5417"/>
    <w:rsid w:val="007B5686"/>
    <w:rsid w:val="007B57A7"/>
    <w:rsid w:val="007B5A71"/>
    <w:rsid w:val="007B5CF1"/>
    <w:rsid w:val="007B5F3B"/>
    <w:rsid w:val="007B68AF"/>
    <w:rsid w:val="007B68B0"/>
    <w:rsid w:val="007B6986"/>
    <w:rsid w:val="007B6AC3"/>
    <w:rsid w:val="007B6DCF"/>
    <w:rsid w:val="007B6DD9"/>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372"/>
    <w:rsid w:val="007C282E"/>
    <w:rsid w:val="007C2D3F"/>
    <w:rsid w:val="007C2F75"/>
    <w:rsid w:val="007C304B"/>
    <w:rsid w:val="007C339A"/>
    <w:rsid w:val="007C3480"/>
    <w:rsid w:val="007C36A0"/>
    <w:rsid w:val="007C402D"/>
    <w:rsid w:val="007C40EA"/>
    <w:rsid w:val="007C4BA8"/>
    <w:rsid w:val="007C4BD9"/>
    <w:rsid w:val="007C4BFB"/>
    <w:rsid w:val="007C4CA1"/>
    <w:rsid w:val="007C4D40"/>
    <w:rsid w:val="007C504D"/>
    <w:rsid w:val="007C5068"/>
    <w:rsid w:val="007C51FF"/>
    <w:rsid w:val="007C5545"/>
    <w:rsid w:val="007C556E"/>
    <w:rsid w:val="007C59B0"/>
    <w:rsid w:val="007C5B87"/>
    <w:rsid w:val="007C60AC"/>
    <w:rsid w:val="007C60D0"/>
    <w:rsid w:val="007C6380"/>
    <w:rsid w:val="007C659C"/>
    <w:rsid w:val="007C6A02"/>
    <w:rsid w:val="007C6B83"/>
    <w:rsid w:val="007C6C82"/>
    <w:rsid w:val="007C72E4"/>
    <w:rsid w:val="007C73D4"/>
    <w:rsid w:val="007C7596"/>
    <w:rsid w:val="007C78C8"/>
    <w:rsid w:val="007D0044"/>
    <w:rsid w:val="007D00A9"/>
    <w:rsid w:val="007D0401"/>
    <w:rsid w:val="007D064B"/>
    <w:rsid w:val="007D0A2B"/>
    <w:rsid w:val="007D0AAE"/>
    <w:rsid w:val="007D1882"/>
    <w:rsid w:val="007D1C39"/>
    <w:rsid w:val="007D1C54"/>
    <w:rsid w:val="007D1EBF"/>
    <w:rsid w:val="007D20BA"/>
    <w:rsid w:val="007D26BF"/>
    <w:rsid w:val="007D292B"/>
    <w:rsid w:val="007D295D"/>
    <w:rsid w:val="007D2A7B"/>
    <w:rsid w:val="007D2B6B"/>
    <w:rsid w:val="007D2ED9"/>
    <w:rsid w:val="007D32CF"/>
    <w:rsid w:val="007D3310"/>
    <w:rsid w:val="007D363E"/>
    <w:rsid w:val="007D39E9"/>
    <w:rsid w:val="007D3FAD"/>
    <w:rsid w:val="007D4262"/>
    <w:rsid w:val="007D485D"/>
    <w:rsid w:val="007D4DE4"/>
    <w:rsid w:val="007D4FC1"/>
    <w:rsid w:val="007D5A80"/>
    <w:rsid w:val="007D64FE"/>
    <w:rsid w:val="007D6B1B"/>
    <w:rsid w:val="007D6BCF"/>
    <w:rsid w:val="007D6CB5"/>
    <w:rsid w:val="007D7010"/>
    <w:rsid w:val="007D7087"/>
    <w:rsid w:val="007D796F"/>
    <w:rsid w:val="007D7F9B"/>
    <w:rsid w:val="007E0253"/>
    <w:rsid w:val="007E035F"/>
    <w:rsid w:val="007E04A4"/>
    <w:rsid w:val="007E053C"/>
    <w:rsid w:val="007E0613"/>
    <w:rsid w:val="007E0656"/>
    <w:rsid w:val="007E0A2E"/>
    <w:rsid w:val="007E0DD3"/>
    <w:rsid w:val="007E1420"/>
    <w:rsid w:val="007E1703"/>
    <w:rsid w:val="007E1733"/>
    <w:rsid w:val="007E1CA4"/>
    <w:rsid w:val="007E1EDC"/>
    <w:rsid w:val="007E2265"/>
    <w:rsid w:val="007E23DD"/>
    <w:rsid w:val="007E278E"/>
    <w:rsid w:val="007E27B9"/>
    <w:rsid w:val="007E2C32"/>
    <w:rsid w:val="007E2D18"/>
    <w:rsid w:val="007E34C7"/>
    <w:rsid w:val="007E34D7"/>
    <w:rsid w:val="007E3956"/>
    <w:rsid w:val="007E3DA9"/>
    <w:rsid w:val="007E3F23"/>
    <w:rsid w:val="007E4292"/>
    <w:rsid w:val="007E43DE"/>
    <w:rsid w:val="007E466F"/>
    <w:rsid w:val="007E474D"/>
    <w:rsid w:val="007E47FC"/>
    <w:rsid w:val="007E49BB"/>
    <w:rsid w:val="007E4C1E"/>
    <w:rsid w:val="007E54DE"/>
    <w:rsid w:val="007E5D63"/>
    <w:rsid w:val="007E5E97"/>
    <w:rsid w:val="007E6587"/>
    <w:rsid w:val="007E66FB"/>
    <w:rsid w:val="007E691C"/>
    <w:rsid w:val="007E6C40"/>
    <w:rsid w:val="007E6FD4"/>
    <w:rsid w:val="007E7034"/>
    <w:rsid w:val="007E714E"/>
    <w:rsid w:val="007E79CC"/>
    <w:rsid w:val="007E7F89"/>
    <w:rsid w:val="007F0535"/>
    <w:rsid w:val="007F05FB"/>
    <w:rsid w:val="007F061E"/>
    <w:rsid w:val="007F1377"/>
    <w:rsid w:val="007F1778"/>
    <w:rsid w:val="007F2350"/>
    <w:rsid w:val="007F2A06"/>
    <w:rsid w:val="007F379F"/>
    <w:rsid w:val="007F39EE"/>
    <w:rsid w:val="007F3ACC"/>
    <w:rsid w:val="007F3C8C"/>
    <w:rsid w:val="007F3D50"/>
    <w:rsid w:val="007F3E6D"/>
    <w:rsid w:val="007F3F12"/>
    <w:rsid w:val="007F40E8"/>
    <w:rsid w:val="007F42E8"/>
    <w:rsid w:val="007F475F"/>
    <w:rsid w:val="007F478E"/>
    <w:rsid w:val="007F4A8D"/>
    <w:rsid w:val="007F4FFB"/>
    <w:rsid w:val="007F5000"/>
    <w:rsid w:val="007F586B"/>
    <w:rsid w:val="007F5A28"/>
    <w:rsid w:val="007F5E60"/>
    <w:rsid w:val="007F6255"/>
    <w:rsid w:val="007F66C2"/>
    <w:rsid w:val="007F6898"/>
    <w:rsid w:val="007F7753"/>
    <w:rsid w:val="007F795A"/>
    <w:rsid w:val="007F79CE"/>
    <w:rsid w:val="007F7ABF"/>
    <w:rsid w:val="00800287"/>
    <w:rsid w:val="0080084F"/>
    <w:rsid w:val="00800C85"/>
    <w:rsid w:val="00801178"/>
    <w:rsid w:val="00801679"/>
    <w:rsid w:val="00801871"/>
    <w:rsid w:val="00801A48"/>
    <w:rsid w:val="00801DEB"/>
    <w:rsid w:val="00801EBA"/>
    <w:rsid w:val="0080272D"/>
    <w:rsid w:val="0080308C"/>
    <w:rsid w:val="00803256"/>
    <w:rsid w:val="00803479"/>
    <w:rsid w:val="0080364D"/>
    <w:rsid w:val="008039AD"/>
    <w:rsid w:val="00803FC2"/>
    <w:rsid w:val="0080444B"/>
    <w:rsid w:val="008048FE"/>
    <w:rsid w:val="00804F88"/>
    <w:rsid w:val="0080511F"/>
    <w:rsid w:val="008053AA"/>
    <w:rsid w:val="0080560D"/>
    <w:rsid w:val="0080593A"/>
    <w:rsid w:val="008059E3"/>
    <w:rsid w:val="00805A1F"/>
    <w:rsid w:val="00805E3A"/>
    <w:rsid w:val="00806349"/>
    <w:rsid w:val="008065D7"/>
    <w:rsid w:val="00806641"/>
    <w:rsid w:val="008066E4"/>
    <w:rsid w:val="00806744"/>
    <w:rsid w:val="008068C9"/>
    <w:rsid w:val="0080690E"/>
    <w:rsid w:val="00807442"/>
    <w:rsid w:val="0080773F"/>
    <w:rsid w:val="008077C1"/>
    <w:rsid w:val="00807837"/>
    <w:rsid w:val="00807908"/>
    <w:rsid w:val="00807C1A"/>
    <w:rsid w:val="00807D57"/>
    <w:rsid w:val="00807DC4"/>
    <w:rsid w:val="0081001D"/>
    <w:rsid w:val="00811055"/>
    <w:rsid w:val="00811076"/>
    <w:rsid w:val="0081112E"/>
    <w:rsid w:val="00811139"/>
    <w:rsid w:val="0081113F"/>
    <w:rsid w:val="008115DB"/>
    <w:rsid w:val="008119BE"/>
    <w:rsid w:val="00811C0E"/>
    <w:rsid w:val="00811CEF"/>
    <w:rsid w:val="008120ED"/>
    <w:rsid w:val="008121ED"/>
    <w:rsid w:val="008123C0"/>
    <w:rsid w:val="008127E4"/>
    <w:rsid w:val="00812826"/>
    <w:rsid w:val="0081282F"/>
    <w:rsid w:val="0081287C"/>
    <w:rsid w:val="008128A1"/>
    <w:rsid w:val="008128E9"/>
    <w:rsid w:val="00812DBB"/>
    <w:rsid w:val="00812E34"/>
    <w:rsid w:val="00813679"/>
    <w:rsid w:val="008145FB"/>
    <w:rsid w:val="008147CE"/>
    <w:rsid w:val="008148E1"/>
    <w:rsid w:val="0081494C"/>
    <w:rsid w:val="00814C26"/>
    <w:rsid w:val="00814CCD"/>
    <w:rsid w:val="00814E0C"/>
    <w:rsid w:val="00814F30"/>
    <w:rsid w:val="00814F61"/>
    <w:rsid w:val="00814F96"/>
    <w:rsid w:val="00815049"/>
    <w:rsid w:val="008150C3"/>
    <w:rsid w:val="008151FD"/>
    <w:rsid w:val="0081564E"/>
    <w:rsid w:val="00816054"/>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4AD"/>
    <w:rsid w:val="00820AB3"/>
    <w:rsid w:val="00820DEE"/>
    <w:rsid w:val="00820F53"/>
    <w:rsid w:val="0082139E"/>
    <w:rsid w:val="00821558"/>
    <w:rsid w:val="008216D0"/>
    <w:rsid w:val="008219F7"/>
    <w:rsid w:val="00821A5B"/>
    <w:rsid w:val="00821C57"/>
    <w:rsid w:val="00821E69"/>
    <w:rsid w:val="008221D5"/>
    <w:rsid w:val="0082237F"/>
    <w:rsid w:val="00822386"/>
    <w:rsid w:val="0082247A"/>
    <w:rsid w:val="008226C7"/>
    <w:rsid w:val="0082292F"/>
    <w:rsid w:val="00822A86"/>
    <w:rsid w:val="00822C4A"/>
    <w:rsid w:val="00822DC5"/>
    <w:rsid w:val="00823B04"/>
    <w:rsid w:val="00823FFD"/>
    <w:rsid w:val="0082437F"/>
    <w:rsid w:val="0082446C"/>
    <w:rsid w:val="008247C4"/>
    <w:rsid w:val="00824B3B"/>
    <w:rsid w:val="00824BC4"/>
    <w:rsid w:val="00825039"/>
    <w:rsid w:val="0082570F"/>
    <w:rsid w:val="00825885"/>
    <w:rsid w:val="00825B71"/>
    <w:rsid w:val="00825BA0"/>
    <w:rsid w:val="00825E32"/>
    <w:rsid w:val="00825EED"/>
    <w:rsid w:val="008262AB"/>
    <w:rsid w:val="0082660C"/>
    <w:rsid w:val="008267A8"/>
    <w:rsid w:val="00826ABD"/>
    <w:rsid w:val="00826C70"/>
    <w:rsid w:val="00826C7C"/>
    <w:rsid w:val="00826CE9"/>
    <w:rsid w:val="00826DBE"/>
    <w:rsid w:val="008271AA"/>
    <w:rsid w:val="008271AF"/>
    <w:rsid w:val="00827337"/>
    <w:rsid w:val="008275B6"/>
    <w:rsid w:val="00827712"/>
    <w:rsid w:val="00827860"/>
    <w:rsid w:val="00827BE1"/>
    <w:rsid w:val="00827E6D"/>
    <w:rsid w:val="00827FC2"/>
    <w:rsid w:val="00830520"/>
    <w:rsid w:val="00830675"/>
    <w:rsid w:val="00830681"/>
    <w:rsid w:val="008307B6"/>
    <w:rsid w:val="0083082C"/>
    <w:rsid w:val="00831290"/>
    <w:rsid w:val="00831319"/>
    <w:rsid w:val="00831629"/>
    <w:rsid w:val="008317AF"/>
    <w:rsid w:val="008317DB"/>
    <w:rsid w:val="00831D54"/>
    <w:rsid w:val="00831F27"/>
    <w:rsid w:val="008320B5"/>
    <w:rsid w:val="00832695"/>
    <w:rsid w:val="008328CD"/>
    <w:rsid w:val="00832AB5"/>
    <w:rsid w:val="00832D5C"/>
    <w:rsid w:val="0083301D"/>
    <w:rsid w:val="00834CAC"/>
    <w:rsid w:val="0083531B"/>
    <w:rsid w:val="00835847"/>
    <w:rsid w:val="00835853"/>
    <w:rsid w:val="008359E9"/>
    <w:rsid w:val="00835AE2"/>
    <w:rsid w:val="00835B52"/>
    <w:rsid w:val="00835DAE"/>
    <w:rsid w:val="0083660E"/>
    <w:rsid w:val="00836C38"/>
    <w:rsid w:val="00836D5F"/>
    <w:rsid w:val="00837218"/>
    <w:rsid w:val="008373A3"/>
    <w:rsid w:val="008373FA"/>
    <w:rsid w:val="0083768E"/>
    <w:rsid w:val="0083782A"/>
    <w:rsid w:val="008379F0"/>
    <w:rsid w:val="00837A42"/>
    <w:rsid w:val="00837AA7"/>
    <w:rsid w:val="00837BEE"/>
    <w:rsid w:val="00837C17"/>
    <w:rsid w:val="00837D9D"/>
    <w:rsid w:val="008407E9"/>
    <w:rsid w:val="00840A05"/>
    <w:rsid w:val="00840DC5"/>
    <w:rsid w:val="008410F6"/>
    <w:rsid w:val="0084132F"/>
    <w:rsid w:val="00841576"/>
    <w:rsid w:val="0084167F"/>
    <w:rsid w:val="008421EC"/>
    <w:rsid w:val="008422E2"/>
    <w:rsid w:val="0084269C"/>
    <w:rsid w:val="0084345A"/>
    <w:rsid w:val="0084387B"/>
    <w:rsid w:val="00843C20"/>
    <w:rsid w:val="00843CA9"/>
    <w:rsid w:val="008440FA"/>
    <w:rsid w:val="0084411F"/>
    <w:rsid w:val="00844358"/>
    <w:rsid w:val="00844766"/>
    <w:rsid w:val="00844ABF"/>
    <w:rsid w:val="00844E00"/>
    <w:rsid w:val="008457C5"/>
    <w:rsid w:val="00845A47"/>
    <w:rsid w:val="00845C57"/>
    <w:rsid w:val="00845CE7"/>
    <w:rsid w:val="00846115"/>
    <w:rsid w:val="00846DB2"/>
    <w:rsid w:val="008473BB"/>
    <w:rsid w:val="00847455"/>
    <w:rsid w:val="00847A13"/>
    <w:rsid w:val="00847D80"/>
    <w:rsid w:val="00847DF4"/>
    <w:rsid w:val="00850799"/>
    <w:rsid w:val="00851336"/>
    <w:rsid w:val="008523F8"/>
    <w:rsid w:val="008523FE"/>
    <w:rsid w:val="00852402"/>
    <w:rsid w:val="008525AC"/>
    <w:rsid w:val="00852680"/>
    <w:rsid w:val="0085297B"/>
    <w:rsid w:val="00852D31"/>
    <w:rsid w:val="0085331E"/>
    <w:rsid w:val="0085351A"/>
    <w:rsid w:val="00853928"/>
    <w:rsid w:val="00853DE4"/>
    <w:rsid w:val="00854343"/>
    <w:rsid w:val="008545AF"/>
    <w:rsid w:val="00854BDA"/>
    <w:rsid w:val="00854E80"/>
    <w:rsid w:val="008551B4"/>
    <w:rsid w:val="00855203"/>
    <w:rsid w:val="00855313"/>
    <w:rsid w:val="0085534C"/>
    <w:rsid w:val="00855E3D"/>
    <w:rsid w:val="00856137"/>
    <w:rsid w:val="00856AFD"/>
    <w:rsid w:val="00856F45"/>
    <w:rsid w:val="008572C1"/>
    <w:rsid w:val="00857C77"/>
    <w:rsid w:val="00857E5F"/>
    <w:rsid w:val="00857F55"/>
    <w:rsid w:val="008604F7"/>
    <w:rsid w:val="00860A9E"/>
    <w:rsid w:val="00860B98"/>
    <w:rsid w:val="00860FC2"/>
    <w:rsid w:val="0086100A"/>
    <w:rsid w:val="008613EB"/>
    <w:rsid w:val="0086177A"/>
    <w:rsid w:val="00861786"/>
    <w:rsid w:val="008618FA"/>
    <w:rsid w:val="00861D01"/>
    <w:rsid w:val="00861DDA"/>
    <w:rsid w:val="00861EAE"/>
    <w:rsid w:val="008624FA"/>
    <w:rsid w:val="00862712"/>
    <w:rsid w:val="008627D1"/>
    <w:rsid w:val="00862865"/>
    <w:rsid w:val="00862B55"/>
    <w:rsid w:val="00863290"/>
    <w:rsid w:val="008635CE"/>
    <w:rsid w:val="008638C7"/>
    <w:rsid w:val="00863B80"/>
    <w:rsid w:val="00863E0B"/>
    <w:rsid w:val="00863E27"/>
    <w:rsid w:val="00863ED8"/>
    <w:rsid w:val="008649A0"/>
    <w:rsid w:val="00864E7F"/>
    <w:rsid w:val="0086535B"/>
    <w:rsid w:val="0086584E"/>
    <w:rsid w:val="00865BEC"/>
    <w:rsid w:val="00865EC1"/>
    <w:rsid w:val="008663AA"/>
    <w:rsid w:val="00866410"/>
    <w:rsid w:val="00866462"/>
    <w:rsid w:val="008669B3"/>
    <w:rsid w:val="00866B44"/>
    <w:rsid w:val="00866E62"/>
    <w:rsid w:val="00867A30"/>
    <w:rsid w:val="00867ABD"/>
    <w:rsid w:val="00867F82"/>
    <w:rsid w:val="00870033"/>
    <w:rsid w:val="008702BD"/>
    <w:rsid w:val="0087042E"/>
    <w:rsid w:val="00870432"/>
    <w:rsid w:val="008705DA"/>
    <w:rsid w:val="008705EE"/>
    <w:rsid w:val="0087094D"/>
    <w:rsid w:val="00870A96"/>
    <w:rsid w:val="00870EC7"/>
    <w:rsid w:val="008712A1"/>
    <w:rsid w:val="00871323"/>
    <w:rsid w:val="00871355"/>
    <w:rsid w:val="008716B8"/>
    <w:rsid w:val="00871B7F"/>
    <w:rsid w:val="00871CF0"/>
    <w:rsid w:val="008721FB"/>
    <w:rsid w:val="00872648"/>
    <w:rsid w:val="0087282F"/>
    <w:rsid w:val="00872A19"/>
    <w:rsid w:val="00872B55"/>
    <w:rsid w:val="00872BB0"/>
    <w:rsid w:val="00872CDB"/>
    <w:rsid w:val="0087314A"/>
    <w:rsid w:val="00873491"/>
    <w:rsid w:val="0087350E"/>
    <w:rsid w:val="0087361F"/>
    <w:rsid w:val="008738CC"/>
    <w:rsid w:val="008739D1"/>
    <w:rsid w:val="00873AEF"/>
    <w:rsid w:val="00873F28"/>
    <w:rsid w:val="00873F8C"/>
    <w:rsid w:val="0087409F"/>
    <w:rsid w:val="008742EB"/>
    <w:rsid w:val="00874325"/>
    <w:rsid w:val="00874425"/>
    <w:rsid w:val="008744B7"/>
    <w:rsid w:val="0087466E"/>
    <w:rsid w:val="00874742"/>
    <w:rsid w:val="0087498C"/>
    <w:rsid w:val="008749AE"/>
    <w:rsid w:val="00874AFE"/>
    <w:rsid w:val="00874CC7"/>
    <w:rsid w:val="00874E52"/>
    <w:rsid w:val="00875217"/>
    <w:rsid w:val="008752A0"/>
    <w:rsid w:val="008752CE"/>
    <w:rsid w:val="008753B1"/>
    <w:rsid w:val="00875461"/>
    <w:rsid w:val="0087551F"/>
    <w:rsid w:val="00875646"/>
    <w:rsid w:val="00875D50"/>
    <w:rsid w:val="0087601C"/>
    <w:rsid w:val="00876110"/>
    <w:rsid w:val="0087623D"/>
    <w:rsid w:val="008763DC"/>
    <w:rsid w:val="00876419"/>
    <w:rsid w:val="008765BF"/>
    <w:rsid w:val="00876F64"/>
    <w:rsid w:val="00876FCC"/>
    <w:rsid w:val="008771F2"/>
    <w:rsid w:val="008772ED"/>
    <w:rsid w:val="0087736F"/>
    <w:rsid w:val="00877951"/>
    <w:rsid w:val="00877A6C"/>
    <w:rsid w:val="00877E3C"/>
    <w:rsid w:val="0088015C"/>
    <w:rsid w:val="008802BD"/>
    <w:rsid w:val="0088110C"/>
    <w:rsid w:val="00881D65"/>
    <w:rsid w:val="00881DD9"/>
    <w:rsid w:val="00882556"/>
    <w:rsid w:val="00882A1F"/>
    <w:rsid w:val="00883300"/>
    <w:rsid w:val="00883A19"/>
    <w:rsid w:val="00883A1F"/>
    <w:rsid w:val="0088413D"/>
    <w:rsid w:val="0088425B"/>
    <w:rsid w:val="0088425D"/>
    <w:rsid w:val="00884545"/>
    <w:rsid w:val="00884A8F"/>
    <w:rsid w:val="00884BC0"/>
    <w:rsid w:val="00884C20"/>
    <w:rsid w:val="008853CD"/>
    <w:rsid w:val="00885516"/>
    <w:rsid w:val="0088551A"/>
    <w:rsid w:val="008857D5"/>
    <w:rsid w:val="00885BBB"/>
    <w:rsid w:val="00885D94"/>
    <w:rsid w:val="0088602C"/>
    <w:rsid w:val="008860B7"/>
    <w:rsid w:val="0088638C"/>
    <w:rsid w:val="0088639D"/>
    <w:rsid w:val="008863A0"/>
    <w:rsid w:val="008864D3"/>
    <w:rsid w:val="0088656C"/>
    <w:rsid w:val="008866B2"/>
    <w:rsid w:val="00886A65"/>
    <w:rsid w:val="00886AD7"/>
    <w:rsid w:val="00886C4F"/>
    <w:rsid w:val="00886DDB"/>
    <w:rsid w:val="008872D1"/>
    <w:rsid w:val="00887471"/>
    <w:rsid w:val="008874E8"/>
    <w:rsid w:val="00887585"/>
    <w:rsid w:val="008875D8"/>
    <w:rsid w:val="0088796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A1A"/>
    <w:rsid w:val="00893B46"/>
    <w:rsid w:val="00894426"/>
    <w:rsid w:val="0089451B"/>
    <w:rsid w:val="008946E5"/>
    <w:rsid w:val="00894A15"/>
    <w:rsid w:val="00894A1D"/>
    <w:rsid w:val="00894C3A"/>
    <w:rsid w:val="00894CDD"/>
    <w:rsid w:val="00894E2D"/>
    <w:rsid w:val="008951BF"/>
    <w:rsid w:val="00895366"/>
    <w:rsid w:val="0089562E"/>
    <w:rsid w:val="0089595A"/>
    <w:rsid w:val="00895F1D"/>
    <w:rsid w:val="0089621F"/>
    <w:rsid w:val="00896419"/>
    <w:rsid w:val="008964D1"/>
    <w:rsid w:val="008970CF"/>
    <w:rsid w:val="008977ED"/>
    <w:rsid w:val="00897985"/>
    <w:rsid w:val="008A0178"/>
    <w:rsid w:val="008A0284"/>
    <w:rsid w:val="008A0976"/>
    <w:rsid w:val="008A0A9E"/>
    <w:rsid w:val="008A0B0D"/>
    <w:rsid w:val="008A0D22"/>
    <w:rsid w:val="008A1041"/>
    <w:rsid w:val="008A15C7"/>
    <w:rsid w:val="008A2878"/>
    <w:rsid w:val="008A28DB"/>
    <w:rsid w:val="008A2B70"/>
    <w:rsid w:val="008A2B99"/>
    <w:rsid w:val="008A2CAA"/>
    <w:rsid w:val="008A2D1F"/>
    <w:rsid w:val="008A308B"/>
    <w:rsid w:val="008A37E4"/>
    <w:rsid w:val="008A3B5D"/>
    <w:rsid w:val="008A3E10"/>
    <w:rsid w:val="008A4459"/>
    <w:rsid w:val="008A452F"/>
    <w:rsid w:val="008A4898"/>
    <w:rsid w:val="008A4CDA"/>
    <w:rsid w:val="008A4CF7"/>
    <w:rsid w:val="008A52EE"/>
    <w:rsid w:val="008A56D3"/>
    <w:rsid w:val="008A57FE"/>
    <w:rsid w:val="008A58D7"/>
    <w:rsid w:val="008A5967"/>
    <w:rsid w:val="008A5A28"/>
    <w:rsid w:val="008A6046"/>
    <w:rsid w:val="008A604A"/>
    <w:rsid w:val="008A62F2"/>
    <w:rsid w:val="008A6830"/>
    <w:rsid w:val="008A6877"/>
    <w:rsid w:val="008A69D1"/>
    <w:rsid w:val="008A6A9C"/>
    <w:rsid w:val="008A73C5"/>
    <w:rsid w:val="008A74E0"/>
    <w:rsid w:val="008A76D1"/>
    <w:rsid w:val="008A7FA7"/>
    <w:rsid w:val="008B01C2"/>
    <w:rsid w:val="008B0EE2"/>
    <w:rsid w:val="008B1735"/>
    <w:rsid w:val="008B2234"/>
    <w:rsid w:val="008B2A3E"/>
    <w:rsid w:val="008B2CB8"/>
    <w:rsid w:val="008B2F5F"/>
    <w:rsid w:val="008B3036"/>
    <w:rsid w:val="008B313C"/>
    <w:rsid w:val="008B32BE"/>
    <w:rsid w:val="008B32CA"/>
    <w:rsid w:val="008B3639"/>
    <w:rsid w:val="008B364A"/>
    <w:rsid w:val="008B365D"/>
    <w:rsid w:val="008B3804"/>
    <w:rsid w:val="008B3B40"/>
    <w:rsid w:val="008B3E7A"/>
    <w:rsid w:val="008B42D1"/>
    <w:rsid w:val="008B464B"/>
    <w:rsid w:val="008B4BF7"/>
    <w:rsid w:val="008B4CE7"/>
    <w:rsid w:val="008B5548"/>
    <w:rsid w:val="008B56FB"/>
    <w:rsid w:val="008B574F"/>
    <w:rsid w:val="008B5AA3"/>
    <w:rsid w:val="008B5B75"/>
    <w:rsid w:val="008B5BB4"/>
    <w:rsid w:val="008B61F8"/>
    <w:rsid w:val="008B6643"/>
    <w:rsid w:val="008B6B16"/>
    <w:rsid w:val="008B6B6B"/>
    <w:rsid w:val="008B6BD0"/>
    <w:rsid w:val="008B6D4F"/>
    <w:rsid w:val="008B75F4"/>
    <w:rsid w:val="008B79FF"/>
    <w:rsid w:val="008B7AA2"/>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B6D"/>
    <w:rsid w:val="008C1F55"/>
    <w:rsid w:val="008C22BF"/>
    <w:rsid w:val="008C230A"/>
    <w:rsid w:val="008C247E"/>
    <w:rsid w:val="008C2494"/>
    <w:rsid w:val="008C251B"/>
    <w:rsid w:val="008C2B4C"/>
    <w:rsid w:val="008C2C3C"/>
    <w:rsid w:val="008C317D"/>
    <w:rsid w:val="008C35B5"/>
    <w:rsid w:val="008C3605"/>
    <w:rsid w:val="008C364D"/>
    <w:rsid w:val="008C3CB5"/>
    <w:rsid w:val="008C417F"/>
    <w:rsid w:val="008C457B"/>
    <w:rsid w:val="008C4937"/>
    <w:rsid w:val="008C4A62"/>
    <w:rsid w:val="008C4E81"/>
    <w:rsid w:val="008C591D"/>
    <w:rsid w:val="008C5DF2"/>
    <w:rsid w:val="008C6340"/>
    <w:rsid w:val="008C6ACF"/>
    <w:rsid w:val="008C6B42"/>
    <w:rsid w:val="008C6FB3"/>
    <w:rsid w:val="008C72D1"/>
    <w:rsid w:val="008C7440"/>
    <w:rsid w:val="008C79BB"/>
    <w:rsid w:val="008C7EB5"/>
    <w:rsid w:val="008C7FB1"/>
    <w:rsid w:val="008C7FC5"/>
    <w:rsid w:val="008D00EB"/>
    <w:rsid w:val="008D02B9"/>
    <w:rsid w:val="008D0337"/>
    <w:rsid w:val="008D0551"/>
    <w:rsid w:val="008D05A0"/>
    <w:rsid w:val="008D069A"/>
    <w:rsid w:val="008D0A43"/>
    <w:rsid w:val="008D0C14"/>
    <w:rsid w:val="008D0E4F"/>
    <w:rsid w:val="008D0FBC"/>
    <w:rsid w:val="008D1B92"/>
    <w:rsid w:val="008D1D02"/>
    <w:rsid w:val="008D1ED5"/>
    <w:rsid w:val="008D22E4"/>
    <w:rsid w:val="008D25F8"/>
    <w:rsid w:val="008D2BB8"/>
    <w:rsid w:val="008D32C3"/>
    <w:rsid w:val="008D343A"/>
    <w:rsid w:val="008D36E3"/>
    <w:rsid w:val="008D38D9"/>
    <w:rsid w:val="008D3C40"/>
    <w:rsid w:val="008D3C8F"/>
    <w:rsid w:val="008D3EFF"/>
    <w:rsid w:val="008D3F1F"/>
    <w:rsid w:val="008D417E"/>
    <w:rsid w:val="008D4263"/>
    <w:rsid w:val="008D445E"/>
    <w:rsid w:val="008D4618"/>
    <w:rsid w:val="008D4912"/>
    <w:rsid w:val="008D49EC"/>
    <w:rsid w:val="008D4CD5"/>
    <w:rsid w:val="008D5061"/>
    <w:rsid w:val="008D5334"/>
    <w:rsid w:val="008D5342"/>
    <w:rsid w:val="008D5618"/>
    <w:rsid w:val="008D61B5"/>
    <w:rsid w:val="008D635B"/>
    <w:rsid w:val="008D6632"/>
    <w:rsid w:val="008D674C"/>
    <w:rsid w:val="008D67B9"/>
    <w:rsid w:val="008D6B06"/>
    <w:rsid w:val="008D6F39"/>
    <w:rsid w:val="008D7448"/>
    <w:rsid w:val="008D75D5"/>
    <w:rsid w:val="008D767F"/>
    <w:rsid w:val="008D7681"/>
    <w:rsid w:val="008D7DD8"/>
    <w:rsid w:val="008D7EA5"/>
    <w:rsid w:val="008E0D18"/>
    <w:rsid w:val="008E0E5D"/>
    <w:rsid w:val="008E12E1"/>
    <w:rsid w:val="008E1867"/>
    <w:rsid w:val="008E1C63"/>
    <w:rsid w:val="008E2284"/>
    <w:rsid w:val="008E23CE"/>
    <w:rsid w:val="008E28F1"/>
    <w:rsid w:val="008E2BD5"/>
    <w:rsid w:val="008E34A8"/>
    <w:rsid w:val="008E3724"/>
    <w:rsid w:val="008E38E4"/>
    <w:rsid w:val="008E3979"/>
    <w:rsid w:val="008E3A13"/>
    <w:rsid w:val="008E3C93"/>
    <w:rsid w:val="008E3CCF"/>
    <w:rsid w:val="008E3DD3"/>
    <w:rsid w:val="008E3E29"/>
    <w:rsid w:val="008E4026"/>
    <w:rsid w:val="008E4143"/>
    <w:rsid w:val="008E41BF"/>
    <w:rsid w:val="008E42E5"/>
    <w:rsid w:val="008E4A4E"/>
    <w:rsid w:val="008E4C19"/>
    <w:rsid w:val="008E5556"/>
    <w:rsid w:val="008E5564"/>
    <w:rsid w:val="008E5603"/>
    <w:rsid w:val="008E57C2"/>
    <w:rsid w:val="008E58ED"/>
    <w:rsid w:val="008E5F18"/>
    <w:rsid w:val="008E6723"/>
    <w:rsid w:val="008E676C"/>
    <w:rsid w:val="008E68FD"/>
    <w:rsid w:val="008E6F65"/>
    <w:rsid w:val="008E70C1"/>
    <w:rsid w:val="008E7379"/>
    <w:rsid w:val="008E7660"/>
    <w:rsid w:val="008E786D"/>
    <w:rsid w:val="008E79C3"/>
    <w:rsid w:val="008E79F1"/>
    <w:rsid w:val="008E7C75"/>
    <w:rsid w:val="008F01D2"/>
    <w:rsid w:val="008F04B1"/>
    <w:rsid w:val="008F0528"/>
    <w:rsid w:val="008F0775"/>
    <w:rsid w:val="008F097F"/>
    <w:rsid w:val="008F0A39"/>
    <w:rsid w:val="008F0C0D"/>
    <w:rsid w:val="008F0FAD"/>
    <w:rsid w:val="008F11A6"/>
    <w:rsid w:val="008F1229"/>
    <w:rsid w:val="008F1377"/>
    <w:rsid w:val="008F194A"/>
    <w:rsid w:val="008F2103"/>
    <w:rsid w:val="008F2129"/>
    <w:rsid w:val="008F2136"/>
    <w:rsid w:val="008F2340"/>
    <w:rsid w:val="008F23FC"/>
    <w:rsid w:val="008F2557"/>
    <w:rsid w:val="008F2673"/>
    <w:rsid w:val="008F2C20"/>
    <w:rsid w:val="008F2E21"/>
    <w:rsid w:val="008F3700"/>
    <w:rsid w:val="008F3B5F"/>
    <w:rsid w:val="008F3BD3"/>
    <w:rsid w:val="008F40E0"/>
    <w:rsid w:val="008F416D"/>
    <w:rsid w:val="008F424B"/>
    <w:rsid w:val="008F431A"/>
    <w:rsid w:val="008F43C3"/>
    <w:rsid w:val="008F46FC"/>
    <w:rsid w:val="008F4814"/>
    <w:rsid w:val="008F4873"/>
    <w:rsid w:val="008F48DF"/>
    <w:rsid w:val="008F4B6B"/>
    <w:rsid w:val="008F4D21"/>
    <w:rsid w:val="008F5114"/>
    <w:rsid w:val="008F51AF"/>
    <w:rsid w:val="008F5900"/>
    <w:rsid w:val="008F5F65"/>
    <w:rsid w:val="008F612A"/>
    <w:rsid w:val="008F6135"/>
    <w:rsid w:val="008F64E6"/>
    <w:rsid w:val="008F67BB"/>
    <w:rsid w:val="008F69C3"/>
    <w:rsid w:val="008F6A99"/>
    <w:rsid w:val="008F6AC1"/>
    <w:rsid w:val="008F6D54"/>
    <w:rsid w:val="008F6FAE"/>
    <w:rsid w:val="008F6FE7"/>
    <w:rsid w:val="008F740B"/>
    <w:rsid w:val="008F7807"/>
    <w:rsid w:val="008F7A1F"/>
    <w:rsid w:val="008F7B06"/>
    <w:rsid w:val="008F7B75"/>
    <w:rsid w:val="008F7C00"/>
    <w:rsid w:val="008F7D89"/>
    <w:rsid w:val="00900153"/>
    <w:rsid w:val="00900608"/>
    <w:rsid w:val="00900744"/>
    <w:rsid w:val="00900B2E"/>
    <w:rsid w:val="00901240"/>
    <w:rsid w:val="00901758"/>
    <w:rsid w:val="00901CF9"/>
    <w:rsid w:val="0090207E"/>
    <w:rsid w:val="0090211E"/>
    <w:rsid w:val="009021E7"/>
    <w:rsid w:val="0090232C"/>
    <w:rsid w:val="0090246C"/>
    <w:rsid w:val="009025B4"/>
    <w:rsid w:val="009027EF"/>
    <w:rsid w:val="0090301E"/>
    <w:rsid w:val="00903594"/>
    <w:rsid w:val="009038CB"/>
    <w:rsid w:val="00903A2C"/>
    <w:rsid w:val="00903B71"/>
    <w:rsid w:val="00903E88"/>
    <w:rsid w:val="00903F16"/>
    <w:rsid w:val="00903F70"/>
    <w:rsid w:val="00903F9B"/>
    <w:rsid w:val="00904A39"/>
    <w:rsid w:val="00904B67"/>
    <w:rsid w:val="00904F7F"/>
    <w:rsid w:val="00905036"/>
    <w:rsid w:val="009050E8"/>
    <w:rsid w:val="0090577B"/>
    <w:rsid w:val="0090596C"/>
    <w:rsid w:val="00905A4B"/>
    <w:rsid w:val="00905B2B"/>
    <w:rsid w:val="00905CE4"/>
    <w:rsid w:val="009060E9"/>
    <w:rsid w:val="00906159"/>
    <w:rsid w:val="00906472"/>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0B65"/>
    <w:rsid w:val="0091109B"/>
    <w:rsid w:val="009112B8"/>
    <w:rsid w:val="00911577"/>
    <w:rsid w:val="009122EC"/>
    <w:rsid w:val="00912421"/>
    <w:rsid w:val="00912593"/>
    <w:rsid w:val="009126B7"/>
    <w:rsid w:val="00912B94"/>
    <w:rsid w:val="00912BDB"/>
    <w:rsid w:val="009131B4"/>
    <w:rsid w:val="009134F9"/>
    <w:rsid w:val="0091352F"/>
    <w:rsid w:val="00913532"/>
    <w:rsid w:val="00913585"/>
    <w:rsid w:val="0091387C"/>
    <w:rsid w:val="00913DEB"/>
    <w:rsid w:val="009148F7"/>
    <w:rsid w:val="009149E4"/>
    <w:rsid w:val="00914F90"/>
    <w:rsid w:val="00914FF7"/>
    <w:rsid w:val="009150FD"/>
    <w:rsid w:val="00915718"/>
    <w:rsid w:val="00915968"/>
    <w:rsid w:val="00915B8E"/>
    <w:rsid w:val="00916038"/>
    <w:rsid w:val="00916343"/>
    <w:rsid w:val="00916AF4"/>
    <w:rsid w:val="00916B3D"/>
    <w:rsid w:val="00916C6C"/>
    <w:rsid w:val="00916F17"/>
    <w:rsid w:val="00917084"/>
    <w:rsid w:val="00917528"/>
    <w:rsid w:val="00917571"/>
    <w:rsid w:val="009177F4"/>
    <w:rsid w:val="00917D4C"/>
    <w:rsid w:val="009203C2"/>
    <w:rsid w:val="00920CD6"/>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382A"/>
    <w:rsid w:val="0092409C"/>
    <w:rsid w:val="009240A7"/>
    <w:rsid w:val="0092439A"/>
    <w:rsid w:val="009243E6"/>
    <w:rsid w:val="00924683"/>
    <w:rsid w:val="009249D8"/>
    <w:rsid w:val="00924D28"/>
    <w:rsid w:val="00924F00"/>
    <w:rsid w:val="00924F51"/>
    <w:rsid w:val="00925042"/>
    <w:rsid w:val="00925211"/>
    <w:rsid w:val="0092524A"/>
    <w:rsid w:val="009254F7"/>
    <w:rsid w:val="00926036"/>
    <w:rsid w:val="00926521"/>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843"/>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5104"/>
    <w:rsid w:val="00935419"/>
    <w:rsid w:val="009358BD"/>
    <w:rsid w:val="00935946"/>
    <w:rsid w:val="00935948"/>
    <w:rsid w:val="00935BBC"/>
    <w:rsid w:val="00935DBB"/>
    <w:rsid w:val="00935DE6"/>
    <w:rsid w:val="009360CD"/>
    <w:rsid w:val="009363AB"/>
    <w:rsid w:val="009367A3"/>
    <w:rsid w:val="009367A5"/>
    <w:rsid w:val="00936978"/>
    <w:rsid w:val="00936A58"/>
    <w:rsid w:val="0093719F"/>
    <w:rsid w:val="00937837"/>
    <w:rsid w:val="00937937"/>
    <w:rsid w:val="00937BE7"/>
    <w:rsid w:val="00937E8B"/>
    <w:rsid w:val="009400C7"/>
    <w:rsid w:val="009409F7"/>
    <w:rsid w:val="00940E3E"/>
    <w:rsid w:val="00940FFD"/>
    <w:rsid w:val="00941791"/>
    <w:rsid w:val="009417A8"/>
    <w:rsid w:val="00941A72"/>
    <w:rsid w:val="00941E3F"/>
    <w:rsid w:val="0094283F"/>
    <w:rsid w:val="00942AFC"/>
    <w:rsid w:val="009437FB"/>
    <w:rsid w:val="00943A91"/>
    <w:rsid w:val="00943DE8"/>
    <w:rsid w:val="00944262"/>
    <w:rsid w:val="0094451C"/>
    <w:rsid w:val="00944718"/>
    <w:rsid w:val="00944816"/>
    <w:rsid w:val="0094481F"/>
    <w:rsid w:val="00944989"/>
    <w:rsid w:val="00944B4F"/>
    <w:rsid w:val="00944B57"/>
    <w:rsid w:val="009450A9"/>
    <w:rsid w:val="00945138"/>
    <w:rsid w:val="00945844"/>
    <w:rsid w:val="00945ACF"/>
    <w:rsid w:val="00945E96"/>
    <w:rsid w:val="00945F3D"/>
    <w:rsid w:val="00945F91"/>
    <w:rsid w:val="00946382"/>
    <w:rsid w:val="00946451"/>
    <w:rsid w:val="00946B1C"/>
    <w:rsid w:val="00947077"/>
    <w:rsid w:val="009470C1"/>
    <w:rsid w:val="009471A0"/>
    <w:rsid w:val="00947630"/>
    <w:rsid w:val="0094768B"/>
    <w:rsid w:val="009478FD"/>
    <w:rsid w:val="00947A1D"/>
    <w:rsid w:val="00947C72"/>
    <w:rsid w:val="00950613"/>
    <w:rsid w:val="00950A09"/>
    <w:rsid w:val="00950C4E"/>
    <w:rsid w:val="00950C9F"/>
    <w:rsid w:val="0095153B"/>
    <w:rsid w:val="009517ED"/>
    <w:rsid w:val="00951C62"/>
    <w:rsid w:val="0095204B"/>
    <w:rsid w:val="009522EE"/>
    <w:rsid w:val="009525D1"/>
    <w:rsid w:val="00952799"/>
    <w:rsid w:val="009529EE"/>
    <w:rsid w:val="00952D4B"/>
    <w:rsid w:val="00952DCB"/>
    <w:rsid w:val="00952E01"/>
    <w:rsid w:val="00952FF8"/>
    <w:rsid w:val="009531F3"/>
    <w:rsid w:val="00953307"/>
    <w:rsid w:val="00953434"/>
    <w:rsid w:val="009535C7"/>
    <w:rsid w:val="00953DB4"/>
    <w:rsid w:val="00953F1B"/>
    <w:rsid w:val="00954293"/>
    <w:rsid w:val="00954708"/>
    <w:rsid w:val="00954A38"/>
    <w:rsid w:val="00954A9F"/>
    <w:rsid w:val="00955204"/>
    <w:rsid w:val="0095527C"/>
    <w:rsid w:val="00955806"/>
    <w:rsid w:val="00955975"/>
    <w:rsid w:val="00955BC2"/>
    <w:rsid w:val="00956196"/>
    <w:rsid w:val="009561B0"/>
    <w:rsid w:val="0095620F"/>
    <w:rsid w:val="00956540"/>
    <w:rsid w:val="00956687"/>
    <w:rsid w:val="0095685E"/>
    <w:rsid w:val="00956A6C"/>
    <w:rsid w:val="00956C60"/>
    <w:rsid w:val="0095711B"/>
    <w:rsid w:val="0095731D"/>
    <w:rsid w:val="009573C9"/>
    <w:rsid w:val="00957410"/>
    <w:rsid w:val="009575A1"/>
    <w:rsid w:val="00957876"/>
    <w:rsid w:val="00957A01"/>
    <w:rsid w:val="00957A70"/>
    <w:rsid w:val="00957AFE"/>
    <w:rsid w:val="00960090"/>
    <w:rsid w:val="009600C3"/>
    <w:rsid w:val="00960472"/>
    <w:rsid w:val="0096067F"/>
    <w:rsid w:val="00960BE1"/>
    <w:rsid w:val="00960BED"/>
    <w:rsid w:val="00960C53"/>
    <w:rsid w:val="00961089"/>
    <w:rsid w:val="0096120B"/>
    <w:rsid w:val="00961216"/>
    <w:rsid w:val="00961360"/>
    <w:rsid w:val="009613BD"/>
    <w:rsid w:val="00961628"/>
    <w:rsid w:val="00961698"/>
    <w:rsid w:val="00961B5D"/>
    <w:rsid w:val="00961BB0"/>
    <w:rsid w:val="0096234E"/>
    <w:rsid w:val="009623CD"/>
    <w:rsid w:val="009625B1"/>
    <w:rsid w:val="00962ECD"/>
    <w:rsid w:val="00962F33"/>
    <w:rsid w:val="009630E3"/>
    <w:rsid w:val="00963CDD"/>
    <w:rsid w:val="0096426F"/>
    <w:rsid w:val="009647AF"/>
    <w:rsid w:val="00964C49"/>
    <w:rsid w:val="00964CAB"/>
    <w:rsid w:val="00965074"/>
    <w:rsid w:val="00965092"/>
    <w:rsid w:val="00965163"/>
    <w:rsid w:val="0096540B"/>
    <w:rsid w:val="00965576"/>
    <w:rsid w:val="009656C1"/>
    <w:rsid w:val="009658FA"/>
    <w:rsid w:val="0096590C"/>
    <w:rsid w:val="00965931"/>
    <w:rsid w:val="00965B35"/>
    <w:rsid w:val="009664DA"/>
    <w:rsid w:val="00966695"/>
    <w:rsid w:val="00966846"/>
    <w:rsid w:val="009668DB"/>
    <w:rsid w:val="00966D90"/>
    <w:rsid w:val="00966E2C"/>
    <w:rsid w:val="00966E3C"/>
    <w:rsid w:val="00967081"/>
    <w:rsid w:val="009670BB"/>
    <w:rsid w:val="00967213"/>
    <w:rsid w:val="009672CB"/>
    <w:rsid w:val="00967559"/>
    <w:rsid w:val="00967D5B"/>
    <w:rsid w:val="00967EC1"/>
    <w:rsid w:val="009700AD"/>
    <w:rsid w:val="00970294"/>
    <w:rsid w:val="00970303"/>
    <w:rsid w:val="00970396"/>
    <w:rsid w:val="00970460"/>
    <w:rsid w:val="009707FE"/>
    <w:rsid w:val="00970F09"/>
    <w:rsid w:val="009715A4"/>
    <w:rsid w:val="00971EB3"/>
    <w:rsid w:val="00972361"/>
    <w:rsid w:val="0097238A"/>
    <w:rsid w:val="009724D2"/>
    <w:rsid w:val="0097258C"/>
    <w:rsid w:val="0097276B"/>
    <w:rsid w:val="0097277D"/>
    <w:rsid w:val="009727B9"/>
    <w:rsid w:val="00972845"/>
    <w:rsid w:val="00972D78"/>
    <w:rsid w:val="00972E15"/>
    <w:rsid w:val="00972FFC"/>
    <w:rsid w:val="009731EC"/>
    <w:rsid w:val="009738E5"/>
    <w:rsid w:val="00973AF0"/>
    <w:rsid w:val="00973B5C"/>
    <w:rsid w:val="00973D65"/>
    <w:rsid w:val="00974017"/>
    <w:rsid w:val="009741FD"/>
    <w:rsid w:val="009742A5"/>
    <w:rsid w:val="009745A9"/>
    <w:rsid w:val="0097487B"/>
    <w:rsid w:val="009749D1"/>
    <w:rsid w:val="00974B79"/>
    <w:rsid w:val="00974EF9"/>
    <w:rsid w:val="0097500A"/>
    <w:rsid w:val="0097506D"/>
    <w:rsid w:val="00975074"/>
    <w:rsid w:val="009750B7"/>
    <w:rsid w:val="0097514D"/>
    <w:rsid w:val="00975348"/>
    <w:rsid w:val="00975569"/>
    <w:rsid w:val="00975771"/>
    <w:rsid w:val="0097593E"/>
    <w:rsid w:val="00975E0F"/>
    <w:rsid w:val="00975EB6"/>
    <w:rsid w:val="00975EDC"/>
    <w:rsid w:val="009762B1"/>
    <w:rsid w:val="00976BC8"/>
    <w:rsid w:val="00976C10"/>
    <w:rsid w:val="00976CEE"/>
    <w:rsid w:val="00976E91"/>
    <w:rsid w:val="009774F2"/>
    <w:rsid w:val="009775C3"/>
    <w:rsid w:val="009775ED"/>
    <w:rsid w:val="0097770E"/>
    <w:rsid w:val="00977B2B"/>
    <w:rsid w:val="00977BAC"/>
    <w:rsid w:val="00977FEB"/>
    <w:rsid w:val="00980122"/>
    <w:rsid w:val="009801E4"/>
    <w:rsid w:val="009802FA"/>
    <w:rsid w:val="00980834"/>
    <w:rsid w:val="00980862"/>
    <w:rsid w:val="00980992"/>
    <w:rsid w:val="00980B30"/>
    <w:rsid w:val="00980BBE"/>
    <w:rsid w:val="009815B4"/>
    <w:rsid w:val="00981A52"/>
    <w:rsid w:val="00981DEF"/>
    <w:rsid w:val="0098217D"/>
    <w:rsid w:val="00982368"/>
    <w:rsid w:val="009825F8"/>
    <w:rsid w:val="00982B41"/>
    <w:rsid w:val="00982FE8"/>
    <w:rsid w:val="009837C7"/>
    <w:rsid w:val="00983CC9"/>
    <w:rsid w:val="0098401A"/>
    <w:rsid w:val="00984042"/>
    <w:rsid w:val="00984091"/>
    <w:rsid w:val="00984371"/>
    <w:rsid w:val="0098446A"/>
    <w:rsid w:val="00984621"/>
    <w:rsid w:val="00984714"/>
    <w:rsid w:val="0098477E"/>
    <w:rsid w:val="00984B78"/>
    <w:rsid w:val="00984C53"/>
    <w:rsid w:val="0098576F"/>
    <w:rsid w:val="009858DF"/>
    <w:rsid w:val="00985B86"/>
    <w:rsid w:val="00986187"/>
    <w:rsid w:val="0098630C"/>
    <w:rsid w:val="00986A20"/>
    <w:rsid w:val="009871A3"/>
    <w:rsid w:val="00987408"/>
    <w:rsid w:val="009875D9"/>
    <w:rsid w:val="00987AB7"/>
    <w:rsid w:val="00987F1D"/>
    <w:rsid w:val="009901D1"/>
    <w:rsid w:val="009901F8"/>
    <w:rsid w:val="0099021E"/>
    <w:rsid w:val="0099042F"/>
    <w:rsid w:val="009904CA"/>
    <w:rsid w:val="009904EE"/>
    <w:rsid w:val="00990909"/>
    <w:rsid w:val="009909B7"/>
    <w:rsid w:val="00990C6F"/>
    <w:rsid w:val="0099141D"/>
    <w:rsid w:val="009914DB"/>
    <w:rsid w:val="00991769"/>
    <w:rsid w:val="009917A7"/>
    <w:rsid w:val="00991C04"/>
    <w:rsid w:val="009923A5"/>
    <w:rsid w:val="00992708"/>
    <w:rsid w:val="009928CF"/>
    <w:rsid w:val="00992AE4"/>
    <w:rsid w:val="009930E8"/>
    <w:rsid w:val="00993128"/>
    <w:rsid w:val="00993A36"/>
    <w:rsid w:val="00993BDB"/>
    <w:rsid w:val="00994394"/>
    <w:rsid w:val="0099453D"/>
    <w:rsid w:val="00994680"/>
    <w:rsid w:val="00994918"/>
    <w:rsid w:val="00994921"/>
    <w:rsid w:val="009949E2"/>
    <w:rsid w:val="00994A19"/>
    <w:rsid w:val="00994A59"/>
    <w:rsid w:val="00994C41"/>
    <w:rsid w:val="00994CAE"/>
    <w:rsid w:val="00994E8D"/>
    <w:rsid w:val="00994E97"/>
    <w:rsid w:val="00994F71"/>
    <w:rsid w:val="0099517C"/>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C60"/>
    <w:rsid w:val="00997C84"/>
    <w:rsid w:val="00997D12"/>
    <w:rsid w:val="009A032A"/>
    <w:rsid w:val="009A05D2"/>
    <w:rsid w:val="009A0A22"/>
    <w:rsid w:val="009A0D55"/>
    <w:rsid w:val="009A0F1A"/>
    <w:rsid w:val="009A0F6D"/>
    <w:rsid w:val="009A118F"/>
    <w:rsid w:val="009A153E"/>
    <w:rsid w:val="009A1707"/>
    <w:rsid w:val="009A1887"/>
    <w:rsid w:val="009A1946"/>
    <w:rsid w:val="009A205F"/>
    <w:rsid w:val="009A28DF"/>
    <w:rsid w:val="009A2B72"/>
    <w:rsid w:val="009A2F32"/>
    <w:rsid w:val="009A2F6C"/>
    <w:rsid w:val="009A32C1"/>
    <w:rsid w:val="009A374A"/>
    <w:rsid w:val="009A3A8A"/>
    <w:rsid w:val="009A3BCA"/>
    <w:rsid w:val="009A3EFD"/>
    <w:rsid w:val="009A3FD6"/>
    <w:rsid w:val="009A3FF2"/>
    <w:rsid w:val="009A4A80"/>
    <w:rsid w:val="009A4A9E"/>
    <w:rsid w:val="009A4B82"/>
    <w:rsid w:val="009A505F"/>
    <w:rsid w:val="009A512F"/>
    <w:rsid w:val="009A5484"/>
    <w:rsid w:val="009A54CC"/>
    <w:rsid w:val="009A56B6"/>
    <w:rsid w:val="009A59AB"/>
    <w:rsid w:val="009A5A93"/>
    <w:rsid w:val="009A5D06"/>
    <w:rsid w:val="009A5DC0"/>
    <w:rsid w:val="009A5E5C"/>
    <w:rsid w:val="009A680E"/>
    <w:rsid w:val="009A70D9"/>
    <w:rsid w:val="009A72D2"/>
    <w:rsid w:val="009A7647"/>
    <w:rsid w:val="009B0067"/>
    <w:rsid w:val="009B0212"/>
    <w:rsid w:val="009B0384"/>
    <w:rsid w:val="009B0575"/>
    <w:rsid w:val="009B0A77"/>
    <w:rsid w:val="009B0FBF"/>
    <w:rsid w:val="009B1251"/>
    <w:rsid w:val="009B1263"/>
    <w:rsid w:val="009B184E"/>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A8E"/>
    <w:rsid w:val="009B4DB9"/>
    <w:rsid w:val="009B4E1C"/>
    <w:rsid w:val="009B4E44"/>
    <w:rsid w:val="009B4EE5"/>
    <w:rsid w:val="009B4F85"/>
    <w:rsid w:val="009B5040"/>
    <w:rsid w:val="009B51EA"/>
    <w:rsid w:val="009B52FA"/>
    <w:rsid w:val="009B53FB"/>
    <w:rsid w:val="009B58D5"/>
    <w:rsid w:val="009B59A3"/>
    <w:rsid w:val="009B5A36"/>
    <w:rsid w:val="009B5D16"/>
    <w:rsid w:val="009B5E94"/>
    <w:rsid w:val="009B620E"/>
    <w:rsid w:val="009B683A"/>
    <w:rsid w:val="009B6DAF"/>
    <w:rsid w:val="009B6DEF"/>
    <w:rsid w:val="009B72B9"/>
    <w:rsid w:val="009B72D4"/>
    <w:rsid w:val="009B73A5"/>
    <w:rsid w:val="009B7C96"/>
    <w:rsid w:val="009B7F75"/>
    <w:rsid w:val="009C0244"/>
    <w:rsid w:val="009C02E6"/>
    <w:rsid w:val="009C04D6"/>
    <w:rsid w:val="009C06B6"/>
    <w:rsid w:val="009C0882"/>
    <w:rsid w:val="009C08DA"/>
    <w:rsid w:val="009C09D6"/>
    <w:rsid w:val="009C0E61"/>
    <w:rsid w:val="009C13BB"/>
    <w:rsid w:val="009C1C72"/>
    <w:rsid w:val="009C253D"/>
    <w:rsid w:val="009C2C69"/>
    <w:rsid w:val="009C33C1"/>
    <w:rsid w:val="009C440C"/>
    <w:rsid w:val="009C446B"/>
    <w:rsid w:val="009C459B"/>
    <w:rsid w:val="009C4695"/>
    <w:rsid w:val="009C4A09"/>
    <w:rsid w:val="009C4BE3"/>
    <w:rsid w:val="009C5136"/>
    <w:rsid w:val="009C5D29"/>
    <w:rsid w:val="009C5E52"/>
    <w:rsid w:val="009C5E9E"/>
    <w:rsid w:val="009C605C"/>
    <w:rsid w:val="009C665E"/>
    <w:rsid w:val="009C683E"/>
    <w:rsid w:val="009C6E08"/>
    <w:rsid w:val="009C6E90"/>
    <w:rsid w:val="009C7397"/>
    <w:rsid w:val="009C7536"/>
    <w:rsid w:val="009C75DE"/>
    <w:rsid w:val="009C7695"/>
    <w:rsid w:val="009C795F"/>
    <w:rsid w:val="009C79A4"/>
    <w:rsid w:val="009C7A30"/>
    <w:rsid w:val="009C7B37"/>
    <w:rsid w:val="009D0198"/>
    <w:rsid w:val="009D05C5"/>
    <w:rsid w:val="009D0EEB"/>
    <w:rsid w:val="009D1268"/>
    <w:rsid w:val="009D133A"/>
    <w:rsid w:val="009D1391"/>
    <w:rsid w:val="009D1867"/>
    <w:rsid w:val="009D18F9"/>
    <w:rsid w:val="009D19DA"/>
    <w:rsid w:val="009D1A88"/>
    <w:rsid w:val="009D1E86"/>
    <w:rsid w:val="009D1F23"/>
    <w:rsid w:val="009D20E0"/>
    <w:rsid w:val="009D2882"/>
    <w:rsid w:val="009D2934"/>
    <w:rsid w:val="009D2DBE"/>
    <w:rsid w:val="009D2DDB"/>
    <w:rsid w:val="009D3286"/>
    <w:rsid w:val="009D32E4"/>
    <w:rsid w:val="009D388D"/>
    <w:rsid w:val="009D3BE2"/>
    <w:rsid w:val="009D3D1E"/>
    <w:rsid w:val="009D3EE6"/>
    <w:rsid w:val="009D3F74"/>
    <w:rsid w:val="009D42CD"/>
    <w:rsid w:val="009D4AEB"/>
    <w:rsid w:val="009D4C0D"/>
    <w:rsid w:val="009D4EF0"/>
    <w:rsid w:val="009D5068"/>
    <w:rsid w:val="009D5103"/>
    <w:rsid w:val="009D5118"/>
    <w:rsid w:val="009D53B9"/>
    <w:rsid w:val="009D5624"/>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9D"/>
    <w:rsid w:val="009E13B8"/>
    <w:rsid w:val="009E14D7"/>
    <w:rsid w:val="009E1925"/>
    <w:rsid w:val="009E19AC"/>
    <w:rsid w:val="009E1C5B"/>
    <w:rsid w:val="009E1EEE"/>
    <w:rsid w:val="009E2589"/>
    <w:rsid w:val="009E2A91"/>
    <w:rsid w:val="009E2E74"/>
    <w:rsid w:val="009E30D8"/>
    <w:rsid w:val="009E3200"/>
    <w:rsid w:val="009E3665"/>
    <w:rsid w:val="009E3EA8"/>
    <w:rsid w:val="009E4032"/>
    <w:rsid w:val="009E4362"/>
    <w:rsid w:val="009E4550"/>
    <w:rsid w:val="009E459B"/>
    <w:rsid w:val="009E47B6"/>
    <w:rsid w:val="009E497A"/>
    <w:rsid w:val="009E4ACE"/>
    <w:rsid w:val="009E4BD5"/>
    <w:rsid w:val="009E4BF9"/>
    <w:rsid w:val="009E4D54"/>
    <w:rsid w:val="009E4F15"/>
    <w:rsid w:val="009E5221"/>
    <w:rsid w:val="009E5414"/>
    <w:rsid w:val="009E5797"/>
    <w:rsid w:val="009E5834"/>
    <w:rsid w:val="009E5850"/>
    <w:rsid w:val="009E5B6B"/>
    <w:rsid w:val="009E5F8F"/>
    <w:rsid w:val="009E5FD1"/>
    <w:rsid w:val="009E60A2"/>
    <w:rsid w:val="009E6946"/>
    <w:rsid w:val="009E6D3C"/>
    <w:rsid w:val="009E6F7A"/>
    <w:rsid w:val="009E76B8"/>
    <w:rsid w:val="009E7807"/>
    <w:rsid w:val="009E7903"/>
    <w:rsid w:val="009E791E"/>
    <w:rsid w:val="009E7C4F"/>
    <w:rsid w:val="009E7C7D"/>
    <w:rsid w:val="009F0008"/>
    <w:rsid w:val="009F071E"/>
    <w:rsid w:val="009F0B4F"/>
    <w:rsid w:val="009F0B63"/>
    <w:rsid w:val="009F0DCB"/>
    <w:rsid w:val="009F11E9"/>
    <w:rsid w:val="009F1428"/>
    <w:rsid w:val="009F1440"/>
    <w:rsid w:val="009F14D3"/>
    <w:rsid w:val="009F179F"/>
    <w:rsid w:val="009F1D7A"/>
    <w:rsid w:val="009F2222"/>
    <w:rsid w:val="009F22CC"/>
    <w:rsid w:val="009F22DD"/>
    <w:rsid w:val="009F231A"/>
    <w:rsid w:val="009F2709"/>
    <w:rsid w:val="009F3157"/>
    <w:rsid w:val="009F4274"/>
    <w:rsid w:val="009F427D"/>
    <w:rsid w:val="009F462C"/>
    <w:rsid w:val="009F4A78"/>
    <w:rsid w:val="009F4CB7"/>
    <w:rsid w:val="009F4E84"/>
    <w:rsid w:val="009F52BE"/>
    <w:rsid w:val="009F57D1"/>
    <w:rsid w:val="009F5840"/>
    <w:rsid w:val="009F5937"/>
    <w:rsid w:val="009F594B"/>
    <w:rsid w:val="009F5B2D"/>
    <w:rsid w:val="009F5BEB"/>
    <w:rsid w:val="009F6006"/>
    <w:rsid w:val="009F63E6"/>
    <w:rsid w:val="009F649D"/>
    <w:rsid w:val="009F6B6D"/>
    <w:rsid w:val="009F723E"/>
    <w:rsid w:val="009F72A4"/>
    <w:rsid w:val="009F7731"/>
    <w:rsid w:val="009F77BA"/>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01B"/>
    <w:rsid w:val="00A02420"/>
    <w:rsid w:val="00A02668"/>
    <w:rsid w:val="00A028B9"/>
    <w:rsid w:val="00A03537"/>
    <w:rsid w:val="00A035B2"/>
    <w:rsid w:val="00A0370E"/>
    <w:rsid w:val="00A037EB"/>
    <w:rsid w:val="00A03B6A"/>
    <w:rsid w:val="00A03BBB"/>
    <w:rsid w:val="00A0414B"/>
    <w:rsid w:val="00A043D2"/>
    <w:rsid w:val="00A045FC"/>
    <w:rsid w:val="00A04748"/>
    <w:rsid w:val="00A04784"/>
    <w:rsid w:val="00A050A2"/>
    <w:rsid w:val="00A0515E"/>
    <w:rsid w:val="00A051FE"/>
    <w:rsid w:val="00A0568D"/>
    <w:rsid w:val="00A057EE"/>
    <w:rsid w:val="00A05B34"/>
    <w:rsid w:val="00A05F01"/>
    <w:rsid w:val="00A0610E"/>
    <w:rsid w:val="00A0625E"/>
    <w:rsid w:val="00A064DA"/>
    <w:rsid w:val="00A06644"/>
    <w:rsid w:val="00A06745"/>
    <w:rsid w:val="00A06820"/>
    <w:rsid w:val="00A06843"/>
    <w:rsid w:val="00A06A1B"/>
    <w:rsid w:val="00A06BCD"/>
    <w:rsid w:val="00A06C65"/>
    <w:rsid w:val="00A06EF3"/>
    <w:rsid w:val="00A06F06"/>
    <w:rsid w:val="00A07365"/>
    <w:rsid w:val="00A07B72"/>
    <w:rsid w:val="00A07E32"/>
    <w:rsid w:val="00A07FCD"/>
    <w:rsid w:val="00A101EF"/>
    <w:rsid w:val="00A104DF"/>
    <w:rsid w:val="00A10B6F"/>
    <w:rsid w:val="00A10E11"/>
    <w:rsid w:val="00A113B3"/>
    <w:rsid w:val="00A114CB"/>
    <w:rsid w:val="00A11972"/>
    <w:rsid w:val="00A11B47"/>
    <w:rsid w:val="00A11B49"/>
    <w:rsid w:val="00A11B59"/>
    <w:rsid w:val="00A11C3F"/>
    <w:rsid w:val="00A11F9C"/>
    <w:rsid w:val="00A124D3"/>
    <w:rsid w:val="00A1281B"/>
    <w:rsid w:val="00A12C08"/>
    <w:rsid w:val="00A12D71"/>
    <w:rsid w:val="00A12EF3"/>
    <w:rsid w:val="00A12F45"/>
    <w:rsid w:val="00A130C7"/>
    <w:rsid w:val="00A13CB8"/>
    <w:rsid w:val="00A13CE9"/>
    <w:rsid w:val="00A140FA"/>
    <w:rsid w:val="00A141D0"/>
    <w:rsid w:val="00A1423C"/>
    <w:rsid w:val="00A14252"/>
    <w:rsid w:val="00A145C7"/>
    <w:rsid w:val="00A14604"/>
    <w:rsid w:val="00A1491A"/>
    <w:rsid w:val="00A14B75"/>
    <w:rsid w:val="00A14C87"/>
    <w:rsid w:val="00A14EC1"/>
    <w:rsid w:val="00A14F03"/>
    <w:rsid w:val="00A151C8"/>
    <w:rsid w:val="00A1525D"/>
    <w:rsid w:val="00A15A68"/>
    <w:rsid w:val="00A1619E"/>
    <w:rsid w:val="00A16299"/>
    <w:rsid w:val="00A164B3"/>
    <w:rsid w:val="00A1659A"/>
    <w:rsid w:val="00A165EA"/>
    <w:rsid w:val="00A1671D"/>
    <w:rsid w:val="00A16DEC"/>
    <w:rsid w:val="00A17287"/>
    <w:rsid w:val="00A17294"/>
    <w:rsid w:val="00A172DC"/>
    <w:rsid w:val="00A17CEA"/>
    <w:rsid w:val="00A17DC7"/>
    <w:rsid w:val="00A2045C"/>
    <w:rsid w:val="00A20C9A"/>
    <w:rsid w:val="00A20CC8"/>
    <w:rsid w:val="00A20F08"/>
    <w:rsid w:val="00A21820"/>
    <w:rsid w:val="00A21895"/>
    <w:rsid w:val="00A21E16"/>
    <w:rsid w:val="00A22283"/>
    <w:rsid w:val="00A223BF"/>
    <w:rsid w:val="00A224B6"/>
    <w:rsid w:val="00A225E1"/>
    <w:rsid w:val="00A23386"/>
    <w:rsid w:val="00A2394D"/>
    <w:rsid w:val="00A23E7C"/>
    <w:rsid w:val="00A24009"/>
    <w:rsid w:val="00A241BC"/>
    <w:rsid w:val="00A24433"/>
    <w:rsid w:val="00A24582"/>
    <w:rsid w:val="00A24F04"/>
    <w:rsid w:val="00A24F14"/>
    <w:rsid w:val="00A24F87"/>
    <w:rsid w:val="00A25010"/>
    <w:rsid w:val="00A250DB"/>
    <w:rsid w:val="00A2526E"/>
    <w:rsid w:val="00A2546D"/>
    <w:rsid w:val="00A2550D"/>
    <w:rsid w:val="00A25C09"/>
    <w:rsid w:val="00A25FE3"/>
    <w:rsid w:val="00A2612A"/>
    <w:rsid w:val="00A2658E"/>
    <w:rsid w:val="00A26781"/>
    <w:rsid w:val="00A26B95"/>
    <w:rsid w:val="00A26BFC"/>
    <w:rsid w:val="00A26C01"/>
    <w:rsid w:val="00A26D97"/>
    <w:rsid w:val="00A26F14"/>
    <w:rsid w:val="00A27103"/>
    <w:rsid w:val="00A2736E"/>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741"/>
    <w:rsid w:val="00A32949"/>
    <w:rsid w:val="00A3345D"/>
    <w:rsid w:val="00A33577"/>
    <w:rsid w:val="00A336B9"/>
    <w:rsid w:val="00A33AF2"/>
    <w:rsid w:val="00A33FD1"/>
    <w:rsid w:val="00A340F3"/>
    <w:rsid w:val="00A3434A"/>
    <w:rsid w:val="00A3453E"/>
    <w:rsid w:val="00A3456E"/>
    <w:rsid w:val="00A34AD2"/>
    <w:rsid w:val="00A34B80"/>
    <w:rsid w:val="00A35027"/>
    <w:rsid w:val="00A3515A"/>
    <w:rsid w:val="00A35182"/>
    <w:rsid w:val="00A351CF"/>
    <w:rsid w:val="00A35229"/>
    <w:rsid w:val="00A354A0"/>
    <w:rsid w:val="00A3559D"/>
    <w:rsid w:val="00A35638"/>
    <w:rsid w:val="00A3588D"/>
    <w:rsid w:val="00A35985"/>
    <w:rsid w:val="00A35C04"/>
    <w:rsid w:val="00A35D0B"/>
    <w:rsid w:val="00A35D5D"/>
    <w:rsid w:val="00A36060"/>
    <w:rsid w:val="00A36084"/>
    <w:rsid w:val="00A3612C"/>
    <w:rsid w:val="00A366E3"/>
    <w:rsid w:val="00A368EB"/>
    <w:rsid w:val="00A36E13"/>
    <w:rsid w:val="00A37327"/>
    <w:rsid w:val="00A37370"/>
    <w:rsid w:val="00A373FC"/>
    <w:rsid w:val="00A374D4"/>
    <w:rsid w:val="00A37847"/>
    <w:rsid w:val="00A378D4"/>
    <w:rsid w:val="00A37E02"/>
    <w:rsid w:val="00A37E64"/>
    <w:rsid w:val="00A37F13"/>
    <w:rsid w:val="00A37F6C"/>
    <w:rsid w:val="00A37F6E"/>
    <w:rsid w:val="00A40612"/>
    <w:rsid w:val="00A40AD1"/>
    <w:rsid w:val="00A40BD5"/>
    <w:rsid w:val="00A40CF6"/>
    <w:rsid w:val="00A40F99"/>
    <w:rsid w:val="00A412CB"/>
    <w:rsid w:val="00A41B75"/>
    <w:rsid w:val="00A41CEE"/>
    <w:rsid w:val="00A41F8A"/>
    <w:rsid w:val="00A41FD5"/>
    <w:rsid w:val="00A42948"/>
    <w:rsid w:val="00A429C4"/>
    <w:rsid w:val="00A430A1"/>
    <w:rsid w:val="00A430DE"/>
    <w:rsid w:val="00A4367A"/>
    <w:rsid w:val="00A43844"/>
    <w:rsid w:val="00A438AB"/>
    <w:rsid w:val="00A43CFC"/>
    <w:rsid w:val="00A44098"/>
    <w:rsid w:val="00A443BB"/>
    <w:rsid w:val="00A44584"/>
    <w:rsid w:val="00A44D77"/>
    <w:rsid w:val="00A44FD8"/>
    <w:rsid w:val="00A463BB"/>
    <w:rsid w:val="00A46788"/>
    <w:rsid w:val="00A467A6"/>
    <w:rsid w:val="00A46BB7"/>
    <w:rsid w:val="00A46D1C"/>
    <w:rsid w:val="00A4709A"/>
    <w:rsid w:val="00A504D3"/>
    <w:rsid w:val="00A505C4"/>
    <w:rsid w:val="00A50781"/>
    <w:rsid w:val="00A511EB"/>
    <w:rsid w:val="00A51597"/>
    <w:rsid w:val="00A517F5"/>
    <w:rsid w:val="00A518BC"/>
    <w:rsid w:val="00A51E07"/>
    <w:rsid w:val="00A51EF8"/>
    <w:rsid w:val="00A52045"/>
    <w:rsid w:val="00A5235C"/>
    <w:rsid w:val="00A52A06"/>
    <w:rsid w:val="00A52B6A"/>
    <w:rsid w:val="00A52FB0"/>
    <w:rsid w:val="00A530D9"/>
    <w:rsid w:val="00A53856"/>
    <w:rsid w:val="00A53E7A"/>
    <w:rsid w:val="00A54073"/>
    <w:rsid w:val="00A543FE"/>
    <w:rsid w:val="00A544E0"/>
    <w:rsid w:val="00A54526"/>
    <w:rsid w:val="00A5496C"/>
    <w:rsid w:val="00A54AA0"/>
    <w:rsid w:val="00A54B2F"/>
    <w:rsid w:val="00A54DD5"/>
    <w:rsid w:val="00A54ECE"/>
    <w:rsid w:val="00A5511E"/>
    <w:rsid w:val="00A55655"/>
    <w:rsid w:val="00A55770"/>
    <w:rsid w:val="00A55D3E"/>
    <w:rsid w:val="00A56246"/>
    <w:rsid w:val="00A56B98"/>
    <w:rsid w:val="00A57816"/>
    <w:rsid w:val="00A57A1D"/>
    <w:rsid w:val="00A57ADB"/>
    <w:rsid w:val="00A60023"/>
    <w:rsid w:val="00A60276"/>
    <w:rsid w:val="00A608D2"/>
    <w:rsid w:val="00A60E89"/>
    <w:rsid w:val="00A60EAC"/>
    <w:rsid w:val="00A61025"/>
    <w:rsid w:val="00A610E0"/>
    <w:rsid w:val="00A61440"/>
    <w:rsid w:val="00A614AC"/>
    <w:rsid w:val="00A619EB"/>
    <w:rsid w:val="00A61DC8"/>
    <w:rsid w:val="00A6210F"/>
    <w:rsid w:val="00A62B89"/>
    <w:rsid w:val="00A62D59"/>
    <w:rsid w:val="00A62DD4"/>
    <w:rsid w:val="00A62EAF"/>
    <w:rsid w:val="00A62F6B"/>
    <w:rsid w:val="00A63AB5"/>
    <w:rsid w:val="00A63E0A"/>
    <w:rsid w:val="00A63F1A"/>
    <w:rsid w:val="00A63F50"/>
    <w:rsid w:val="00A6430D"/>
    <w:rsid w:val="00A643DA"/>
    <w:rsid w:val="00A64A4D"/>
    <w:rsid w:val="00A64C36"/>
    <w:rsid w:val="00A6522F"/>
    <w:rsid w:val="00A6535C"/>
    <w:rsid w:val="00A65361"/>
    <w:rsid w:val="00A653A9"/>
    <w:rsid w:val="00A654D2"/>
    <w:rsid w:val="00A654F4"/>
    <w:rsid w:val="00A65A35"/>
    <w:rsid w:val="00A65A3C"/>
    <w:rsid w:val="00A65F6C"/>
    <w:rsid w:val="00A6601F"/>
    <w:rsid w:val="00A66217"/>
    <w:rsid w:val="00A66289"/>
    <w:rsid w:val="00A66350"/>
    <w:rsid w:val="00A6645A"/>
    <w:rsid w:val="00A6665F"/>
    <w:rsid w:val="00A669E4"/>
    <w:rsid w:val="00A66B5D"/>
    <w:rsid w:val="00A66B93"/>
    <w:rsid w:val="00A67001"/>
    <w:rsid w:val="00A67401"/>
    <w:rsid w:val="00A67687"/>
    <w:rsid w:val="00A67771"/>
    <w:rsid w:val="00A67950"/>
    <w:rsid w:val="00A67AE3"/>
    <w:rsid w:val="00A67E7D"/>
    <w:rsid w:val="00A7059D"/>
    <w:rsid w:val="00A7067D"/>
    <w:rsid w:val="00A706A1"/>
    <w:rsid w:val="00A7087C"/>
    <w:rsid w:val="00A708F1"/>
    <w:rsid w:val="00A709D8"/>
    <w:rsid w:val="00A70FE9"/>
    <w:rsid w:val="00A70FEB"/>
    <w:rsid w:val="00A7105C"/>
    <w:rsid w:val="00A7186B"/>
    <w:rsid w:val="00A71E95"/>
    <w:rsid w:val="00A71F2D"/>
    <w:rsid w:val="00A71F75"/>
    <w:rsid w:val="00A7205C"/>
    <w:rsid w:val="00A7269A"/>
    <w:rsid w:val="00A72BD6"/>
    <w:rsid w:val="00A72D03"/>
    <w:rsid w:val="00A730A9"/>
    <w:rsid w:val="00A73280"/>
    <w:rsid w:val="00A7332C"/>
    <w:rsid w:val="00A73847"/>
    <w:rsid w:val="00A74081"/>
    <w:rsid w:val="00A7488D"/>
    <w:rsid w:val="00A74905"/>
    <w:rsid w:val="00A74A2D"/>
    <w:rsid w:val="00A74BBA"/>
    <w:rsid w:val="00A74CC5"/>
    <w:rsid w:val="00A74F2D"/>
    <w:rsid w:val="00A74FA9"/>
    <w:rsid w:val="00A75125"/>
    <w:rsid w:val="00A7526F"/>
    <w:rsid w:val="00A752DA"/>
    <w:rsid w:val="00A7532F"/>
    <w:rsid w:val="00A75CAA"/>
    <w:rsid w:val="00A75CC4"/>
    <w:rsid w:val="00A765B0"/>
    <w:rsid w:val="00A7666D"/>
    <w:rsid w:val="00A767EE"/>
    <w:rsid w:val="00A76AEE"/>
    <w:rsid w:val="00A76B19"/>
    <w:rsid w:val="00A76B9F"/>
    <w:rsid w:val="00A76C80"/>
    <w:rsid w:val="00A76E4B"/>
    <w:rsid w:val="00A76F8C"/>
    <w:rsid w:val="00A77314"/>
    <w:rsid w:val="00A7758A"/>
    <w:rsid w:val="00A775B3"/>
    <w:rsid w:val="00A77A29"/>
    <w:rsid w:val="00A77A6B"/>
    <w:rsid w:val="00A77DEF"/>
    <w:rsid w:val="00A80087"/>
    <w:rsid w:val="00A80486"/>
    <w:rsid w:val="00A80931"/>
    <w:rsid w:val="00A80F3F"/>
    <w:rsid w:val="00A811B6"/>
    <w:rsid w:val="00A81438"/>
    <w:rsid w:val="00A8163B"/>
    <w:rsid w:val="00A8189B"/>
    <w:rsid w:val="00A81938"/>
    <w:rsid w:val="00A8195B"/>
    <w:rsid w:val="00A81AAE"/>
    <w:rsid w:val="00A81CF7"/>
    <w:rsid w:val="00A82059"/>
    <w:rsid w:val="00A821C4"/>
    <w:rsid w:val="00A825CA"/>
    <w:rsid w:val="00A82691"/>
    <w:rsid w:val="00A827F1"/>
    <w:rsid w:val="00A82A83"/>
    <w:rsid w:val="00A82AFC"/>
    <w:rsid w:val="00A82B64"/>
    <w:rsid w:val="00A82C94"/>
    <w:rsid w:val="00A82E7B"/>
    <w:rsid w:val="00A82FE3"/>
    <w:rsid w:val="00A8308B"/>
    <w:rsid w:val="00A834E9"/>
    <w:rsid w:val="00A83B15"/>
    <w:rsid w:val="00A84AD5"/>
    <w:rsid w:val="00A84B33"/>
    <w:rsid w:val="00A84B51"/>
    <w:rsid w:val="00A84F26"/>
    <w:rsid w:val="00A8581E"/>
    <w:rsid w:val="00A85B2A"/>
    <w:rsid w:val="00A85D65"/>
    <w:rsid w:val="00A85D7B"/>
    <w:rsid w:val="00A86236"/>
    <w:rsid w:val="00A862A3"/>
    <w:rsid w:val="00A8669F"/>
    <w:rsid w:val="00A86845"/>
    <w:rsid w:val="00A86B53"/>
    <w:rsid w:val="00A86F50"/>
    <w:rsid w:val="00A872BB"/>
    <w:rsid w:val="00A8736B"/>
    <w:rsid w:val="00A8775D"/>
    <w:rsid w:val="00A878A6"/>
    <w:rsid w:val="00A87B15"/>
    <w:rsid w:val="00A87B84"/>
    <w:rsid w:val="00A87E6F"/>
    <w:rsid w:val="00A87ECA"/>
    <w:rsid w:val="00A90014"/>
    <w:rsid w:val="00A90371"/>
    <w:rsid w:val="00A9058A"/>
    <w:rsid w:val="00A9075A"/>
    <w:rsid w:val="00A90B9B"/>
    <w:rsid w:val="00A90F07"/>
    <w:rsid w:val="00A90F91"/>
    <w:rsid w:val="00A91052"/>
    <w:rsid w:val="00A9109C"/>
    <w:rsid w:val="00A9152E"/>
    <w:rsid w:val="00A918AD"/>
    <w:rsid w:val="00A9206F"/>
    <w:rsid w:val="00A926D4"/>
    <w:rsid w:val="00A92A92"/>
    <w:rsid w:val="00A92F07"/>
    <w:rsid w:val="00A932F3"/>
    <w:rsid w:val="00A9361E"/>
    <w:rsid w:val="00A937C2"/>
    <w:rsid w:val="00A93DFD"/>
    <w:rsid w:val="00A9400A"/>
    <w:rsid w:val="00A94262"/>
    <w:rsid w:val="00A9431F"/>
    <w:rsid w:val="00A949DC"/>
    <w:rsid w:val="00A94B9F"/>
    <w:rsid w:val="00A94F47"/>
    <w:rsid w:val="00A95198"/>
    <w:rsid w:val="00A9526E"/>
    <w:rsid w:val="00A9527A"/>
    <w:rsid w:val="00A955AB"/>
    <w:rsid w:val="00A95637"/>
    <w:rsid w:val="00A95917"/>
    <w:rsid w:val="00A95A05"/>
    <w:rsid w:val="00A95F9D"/>
    <w:rsid w:val="00A96016"/>
    <w:rsid w:val="00A9659B"/>
    <w:rsid w:val="00A968E3"/>
    <w:rsid w:val="00A96922"/>
    <w:rsid w:val="00A96E6E"/>
    <w:rsid w:val="00A970BB"/>
    <w:rsid w:val="00A97220"/>
    <w:rsid w:val="00A97364"/>
    <w:rsid w:val="00A9751B"/>
    <w:rsid w:val="00A976EB"/>
    <w:rsid w:val="00A97774"/>
    <w:rsid w:val="00A97AC1"/>
    <w:rsid w:val="00A97CA9"/>
    <w:rsid w:val="00A97FDD"/>
    <w:rsid w:val="00AA08D3"/>
    <w:rsid w:val="00AA0CA6"/>
    <w:rsid w:val="00AA1162"/>
    <w:rsid w:val="00AA131D"/>
    <w:rsid w:val="00AA152B"/>
    <w:rsid w:val="00AA186D"/>
    <w:rsid w:val="00AA19F2"/>
    <w:rsid w:val="00AA1EF9"/>
    <w:rsid w:val="00AA3221"/>
    <w:rsid w:val="00AA355C"/>
    <w:rsid w:val="00AA3575"/>
    <w:rsid w:val="00AA39AB"/>
    <w:rsid w:val="00AA3E6A"/>
    <w:rsid w:val="00AA40C0"/>
    <w:rsid w:val="00AA42BE"/>
    <w:rsid w:val="00AA4652"/>
    <w:rsid w:val="00AA46C6"/>
    <w:rsid w:val="00AA47A8"/>
    <w:rsid w:val="00AA48F7"/>
    <w:rsid w:val="00AA4918"/>
    <w:rsid w:val="00AA4AD9"/>
    <w:rsid w:val="00AA4C64"/>
    <w:rsid w:val="00AA501A"/>
    <w:rsid w:val="00AA5824"/>
    <w:rsid w:val="00AA5923"/>
    <w:rsid w:val="00AA5B5F"/>
    <w:rsid w:val="00AA5E79"/>
    <w:rsid w:val="00AA5FDE"/>
    <w:rsid w:val="00AA60C2"/>
    <w:rsid w:val="00AA61DF"/>
    <w:rsid w:val="00AA62DE"/>
    <w:rsid w:val="00AA64B6"/>
    <w:rsid w:val="00AA65C3"/>
    <w:rsid w:val="00AA68CB"/>
    <w:rsid w:val="00AA6D86"/>
    <w:rsid w:val="00AA6E19"/>
    <w:rsid w:val="00AA70C8"/>
    <w:rsid w:val="00AA712D"/>
    <w:rsid w:val="00AA71E0"/>
    <w:rsid w:val="00AA723E"/>
    <w:rsid w:val="00AA747F"/>
    <w:rsid w:val="00AA7E61"/>
    <w:rsid w:val="00AA7F83"/>
    <w:rsid w:val="00AB0413"/>
    <w:rsid w:val="00AB04A3"/>
    <w:rsid w:val="00AB05FD"/>
    <w:rsid w:val="00AB0953"/>
    <w:rsid w:val="00AB0F57"/>
    <w:rsid w:val="00AB11EF"/>
    <w:rsid w:val="00AB1266"/>
    <w:rsid w:val="00AB12B8"/>
    <w:rsid w:val="00AB15CA"/>
    <w:rsid w:val="00AB16AA"/>
    <w:rsid w:val="00AB19DD"/>
    <w:rsid w:val="00AB1A2A"/>
    <w:rsid w:val="00AB1A79"/>
    <w:rsid w:val="00AB1AB6"/>
    <w:rsid w:val="00AB1C13"/>
    <w:rsid w:val="00AB1F28"/>
    <w:rsid w:val="00AB1F8F"/>
    <w:rsid w:val="00AB1FCD"/>
    <w:rsid w:val="00AB2336"/>
    <w:rsid w:val="00AB26AF"/>
    <w:rsid w:val="00AB2720"/>
    <w:rsid w:val="00AB2B91"/>
    <w:rsid w:val="00AB2BD3"/>
    <w:rsid w:val="00AB2C2B"/>
    <w:rsid w:val="00AB2F9F"/>
    <w:rsid w:val="00AB3043"/>
    <w:rsid w:val="00AB32C3"/>
    <w:rsid w:val="00AB33B9"/>
    <w:rsid w:val="00AB3523"/>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78C"/>
    <w:rsid w:val="00AB78D2"/>
    <w:rsid w:val="00AB78D7"/>
    <w:rsid w:val="00AB7CFD"/>
    <w:rsid w:val="00AC000D"/>
    <w:rsid w:val="00AC0558"/>
    <w:rsid w:val="00AC09CB"/>
    <w:rsid w:val="00AC0EDC"/>
    <w:rsid w:val="00AC14A7"/>
    <w:rsid w:val="00AC1564"/>
    <w:rsid w:val="00AC1651"/>
    <w:rsid w:val="00AC1771"/>
    <w:rsid w:val="00AC198C"/>
    <w:rsid w:val="00AC1A19"/>
    <w:rsid w:val="00AC1F37"/>
    <w:rsid w:val="00AC1F88"/>
    <w:rsid w:val="00AC20AD"/>
    <w:rsid w:val="00AC24F5"/>
    <w:rsid w:val="00AC288D"/>
    <w:rsid w:val="00AC28D7"/>
    <w:rsid w:val="00AC296E"/>
    <w:rsid w:val="00AC30E4"/>
    <w:rsid w:val="00AC3133"/>
    <w:rsid w:val="00AC3408"/>
    <w:rsid w:val="00AC3641"/>
    <w:rsid w:val="00AC3805"/>
    <w:rsid w:val="00AC3AE6"/>
    <w:rsid w:val="00AC3B49"/>
    <w:rsid w:val="00AC3ED3"/>
    <w:rsid w:val="00AC3EF4"/>
    <w:rsid w:val="00AC44F5"/>
    <w:rsid w:val="00AC460A"/>
    <w:rsid w:val="00AC4A12"/>
    <w:rsid w:val="00AC4DD7"/>
    <w:rsid w:val="00AC4F4A"/>
    <w:rsid w:val="00AC4F83"/>
    <w:rsid w:val="00AC55C3"/>
    <w:rsid w:val="00AC5717"/>
    <w:rsid w:val="00AC57E4"/>
    <w:rsid w:val="00AC5A68"/>
    <w:rsid w:val="00AC5B9D"/>
    <w:rsid w:val="00AC5CD7"/>
    <w:rsid w:val="00AC5D37"/>
    <w:rsid w:val="00AC623E"/>
    <w:rsid w:val="00AC6B89"/>
    <w:rsid w:val="00AC7207"/>
    <w:rsid w:val="00AC7306"/>
    <w:rsid w:val="00AC738B"/>
    <w:rsid w:val="00AC7ADA"/>
    <w:rsid w:val="00AC7D00"/>
    <w:rsid w:val="00AD04A7"/>
    <w:rsid w:val="00AD07CE"/>
    <w:rsid w:val="00AD087C"/>
    <w:rsid w:val="00AD0B0D"/>
    <w:rsid w:val="00AD0C36"/>
    <w:rsid w:val="00AD1CDE"/>
    <w:rsid w:val="00AD1F86"/>
    <w:rsid w:val="00AD1FB0"/>
    <w:rsid w:val="00AD2331"/>
    <w:rsid w:val="00AD2369"/>
    <w:rsid w:val="00AD2652"/>
    <w:rsid w:val="00AD26B0"/>
    <w:rsid w:val="00AD26C2"/>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2A4"/>
    <w:rsid w:val="00AD656F"/>
    <w:rsid w:val="00AD67C0"/>
    <w:rsid w:val="00AD6A05"/>
    <w:rsid w:val="00AD6AF9"/>
    <w:rsid w:val="00AD6DC7"/>
    <w:rsid w:val="00AD7164"/>
    <w:rsid w:val="00AD730D"/>
    <w:rsid w:val="00AD767D"/>
    <w:rsid w:val="00AD78C6"/>
    <w:rsid w:val="00AD7B02"/>
    <w:rsid w:val="00AD7BD5"/>
    <w:rsid w:val="00AD7BD7"/>
    <w:rsid w:val="00AD7D28"/>
    <w:rsid w:val="00AD7DDC"/>
    <w:rsid w:val="00AE0197"/>
    <w:rsid w:val="00AE0310"/>
    <w:rsid w:val="00AE05A7"/>
    <w:rsid w:val="00AE111A"/>
    <w:rsid w:val="00AE138A"/>
    <w:rsid w:val="00AE1923"/>
    <w:rsid w:val="00AE1924"/>
    <w:rsid w:val="00AE2687"/>
    <w:rsid w:val="00AE28FF"/>
    <w:rsid w:val="00AE30BE"/>
    <w:rsid w:val="00AE31CF"/>
    <w:rsid w:val="00AE408D"/>
    <w:rsid w:val="00AE40F8"/>
    <w:rsid w:val="00AE4320"/>
    <w:rsid w:val="00AE44C7"/>
    <w:rsid w:val="00AE4EF0"/>
    <w:rsid w:val="00AE523D"/>
    <w:rsid w:val="00AE525F"/>
    <w:rsid w:val="00AE53FF"/>
    <w:rsid w:val="00AE5597"/>
    <w:rsid w:val="00AE5653"/>
    <w:rsid w:val="00AE59EE"/>
    <w:rsid w:val="00AE5C67"/>
    <w:rsid w:val="00AE5D87"/>
    <w:rsid w:val="00AE61B8"/>
    <w:rsid w:val="00AE61E0"/>
    <w:rsid w:val="00AE6C9C"/>
    <w:rsid w:val="00AE6F67"/>
    <w:rsid w:val="00AE7528"/>
    <w:rsid w:val="00AE7DCF"/>
    <w:rsid w:val="00AF01A8"/>
    <w:rsid w:val="00AF04BB"/>
    <w:rsid w:val="00AF05F1"/>
    <w:rsid w:val="00AF088A"/>
    <w:rsid w:val="00AF0938"/>
    <w:rsid w:val="00AF0F47"/>
    <w:rsid w:val="00AF14CD"/>
    <w:rsid w:val="00AF1935"/>
    <w:rsid w:val="00AF20E0"/>
    <w:rsid w:val="00AF20FC"/>
    <w:rsid w:val="00AF2337"/>
    <w:rsid w:val="00AF2A5A"/>
    <w:rsid w:val="00AF2C35"/>
    <w:rsid w:val="00AF2E10"/>
    <w:rsid w:val="00AF2E17"/>
    <w:rsid w:val="00AF3197"/>
    <w:rsid w:val="00AF32D1"/>
    <w:rsid w:val="00AF3A0E"/>
    <w:rsid w:val="00AF3ED6"/>
    <w:rsid w:val="00AF4097"/>
    <w:rsid w:val="00AF41C9"/>
    <w:rsid w:val="00AF442C"/>
    <w:rsid w:val="00AF45FB"/>
    <w:rsid w:val="00AF46FA"/>
    <w:rsid w:val="00AF4C0F"/>
    <w:rsid w:val="00AF4C26"/>
    <w:rsid w:val="00AF4C42"/>
    <w:rsid w:val="00AF4C74"/>
    <w:rsid w:val="00AF4CE5"/>
    <w:rsid w:val="00AF5175"/>
    <w:rsid w:val="00AF5337"/>
    <w:rsid w:val="00AF5415"/>
    <w:rsid w:val="00AF5A6F"/>
    <w:rsid w:val="00AF5B1A"/>
    <w:rsid w:val="00AF5C86"/>
    <w:rsid w:val="00AF5DB1"/>
    <w:rsid w:val="00AF6440"/>
    <w:rsid w:val="00AF68CE"/>
    <w:rsid w:val="00AF6A18"/>
    <w:rsid w:val="00AF6A6E"/>
    <w:rsid w:val="00AF6CF5"/>
    <w:rsid w:val="00AF700E"/>
    <w:rsid w:val="00AF70D9"/>
    <w:rsid w:val="00AF726B"/>
    <w:rsid w:val="00AF74CA"/>
    <w:rsid w:val="00AF7538"/>
    <w:rsid w:val="00AF79AB"/>
    <w:rsid w:val="00AF7CDB"/>
    <w:rsid w:val="00B006AE"/>
    <w:rsid w:val="00B006F4"/>
    <w:rsid w:val="00B00A6C"/>
    <w:rsid w:val="00B00C98"/>
    <w:rsid w:val="00B00D56"/>
    <w:rsid w:val="00B01060"/>
    <w:rsid w:val="00B01663"/>
    <w:rsid w:val="00B01E39"/>
    <w:rsid w:val="00B01F0D"/>
    <w:rsid w:val="00B020BF"/>
    <w:rsid w:val="00B023BB"/>
    <w:rsid w:val="00B024BA"/>
    <w:rsid w:val="00B0274B"/>
    <w:rsid w:val="00B029CB"/>
    <w:rsid w:val="00B02B1F"/>
    <w:rsid w:val="00B02C0A"/>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1B8"/>
    <w:rsid w:val="00B064FD"/>
    <w:rsid w:val="00B06578"/>
    <w:rsid w:val="00B065DA"/>
    <w:rsid w:val="00B066D4"/>
    <w:rsid w:val="00B0691A"/>
    <w:rsid w:val="00B0691D"/>
    <w:rsid w:val="00B06BAB"/>
    <w:rsid w:val="00B06DC2"/>
    <w:rsid w:val="00B07046"/>
    <w:rsid w:val="00B071BD"/>
    <w:rsid w:val="00B07808"/>
    <w:rsid w:val="00B07C9D"/>
    <w:rsid w:val="00B07ED4"/>
    <w:rsid w:val="00B1014B"/>
    <w:rsid w:val="00B101C1"/>
    <w:rsid w:val="00B10250"/>
    <w:rsid w:val="00B10AFC"/>
    <w:rsid w:val="00B10E05"/>
    <w:rsid w:val="00B10EA4"/>
    <w:rsid w:val="00B115F5"/>
    <w:rsid w:val="00B11DB3"/>
    <w:rsid w:val="00B11F8D"/>
    <w:rsid w:val="00B11FBF"/>
    <w:rsid w:val="00B12082"/>
    <w:rsid w:val="00B123CA"/>
    <w:rsid w:val="00B126B1"/>
    <w:rsid w:val="00B12783"/>
    <w:rsid w:val="00B12965"/>
    <w:rsid w:val="00B12E09"/>
    <w:rsid w:val="00B12E19"/>
    <w:rsid w:val="00B12FAC"/>
    <w:rsid w:val="00B1336C"/>
    <w:rsid w:val="00B13438"/>
    <w:rsid w:val="00B136CC"/>
    <w:rsid w:val="00B137E8"/>
    <w:rsid w:val="00B13E6F"/>
    <w:rsid w:val="00B146DE"/>
    <w:rsid w:val="00B1470F"/>
    <w:rsid w:val="00B14750"/>
    <w:rsid w:val="00B147DF"/>
    <w:rsid w:val="00B148CE"/>
    <w:rsid w:val="00B14A2B"/>
    <w:rsid w:val="00B14C80"/>
    <w:rsid w:val="00B14FFD"/>
    <w:rsid w:val="00B15007"/>
    <w:rsid w:val="00B1504F"/>
    <w:rsid w:val="00B15566"/>
    <w:rsid w:val="00B15EC2"/>
    <w:rsid w:val="00B15FD7"/>
    <w:rsid w:val="00B160C7"/>
    <w:rsid w:val="00B16763"/>
    <w:rsid w:val="00B1695B"/>
    <w:rsid w:val="00B16AFB"/>
    <w:rsid w:val="00B170F5"/>
    <w:rsid w:val="00B17224"/>
    <w:rsid w:val="00B17256"/>
    <w:rsid w:val="00B17613"/>
    <w:rsid w:val="00B17658"/>
    <w:rsid w:val="00B177D7"/>
    <w:rsid w:val="00B17DF2"/>
    <w:rsid w:val="00B17E09"/>
    <w:rsid w:val="00B17E98"/>
    <w:rsid w:val="00B20A18"/>
    <w:rsid w:val="00B20BD1"/>
    <w:rsid w:val="00B20D93"/>
    <w:rsid w:val="00B20EAB"/>
    <w:rsid w:val="00B210CD"/>
    <w:rsid w:val="00B21272"/>
    <w:rsid w:val="00B2137E"/>
    <w:rsid w:val="00B215FB"/>
    <w:rsid w:val="00B217B3"/>
    <w:rsid w:val="00B21F76"/>
    <w:rsid w:val="00B22328"/>
    <w:rsid w:val="00B226CB"/>
    <w:rsid w:val="00B237C2"/>
    <w:rsid w:val="00B247B4"/>
    <w:rsid w:val="00B2495B"/>
    <w:rsid w:val="00B24A65"/>
    <w:rsid w:val="00B24FE8"/>
    <w:rsid w:val="00B25040"/>
    <w:rsid w:val="00B2538D"/>
    <w:rsid w:val="00B259E3"/>
    <w:rsid w:val="00B259E9"/>
    <w:rsid w:val="00B26197"/>
    <w:rsid w:val="00B263CF"/>
    <w:rsid w:val="00B264A9"/>
    <w:rsid w:val="00B26676"/>
    <w:rsid w:val="00B26B96"/>
    <w:rsid w:val="00B26D6F"/>
    <w:rsid w:val="00B270C3"/>
    <w:rsid w:val="00B2723A"/>
    <w:rsid w:val="00B273B4"/>
    <w:rsid w:val="00B27806"/>
    <w:rsid w:val="00B278DF"/>
    <w:rsid w:val="00B27A65"/>
    <w:rsid w:val="00B27A86"/>
    <w:rsid w:val="00B27BD7"/>
    <w:rsid w:val="00B27EB7"/>
    <w:rsid w:val="00B3027A"/>
    <w:rsid w:val="00B303A7"/>
    <w:rsid w:val="00B30537"/>
    <w:rsid w:val="00B306B2"/>
    <w:rsid w:val="00B307C7"/>
    <w:rsid w:val="00B30962"/>
    <w:rsid w:val="00B30BD5"/>
    <w:rsid w:val="00B30DF6"/>
    <w:rsid w:val="00B30F7E"/>
    <w:rsid w:val="00B31022"/>
    <w:rsid w:val="00B316FF"/>
    <w:rsid w:val="00B317EB"/>
    <w:rsid w:val="00B31D24"/>
    <w:rsid w:val="00B31E9B"/>
    <w:rsid w:val="00B3211A"/>
    <w:rsid w:val="00B3215F"/>
    <w:rsid w:val="00B325AF"/>
    <w:rsid w:val="00B325F9"/>
    <w:rsid w:val="00B32802"/>
    <w:rsid w:val="00B32835"/>
    <w:rsid w:val="00B329F5"/>
    <w:rsid w:val="00B32C1C"/>
    <w:rsid w:val="00B32C33"/>
    <w:rsid w:val="00B32E6D"/>
    <w:rsid w:val="00B334E6"/>
    <w:rsid w:val="00B3366C"/>
    <w:rsid w:val="00B336D0"/>
    <w:rsid w:val="00B3382F"/>
    <w:rsid w:val="00B33A66"/>
    <w:rsid w:val="00B33ACB"/>
    <w:rsid w:val="00B33C41"/>
    <w:rsid w:val="00B33E28"/>
    <w:rsid w:val="00B33ECB"/>
    <w:rsid w:val="00B33F17"/>
    <w:rsid w:val="00B33F65"/>
    <w:rsid w:val="00B3418E"/>
    <w:rsid w:val="00B3432B"/>
    <w:rsid w:val="00B3432C"/>
    <w:rsid w:val="00B345B7"/>
    <w:rsid w:val="00B34BF5"/>
    <w:rsid w:val="00B34C56"/>
    <w:rsid w:val="00B34CF8"/>
    <w:rsid w:val="00B34EB4"/>
    <w:rsid w:val="00B35013"/>
    <w:rsid w:val="00B350D0"/>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D8B"/>
    <w:rsid w:val="00B4007A"/>
    <w:rsid w:val="00B4045A"/>
    <w:rsid w:val="00B4059D"/>
    <w:rsid w:val="00B40697"/>
    <w:rsid w:val="00B408CC"/>
    <w:rsid w:val="00B4097A"/>
    <w:rsid w:val="00B40985"/>
    <w:rsid w:val="00B40DEA"/>
    <w:rsid w:val="00B410F4"/>
    <w:rsid w:val="00B4148E"/>
    <w:rsid w:val="00B41731"/>
    <w:rsid w:val="00B417BE"/>
    <w:rsid w:val="00B41948"/>
    <w:rsid w:val="00B419CE"/>
    <w:rsid w:val="00B41D39"/>
    <w:rsid w:val="00B41E3D"/>
    <w:rsid w:val="00B4235F"/>
    <w:rsid w:val="00B42470"/>
    <w:rsid w:val="00B4254C"/>
    <w:rsid w:val="00B4259C"/>
    <w:rsid w:val="00B42764"/>
    <w:rsid w:val="00B4290E"/>
    <w:rsid w:val="00B42EA6"/>
    <w:rsid w:val="00B42ED4"/>
    <w:rsid w:val="00B42F0C"/>
    <w:rsid w:val="00B42FAE"/>
    <w:rsid w:val="00B43C5F"/>
    <w:rsid w:val="00B43D6E"/>
    <w:rsid w:val="00B43FE2"/>
    <w:rsid w:val="00B44036"/>
    <w:rsid w:val="00B4407D"/>
    <w:rsid w:val="00B4429C"/>
    <w:rsid w:val="00B44501"/>
    <w:rsid w:val="00B44646"/>
    <w:rsid w:val="00B4473D"/>
    <w:rsid w:val="00B448D0"/>
    <w:rsid w:val="00B44AF6"/>
    <w:rsid w:val="00B44FE4"/>
    <w:rsid w:val="00B453CF"/>
    <w:rsid w:val="00B4542D"/>
    <w:rsid w:val="00B4570C"/>
    <w:rsid w:val="00B45721"/>
    <w:rsid w:val="00B457C1"/>
    <w:rsid w:val="00B4583D"/>
    <w:rsid w:val="00B46246"/>
    <w:rsid w:val="00B4644B"/>
    <w:rsid w:val="00B4648F"/>
    <w:rsid w:val="00B46520"/>
    <w:rsid w:val="00B46870"/>
    <w:rsid w:val="00B46C1A"/>
    <w:rsid w:val="00B46D00"/>
    <w:rsid w:val="00B470F5"/>
    <w:rsid w:val="00B47309"/>
    <w:rsid w:val="00B473B8"/>
    <w:rsid w:val="00B476C7"/>
    <w:rsid w:val="00B47CD5"/>
    <w:rsid w:val="00B47D2C"/>
    <w:rsid w:val="00B47E43"/>
    <w:rsid w:val="00B47EB5"/>
    <w:rsid w:val="00B47FC7"/>
    <w:rsid w:val="00B500C1"/>
    <w:rsid w:val="00B50773"/>
    <w:rsid w:val="00B507E2"/>
    <w:rsid w:val="00B50BDA"/>
    <w:rsid w:val="00B50D43"/>
    <w:rsid w:val="00B50E75"/>
    <w:rsid w:val="00B5153D"/>
    <w:rsid w:val="00B5167D"/>
    <w:rsid w:val="00B516DE"/>
    <w:rsid w:val="00B5173B"/>
    <w:rsid w:val="00B51919"/>
    <w:rsid w:val="00B51F7F"/>
    <w:rsid w:val="00B52A61"/>
    <w:rsid w:val="00B52C89"/>
    <w:rsid w:val="00B53108"/>
    <w:rsid w:val="00B53181"/>
    <w:rsid w:val="00B531F3"/>
    <w:rsid w:val="00B5364E"/>
    <w:rsid w:val="00B537D4"/>
    <w:rsid w:val="00B53811"/>
    <w:rsid w:val="00B5395E"/>
    <w:rsid w:val="00B53B57"/>
    <w:rsid w:val="00B53C3F"/>
    <w:rsid w:val="00B53C58"/>
    <w:rsid w:val="00B53E65"/>
    <w:rsid w:val="00B53E99"/>
    <w:rsid w:val="00B54229"/>
    <w:rsid w:val="00B5463D"/>
    <w:rsid w:val="00B54D71"/>
    <w:rsid w:val="00B5536C"/>
    <w:rsid w:val="00B55737"/>
    <w:rsid w:val="00B5589F"/>
    <w:rsid w:val="00B55FC1"/>
    <w:rsid w:val="00B561B3"/>
    <w:rsid w:val="00B56261"/>
    <w:rsid w:val="00B567F2"/>
    <w:rsid w:val="00B56C49"/>
    <w:rsid w:val="00B56D8A"/>
    <w:rsid w:val="00B56EBC"/>
    <w:rsid w:val="00B56F2F"/>
    <w:rsid w:val="00B57068"/>
    <w:rsid w:val="00B570B7"/>
    <w:rsid w:val="00B573FE"/>
    <w:rsid w:val="00B574CB"/>
    <w:rsid w:val="00B5750C"/>
    <w:rsid w:val="00B57644"/>
    <w:rsid w:val="00B5765E"/>
    <w:rsid w:val="00B601CE"/>
    <w:rsid w:val="00B6035E"/>
    <w:rsid w:val="00B604D6"/>
    <w:rsid w:val="00B607B2"/>
    <w:rsid w:val="00B60C29"/>
    <w:rsid w:val="00B60E17"/>
    <w:rsid w:val="00B610BA"/>
    <w:rsid w:val="00B612BB"/>
    <w:rsid w:val="00B61401"/>
    <w:rsid w:val="00B61910"/>
    <w:rsid w:val="00B61AF3"/>
    <w:rsid w:val="00B621C5"/>
    <w:rsid w:val="00B62916"/>
    <w:rsid w:val="00B62D58"/>
    <w:rsid w:val="00B62EC5"/>
    <w:rsid w:val="00B62ED5"/>
    <w:rsid w:val="00B62F94"/>
    <w:rsid w:val="00B635B4"/>
    <w:rsid w:val="00B639E9"/>
    <w:rsid w:val="00B63C5A"/>
    <w:rsid w:val="00B63E6B"/>
    <w:rsid w:val="00B643DC"/>
    <w:rsid w:val="00B6441B"/>
    <w:rsid w:val="00B645AF"/>
    <w:rsid w:val="00B64732"/>
    <w:rsid w:val="00B6482C"/>
    <w:rsid w:val="00B64F93"/>
    <w:rsid w:val="00B64FE9"/>
    <w:rsid w:val="00B6516A"/>
    <w:rsid w:val="00B65915"/>
    <w:rsid w:val="00B6597F"/>
    <w:rsid w:val="00B65B14"/>
    <w:rsid w:val="00B65B60"/>
    <w:rsid w:val="00B663D0"/>
    <w:rsid w:val="00B663E3"/>
    <w:rsid w:val="00B66FB4"/>
    <w:rsid w:val="00B673C2"/>
    <w:rsid w:val="00B674E5"/>
    <w:rsid w:val="00B67613"/>
    <w:rsid w:val="00B6770E"/>
    <w:rsid w:val="00B678BE"/>
    <w:rsid w:val="00B678FE"/>
    <w:rsid w:val="00B6798D"/>
    <w:rsid w:val="00B679AD"/>
    <w:rsid w:val="00B67DC7"/>
    <w:rsid w:val="00B70238"/>
    <w:rsid w:val="00B7041C"/>
    <w:rsid w:val="00B705A0"/>
    <w:rsid w:val="00B70960"/>
    <w:rsid w:val="00B70CE7"/>
    <w:rsid w:val="00B70CFB"/>
    <w:rsid w:val="00B70EBB"/>
    <w:rsid w:val="00B7111B"/>
    <w:rsid w:val="00B7142B"/>
    <w:rsid w:val="00B71747"/>
    <w:rsid w:val="00B719F9"/>
    <w:rsid w:val="00B71DE4"/>
    <w:rsid w:val="00B7200D"/>
    <w:rsid w:val="00B727A0"/>
    <w:rsid w:val="00B730BF"/>
    <w:rsid w:val="00B7319F"/>
    <w:rsid w:val="00B73205"/>
    <w:rsid w:val="00B7326B"/>
    <w:rsid w:val="00B733A1"/>
    <w:rsid w:val="00B7387C"/>
    <w:rsid w:val="00B7393A"/>
    <w:rsid w:val="00B7412A"/>
    <w:rsid w:val="00B74767"/>
    <w:rsid w:val="00B74A9F"/>
    <w:rsid w:val="00B74D5B"/>
    <w:rsid w:val="00B752DB"/>
    <w:rsid w:val="00B7568C"/>
    <w:rsid w:val="00B75E08"/>
    <w:rsid w:val="00B7681C"/>
    <w:rsid w:val="00B7698B"/>
    <w:rsid w:val="00B769F0"/>
    <w:rsid w:val="00B76B20"/>
    <w:rsid w:val="00B76B3A"/>
    <w:rsid w:val="00B76BF4"/>
    <w:rsid w:val="00B76D6C"/>
    <w:rsid w:val="00B779B2"/>
    <w:rsid w:val="00B77A92"/>
    <w:rsid w:val="00B77BBD"/>
    <w:rsid w:val="00B77C1D"/>
    <w:rsid w:val="00B77C25"/>
    <w:rsid w:val="00B77FA2"/>
    <w:rsid w:val="00B800D1"/>
    <w:rsid w:val="00B8069D"/>
    <w:rsid w:val="00B807D2"/>
    <w:rsid w:val="00B808B8"/>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5A11"/>
    <w:rsid w:val="00B8692F"/>
    <w:rsid w:val="00B86CF5"/>
    <w:rsid w:val="00B87354"/>
    <w:rsid w:val="00B8754B"/>
    <w:rsid w:val="00B8762B"/>
    <w:rsid w:val="00B87D92"/>
    <w:rsid w:val="00B9043C"/>
    <w:rsid w:val="00B9087D"/>
    <w:rsid w:val="00B90AAF"/>
    <w:rsid w:val="00B910BF"/>
    <w:rsid w:val="00B910C2"/>
    <w:rsid w:val="00B910FC"/>
    <w:rsid w:val="00B918FD"/>
    <w:rsid w:val="00B91CCA"/>
    <w:rsid w:val="00B92336"/>
    <w:rsid w:val="00B929FB"/>
    <w:rsid w:val="00B92A9A"/>
    <w:rsid w:val="00B92AB1"/>
    <w:rsid w:val="00B92E43"/>
    <w:rsid w:val="00B92FF0"/>
    <w:rsid w:val="00B937A6"/>
    <w:rsid w:val="00B9383C"/>
    <w:rsid w:val="00B93A6C"/>
    <w:rsid w:val="00B93BB4"/>
    <w:rsid w:val="00B94055"/>
    <w:rsid w:val="00B9409D"/>
    <w:rsid w:val="00B94413"/>
    <w:rsid w:val="00B9479E"/>
    <w:rsid w:val="00B94AEE"/>
    <w:rsid w:val="00B94F06"/>
    <w:rsid w:val="00B94F2C"/>
    <w:rsid w:val="00B95147"/>
    <w:rsid w:val="00B959A3"/>
    <w:rsid w:val="00B95D0A"/>
    <w:rsid w:val="00B9677D"/>
    <w:rsid w:val="00B967DA"/>
    <w:rsid w:val="00B96A21"/>
    <w:rsid w:val="00B97254"/>
    <w:rsid w:val="00B9775E"/>
    <w:rsid w:val="00B978F0"/>
    <w:rsid w:val="00B979B2"/>
    <w:rsid w:val="00B97D52"/>
    <w:rsid w:val="00BA031D"/>
    <w:rsid w:val="00BA0371"/>
    <w:rsid w:val="00BA06B8"/>
    <w:rsid w:val="00BA08D7"/>
    <w:rsid w:val="00BA0BE2"/>
    <w:rsid w:val="00BA1726"/>
    <w:rsid w:val="00BA198C"/>
    <w:rsid w:val="00BA21CD"/>
    <w:rsid w:val="00BA2257"/>
    <w:rsid w:val="00BA225D"/>
    <w:rsid w:val="00BA2354"/>
    <w:rsid w:val="00BA28C6"/>
    <w:rsid w:val="00BA2B82"/>
    <w:rsid w:val="00BA2C67"/>
    <w:rsid w:val="00BA2E6B"/>
    <w:rsid w:val="00BA2FE5"/>
    <w:rsid w:val="00BA2FE6"/>
    <w:rsid w:val="00BA307E"/>
    <w:rsid w:val="00BA3A12"/>
    <w:rsid w:val="00BA3A2F"/>
    <w:rsid w:val="00BA3B13"/>
    <w:rsid w:val="00BA415E"/>
    <w:rsid w:val="00BA42A9"/>
    <w:rsid w:val="00BA436A"/>
    <w:rsid w:val="00BA4409"/>
    <w:rsid w:val="00BA45BE"/>
    <w:rsid w:val="00BA48D2"/>
    <w:rsid w:val="00BA48FE"/>
    <w:rsid w:val="00BA4B6F"/>
    <w:rsid w:val="00BA4C5B"/>
    <w:rsid w:val="00BA508A"/>
    <w:rsid w:val="00BA5318"/>
    <w:rsid w:val="00BA56A5"/>
    <w:rsid w:val="00BA56AF"/>
    <w:rsid w:val="00BA571C"/>
    <w:rsid w:val="00BA5D08"/>
    <w:rsid w:val="00BA5F9D"/>
    <w:rsid w:val="00BA6F7E"/>
    <w:rsid w:val="00BA7B91"/>
    <w:rsid w:val="00BA7C22"/>
    <w:rsid w:val="00BA7EE2"/>
    <w:rsid w:val="00BB054C"/>
    <w:rsid w:val="00BB0A9C"/>
    <w:rsid w:val="00BB0AFF"/>
    <w:rsid w:val="00BB0B61"/>
    <w:rsid w:val="00BB0CDD"/>
    <w:rsid w:val="00BB101C"/>
    <w:rsid w:val="00BB10DE"/>
    <w:rsid w:val="00BB110B"/>
    <w:rsid w:val="00BB136F"/>
    <w:rsid w:val="00BB1783"/>
    <w:rsid w:val="00BB17F8"/>
    <w:rsid w:val="00BB20EE"/>
    <w:rsid w:val="00BB2551"/>
    <w:rsid w:val="00BB27CA"/>
    <w:rsid w:val="00BB2867"/>
    <w:rsid w:val="00BB28E1"/>
    <w:rsid w:val="00BB2A17"/>
    <w:rsid w:val="00BB2A63"/>
    <w:rsid w:val="00BB2BCF"/>
    <w:rsid w:val="00BB2DB4"/>
    <w:rsid w:val="00BB30B7"/>
    <w:rsid w:val="00BB32AB"/>
    <w:rsid w:val="00BB3A83"/>
    <w:rsid w:val="00BB3AB1"/>
    <w:rsid w:val="00BB3C89"/>
    <w:rsid w:val="00BB4410"/>
    <w:rsid w:val="00BB4602"/>
    <w:rsid w:val="00BB4980"/>
    <w:rsid w:val="00BB4AAB"/>
    <w:rsid w:val="00BB57A1"/>
    <w:rsid w:val="00BB5B2B"/>
    <w:rsid w:val="00BB5BA8"/>
    <w:rsid w:val="00BB5E91"/>
    <w:rsid w:val="00BB5EB6"/>
    <w:rsid w:val="00BB6756"/>
    <w:rsid w:val="00BB682A"/>
    <w:rsid w:val="00BB6D68"/>
    <w:rsid w:val="00BB6F89"/>
    <w:rsid w:val="00BB725A"/>
    <w:rsid w:val="00BB738E"/>
    <w:rsid w:val="00BB77CC"/>
    <w:rsid w:val="00BB7832"/>
    <w:rsid w:val="00BC01E3"/>
    <w:rsid w:val="00BC0350"/>
    <w:rsid w:val="00BC0430"/>
    <w:rsid w:val="00BC056C"/>
    <w:rsid w:val="00BC0CFB"/>
    <w:rsid w:val="00BC0E1B"/>
    <w:rsid w:val="00BC10C2"/>
    <w:rsid w:val="00BC1129"/>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91"/>
    <w:rsid w:val="00BC3FCC"/>
    <w:rsid w:val="00BC42EB"/>
    <w:rsid w:val="00BC46BC"/>
    <w:rsid w:val="00BC481F"/>
    <w:rsid w:val="00BC49B4"/>
    <w:rsid w:val="00BC4CDD"/>
    <w:rsid w:val="00BC4CFD"/>
    <w:rsid w:val="00BC4DFD"/>
    <w:rsid w:val="00BC4F63"/>
    <w:rsid w:val="00BC5454"/>
    <w:rsid w:val="00BC54D9"/>
    <w:rsid w:val="00BC574E"/>
    <w:rsid w:val="00BC5D66"/>
    <w:rsid w:val="00BC5DD5"/>
    <w:rsid w:val="00BC5E4C"/>
    <w:rsid w:val="00BC61EB"/>
    <w:rsid w:val="00BC65C0"/>
    <w:rsid w:val="00BC69D1"/>
    <w:rsid w:val="00BC6ABE"/>
    <w:rsid w:val="00BC6BE9"/>
    <w:rsid w:val="00BC6DC6"/>
    <w:rsid w:val="00BC6E6E"/>
    <w:rsid w:val="00BC6F4B"/>
    <w:rsid w:val="00BC7094"/>
    <w:rsid w:val="00BC70AF"/>
    <w:rsid w:val="00BC712E"/>
    <w:rsid w:val="00BC760B"/>
    <w:rsid w:val="00BC7ABD"/>
    <w:rsid w:val="00BC7ADD"/>
    <w:rsid w:val="00BD031B"/>
    <w:rsid w:val="00BD0386"/>
    <w:rsid w:val="00BD0435"/>
    <w:rsid w:val="00BD05AA"/>
    <w:rsid w:val="00BD0640"/>
    <w:rsid w:val="00BD0A59"/>
    <w:rsid w:val="00BD0CBE"/>
    <w:rsid w:val="00BD1588"/>
    <w:rsid w:val="00BD158A"/>
    <w:rsid w:val="00BD18CE"/>
    <w:rsid w:val="00BD1A5E"/>
    <w:rsid w:val="00BD1BDB"/>
    <w:rsid w:val="00BD1CE9"/>
    <w:rsid w:val="00BD2022"/>
    <w:rsid w:val="00BD25EA"/>
    <w:rsid w:val="00BD2BF3"/>
    <w:rsid w:val="00BD2D56"/>
    <w:rsid w:val="00BD2FA7"/>
    <w:rsid w:val="00BD2FE9"/>
    <w:rsid w:val="00BD3105"/>
    <w:rsid w:val="00BD3618"/>
    <w:rsid w:val="00BD3B07"/>
    <w:rsid w:val="00BD3D6B"/>
    <w:rsid w:val="00BD3DC9"/>
    <w:rsid w:val="00BD41A8"/>
    <w:rsid w:val="00BD4B46"/>
    <w:rsid w:val="00BD4B5A"/>
    <w:rsid w:val="00BD4B68"/>
    <w:rsid w:val="00BD5233"/>
    <w:rsid w:val="00BD5894"/>
    <w:rsid w:val="00BD58F4"/>
    <w:rsid w:val="00BD6040"/>
    <w:rsid w:val="00BD611F"/>
    <w:rsid w:val="00BD6201"/>
    <w:rsid w:val="00BD6276"/>
    <w:rsid w:val="00BD63DC"/>
    <w:rsid w:val="00BD6514"/>
    <w:rsid w:val="00BD658B"/>
    <w:rsid w:val="00BD677D"/>
    <w:rsid w:val="00BD68A9"/>
    <w:rsid w:val="00BD6A6C"/>
    <w:rsid w:val="00BD6A9B"/>
    <w:rsid w:val="00BD6F1B"/>
    <w:rsid w:val="00BD73BC"/>
    <w:rsid w:val="00BD73D7"/>
    <w:rsid w:val="00BD7B29"/>
    <w:rsid w:val="00BD7BA6"/>
    <w:rsid w:val="00BD7ECE"/>
    <w:rsid w:val="00BE0402"/>
    <w:rsid w:val="00BE0534"/>
    <w:rsid w:val="00BE0DAA"/>
    <w:rsid w:val="00BE12C8"/>
    <w:rsid w:val="00BE1844"/>
    <w:rsid w:val="00BE1B2C"/>
    <w:rsid w:val="00BE1B5A"/>
    <w:rsid w:val="00BE1C12"/>
    <w:rsid w:val="00BE218B"/>
    <w:rsid w:val="00BE22EB"/>
    <w:rsid w:val="00BE289F"/>
    <w:rsid w:val="00BE29E3"/>
    <w:rsid w:val="00BE2F9F"/>
    <w:rsid w:val="00BE379E"/>
    <w:rsid w:val="00BE3E66"/>
    <w:rsid w:val="00BE4908"/>
    <w:rsid w:val="00BE4CB0"/>
    <w:rsid w:val="00BE4DAF"/>
    <w:rsid w:val="00BE5301"/>
    <w:rsid w:val="00BE535E"/>
    <w:rsid w:val="00BE53D6"/>
    <w:rsid w:val="00BE5591"/>
    <w:rsid w:val="00BE57E5"/>
    <w:rsid w:val="00BE5941"/>
    <w:rsid w:val="00BE5EF9"/>
    <w:rsid w:val="00BE61B9"/>
    <w:rsid w:val="00BE62D5"/>
    <w:rsid w:val="00BE6BC1"/>
    <w:rsid w:val="00BE6DCC"/>
    <w:rsid w:val="00BE748F"/>
    <w:rsid w:val="00BE7A15"/>
    <w:rsid w:val="00BE7A8A"/>
    <w:rsid w:val="00BE7D13"/>
    <w:rsid w:val="00BE7E58"/>
    <w:rsid w:val="00BF001F"/>
    <w:rsid w:val="00BF00D5"/>
    <w:rsid w:val="00BF0173"/>
    <w:rsid w:val="00BF0415"/>
    <w:rsid w:val="00BF0587"/>
    <w:rsid w:val="00BF05A2"/>
    <w:rsid w:val="00BF17BA"/>
    <w:rsid w:val="00BF183B"/>
    <w:rsid w:val="00BF20F8"/>
    <w:rsid w:val="00BF29C0"/>
    <w:rsid w:val="00BF2AAD"/>
    <w:rsid w:val="00BF2EE4"/>
    <w:rsid w:val="00BF316B"/>
    <w:rsid w:val="00BF3218"/>
    <w:rsid w:val="00BF3C40"/>
    <w:rsid w:val="00BF3D94"/>
    <w:rsid w:val="00BF3E30"/>
    <w:rsid w:val="00BF4012"/>
    <w:rsid w:val="00BF426A"/>
    <w:rsid w:val="00BF4A8F"/>
    <w:rsid w:val="00BF4F9E"/>
    <w:rsid w:val="00BF52F0"/>
    <w:rsid w:val="00BF5337"/>
    <w:rsid w:val="00BF54E6"/>
    <w:rsid w:val="00BF58D8"/>
    <w:rsid w:val="00BF5960"/>
    <w:rsid w:val="00BF5B30"/>
    <w:rsid w:val="00BF5DCF"/>
    <w:rsid w:val="00BF6332"/>
    <w:rsid w:val="00BF6468"/>
    <w:rsid w:val="00BF64BE"/>
    <w:rsid w:val="00BF6541"/>
    <w:rsid w:val="00BF6687"/>
    <w:rsid w:val="00BF69F4"/>
    <w:rsid w:val="00BF6A3F"/>
    <w:rsid w:val="00BF7396"/>
    <w:rsid w:val="00BF758A"/>
    <w:rsid w:val="00BF7B43"/>
    <w:rsid w:val="00BF7E23"/>
    <w:rsid w:val="00C005F2"/>
    <w:rsid w:val="00C008F0"/>
    <w:rsid w:val="00C00F89"/>
    <w:rsid w:val="00C01091"/>
    <w:rsid w:val="00C011C4"/>
    <w:rsid w:val="00C013B5"/>
    <w:rsid w:val="00C01D94"/>
    <w:rsid w:val="00C02084"/>
    <w:rsid w:val="00C02288"/>
    <w:rsid w:val="00C026CC"/>
    <w:rsid w:val="00C02872"/>
    <w:rsid w:val="00C02B51"/>
    <w:rsid w:val="00C02B88"/>
    <w:rsid w:val="00C02BDF"/>
    <w:rsid w:val="00C0341D"/>
    <w:rsid w:val="00C035B6"/>
    <w:rsid w:val="00C037CF"/>
    <w:rsid w:val="00C03E14"/>
    <w:rsid w:val="00C03EB5"/>
    <w:rsid w:val="00C03EC8"/>
    <w:rsid w:val="00C03ECD"/>
    <w:rsid w:val="00C04019"/>
    <w:rsid w:val="00C0419C"/>
    <w:rsid w:val="00C0422A"/>
    <w:rsid w:val="00C04377"/>
    <w:rsid w:val="00C04484"/>
    <w:rsid w:val="00C04857"/>
    <w:rsid w:val="00C04C1E"/>
    <w:rsid w:val="00C04C8F"/>
    <w:rsid w:val="00C04E8F"/>
    <w:rsid w:val="00C051F2"/>
    <w:rsid w:val="00C0552A"/>
    <w:rsid w:val="00C055D7"/>
    <w:rsid w:val="00C05D52"/>
    <w:rsid w:val="00C069DB"/>
    <w:rsid w:val="00C06BAF"/>
    <w:rsid w:val="00C06E56"/>
    <w:rsid w:val="00C072DA"/>
    <w:rsid w:val="00C07A9D"/>
    <w:rsid w:val="00C07B2B"/>
    <w:rsid w:val="00C07D12"/>
    <w:rsid w:val="00C1026C"/>
    <w:rsid w:val="00C10294"/>
    <w:rsid w:val="00C1070F"/>
    <w:rsid w:val="00C10731"/>
    <w:rsid w:val="00C10807"/>
    <w:rsid w:val="00C10B85"/>
    <w:rsid w:val="00C10BA1"/>
    <w:rsid w:val="00C112BC"/>
    <w:rsid w:val="00C11403"/>
    <w:rsid w:val="00C11561"/>
    <w:rsid w:val="00C115E7"/>
    <w:rsid w:val="00C116D8"/>
    <w:rsid w:val="00C1189E"/>
    <w:rsid w:val="00C11A16"/>
    <w:rsid w:val="00C11B3A"/>
    <w:rsid w:val="00C12433"/>
    <w:rsid w:val="00C1280E"/>
    <w:rsid w:val="00C12A13"/>
    <w:rsid w:val="00C13462"/>
    <w:rsid w:val="00C1350F"/>
    <w:rsid w:val="00C13951"/>
    <w:rsid w:val="00C13992"/>
    <w:rsid w:val="00C13B39"/>
    <w:rsid w:val="00C13BF6"/>
    <w:rsid w:val="00C13C1D"/>
    <w:rsid w:val="00C1406E"/>
    <w:rsid w:val="00C141A1"/>
    <w:rsid w:val="00C14226"/>
    <w:rsid w:val="00C145F5"/>
    <w:rsid w:val="00C147CF"/>
    <w:rsid w:val="00C147DD"/>
    <w:rsid w:val="00C1482E"/>
    <w:rsid w:val="00C14C69"/>
    <w:rsid w:val="00C14DCE"/>
    <w:rsid w:val="00C15017"/>
    <w:rsid w:val="00C15156"/>
    <w:rsid w:val="00C15313"/>
    <w:rsid w:val="00C15431"/>
    <w:rsid w:val="00C154A2"/>
    <w:rsid w:val="00C15A10"/>
    <w:rsid w:val="00C160E3"/>
    <w:rsid w:val="00C16751"/>
    <w:rsid w:val="00C16835"/>
    <w:rsid w:val="00C16D3B"/>
    <w:rsid w:val="00C16E5B"/>
    <w:rsid w:val="00C1701D"/>
    <w:rsid w:val="00C170B9"/>
    <w:rsid w:val="00C17586"/>
    <w:rsid w:val="00C17DEC"/>
    <w:rsid w:val="00C2061C"/>
    <w:rsid w:val="00C2072D"/>
    <w:rsid w:val="00C2096F"/>
    <w:rsid w:val="00C2100C"/>
    <w:rsid w:val="00C21599"/>
    <w:rsid w:val="00C215E1"/>
    <w:rsid w:val="00C21A07"/>
    <w:rsid w:val="00C21BE5"/>
    <w:rsid w:val="00C21DC2"/>
    <w:rsid w:val="00C21EBF"/>
    <w:rsid w:val="00C222D0"/>
    <w:rsid w:val="00C22EE5"/>
    <w:rsid w:val="00C22F8C"/>
    <w:rsid w:val="00C23450"/>
    <w:rsid w:val="00C23792"/>
    <w:rsid w:val="00C23900"/>
    <w:rsid w:val="00C23CCC"/>
    <w:rsid w:val="00C23E90"/>
    <w:rsid w:val="00C240EC"/>
    <w:rsid w:val="00C24420"/>
    <w:rsid w:val="00C244E9"/>
    <w:rsid w:val="00C245BE"/>
    <w:rsid w:val="00C249C0"/>
    <w:rsid w:val="00C24B4F"/>
    <w:rsid w:val="00C25064"/>
    <w:rsid w:val="00C25240"/>
    <w:rsid w:val="00C25301"/>
    <w:rsid w:val="00C2540A"/>
    <w:rsid w:val="00C25A02"/>
    <w:rsid w:val="00C25D09"/>
    <w:rsid w:val="00C26145"/>
    <w:rsid w:val="00C2674E"/>
    <w:rsid w:val="00C269C3"/>
    <w:rsid w:val="00C26A70"/>
    <w:rsid w:val="00C26BF2"/>
    <w:rsid w:val="00C27362"/>
    <w:rsid w:val="00C2750A"/>
    <w:rsid w:val="00C276E6"/>
    <w:rsid w:val="00C27732"/>
    <w:rsid w:val="00C27F2A"/>
    <w:rsid w:val="00C30014"/>
    <w:rsid w:val="00C30900"/>
    <w:rsid w:val="00C30E11"/>
    <w:rsid w:val="00C31082"/>
    <w:rsid w:val="00C31290"/>
    <w:rsid w:val="00C316AE"/>
    <w:rsid w:val="00C31B7A"/>
    <w:rsid w:val="00C31EF5"/>
    <w:rsid w:val="00C3205E"/>
    <w:rsid w:val="00C321D3"/>
    <w:rsid w:val="00C3256B"/>
    <w:rsid w:val="00C325CB"/>
    <w:rsid w:val="00C3289B"/>
    <w:rsid w:val="00C3305D"/>
    <w:rsid w:val="00C3339A"/>
    <w:rsid w:val="00C337FB"/>
    <w:rsid w:val="00C33DCE"/>
    <w:rsid w:val="00C33FAC"/>
    <w:rsid w:val="00C34132"/>
    <w:rsid w:val="00C3417C"/>
    <w:rsid w:val="00C3457F"/>
    <w:rsid w:val="00C3458B"/>
    <w:rsid w:val="00C34714"/>
    <w:rsid w:val="00C34718"/>
    <w:rsid w:val="00C34B8C"/>
    <w:rsid w:val="00C34B9C"/>
    <w:rsid w:val="00C352A5"/>
    <w:rsid w:val="00C35696"/>
    <w:rsid w:val="00C35A75"/>
    <w:rsid w:val="00C35B4E"/>
    <w:rsid w:val="00C35CE9"/>
    <w:rsid w:val="00C35DF6"/>
    <w:rsid w:val="00C35F2F"/>
    <w:rsid w:val="00C36299"/>
    <w:rsid w:val="00C36349"/>
    <w:rsid w:val="00C36569"/>
    <w:rsid w:val="00C36612"/>
    <w:rsid w:val="00C36CAE"/>
    <w:rsid w:val="00C36D15"/>
    <w:rsid w:val="00C36DEE"/>
    <w:rsid w:val="00C375C9"/>
    <w:rsid w:val="00C37E49"/>
    <w:rsid w:val="00C37E53"/>
    <w:rsid w:val="00C40225"/>
    <w:rsid w:val="00C402EA"/>
    <w:rsid w:val="00C40466"/>
    <w:rsid w:val="00C4073D"/>
    <w:rsid w:val="00C40C69"/>
    <w:rsid w:val="00C40E2A"/>
    <w:rsid w:val="00C41584"/>
    <w:rsid w:val="00C418E6"/>
    <w:rsid w:val="00C41A54"/>
    <w:rsid w:val="00C41A69"/>
    <w:rsid w:val="00C423DD"/>
    <w:rsid w:val="00C424A4"/>
    <w:rsid w:val="00C42763"/>
    <w:rsid w:val="00C42837"/>
    <w:rsid w:val="00C4289B"/>
    <w:rsid w:val="00C42C27"/>
    <w:rsid w:val="00C42E13"/>
    <w:rsid w:val="00C42FF9"/>
    <w:rsid w:val="00C4303B"/>
    <w:rsid w:val="00C431FC"/>
    <w:rsid w:val="00C43660"/>
    <w:rsid w:val="00C43AEC"/>
    <w:rsid w:val="00C43B56"/>
    <w:rsid w:val="00C44510"/>
    <w:rsid w:val="00C44661"/>
    <w:rsid w:val="00C448E6"/>
    <w:rsid w:val="00C4514A"/>
    <w:rsid w:val="00C455CF"/>
    <w:rsid w:val="00C45986"/>
    <w:rsid w:val="00C45E08"/>
    <w:rsid w:val="00C45EE6"/>
    <w:rsid w:val="00C4608A"/>
    <w:rsid w:val="00C462B6"/>
    <w:rsid w:val="00C46873"/>
    <w:rsid w:val="00C469F3"/>
    <w:rsid w:val="00C4722C"/>
    <w:rsid w:val="00C47540"/>
    <w:rsid w:val="00C4776A"/>
    <w:rsid w:val="00C47A99"/>
    <w:rsid w:val="00C47BB6"/>
    <w:rsid w:val="00C47C80"/>
    <w:rsid w:val="00C47E4A"/>
    <w:rsid w:val="00C500C2"/>
    <w:rsid w:val="00C50395"/>
    <w:rsid w:val="00C503BE"/>
    <w:rsid w:val="00C503C1"/>
    <w:rsid w:val="00C50673"/>
    <w:rsid w:val="00C50913"/>
    <w:rsid w:val="00C509B9"/>
    <w:rsid w:val="00C50F4C"/>
    <w:rsid w:val="00C50FFD"/>
    <w:rsid w:val="00C51000"/>
    <w:rsid w:val="00C510C4"/>
    <w:rsid w:val="00C510E0"/>
    <w:rsid w:val="00C51490"/>
    <w:rsid w:val="00C5163E"/>
    <w:rsid w:val="00C51752"/>
    <w:rsid w:val="00C517C6"/>
    <w:rsid w:val="00C51A0B"/>
    <w:rsid w:val="00C51B7D"/>
    <w:rsid w:val="00C51F0E"/>
    <w:rsid w:val="00C52906"/>
    <w:rsid w:val="00C529F0"/>
    <w:rsid w:val="00C52C2C"/>
    <w:rsid w:val="00C53044"/>
    <w:rsid w:val="00C5384A"/>
    <w:rsid w:val="00C53D28"/>
    <w:rsid w:val="00C53F1A"/>
    <w:rsid w:val="00C540AD"/>
    <w:rsid w:val="00C540CB"/>
    <w:rsid w:val="00C54C2D"/>
    <w:rsid w:val="00C54E2B"/>
    <w:rsid w:val="00C555C5"/>
    <w:rsid w:val="00C5584A"/>
    <w:rsid w:val="00C55887"/>
    <w:rsid w:val="00C55F2A"/>
    <w:rsid w:val="00C5604A"/>
    <w:rsid w:val="00C562E5"/>
    <w:rsid w:val="00C56391"/>
    <w:rsid w:val="00C564E7"/>
    <w:rsid w:val="00C569B9"/>
    <w:rsid w:val="00C56C16"/>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23"/>
    <w:rsid w:val="00C62563"/>
    <w:rsid w:val="00C62705"/>
    <w:rsid w:val="00C628D3"/>
    <w:rsid w:val="00C63073"/>
    <w:rsid w:val="00C6311F"/>
    <w:rsid w:val="00C63442"/>
    <w:rsid w:val="00C6382C"/>
    <w:rsid w:val="00C63907"/>
    <w:rsid w:val="00C63C33"/>
    <w:rsid w:val="00C63F03"/>
    <w:rsid w:val="00C63F0D"/>
    <w:rsid w:val="00C63F8C"/>
    <w:rsid w:val="00C63FF5"/>
    <w:rsid w:val="00C64402"/>
    <w:rsid w:val="00C64429"/>
    <w:rsid w:val="00C64BA3"/>
    <w:rsid w:val="00C64E5C"/>
    <w:rsid w:val="00C6511E"/>
    <w:rsid w:val="00C651D9"/>
    <w:rsid w:val="00C652E6"/>
    <w:rsid w:val="00C654AB"/>
    <w:rsid w:val="00C65687"/>
    <w:rsid w:val="00C659E7"/>
    <w:rsid w:val="00C65A84"/>
    <w:rsid w:val="00C65BFF"/>
    <w:rsid w:val="00C65E33"/>
    <w:rsid w:val="00C6646C"/>
    <w:rsid w:val="00C66752"/>
    <w:rsid w:val="00C66887"/>
    <w:rsid w:val="00C66AA2"/>
    <w:rsid w:val="00C66C72"/>
    <w:rsid w:val="00C67460"/>
    <w:rsid w:val="00C67848"/>
    <w:rsid w:val="00C70305"/>
    <w:rsid w:val="00C70333"/>
    <w:rsid w:val="00C70341"/>
    <w:rsid w:val="00C70697"/>
    <w:rsid w:val="00C70834"/>
    <w:rsid w:val="00C708B6"/>
    <w:rsid w:val="00C70936"/>
    <w:rsid w:val="00C70971"/>
    <w:rsid w:val="00C70995"/>
    <w:rsid w:val="00C70B2F"/>
    <w:rsid w:val="00C70E81"/>
    <w:rsid w:val="00C712F8"/>
    <w:rsid w:val="00C71389"/>
    <w:rsid w:val="00C714C1"/>
    <w:rsid w:val="00C7155F"/>
    <w:rsid w:val="00C71606"/>
    <w:rsid w:val="00C71609"/>
    <w:rsid w:val="00C7176D"/>
    <w:rsid w:val="00C71B53"/>
    <w:rsid w:val="00C71B88"/>
    <w:rsid w:val="00C71C3C"/>
    <w:rsid w:val="00C72110"/>
    <w:rsid w:val="00C72298"/>
    <w:rsid w:val="00C722EB"/>
    <w:rsid w:val="00C72386"/>
    <w:rsid w:val="00C7243D"/>
    <w:rsid w:val="00C72522"/>
    <w:rsid w:val="00C7254F"/>
    <w:rsid w:val="00C728EF"/>
    <w:rsid w:val="00C729FA"/>
    <w:rsid w:val="00C72D64"/>
    <w:rsid w:val="00C72F8A"/>
    <w:rsid w:val="00C73064"/>
    <w:rsid w:val="00C730B8"/>
    <w:rsid w:val="00C7313B"/>
    <w:rsid w:val="00C73B19"/>
    <w:rsid w:val="00C73D86"/>
    <w:rsid w:val="00C73EEC"/>
    <w:rsid w:val="00C73F39"/>
    <w:rsid w:val="00C73F5D"/>
    <w:rsid w:val="00C73FCA"/>
    <w:rsid w:val="00C74071"/>
    <w:rsid w:val="00C74170"/>
    <w:rsid w:val="00C74459"/>
    <w:rsid w:val="00C746A8"/>
    <w:rsid w:val="00C74774"/>
    <w:rsid w:val="00C74868"/>
    <w:rsid w:val="00C74D58"/>
    <w:rsid w:val="00C75915"/>
    <w:rsid w:val="00C76724"/>
    <w:rsid w:val="00C76837"/>
    <w:rsid w:val="00C770CB"/>
    <w:rsid w:val="00C77802"/>
    <w:rsid w:val="00C77AA4"/>
    <w:rsid w:val="00C77F2C"/>
    <w:rsid w:val="00C803B9"/>
    <w:rsid w:val="00C80765"/>
    <w:rsid w:val="00C808C7"/>
    <w:rsid w:val="00C818CA"/>
    <w:rsid w:val="00C81907"/>
    <w:rsid w:val="00C81B3D"/>
    <w:rsid w:val="00C81CF4"/>
    <w:rsid w:val="00C821AC"/>
    <w:rsid w:val="00C8222D"/>
    <w:rsid w:val="00C822D8"/>
    <w:rsid w:val="00C82AE6"/>
    <w:rsid w:val="00C82BC5"/>
    <w:rsid w:val="00C82CCC"/>
    <w:rsid w:val="00C82D66"/>
    <w:rsid w:val="00C834C1"/>
    <w:rsid w:val="00C839E8"/>
    <w:rsid w:val="00C83D15"/>
    <w:rsid w:val="00C83D90"/>
    <w:rsid w:val="00C84161"/>
    <w:rsid w:val="00C84194"/>
    <w:rsid w:val="00C841BC"/>
    <w:rsid w:val="00C845C4"/>
    <w:rsid w:val="00C84CBE"/>
    <w:rsid w:val="00C85089"/>
    <w:rsid w:val="00C85156"/>
    <w:rsid w:val="00C851CE"/>
    <w:rsid w:val="00C8530E"/>
    <w:rsid w:val="00C857AA"/>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0FDB"/>
    <w:rsid w:val="00C911E3"/>
    <w:rsid w:val="00C91295"/>
    <w:rsid w:val="00C91415"/>
    <w:rsid w:val="00C91657"/>
    <w:rsid w:val="00C9206A"/>
    <w:rsid w:val="00C9248C"/>
    <w:rsid w:val="00C92504"/>
    <w:rsid w:val="00C9298B"/>
    <w:rsid w:val="00C92B11"/>
    <w:rsid w:val="00C92E38"/>
    <w:rsid w:val="00C92E74"/>
    <w:rsid w:val="00C9303F"/>
    <w:rsid w:val="00C932A3"/>
    <w:rsid w:val="00C93A23"/>
    <w:rsid w:val="00C93AC7"/>
    <w:rsid w:val="00C93C64"/>
    <w:rsid w:val="00C93CA9"/>
    <w:rsid w:val="00C945E9"/>
    <w:rsid w:val="00C9464E"/>
    <w:rsid w:val="00C94AD2"/>
    <w:rsid w:val="00C94C0D"/>
    <w:rsid w:val="00C94C1E"/>
    <w:rsid w:val="00C94D6B"/>
    <w:rsid w:val="00C94DB2"/>
    <w:rsid w:val="00C955E1"/>
    <w:rsid w:val="00C95639"/>
    <w:rsid w:val="00C9586B"/>
    <w:rsid w:val="00C95877"/>
    <w:rsid w:val="00C958DC"/>
    <w:rsid w:val="00C959CC"/>
    <w:rsid w:val="00C95F18"/>
    <w:rsid w:val="00C95F2B"/>
    <w:rsid w:val="00C95F8E"/>
    <w:rsid w:val="00C965EA"/>
    <w:rsid w:val="00C9687E"/>
    <w:rsid w:val="00C96EB7"/>
    <w:rsid w:val="00C96EEF"/>
    <w:rsid w:val="00C97627"/>
    <w:rsid w:val="00C976BF"/>
    <w:rsid w:val="00C9776B"/>
    <w:rsid w:val="00C97A65"/>
    <w:rsid w:val="00C97A6C"/>
    <w:rsid w:val="00C97AD5"/>
    <w:rsid w:val="00C97C5C"/>
    <w:rsid w:val="00C97D03"/>
    <w:rsid w:val="00C97DD5"/>
    <w:rsid w:val="00C97EC6"/>
    <w:rsid w:val="00CA001B"/>
    <w:rsid w:val="00CA0CAB"/>
    <w:rsid w:val="00CA0D82"/>
    <w:rsid w:val="00CA0F96"/>
    <w:rsid w:val="00CA113C"/>
    <w:rsid w:val="00CA1188"/>
    <w:rsid w:val="00CA11C8"/>
    <w:rsid w:val="00CA12BF"/>
    <w:rsid w:val="00CA1470"/>
    <w:rsid w:val="00CA15F0"/>
    <w:rsid w:val="00CA1C56"/>
    <w:rsid w:val="00CA1CEA"/>
    <w:rsid w:val="00CA2232"/>
    <w:rsid w:val="00CA228A"/>
    <w:rsid w:val="00CA2FD9"/>
    <w:rsid w:val="00CA32AD"/>
    <w:rsid w:val="00CA344A"/>
    <w:rsid w:val="00CA3520"/>
    <w:rsid w:val="00CA377E"/>
    <w:rsid w:val="00CA3AF3"/>
    <w:rsid w:val="00CA3B16"/>
    <w:rsid w:val="00CA3CC8"/>
    <w:rsid w:val="00CA3F70"/>
    <w:rsid w:val="00CA4202"/>
    <w:rsid w:val="00CA4537"/>
    <w:rsid w:val="00CA46B4"/>
    <w:rsid w:val="00CA4DA3"/>
    <w:rsid w:val="00CA50DB"/>
    <w:rsid w:val="00CA599D"/>
    <w:rsid w:val="00CA5AF0"/>
    <w:rsid w:val="00CA6003"/>
    <w:rsid w:val="00CA6475"/>
    <w:rsid w:val="00CA69EF"/>
    <w:rsid w:val="00CA6F30"/>
    <w:rsid w:val="00CA713B"/>
    <w:rsid w:val="00CA720E"/>
    <w:rsid w:val="00CA7465"/>
    <w:rsid w:val="00CA75F7"/>
    <w:rsid w:val="00CA77D5"/>
    <w:rsid w:val="00CA78E3"/>
    <w:rsid w:val="00CA7C3D"/>
    <w:rsid w:val="00CB0022"/>
    <w:rsid w:val="00CB01DC"/>
    <w:rsid w:val="00CB050C"/>
    <w:rsid w:val="00CB05C0"/>
    <w:rsid w:val="00CB05C8"/>
    <w:rsid w:val="00CB073B"/>
    <w:rsid w:val="00CB0D18"/>
    <w:rsid w:val="00CB10D5"/>
    <w:rsid w:val="00CB1193"/>
    <w:rsid w:val="00CB11A2"/>
    <w:rsid w:val="00CB1555"/>
    <w:rsid w:val="00CB1717"/>
    <w:rsid w:val="00CB1773"/>
    <w:rsid w:val="00CB1BBE"/>
    <w:rsid w:val="00CB2181"/>
    <w:rsid w:val="00CB2336"/>
    <w:rsid w:val="00CB2607"/>
    <w:rsid w:val="00CB260D"/>
    <w:rsid w:val="00CB2707"/>
    <w:rsid w:val="00CB2747"/>
    <w:rsid w:val="00CB2A56"/>
    <w:rsid w:val="00CB2BB1"/>
    <w:rsid w:val="00CB2D8F"/>
    <w:rsid w:val="00CB2FD4"/>
    <w:rsid w:val="00CB32D6"/>
    <w:rsid w:val="00CB34A9"/>
    <w:rsid w:val="00CB3534"/>
    <w:rsid w:val="00CB3675"/>
    <w:rsid w:val="00CB36CC"/>
    <w:rsid w:val="00CB36CF"/>
    <w:rsid w:val="00CB3976"/>
    <w:rsid w:val="00CB3A44"/>
    <w:rsid w:val="00CB3CB7"/>
    <w:rsid w:val="00CB3F01"/>
    <w:rsid w:val="00CB4084"/>
    <w:rsid w:val="00CB41B9"/>
    <w:rsid w:val="00CB41C3"/>
    <w:rsid w:val="00CB4578"/>
    <w:rsid w:val="00CB48DE"/>
    <w:rsid w:val="00CB491D"/>
    <w:rsid w:val="00CB4A86"/>
    <w:rsid w:val="00CB4CE8"/>
    <w:rsid w:val="00CB4CF7"/>
    <w:rsid w:val="00CB59C0"/>
    <w:rsid w:val="00CB5BEB"/>
    <w:rsid w:val="00CB5CCE"/>
    <w:rsid w:val="00CB5CCF"/>
    <w:rsid w:val="00CB624B"/>
    <w:rsid w:val="00CB638E"/>
    <w:rsid w:val="00CB64AA"/>
    <w:rsid w:val="00CB64F6"/>
    <w:rsid w:val="00CB668C"/>
    <w:rsid w:val="00CB669D"/>
    <w:rsid w:val="00CB684E"/>
    <w:rsid w:val="00CB690D"/>
    <w:rsid w:val="00CB6998"/>
    <w:rsid w:val="00CB6C31"/>
    <w:rsid w:val="00CB6CF6"/>
    <w:rsid w:val="00CB6F97"/>
    <w:rsid w:val="00CB70C6"/>
    <w:rsid w:val="00CB71C9"/>
    <w:rsid w:val="00CB7371"/>
    <w:rsid w:val="00CB73FD"/>
    <w:rsid w:val="00CB7565"/>
    <w:rsid w:val="00CB7685"/>
    <w:rsid w:val="00CB7714"/>
    <w:rsid w:val="00CB7A53"/>
    <w:rsid w:val="00CC063F"/>
    <w:rsid w:val="00CC08FC"/>
    <w:rsid w:val="00CC0956"/>
    <w:rsid w:val="00CC0AF7"/>
    <w:rsid w:val="00CC0D94"/>
    <w:rsid w:val="00CC0DED"/>
    <w:rsid w:val="00CC1232"/>
    <w:rsid w:val="00CC13E8"/>
    <w:rsid w:val="00CC154B"/>
    <w:rsid w:val="00CC15B8"/>
    <w:rsid w:val="00CC1AAF"/>
    <w:rsid w:val="00CC1BA2"/>
    <w:rsid w:val="00CC1C2D"/>
    <w:rsid w:val="00CC1CEA"/>
    <w:rsid w:val="00CC213B"/>
    <w:rsid w:val="00CC25A8"/>
    <w:rsid w:val="00CC277A"/>
    <w:rsid w:val="00CC289A"/>
    <w:rsid w:val="00CC3271"/>
    <w:rsid w:val="00CC33B8"/>
    <w:rsid w:val="00CC35BA"/>
    <w:rsid w:val="00CC39F7"/>
    <w:rsid w:val="00CC3A16"/>
    <w:rsid w:val="00CC3AB5"/>
    <w:rsid w:val="00CC3CA2"/>
    <w:rsid w:val="00CC3E8F"/>
    <w:rsid w:val="00CC4189"/>
    <w:rsid w:val="00CC41B0"/>
    <w:rsid w:val="00CC43D4"/>
    <w:rsid w:val="00CC4590"/>
    <w:rsid w:val="00CC4810"/>
    <w:rsid w:val="00CC49C2"/>
    <w:rsid w:val="00CC4B0B"/>
    <w:rsid w:val="00CC4DCF"/>
    <w:rsid w:val="00CC50F5"/>
    <w:rsid w:val="00CC5A17"/>
    <w:rsid w:val="00CC5D38"/>
    <w:rsid w:val="00CC5F3B"/>
    <w:rsid w:val="00CC60FC"/>
    <w:rsid w:val="00CC616B"/>
    <w:rsid w:val="00CC63B7"/>
    <w:rsid w:val="00CC6444"/>
    <w:rsid w:val="00CC64AB"/>
    <w:rsid w:val="00CC65C4"/>
    <w:rsid w:val="00CC6C8A"/>
    <w:rsid w:val="00CC6D61"/>
    <w:rsid w:val="00CC6F2C"/>
    <w:rsid w:val="00CC6FCF"/>
    <w:rsid w:val="00CC711B"/>
    <w:rsid w:val="00CC75D6"/>
    <w:rsid w:val="00CC7ABE"/>
    <w:rsid w:val="00CC7BF4"/>
    <w:rsid w:val="00CD0251"/>
    <w:rsid w:val="00CD068D"/>
    <w:rsid w:val="00CD09B2"/>
    <w:rsid w:val="00CD0C0D"/>
    <w:rsid w:val="00CD0F2B"/>
    <w:rsid w:val="00CD1135"/>
    <w:rsid w:val="00CD1230"/>
    <w:rsid w:val="00CD151F"/>
    <w:rsid w:val="00CD1A7D"/>
    <w:rsid w:val="00CD1F58"/>
    <w:rsid w:val="00CD1FBB"/>
    <w:rsid w:val="00CD23AA"/>
    <w:rsid w:val="00CD2414"/>
    <w:rsid w:val="00CD2608"/>
    <w:rsid w:val="00CD266A"/>
    <w:rsid w:val="00CD2ACB"/>
    <w:rsid w:val="00CD2CC7"/>
    <w:rsid w:val="00CD2E56"/>
    <w:rsid w:val="00CD36F5"/>
    <w:rsid w:val="00CD3B88"/>
    <w:rsid w:val="00CD3CC5"/>
    <w:rsid w:val="00CD3E1F"/>
    <w:rsid w:val="00CD49F4"/>
    <w:rsid w:val="00CD4FCF"/>
    <w:rsid w:val="00CD5333"/>
    <w:rsid w:val="00CD547F"/>
    <w:rsid w:val="00CD5502"/>
    <w:rsid w:val="00CD5605"/>
    <w:rsid w:val="00CD563F"/>
    <w:rsid w:val="00CD5781"/>
    <w:rsid w:val="00CD578D"/>
    <w:rsid w:val="00CD592F"/>
    <w:rsid w:val="00CD5E65"/>
    <w:rsid w:val="00CD60FE"/>
    <w:rsid w:val="00CD64C3"/>
    <w:rsid w:val="00CD69B4"/>
    <w:rsid w:val="00CD69FC"/>
    <w:rsid w:val="00CD6E24"/>
    <w:rsid w:val="00CD6E99"/>
    <w:rsid w:val="00CD6EDE"/>
    <w:rsid w:val="00CD724B"/>
    <w:rsid w:val="00CD72FE"/>
    <w:rsid w:val="00CD7813"/>
    <w:rsid w:val="00CD7C5C"/>
    <w:rsid w:val="00CE0039"/>
    <w:rsid w:val="00CE00D2"/>
    <w:rsid w:val="00CE029E"/>
    <w:rsid w:val="00CE04F4"/>
    <w:rsid w:val="00CE08CE"/>
    <w:rsid w:val="00CE0AA9"/>
    <w:rsid w:val="00CE135C"/>
    <w:rsid w:val="00CE13C2"/>
    <w:rsid w:val="00CE1532"/>
    <w:rsid w:val="00CE1B63"/>
    <w:rsid w:val="00CE1F3A"/>
    <w:rsid w:val="00CE2240"/>
    <w:rsid w:val="00CE22F2"/>
    <w:rsid w:val="00CE2334"/>
    <w:rsid w:val="00CE2F81"/>
    <w:rsid w:val="00CE2FED"/>
    <w:rsid w:val="00CE3014"/>
    <w:rsid w:val="00CE3241"/>
    <w:rsid w:val="00CE346D"/>
    <w:rsid w:val="00CE356A"/>
    <w:rsid w:val="00CE3AEA"/>
    <w:rsid w:val="00CE3C6F"/>
    <w:rsid w:val="00CE424E"/>
    <w:rsid w:val="00CE438D"/>
    <w:rsid w:val="00CE48B8"/>
    <w:rsid w:val="00CE4911"/>
    <w:rsid w:val="00CE4A30"/>
    <w:rsid w:val="00CE4AEC"/>
    <w:rsid w:val="00CE5312"/>
    <w:rsid w:val="00CE54A6"/>
    <w:rsid w:val="00CE568E"/>
    <w:rsid w:val="00CE56F8"/>
    <w:rsid w:val="00CE662E"/>
    <w:rsid w:val="00CE666D"/>
    <w:rsid w:val="00CE6CDF"/>
    <w:rsid w:val="00CE6F64"/>
    <w:rsid w:val="00CE7027"/>
    <w:rsid w:val="00CE718A"/>
    <w:rsid w:val="00CE7195"/>
    <w:rsid w:val="00CE7294"/>
    <w:rsid w:val="00CE7367"/>
    <w:rsid w:val="00CE757C"/>
    <w:rsid w:val="00CE7BB5"/>
    <w:rsid w:val="00CF02F9"/>
    <w:rsid w:val="00CF036B"/>
    <w:rsid w:val="00CF05A5"/>
    <w:rsid w:val="00CF0C29"/>
    <w:rsid w:val="00CF101D"/>
    <w:rsid w:val="00CF1184"/>
    <w:rsid w:val="00CF11AC"/>
    <w:rsid w:val="00CF1B01"/>
    <w:rsid w:val="00CF2243"/>
    <w:rsid w:val="00CF2541"/>
    <w:rsid w:val="00CF2CFD"/>
    <w:rsid w:val="00CF2D97"/>
    <w:rsid w:val="00CF2E27"/>
    <w:rsid w:val="00CF3217"/>
    <w:rsid w:val="00CF35FF"/>
    <w:rsid w:val="00CF3669"/>
    <w:rsid w:val="00CF373F"/>
    <w:rsid w:val="00CF38F0"/>
    <w:rsid w:val="00CF3D16"/>
    <w:rsid w:val="00CF4838"/>
    <w:rsid w:val="00CF4FE4"/>
    <w:rsid w:val="00CF522D"/>
    <w:rsid w:val="00CF56EA"/>
    <w:rsid w:val="00CF5941"/>
    <w:rsid w:val="00CF5996"/>
    <w:rsid w:val="00CF5B84"/>
    <w:rsid w:val="00CF61CB"/>
    <w:rsid w:val="00CF65C3"/>
    <w:rsid w:val="00CF66E2"/>
    <w:rsid w:val="00CF680E"/>
    <w:rsid w:val="00CF68CE"/>
    <w:rsid w:val="00CF6E46"/>
    <w:rsid w:val="00CF70B1"/>
    <w:rsid w:val="00CF71D8"/>
    <w:rsid w:val="00CF731D"/>
    <w:rsid w:val="00CF73BD"/>
    <w:rsid w:val="00CF77D7"/>
    <w:rsid w:val="00CF77E6"/>
    <w:rsid w:val="00D0040C"/>
    <w:rsid w:val="00D00690"/>
    <w:rsid w:val="00D00728"/>
    <w:rsid w:val="00D00B10"/>
    <w:rsid w:val="00D00CC5"/>
    <w:rsid w:val="00D00CC8"/>
    <w:rsid w:val="00D01031"/>
    <w:rsid w:val="00D011FD"/>
    <w:rsid w:val="00D01362"/>
    <w:rsid w:val="00D0141D"/>
    <w:rsid w:val="00D01D1A"/>
    <w:rsid w:val="00D01F4C"/>
    <w:rsid w:val="00D026DC"/>
    <w:rsid w:val="00D02984"/>
    <w:rsid w:val="00D02AA2"/>
    <w:rsid w:val="00D02EA1"/>
    <w:rsid w:val="00D02EC1"/>
    <w:rsid w:val="00D02FCA"/>
    <w:rsid w:val="00D0351E"/>
    <w:rsid w:val="00D038EA"/>
    <w:rsid w:val="00D03D68"/>
    <w:rsid w:val="00D03EC7"/>
    <w:rsid w:val="00D03F38"/>
    <w:rsid w:val="00D0402F"/>
    <w:rsid w:val="00D04DDB"/>
    <w:rsid w:val="00D05810"/>
    <w:rsid w:val="00D05825"/>
    <w:rsid w:val="00D06185"/>
    <w:rsid w:val="00D06667"/>
    <w:rsid w:val="00D06675"/>
    <w:rsid w:val="00D066FD"/>
    <w:rsid w:val="00D0678F"/>
    <w:rsid w:val="00D07118"/>
    <w:rsid w:val="00D072F4"/>
    <w:rsid w:val="00D0781D"/>
    <w:rsid w:val="00D07982"/>
    <w:rsid w:val="00D07E75"/>
    <w:rsid w:val="00D07E79"/>
    <w:rsid w:val="00D07F90"/>
    <w:rsid w:val="00D104B5"/>
    <w:rsid w:val="00D10887"/>
    <w:rsid w:val="00D10A9B"/>
    <w:rsid w:val="00D10F09"/>
    <w:rsid w:val="00D1125C"/>
    <w:rsid w:val="00D1218A"/>
    <w:rsid w:val="00D12200"/>
    <w:rsid w:val="00D1255F"/>
    <w:rsid w:val="00D12D13"/>
    <w:rsid w:val="00D12DEF"/>
    <w:rsid w:val="00D12FA1"/>
    <w:rsid w:val="00D1303E"/>
    <w:rsid w:val="00D13358"/>
    <w:rsid w:val="00D133DF"/>
    <w:rsid w:val="00D13530"/>
    <w:rsid w:val="00D13852"/>
    <w:rsid w:val="00D13C32"/>
    <w:rsid w:val="00D13EFA"/>
    <w:rsid w:val="00D14278"/>
    <w:rsid w:val="00D14437"/>
    <w:rsid w:val="00D1491A"/>
    <w:rsid w:val="00D14C61"/>
    <w:rsid w:val="00D14D07"/>
    <w:rsid w:val="00D14F86"/>
    <w:rsid w:val="00D14FCF"/>
    <w:rsid w:val="00D14FF9"/>
    <w:rsid w:val="00D152C8"/>
    <w:rsid w:val="00D15544"/>
    <w:rsid w:val="00D155D2"/>
    <w:rsid w:val="00D158E0"/>
    <w:rsid w:val="00D15A6A"/>
    <w:rsid w:val="00D15E0E"/>
    <w:rsid w:val="00D15EC7"/>
    <w:rsid w:val="00D16350"/>
    <w:rsid w:val="00D1646C"/>
    <w:rsid w:val="00D1675C"/>
    <w:rsid w:val="00D16B2C"/>
    <w:rsid w:val="00D16D78"/>
    <w:rsid w:val="00D16DE1"/>
    <w:rsid w:val="00D16E0C"/>
    <w:rsid w:val="00D171FE"/>
    <w:rsid w:val="00D179D3"/>
    <w:rsid w:val="00D17BB8"/>
    <w:rsid w:val="00D17CDF"/>
    <w:rsid w:val="00D200DC"/>
    <w:rsid w:val="00D200F3"/>
    <w:rsid w:val="00D20588"/>
    <w:rsid w:val="00D208E7"/>
    <w:rsid w:val="00D20BD2"/>
    <w:rsid w:val="00D20D3B"/>
    <w:rsid w:val="00D20F77"/>
    <w:rsid w:val="00D2111D"/>
    <w:rsid w:val="00D215B7"/>
    <w:rsid w:val="00D215C0"/>
    <w:rsid w:val="00D2172D"/>
    <w:rsid w:val="00D21C3F"/>
    <w:rsid w:val="00D21D93"/>
    <w:rsid w:val="00D21DEE"/>
    <w:rsid w:val="00D21F07"/>
    <w:rsid w:val="00D2205C"/>
    <w:rsid w:val="00D220CD"/>
    <w:rsid w:val="00D2214D"/>
    <w:rsid w:val="00D22184"/>
    <w:rsid w:val="00D22186"/>
    <w:rsid w:val="00D224CC"/>
    <w:rsid w:val="00D22999"/>
    <w:rsid w:val="00D22A9F"/>
    <w:rsid w:val="00D22DE7"/>
    <w:rsid w:val="00D2309E"/>
    <w:rsid w:val="00D230FE"/>
    <w:rsid w:val="00D231E1"/>
    <w:rsid w:val="00D2356D"/>
    <w:rsid w:val="00D23770"/>
    <w:rsid w:val="00D238CF"/>
    <w:rsid w:val="00D23C65"/>
    <w:rsid w:val="00D23C7F"/>
    <w:rsid w:val="00D24829"/>
    <w:rsid w:val="00D24945"/>
    <w:rsid w:val="00D24D4A"/>
    <w:rsid w:val="00D24DA1"/>
    <w:rsid w:val="00D24F4D"/>
    <w:rsid w:val="00D257E2"/>
    <w:rsid w:val="00D25D86"/>
    <w:rsid w:val="00D267B7"/>
    <w:rsid w:val="00D2683F"/>
    <w:rsid w:val="00D2690D"/>
    <w:rsid w:val="00D26EC1"/>
    <w:rsid w:val="00D271AE"/>
    <w:rsid w:val="00D2768E"/>
    <w:rsid w:val="00D277C9"/>
    <w:rsid w:val="00D27923"/>
    <w:rsid w:val="00D27BF1"/>
    <w:rsid w:val="00D27C4A"/>
    <w:rsid w:val="00D27D79"/>
    <w:rsid w:val="00D3029B"/>
    <w:rsid w:val="00D3050E"/>
    <w:rsid w:val="00D30672"/>
    <w:rsid w:val="00D30B74"/>
    <w:rsid w:val="00D311E7"/>
    <w:rsid w:val="00D3131F"/>
    <w:rsid w:val="00D31350"/>
    <w:rsid w:val="00D319BF"/>
    <w:rsid w:val="00D31A68"/>
    <w:rsid w:val="00D32C97"/>
    <w:rsid w:val="00D32FB1"/>
    <w:rsid w:val="00D3304A"/>
    <w:rsid w:val="00D330C0"/>
    <w:rsid w:val="00D33651"/>
    <w:rsid w:val="00D33A2F"/>
    <w:rsid w:val="00D33E43"/>
    <w:rsid w:val="00D3405A"/>
    <w:rsid w:val="00D34CE0"/>
    <w:rsid w:val="00D34F9F"/>
    <w:rsid w:val="00D34FD7"/>
    <w:rsid w:val="00D35398"/>
    <w:rsid w:val="00D35896"/>
    <w:rsid w:val="00D35F7F"/>
    <w:rsid w:val="00D361D5"/>
    <w:rsid w:val="00D36292"/>
    <w:rsid w:val="00D363F0"/>
    <w:rsid w:val="00D36875"/>
    <w:rsid w:val="00D36AF3"/>
    <w:rsid w:val="00D36BF1"/>
    <w:rsid w:val="00D36CDE"/>
    <w:rsid w:val="00D36D13"/>
    <w:rsid w:val="00D36EE5"/>
    <w:rsid w:val="00D36F43"/>
    <w:rsid w:val="00D37179"/>
    <w:rsid w:val="00D37430"/>
    <w:rsid w:val="00D37890"/>
    <w:rsid w:val="00D40102"/>
    <w:rsid w:val="00D40608"/>
    <w:rsid w:val="00D40AE4"/>
    <w:rsid w:val="00D40E48"/>
    <w:rsid w:val="00D40F8F"/>
    <w:rsid w:val="00D414DF"/>
    <w:rsid w:val="00D4167F"/>
    <w:rsid w:val="00D417CD"/>
    <w:rsid w:val="00D41839"/>
    <w:rsid w:val="00D41993"/>
    <w:rsid w:val="00D41B19"/>
    <w:rsid w:val="00D41D23"/>
    <w:rsid w:val="00D41E84"/>
    <w:rsid w:val="00D41E9B"/>
    <w:rsid w:val="00D41EBD"/>
    <w:rsid w:val="00D42142"/>
    <w:rsid w:val="00D42503"/>
    <w:rsid w:val="00D4250B"/>
    <w:rsid w:val="00D426A1"/>
    <w:rsid w:val="00D42840"/>
    <w:rsid w:val="00D428F0"/>
    <w:rsid w:val="00D429F5"/>
    <w:rsid w:val="00D4349E"/>
    <w:rsid w:val="00D43529"/>
    <w:rsid w:val="00D43788"/>
    <w:rsid w:val="00D43833"/>
    <w:rsid w:val="00D4417F"/>
    <w:rsid w:val="00D44379"/>
    <w:rsid w:val="00D44396"/>
    <w:rsid w:val="00D446B6"/>
    <w:rsid w:val="00D44852"/>
    <w:rsid w:val="00D44987"/>
    <w:rsid w:val="00D44B7A"/>
    <w:rsid w:val="00D44EF6"/>
    <w:rsid w:val="00D450FB"/>
    <w:rsid w:val="00D45EB1"/>
    <w:rsid w:val="00D45FF8"/>
    <w:rsid w:val="00D463A7"/>
    <w:rsid w:val="00D46408"/>
    <w:rsid w:val="00D46E38"/>
    <w:rsid w:val="00D472BF"/>
    <w:rsid w:val="00D4763E"/>
    <w:rsid w:val="00D50F05"/>
    <w:rsid w:val="00D51AEB"/>
    <w:rsid w:val="00D51F66"/>
    <w:rsid w:val="00D52072"/>
    <w:rsid w:val="00D52347"/>
    <w:rsid w:val="00D52888"/>
    <w:rsid w:val="00D52A14"/>
    <w:rsid w:val="00D52E93"/>
    <w:rsid w:val="00D53167"/>
    <w:rsid w:val="00D539BE"/>
    <w:rsid w:val="00D53B2A"/>
    <w:rsid w:val="00D53BD6"/>
    <w:rsid w:val="00D53FD1"/>
    <w:rsid w:val="00D5427F"/>
    <w:rsid w:val="00D543F6"/>
    <w:rsid w:val="00D548B2"/>
    <w:rsid w:val="00D5497A"/>
    <w:rsid w:val="00D54A8A"/>
    <w:rsid w:val="00D54C85"/>
    <w:rsid w:val="00D54CA5"/>
    <w:rsid w:val="00D54DB7"/>
    <w:rsid w:val="00D55001"/>
    <w:rsid w:val="00D55152"/>
    <w:rsid w:val="00D554AA"/>
    <w:rsid w:val="00D55605"/>
    <w:rsid w:val="00D55663"/>
    <w:rsid w:val="00D55973"/>
    <w:rsid w:val="00D56BF6"/>
    <w:rsid w:val="00D56CB7"/>
    <w:rsid w:val="00D573BB"/>
    <w:rsid w:val="00D574F1"/>
    <w:rsid w:val="00D57770"/>
    <w:rsid w:val="00D57959"/>
    <w:rsid w:val="00D57B4B"/>
    <w:rsid w:val="00D60382"/>
    <w:rsid w:val="00D6042E"/>
    <w:rsid w:val="00D6059C"/>
    <w:rsid w:val="00D607B7"/>
    <w:rsid w:val="00D608FE"/>
    <w:rsid w:val="00D60AA7"/>
    <w:rsid w:val="00D60C21"/>
    <w:rsid w:val="00D60DE3"/>
    <w:rsid w:val="00D60E63"/>
    <w:rsid w:val="00D612EA"/>
    <w:rsid w:val="00D61448"/>
    <w:rsid w:val="00D61545"/>
    <w:rsid w:val="00D6155A"/>
    <w:rsid w:val="00D6162F"/>
    <w:rsid w:val="00D6175D"/>
    <w:rsid w:val="00D617CE"/>
    <w:rsid w:val="00D6187F"/>
    <w:rsid w:val="00D619C3"/>
    <w:rsid w:val="00D620D5"/>
    <w:rsid w:val="00D621DA"/>
    <w:rsid w:val="00D62B98"/>
    <w:rsid w:val="00D62DBB"/>
    <w:rsid w:val="00D63129"/>
    <w:rsid w:val="00D631A8"/>
    <w:rsid w:val="00D6320B"/>
    <w:rsid w:val="00D632B7"/>
    <w:rsid w:val="00D63541"/>
    <w:rsid w:val="00D6396B"/>
    <w:rsid w:val="00D63D71"/>
    <w:rsid w:val="00D63FE3"/>
    <w:rsid w:val="00D6418A"/>
    <w:rsid w:val="00D642BC"/>
    <w:rsid w:val="00D643F8"/>
    <w:rsid w:val="00D649DE"/>
    <w:rsid w:val="00D64EA0"/>
    <w:rsid w:val="00D650CC"/>
    <w:rsid w:val="00D650FA"/>
    <w:rsid w:val="00D65320"/>
    <w:rsid w:val="00D6670F"/>
    <w:rsid w:val="00D66840"/>
    <w:rsid w:val="00D668FD"/>
    <w:rsid w:val="00D669D3"/>
    <w:rsid w:val="00D66A3A"/>
    <w:rsid w:val="00D66ACA"/>
    <w:rsid w:val="00D66B66"/>
    <w:rsid w:val="00D66E4D"/>
    <w:rsid w:val="00D6731A"/>
    <w:rsid w:val="00D6751F"/>
    <w:rsid w:val="00D67B90"/>
    <w:rsid w:val="00D67CF8"/>
    <w:rsid w:val="00D67EA0"/>
    <w:rsid w:val="00D67EA6"/>
    <w:rsid w:val="00D70697"/>
    <w:rsid w:val="00D706CB"/>
    <w:rsid w:val="00D70E59"/>
    <w:rsid w:val="00D70E80"/>
    <w:rsid w:val="00D71064"/>
    <w:rsid w:val="00D71288"/>
    <w:rsid w:val="00D712A2"/>
    <w:rsid w:val="00D71405"/>
    <w:rsid w:val="00D71B5E"/>
    <w:rsid w:val="00D71FF6"/>
    <w:rsid w:val="00D72040"/>
    <w:rsid w:val="00D72B41"/>
    <w:rsid w:val="00D72BA3"/>
    <w:rsid w:val="00D72BA7"/>
    <w:rsid w:val="00D72CBA"/>
    <w:rsid w:val="00D72D7E"/>
    <w:rsid w:val="00D7338E"/>
    <w:rsid w:val="00D7367E"/>
    <w:rsid w:val="00D7391F"/>
    <w:rsid w:val="00D73E40"/>
    <w:rsid w:val="00D73F3A"/>
    <w:rsid w:val="00D73F3E"/>
    <w:rsid w:val="00D73F68"/>
    <w:rsid w:val="00D73FB0"/>
    <w:rsid w:val="00D742ED"/>
    <w:rsid w:val="00D7430B"/>
    <w:rsid w:val="00D7458F"/>
    <w:rsid w:val="00D74FA1"/>
    <w:rsid w:val="00D755C5"/>
    <w:rsid w:val="00D756E3"/>
    <w:rsid w:val="00D757C3"/>
    <w:rsid w:val="00D75918"/>
    <w:rsid w:val="00D763D0"/>
    <w:rsid w:val="00D764F6"/>
    <w:rsid w:val="00D76908"/>
    <w:rsid w:val="00D76B17"/>
    <w:rsid w:val="00D76CDF"/>
    <w:rsid w:val="00D76E1F"/>
    <w:rsid w:val="00D770B9"/>
    <w:rsid w:val="00D77240"/>
    <w:rsid w:val="00D77544"/>
    <w:rsid w:val="00D777E0"/>
    <w:rsid w:val="00D77819"/>
    <w:rsid w:val="00D77B9E"/>
    <w:rsid w:val="00D80438"/>
    <w:rsid w:val="00D8061F"/>
    <w:rsid w:val="00D80842"/>
    <w:rsid w:val="00D80889"/>
    <w:rsid w:val="00D80D05"/>
    <w:rsid w:val="00D80E1F"/>
    <w:rsid w:val="00D80E37"/>
    <w:rsid w:val="00D80EDB"/>
    <w:rsid w:val="00D80F6F"/>
    <w:rsid w:val="00D810B6"/>
    <w:rsid w:val="00D810DA"/>
    <w:rsid w:val="00D81354"/>
    <w:rsid w:val="00D81490"/>
    <w:rsid w:val="00D815B0"/>
    <w:rsid w:val="00D818D5"/>
    <w:rsid w:val="00D819D1"/>
    <w:rsid w:val="00D820EB"/>
    <w:rsid w:val="00D82174"/>
    <w:rsid w:val="00D825BE"/>
    <w:rsid w:val="00D826C8"/>
    <w:rsid w:val="00D82990"/>
    <w:rsid w:val="00D829C0"/>
    <w:rsid w:val="00D8303A"/>
    <w:rsid w:val="00D8391E"/>
    <w:rsid w:val="00D8394C"/>
    <w:rsid w:val="00D839A8"/>
    <w:rsid w:val="00D83C6D"/>
    <w:rsid w:val="00D8417D"/>
    <w:rsid w:val="00D844D5"/>
    <w:rsid w:val="00D84581"/>
    <w:rsid w:val="00D845B9"/>
    <w:rsid w:val="00D8465F"/>
    <w:rsid w:val="00D84838"/>
    <w:rsid w:val="00D8484A"/>
    <w:rsid w:val="00D849A8"/>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31"/>
    <w:rsid w:val="00D9025B"/>
    <w:rsid w:val="00D905C5"/>
    <w:rsid w:val="00D90683"/>
    <w:rsid w:val="00D9080C"/>
    <w:rsid w:val="00D9093D"/>
    <w:rsid w:val="00D90A30"/>
    <w:rsid w:val="00D90E9B"/>
    <w:rsid w:val="00D91266"/>
    <w:rsid w:val="00D91539"/>
    <w:rsid w:val="00D9159F"/>
    <w:rsid w:val="00D915EB"/>
    <w:rsid w:val="00D919BC"/>
    <w:rsid w:val="00D91A9E"/>
    <w:rsid w:val="00D91BF1"/>
    <w:rsid w:val="00D91ED1"/>
    <w:rsid w:val="00D921EB"/>
    <w:rsid w:val="00D9254F"/>
    <w:rsid w:val="00D92588"/>
    <w:rsid w:val="00D92905"/>
    <w:rsid w:val="00D92CD8"/>
    <w:rsid w:val="00D931F2"/>
    <w:rsid w:val="00D93963"/>
    <w:rsid w:val="00D93988"/>
    <w:rsid w:val="00D940AF"/>
    <w:rsid w:val="00D9411E"/>
    <w:rsid w:val="00D94459"/>
    <w:rsid w:val="00D94FCF"/>
    <w:rsid w:val="00D950F9"/>
    <w:rsid w:val="00D95451"/>
    <w:rsid w:val="00D95505"/>
    <w:rsid w:val="00D95558"/>
    <w:rsid w:val="00D955B9"/>
    <w:rsid w:val="00D95675"/>
    <w:rsid w:val="00D96070"/>
    <w:rsid w:val="00D966C1"/>
    <w:rsid w:val="00D967B7"/>
    <w:rsid w:val="00D96B6F"/>
    <w:rsid w:val="00D972B8"/>
    <w:rsid w:val="00D972C7"/>
    <w:rsid w:val="00D9742F"/>
    <w:rsid w:val="00D97533"/>
    <w:rsid w:val="00D97859"/>
    <w:rsid w:val="00D97DE8"/>
    <w:rsid w:val="00D97F48"/>
    <w:rsid w:val="00DA0034"/>
    <w:rsid w:val="00DA0491"/>
    <w:rsid w:val="00DA0FA4"/>
    <w:rsid w:val="00DA10DF"/>
    <w:rsid w:val="00DA128F"/>
    <w:rsid w:val="00DA163F"/>
    <w:rsid w:val="00DA1BA9"/>
    <w:rsid w:val="00DA1CC3"/>
    <w:rsid w:val="00DA1F3C"/>
    <w:rsid w:val="00DA20B7"/>
    <w:rsid w:val="00DA2776"/>
    <w:rsid w:val="00DA288D"/>
    <w:rsid w:val="00DA2D08"/>
    <w:rsid w:val="00DA2DBF"/>
    <w:rsid w:val="00DA3421"/>
    <w:rsid w:val="00DA38EF"/>
    <w:rsid w:val="00DA3E6F"/>
    <w:rsid w:val="00DA49D4"/>
    <w:rsid w:val="00DA4CD6"/>
    <w:rsid w:val="00DA4E31"/>
    <w:rsid w:val="00DA5047"/>
    <w:rsid w:val="00DA5307"/>
    <w:rsid w:val="00DA5503"/>
    <w:rsid w:val="00DA57B3"/>
    <w:rsid w:val="00DA597A"/>
    <w:rsid w:val="00DA5B25"/>
    <w:rsid w:val="00DA5D65"/>
    <w:rsid w:val="00DA5F97"/>
    <w:rsid w:val="00DA610C"/>
    <w:rsid w:val="00DA636F"/>
    <w:rsid w:val="00DA63E7"/>
    <w:rsid w:val="00DA6948"/>
    <w:rsid w:val="00DA6EE1"/>
    <w:rsid w:val="00DA71A3"/>
    <w:rsid w:val="00DA7ECB"/>
    <w:rsid w:val="00DB0147"/>
    <w:rsid w:val="00DB019E"/>
    <w:rsid w:val="00DB0241"/>
    <w:rsid w:val="00DB053E"/>
    <w:rsid w:val="00DB05B9"/>
    <w:rsid w:val="00DB0633"/>
    <w:rsid w:val="00DB09D4"/>
    <w:rsid w:val="00DB0ECD"/>
    <w:rsid w:val="00DB119E"/>
    <w:rsid w:val="00DB1284"/>
    <w:rsid w:val="00DB1439"/>
    <w:rsid w:val="00DB1B18"/>
    <w:rsid w:val="00DB1BE0"/>
    <w:rsid w:val="00DB1F6E"/>
    <w:rsid w:val="00DB25EB"/>
    <w:rsid w:val="00DB26B0"/>
    <w:rsid w:val="00DB27A9"/>
    <w:rsid w:val="00DB293A"/>
    <w:rsid w:val="00DB29B1"/>
    <w:rsid w:val="00DB2F51"/>
    <w:rsid w:val="00DB3501"/>
    <w:rsid w:val="00DB36F6"/>
    <w:rsid w:val="00DB3B8F"/>
    <w:rsid w:val="00DB3C6A"/>
    <w:rsid w:val="00DB3CB0"/>
    <w:rsid w:val="00DB3D03"/>
    <w:rsid w:val="00DB3F5B"/>
    <w:rsid w:val="00DB41D2"/>
    <w:rsid w:val="00DB434E"/>
    <w:rsid w:val="00DB448E"/>
    <w:rsid w:val="00DB5017"/>
    <w:rsid w:val="00DB511F"/>
    <w:rsid w:val="00DB53B1"/>
    <w:rsid w:val="00DB54A7"/>
    <w:rsid w:val="00DB5DD0"/>
    <w:rsid w:val="00DB623B"/>
    <w:rsid w:val="00DB6AB4"/>
    <w:rsid w:val="00DB6BA9"/>
    <w:rsid w:val="00DB6E82"/>
    <w:rsid w:val="00DB7C3F"/>
    <w:rsid w:val="00DB7E3E"/>
    <w:rsid w:val="00DC0C38"/>
    <w:rsid w:val="00DC0E7F"/>
    <w:rsid w:val="00DC10F4"/>
    <w:rsid w:val="00DC140E"/>
    <w:rsid w:val="00DC171B"/>
    <w:rsid w:val="00DC1879"/>
    <w:rsid w:val="00DC2418"/>
    <w:rsid w:val="00DC2772"/>
    <w:rsid w:val="00DC2AAB"/>
    <w:rsid w:val="00DC3AD1"/>
    <w:rsid w:val="00DC3B45"/>
    <w:rsid w:val="00DC3C51"/>
    <w:rsid w:val="00DC3E98"/>
    <w:rsid w:val="00DC3EFD"/>
    <w:rsid w:val="00DC42DF"/>
    <w:rsid w:val="00DC454E"/>
    <w:rsid w:val="00DC4817"/>
    <w:rsid w:val="00DC4B2E"/>
    <w:rsid w:val="00DC4FC2"/>
    <w:rsid w:val="00DC509A"/>
    <w:rsid w:val="00DC5330"/>
    <w:rsid w:val="00DC53B6"/>
    <w:rsid w:val="00DC540D"/>
    <w:rsid w:val="00DC5768"/>
    <w:rsid w:val="00DC5C93"/>
    <w:rsid w:val="00DC5D2F"/>
    <w:rsid w:val="00DC5E6A"/>
    <w:rsid w:val="00DC5ED5"/>
    <w:rsid w:val="00DC63C6"/>
    <w:rsid w:val="00DC687D"/>
    <w:rsid w:val="00DC6A96"/>
    <w:rsid w:val="00DC6CCC"/>
    <w:rsid w:val="00DC71AF"/>
    <w:rsid w:val="00DC75E2"/>
    <w:rsid w:val="00DC7895"/>
    <w:rsid w:val="00DC7DB3"/>
    <w:rsid w:val="00DC7DE8"/>
    <w:rsid w:val="00DD044E"/>
    <w:rsid w:val="00DD0C04"/>
    <w:rsid w:val="00DD0D9C"/>
    <w:rsid w:val="00DD0E8A"/>
    <w:rsid w:val="00DD1685"/>
    <w:rsid w:val="00DD260B"/>
    <w:rsid w:val="00DD3071"/>
    <w:rsid w:val="00DD324B"/>
    <w:rsid w:val="00DD3360"/>
    <w:rsid w:val="00DD340D"/>
    <w:rsid w:val="00DD3967"/>
    <w:rsid w:val="00DD3D43"/>
    <w:rsid w:val="00DD3D8E"/>
    <w:rsid w:val="00DD3F39"/>
    <w:rsid w:val="00DD4048"/>
    <w:rsid w:val="00DD4344"/>
    <w:rsid w:val="00DD4371"/>
    <w:rsid w:val="00DD4484"/>
    <w:rsid w:val="00DD47FC"/>
    <w:rsid w:val="00DD4C30"/>
    <w:rsid w:val="00DD4C78"/>
    <w:rsid w:val="00DD4F9D"/>
    <w:rsid w:val="00DD5082"/>
    <w:rsid w:val="00DD522B"/>
    <w:rsid w:val="00DD57ED"/>
    <w:rsid w:val="00DD57FF"/>
    <w:rsid w:val="00DD584A"/>
    <w:rsid w:val="00DD5A2F"/>
    <w:rsid w:val="00DD5D24"/>
    <w:rsid w:val="00DD5EBE"/>
    <w:rsid w:val="00DD745A"/>
    <w:rsid w:val="00DD751F"/>
    <w:rsid w:val="00DD79B0"/>
    <w:rsid w:val="00DD79B6"/>
    <w:rsid w:val="00DD7B66"/>
    <w:rsid w:val="00DD7C43"/>
    <w:rsid w:val="00DE061A"/>
    <w:rsid w:val="00DE061D"/>
    <w:rsid w:val="00DE07AC"/>
    <w:rsid w:val="00DE0862"/>
    <w:rsid w:val="00DE0E1E"/>
    <w:rsid w:val="00DE11BF"/>
    <w:rsid w:val="00DE12A1"/>
    <w:rsid w:val="00DE17E4"/>
    <w:rsid w:val="00DE1986"/>
    <w:rsid w:val="00DE1ED9"/>
    <w:rsid w:val="00DE1EE4"/>
    <w:rsid w:val="00DE2490"/>
    <w:rsid w:val="00DE26BD"/>
    <w:rsid w:val="00DE2796"/>
    <w:rsid w:val="00DE27A1"/>
    <w:rsid w:val="00DE2F5C"/>
    <w:rsid w:val="00DE3261"/>
    <w:rsid w:val="00DE334C"/>
    <w:rsid w:val="00DE3423"/>
    <w:rsid w:val="00DE351C"/>
    <w:rsid w:val="00DE3651"/>
    <w:rsid w:val="00DE3A31"/>
    <w:rsid w:val="00DE3DAE"/>
    <w:rsid w:val="00DE3E2E"/>
    <w:rsid w:val="00DE4071"/>
    <w:rsid w:val="00DE41DE"/>
    <w:rsid w:val="00DE4393"/>
    <w:rsid w:val="00DE4681"/>
    <w:rsid w:val="00DE4783"/>
    <w:rsid w:val="00DE4C01"/>
    <w:rsid w:val="00DE4C5A"/>
    <w:rsid w:val="00DE55E7"/>
    <w:rsid w:val="00DE61C3"/>
    <w:rsid w:val="00DE635A"/>
    <w:rsid w:val="00DE657E"/>
    <w:rsid w:val="00DE67CC"/>
    <w:rsid w:val="00DE68BD"/>
    <w:rsid w:val="00DE6912"/>
    <w:rsid w:val="00DE7041"/>
    <w:rsid w:val="00DE70F9"/>
    <w:rsid w:val="00DE7286"/>
    <w:rsid w:val="00DE7437"/>
    <w:rsid w:val="00DE76B0"/>
    <w:rsid w:val="00DE7A69"/>
    <w:rsid w:val="00DE7B93"/>
    <w:rsid w:val="00DE7D32"/>
    <w:rsid w:val="00DE7E1E"/>
    <w:rsid w:val="00DF008E"/>
    <w:rsid w:val="00DF06EF"/>
    <w:rsid w:val="00DF08B0"/>
    <w:rsid w:val="00DF0ABB"/>
    <w:rsid w:val="00DF0B04"/>
    <w:rsid w:val="00DF0F1C"/>
    <w:rsid w:val="00DF1311"/>
    <w:rsid w:val="00DF1AC4"/>
    <w:rsid w:val="00DF1C1D"/>
    <w:rsid w:val="00DF1C9C"/>
    <w:rsid w:val="00DF1E3C"/>
    <w:rsid w:val="00DF1E98"/>
    <w:rsid w:val="00DF1F75"/>
    <w:rsid w:val="00DF218B"/>
    <w:rsid w:val="00DF294D"/>
    <w:rsid w:val="00DF29B4"/>
    <w:rsid w:val="00DF2A12"/>
    <w:rsid w:val="00DF2AC5"/>
    <w:rsid w:val="00DF3072"/>
    <w:rsid w:val="00DF3784"/>
    <w:rsid w:val="00DF38C9"/>
    <w:rsid w:val="00DF3B5E"/>
    <w:rsid w:val="00DF3ED8"/>
    <w:rsid w:val="00DF44EC"/>
    <w:rsid w:val="00DF4653"/>
    <w:rsid w:val="00DF4F4E"/>
    <w:rsid w:val="00DF5061"/>
    <w:rsid w:val="00DF50FA"/>
    <w:rsid w:val="00DF58EB"/>
    <w:rsid w:val="00DF5B9B"/>
    <w:rsid w:val="00DF6160"/>
    <w:rsid w:val="00DF64CF"/>
    <w:rsid w:val="00DF6BD0"/>
    <w:rsid w:val="00DF6D83"/>
    <w:rsid w:val="00DF72FA"/>
    <w:rsid w:val="00DF72FC"/>
    <w:rsid w:val="00DF7473"/>
    <w:rsid w:val="00DF780D"/>
    <w:rsid w:val="00DF7A21"/>
    <w:rsid w:val="00DF7A73"/>
    <w:rsid w:val="00DF7D17"/>
    <w:rsid w:val="00DF7F9A"/>
    <w:rsid w:val="00E00084"/>
    <w:rsid w:val="00E00113"/>
    <w:rsid w:val="00E00210"/>
    <w:rsid w:val="00E0026E"/>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37F"/>
    <w:rsid w:val="00E0357B"/>
    <w:rsid w:val="00E0358E"/>
    <w:rsid w:val="00E03590"/>
    <w:rsid w:val="00E03842"/>
    <w:rsid w:val="00E03AAB"/>
    <w:rsid w:val="00E03B7C"/>
    <w:rsid w:val="00E03C06"/>
    <w:rsid w:val="00E03C08"/>
    <w:rsid w:val="00E040B5"/>
    <w:rsid w:val="00E044C7"/>
    <w:rsid w:val="00E04C15"/>
    <w:rsid w:val="00E052C6"/>
    <w:rsid w:val="00E0535D"/>
    <w:rsid w:val="00E05661"/>
    <w:rsid w:val="00E05A54"/>
    <w:rsid w:val="00E05BF4"/>
    <w:rsid w:val="00E05C4D"/>
    <w:rsid w:val="00E06256"/>
    <w:rsid w:val="00E0656D"/>
    <w:rsid w:val="00E065F5"/>
    <w:rsid w:val="00E06B73"/>
    <w:rsid w:val="00E07497"/>
    <w:rsid w:val="00E07664"/>
    <w:rsid w:val="00E076B8"/>
    <w:rsid w:val="00E1014B"/>
    <w:rsid w:val="00E101DB"/>
    <w:rsid w:val="00E102E2"/>
    <w:rsid w:val="00E10663"/>
    <w:rsid w:val="00E10773"/>
    <w:rsid w:val="00E111A5"/>
    <w:rsid w:val="00E1164B"/>
    <w:rsid w:val="00E118A6"/>
    <w:rsid w:val="00E11968"/>
    <w:rsid w:val="00E12368"/>
    <w:rsid w:val="00E1269E"/>
    <w:rsid w:val="00E1280C"/>
    <w:rsid w:val="00E12BA3"/>
    <w:rsid w:val="00E12DCE"/>
    <w:rsid w:val="00E139AF"/>
    <w:rsid w:val="00E13FA3"/>
    <w:rsid w:val="00E142B5"/>
    <w:rsid w:val="00E1478F"/>
    <w:rsid w:val="00E14A16"/>
    <w:rsid w:val="00E1506C"/>
    <w:rsid w:val="00E153EB"/>
    <w:rsid w:val="00E1582D"/>
    <w:rsid w:val="00E158CF"/>
    <w:rsid w:val="00E15CE1"/>
    <w:rsid w:val="00E15DA9"/>
    <w:rsid w:val="00E161F4"/>
    <w:rsid w:val="00E1692E"/>
    <w:rsid w:val="00E16941"/>
    <w:rsid w:val="00E16BA6"/>
    <w:rsid w:val="00E1711E"/>
    <w:rsid w:val="00E17499"/>
    <w:rsid w:val="00E17C2B"/>
    <w:rsid w:val="00E204CC"/>
    <w:rsid w:val="00E21660"/>
    <w:rsid w:val="00E21AFF"/>
    <w:rsid w:val="00E21F3B"/>
    <w:rsid w:val="00E22397"/>
    <w:rsid w:val="00E22463"/>
    <w:rsid w:val="00E2252B"/>
    <w:rsid w:val="00E225AC"/>
    <w:rsid w:val="00E228B1"/>
    <w:rsid w:val="00E22DBE"/>
    <w:rsid w:val="00E22E08"/>
    <w:rsid w:val="00E22ED4"/>
    <w:rsid w:val="00E23194"/>
    <w:rsid w:val="00E236EB"/>
    <w:rsid w:val="00E23779"/>
    <w:rsid w:val="00E240A1"/>
    <w:rsid w:val="00E240E6"/>
    <w:rsid w:val="00E241A7"/>
    <w:rsid w:val="00E2452C"/>
    <w:rsid w:val="00E2472D"/>
    <w:rsid w:val="00E248E8"/>
    <w:rsid w:val="00E24BC6"/>
    <w:rsid w:val="00E24DC2"/>
    <w:rsid w:val="00E25858"/>
    <w:rsid w:val="00E25BE8"/>
    <w:rsid w:val="00E25D2A"/>
    <w:rsid w:val="00E25D38"/>
    <w:rsid w:val="00E25DDB"/>
    <w:rsid w:val="00E25F71"/>
    <w:rsid w:val="00E26006"/>
    <w:rsid w:val="00E2612E"/>
    <w:rsid w:val="00E262B7"/>
    <w:rsid w:val="00E2668F"/>
    <w:rsid w:val="00E266C7"/>
    <w:rsid w:val="00E26722"/>
    <w:rsid w:val="00E26FB1"/>
    <w:rsid w:val="00E2726B"/>
    <w:rsid w:val="00E27304"/>
    <w:rsid w:val="00E273CC"/>
    <w:rsid w:val="00E27587"/>
    <w:rsid w:val="00E27958"/>
    <w:rsid w:val="00E27A75"/>
    <w:rsid w:val="00E27F4D"/>
    <w:rsid w:val="00E3012F"/>
    <w:rsid w:val="00E302DF"/>
    <w:rsid w:val="00E3044D"/>
    <w:rsid w:val="00E30663"/>
    <w:rsid w:val="00E30992"/>
    <w:rsid w:val="00E30FA5"/>
    <w:rsid w:val="00E31414"/>
    <w:rsid w:val="00E3267E"/>
    <w:rsid w:val="00E32B34"/>
    <w:rsid w:val="00E32D1F"/>
    <w:rsid w:val="00E32F6A"/>
    <w:rsid w:val="00E33393"/>
    <w:rsid w:val="00E33477"/>
    <w:rsid w:val="00E33562"/>
    <w:rsid w:val="00E3371A"/>
    <w:rsid w:val="00E33995"/>
    <w:rsid w:val="00E339EB"/>
    <w:rsid w:val="00E33D5D"/>
    <w:rsid w:val="00E33E12"/>
    <w:rsid w:val="00E33F27"/>
    <w:rsid w:val="00E34243"/>
    <w:rsid w:val="00E343C3"/>
    <w:rsid w:val="00E3440A"/>
    <w:rsid w:val="00E344F1"/>
    <w:rsid w:val="00E34556"/>
    <w:rsid w:val="00E348F5"/>
    <w:rsid w:val="00E34C4D"/>
    <w:rsid w:val="00E34F79"/>
    <w:rsid w:val="00E35681"/>
    <w:rsid w:val="00E35C1F"/>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355"/>
    <w:rsid w:val="00E41A5C"/>
    <w:rsid w:val="00E41A7B"/>
    <w:rsid w:val="00E41D4C"/>
    <w:rsid w:val="00E41E2E"/>
    <w:rsid w:val="00E41F3F"/>
    <w:rsid w:val="00E42427"/>
    <w:rsid w:val="00E424BD"/>
    <w:rsid w:val="00E42649"/>
    <w:rsid w:val="00E426D0"/>
    <w:rsid w:val="00E42C26"/>
    <w:rsid w:val="00E42F58"/>
    <w:rsid w:val="00E43037"/>
    <w:rsid w:val="00E4370A"/>
    <w:rsid w:val="00E43723"/>
    <w:rsid w:val="00E43736"/>
    <w:rsid w:val="00E4374C"/>
    <w:rsid w:val="00E43973"/>
    <w:rsid w:val="00E43B4F"/>
    <w:rsid w:val="00E43EE2"/>
    <w:rsid w:val="00E4400B"/>
    <w:rsid w:val="00E44122"/>
    <w:rsid w:val="00E44307"/>
    <w:rsid w:val="00E443E4"/>
    <w:rsid w:val="00E44A3F"/>
    <w:rsid w:val="00E44C64"/>
    <w:rsid w:val="00E44DD4"/>
    <w:rsid w:val="00E4557B"/>
    <w:rsid w:val="00E457E3"/>
    <w:rsid w:val="00E45D31"/>
    <w:rsid w:val="00E462C3"/>
    <w:rsid w:val="00E46700"/>
    <w:rsid w:val="00E4691D"/>
    <w:rsid w:val="00E46DA5"/>
    <w:rsid w:val="00E46DB1"/>
    <w:rsid w:val="00E4766E"/>
    <w:rsid w:val="00E478B1"/>
    <w:rsid w:val="00E50066"/>
    <w:rsid w:val="00E505EA"/>
    <w:rsid w:val="00E506A1"/>
    <w:rsid w:val="00E507C3"/>
    <w:rsid w:val="00E50A0F"/>
    <w:rsid w:val="00E50C58"/>
    <w:rsid w:val="00E5101C"/>
    <w:rsid w:val="00E511CD"/>
    <w:rsid w:val="00E511FD"/>
    <w:rsid w:val="00E51374"/>
    <w:rsid w:val="00E517C4"/>
    <w:rsid w:val="00E51EA9"/>
    <w:rsid w:val="00E51FDF"/>
    <w:rsid w:val="00E52033"/>
    <w:rsid w:val="00E52038"/>
    <w:rsid w:val="00E526AA"/>
    <w:rsid w:val="00E526B1"/>
    <w:rsid w:val="00E526E9"/>
    <w:rsid w:val="00E52A17"/>
    <w:rsid w:val="00E52D67"/>
    <w:rsid w:val="00E53D67"/>
    <w:rsid w:val="00E53D99"/>
    <w:rsid w:val="00E543EB"/>
    <w:rsid w:val="00E54BF6"/>
    <w:rsid w:val="00E54E88"/>
    <w:rsid w:val="00E5515A"/>
    <w:rsid w:val="00E5531B"/>
    <w:rsid w:val="00E55405"/>
    <w:rsid w:val="00E55428"/>
    <w:rsid w:val="00E55889"/>
    <w:rsid w:val="00E558E1"/>
    <w:rsid w:val="00E55994"/>
    <w:rsid w:val="00E56361"/>
    <w:rsid w:val="00E56954"/>
    <w:rsid w:val="00E56BF6"/>
    <w:rsid w:val="00E56EF4"/>
    <w:rsid w:val="00E57308"/>
    <w:rsid w:val="00E5737F"/>
    <w:rsid w:val="00E57545"/>
    <w:rsid w:val="00E576A7"/>
    <w:rsid w:val="00E57AF4"/>
    <w:rsid w:val="00E57B49"/>
    <w:rsid w:val="00E57B7D"/>
    <w:rsid w:val="00E57BB6"/>
    <w:rsid w:val="00E60256"/>
    <w:rsid w:val="00E6029E"/>
    <w:rsid w:val="00E6054D"/>
    <w:rsid w:val="00E609FC"/>
    <w:rsid w:val="00E60F31"/>
    <w:rsid w:val="00E61285"/>
    <w:rsid w:val="00E612DB"/>
    <w:rsid w:val="00E61A5A"/>
    <w:rsid w:val="00E61D04"/>
    <w:rsid w:val="00E61E6E"/>
    <w:rsid w:val="00E61F5C"/>
    <w:rsid w:val="00E622A2"/>
    <w:rsid w:val="00E62E93"/>
    <w:rsid w:val="00E62EFA"/>
    <w:rsid w:val="00E63126"/>
    <w:rsid w:val="00E63165"/>
    <w:rsid w:val="00E634B7"/>
    <w:rsid w:val="00E63AD0"/>
    <w:rsid w:val="00E63CDA"/>
    <w:rsid w:val="00E64216"/>
    <w:rsid w:val="00E64291"/>
    <w:rsid w:val="00E6440E"/>
    <w:rsid w:val="00E64816"/>
    <w:rsid w:val="00E648EC"/>
    <w:rsid w:val="00E64BBB"/>
    <w:rsid w:val="00E64D5C"/>
    <w:rsid w:val="00E64EE4"/>
    <w:rsid w:val="00E6507D"/>
    <w:rsid w:val="00E65125"/>
    <w:rsid w:val="00E65523"/>
    <w:rsid w:val="00E6596F"/>
    <w:rsid w:val="00E65BB8"/>
    <w:rsid w:val="00E65D35"/>
    <w:rsid w:val="00E65E35"/>
    <w:rsid w:val="00E66D2C"/>
    <w:rsid w:val="00E66DD0"/>
    <w:rsid w:val="00E6711D"/>
    <w:rsid w:val="00E67561"/>
    <w:rsid w:val="00E67721"/>
    <w:rsid w:val="00E67949"/>
    <w:rsid w:val="00E679C6"/>
    <w:rsid w:val="00E7029B"/>
    <w:rsid w:val="00E703B9"/>
    <w:rsid w:val="00E7049B"/>
    <w:rsid w:val="00E716FD"/>
    <w:rsid w:val="00E7176B"/>
    <w:rsid w:val="00E719D0"/>
    <w:rsid w:val="00E71B76"/>
    <w:rsid w:val="00E71F1C"/>
    <w:rsid w:val="00E7217C"/>
    <w:rsid w:val="00E723B3"/>
    <w:rsid w:val="00E72B74"/>
    <w:rsid w:val="00E73151"/>
    <w:rsid w:val="00E736DD"/>
    <w:rsid w:val="00E7376E"/>
    <w:rsid w:val="00E73B61"/>
    <w:rsid w:val="00E73C2D"/>
    <w:rsid w:val="00E73CCF"/>
    <w:rsid w:val="00E73E0D"/>
    <w:rsid w:val="00E7408E"/>
    <w:rsid w:val="00E74131"/>
    <w:rsid w:val="00E7464E"/>
    <w:rsid w:val="00E74CC3"/>
    <w:rsid w:val="00E74EBC"/>
    <w:rsid w:val="00E74F22"/>
    <w:rsid w:val="00E7501A"/>
    <w:rsid w:val="00E75561"/>
    <w:rsid w:val="00E75F4A"/>
    <w:rsid w:val="00E75F8E"/>
    <w:rsid w:val="00E76780"/>
    <w:rsid w:val="00E7691D"/>
    <w:rsid w:val="00E76A4D"/>
    <w:rsid w:val="00E76C3A"/>
    <w:rsid w:val="00E771B1"/>
    <w:rsid w:val="00E7734A"/>
    <w:rsid w:val="00E773FF"/>
    <w:rsid w:val="00E774F8"/>
    <w:rsid w:val="00E776E9"/>
    <w:rsid w:val="00E77915"/>
    <w:rsid w:val="00E77F40"/>
    <w:rsid w:val="00E800B8"/>
    <w:rsid w:val="00E80201"/>
    <w:rsid w:val="00E806EF"/>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BC3"/>
    <w:rsid w:val="00E84D02"/>
    <w:rsid w:val="00E85B18"/>
    <w:rsid w:val="00E85B25"/>
    <w:rsid w:val="00E85B28"/>
    <w:rsid w:val="00E86900"/>
    <w:rsid w:val="00E8691F"/>
    <w:rsid w:val="00E86B1E"/>
    <w:rsid w:val="00E86FBE"/>
    <w:rsid w:val="00E87367"/>
    <w:rsid w:val="00E87454"/>
    <w:rsid w:val="00E87C0C"/>
    <w:rsid w:val="00E87DC7"/>
    <w:rsid w:val="00E900C0"/>
    <w:rsid w:val="00E90450"/>
    <w:rsid w:val="00E907F0"/>
    <w:rsid w:val="00E9099F"/>
    <w:rsid w:val="00E90C05"/>
    <w:rsid w:val="00E91572"/>
    <w:rsid w:val="00E917D8"/>
    <w:rsid w:val="00E91931"/>
    <w:rsid w:val="00E91A7E"/>
    <w:rsid w:val="00E91B22"/>
    <w:rsid w:val="00E91C33"/>
    <w:rsid w:val="00E91D5B"/>
    <w:rsid w:val="00E920DA"/>
    <w:rsid w:val="00E923D4"/>
    <w:rsid w:val="00E923EE"/>
    <w:rsid w:val="00E924D1"/>
    <w:rsid w:val="00E9266C"/>
    <w:rsid w:val="00E928AF"/>
    <w:rsid w:val="00E92948"/>
    <w:rsid w:val="00E92CBD"/>
    <w:rsid w:val="00E92E2C"/>
    <w:rsid w:val="00E92E6E"/>
    <w:rsid w:val="00E93206"/>
    <w:rsid w:val="00E932D0"/>
    <w:rsid w:val="00E9347C"/>
    <w:rsid w:val="00E934FB"/>
    <w:rsid w:val="00E936EC"/>
    <w:rsid w:val="00E93994"/>
    <w:rsid w:val="00E93F69"/>
    <w:rsid w:val="00E93F78"/>
    <w:rsid w:val="00E94242"/>
    <w:rsid w:val="00E947A6"/>
    <w:rsid w:val="00E94866"/>
    <w:rsid w:val="00E9527F"/>
    <w:rsid w:val="00E95296"/>
    <w:rsid w:val="00E95480"/>
    <w:rsid w:val="00E957CF"/>
    <w:rsid w:val="00E959AA"/>
    <w:rsid w:val="00E96243"/>
    <w:rsid w:val="00E96A74"/>
    <w:rsid w:val="00E96F7A"/>
    <w:rsid w:val="00E972CB"/>
    <w:rsid w:val="00E9733C"/>
    <w:rsid w:val="00E973A8"/>
    <w:rsid w:val="00E97B24"/>
    <w:rsid w:val="00E97FDD"/>
    <w:rsid w:val="00EA0499"/>
    <w:rsid w:val="00EA054E"/>
    <w:rsid w:val="00EA0653"/>
    <w:rsid w:val="00EA09F8"/>
    <w:rsid w:val="00EA0ADE"/>
    <w:rsid w:val="00EA0C50"/>
    <w:rsid w:val="00EA171D"/>
    <w:rsid w:val="00EA175D"/>
    <w:rsid w:val="00EA1762"/>
    <w:rsid w:val="00EA1AE0"/>
    <w:rsid w:val="00EA2086"/>
    <w:rsid w:val="00EA2265"/>
    <w:rsid w:val="00EA2386"/>
    <w:rsid w:val="00EA2C02"/>
    <w:rsid w:val="00EA2CD9"/>
    <w:rsid w:val="00EA2D3A"/>
    <w:rsid w:val="00EA2EB4"/>
    <w:rsid w:val="00EA3085"/>
    <w:rsid w:val="00EA3182"/>
    <w:rsid w:val="00EA42D4"/>
    <w:rsid w:val="00EA45C1"/>
    <w:rsid w:val="00EA45F2"/>
    <w:rsid w:val="00EA472D"/>
    <w:rsid w:val="00EA4998"/>
    <w:rsid w:val="00EA49B7"/>
    <w:rsid w:val="00EA4EDE"/>
    <w:rsid w:val="00EA52EE"/>
    <w:rsid w:val="00EA536F"/>
    <w:rsid w:val="00EA5644"/>
    <w:rsid w:val="00EA5715"/>
    <w:rsid w:val="00EA5AF2"/>
    <w:rsid w:val="00EA5F34"/>
    <w:rsid w:val="00EA632D"/>
    <w:rsid w:val="00EA6559"/>
    <w:rsid w:val="00EA65D6"/>
    <w:rsid w:val="00EA67EA"/>
    <w:rsid w:val="00EA6F94"/>
    <w:rsid w:val="00EA7231"/>
    <w:rsid w:val="00EA7690"/>
    <w:rsid w:val="00EA7761"/>
    <w:rsid w:val="00EA7837"/>
    <w:rsid w:val="00EA78E3"/>
    <w:rsid w:val="00EA7A9F"/>
    <w:rsid w:val="00EB04E7"/>
    <w:rsid w:val="00EB0F9B"/>
    <w:rsid w:val="00EB12AB"/>
    <w:rsid w:val="00EB16EB"/>
    <w:rsid w:val="00EB1731"/>
    <w:rsid w:val="00EB1FE3"/>
    <w:rsid w:val="00EB2151"/>
    <w:rsid w:val="00EB254D"/>
    <w:rsid w:val="00EB25C9"/>
    <w:rsid w:val="00EB26E0"/>
    <w:rsid w:val="00EB29CF"/>
    <w:rsid w:val="00EB2CC8"/>
    <w:rsid w:val="00EB308A"/>
    <w:rsid w:val="00EB33EE"/>
    <w:rsid w:val="00EB357F"/>
    <w:rsid w:val="00EB3781"/>
    <w:rsid w:val="00EB3A34"/>
    <w:rsid w:val="00EB3ADA"/>
    <w:rsid w:val="00EB420C"/>
    <w:rsid w:val="00EB430D"/>
    <w:rsid w:val="00EB48DF"/>
    <w:rsid w:val="00EB497B"/>
    <w:rsid w:val="00EB4C21"/>
    <w:rsid w:val="00EB4C3B"/>
    <w:rsid w:val="00EB4C77"/>
    <w:rsid w:val="00EB537F"/>
    <w:rsid w:val="00EB58BF"/>
    <w:rsid w:val="00EB5A8A"/>
    <w:rsid w:val="00EB5AC5"/>
    <w:rsid w:val="00EB61FD"/>
    <w:rsid w:val="00EB6201"/>
    <w:rsid w:val="00EB6365"/>
    <w:rsid w:val="00EB6776"/>
    <w:rsid w:val="00EB68C5"/>
    <w:rsid w:val="00EB6F83"/>
    <w:rsid w:val="00EB76DC"/>
    <w:rsid w:val="00EB7741"/>
    <w:rsid w:val="00EB77BC"/>
    <w:rsid w:val="00EB7A5A"/>
    <w:rsid w:val="00EB7E3B"/>
    <w:rsid w:val="00EC0211"/>
    <w:rsid w:val="00EC033C"/>
    <w:rsid w:val="00EC0842"/>
    <w:rsid w:val="00EC08DD"/>
    <w:rsid w:val="00EC0B62"/>
    <w:rsid w:val="00EC0E04"/>
    <w:rsid w:val="00EC0F46"/>
    <w:rsid w:val="00EC0F95"/>
    <w:rsid w:val="00EC12FB"/>
    <w:rsid w:val="00EC1453"/>
    <w:rsid w:val="00EC16B9"/>
    <w:rsid w:val="00EC17CD"/>
    <w:rsid w:val="00EC184E"/>
    <w:rsid w:val="00EC18B3"/>
    <w:rsid w:val="00EC1913"/>
    <w:rsid w:val="00EC1991"/>
    <w:rsid w:val="00EC1CB6"/>
    <w:rsid w:val="00EC1EA3"/>
    <w:rsid w:val="00EC2294"/>
    <w:rsid w:val="00EC2481"/>
    <w:rsid w:val="00EC2792"/>
    <w:rsid w:val="00EC2A2E"/>
    <w:rsid w:val="00EC2B44"/>
    <w:rsid w:val="00EC2BF4"/>
    <w:rsid w:val="00EC3068"/>
    <w:rsid w:val="00EC30DE"/>
    <w:rsid w:val="00EC3324"/>
    <w:rsid w:val="00EC3344"/>
    <w:rsid w:val="00EC3571"/>
    <w:rsid w:val="00EC35D1"/>
    <w:rsid w:val="00EC3814"/>
    <w:rsid w:val="00EC3A16"/>
    <w:rsid w:val="00EC3A5B"/>
    <w:rsid w:val="00EC3EFB"/>
    <w:rsid w:val="00EC404D"/>
    <w:rsid w:val="00EC41AE"/>
    <w:rsid w:val="00EC4246"/>
    <w:rsid w:val="00EC4351"/>
    <w:rsid w:val="00EC456F"/>
    <w:rsid w:val="00EC48AE"/>
    <w:rsid w:val="00EC4B41"/>
    <w:rsid w:val="00EC4CE2"/>
    <w:rsid w:val="00EC4D23"/>
    <w:rsid w:val="00EC5185"/>
    <w:rsid w:val="00EC52BC"/>
    <w:rsid w:val="00EC53C5"/>
    <w:rsid w:val="00EC5DC5"/>
    <w:rsid w:val="00EC5E25"/>
    <w:rsid w:val="00EC5F6C"/>
    <w:rsid w:val="00EC602E"/>
    <w:rsid w:val="00EC6447"/>
    <w:rsid w:val="00EC6472"/>
    <w:rsid w:val="00EC650B"/>
    <w:rsid w:val="00EC6712"/>
    <w:rsid w:val="00EC67AD"/>
    <w:rsid w:val="00EC6871"/>
    <w:rsid w:val="00EC6ECE"/>
    <w:rsid w:val="00EC73F7"/>
    <w:rsid w:val="00EC751C"/>
    <w:rsid w:val="00EC7F52"/>
    <w:rsid w:val="00ED0027"/>
    <w:rsid w:val="00ED0C1F"/>
    <w:rsid w:val="00ED112B"/>
    <w:rsid w:val="00ED133A"/>
    <w:rsid w:val="00ED15ED"/>
    <w:rsid w:val="00ED19F6"/>
    <w:rsid w:val="00ED1E3B"/>
    <w:rsid w:val="00ED2166"/>
    <w:rsid w:val="00ED25DD"/>
    <w:rsid w:val="00ED2639"/>
    <w:rsid w:val="00ED2899"/>
    <w:rsid w:val="00ED2A65"/>
    <w:rsid w:val="00ED2B0F"/>
    <w:rsid w:val="00ED2D59"/>
    <w:rsid w:val="00ED2FC0"/>
    <w:rsid w:val="00ED342A"/>
    <w:rsid w:val="00ED3546"/>
    <w:rsid w:val="00ED35AA"/>
    <w:rsid w:val="00ED36BC"/>
    <w:rsid w:val="00ED38FF"/>
    <w:rsid w:val="00ED3F28"/>
    <w:rsid w:val="00ED3F56"/>
    <w:rsid w:val="00ED403A"/>
    <w:rsid w:val="00ED4848"/>
    <w:rsid w:val="00ED5689"/>
    <w:rsid w:val="00ED6611"/>
    <w:rsid w:val="00ED67C4"/>
    <w:rsid w:val="00ED6B86"/>
    <w:rsid w:val="00ED6E73"/>
    <w:rsid w:val="00ED772D"/>
    <w:rsid w:val="00ED78A2"/>
    <w:rsid w:val="00ED7CCE"/>
    <w:rsid w:val="00ED7ED0"/>
    <w:rsid w:val="00ED7F03"/>
    <w:rsid w:val="00EE0006"/>
    <w:rsid w:val="00EE0046"/>
    <w:rsid w:val="00EE04B3"/>
    <w:rsid w:val="00EE06D6"/>
    <w:rsid w:val="00EE09E6"/>
    <w:rsid w:val="00EE0AA4"/>
    <w:rsid w:val="00EE0E2F"/>
    <w:rsid w:val="00EE170D"/>
    <w:rsid w:val="00EE1AAE"/>
    <w:rsid w:val="00EE21B7"/>
    <w:rsid w:val="00EE227C"/>
    <w:rsid w:val="00EE3065"/>
    <w:rsid w:val="00EE3148"/>
    <w:rsid w:val="00EE31EE"/>
    <w:rsid w:val="00EE349A"/>
    <w:rsid w:val="00EE361E"/>
    <w:rsid w:val="00EE3761"/>
    <w:rsid w:val="00EE3EDC"/>
    <w:rsid w:val="00EE4445"/>
    <w:rsid w:val="00EE46E7"/>
    <w:rsid w:val="00EE4767"/>
    <w:rsid w:val="00EE4A2A"/>
    <w:rsid w:val="00EE4B8F"/>
    <w:rsid w:val="00EE4DC2"/>
    <w:rsid w:val="00EE549F"/>
    <w:rsid w:val="00EE566E"/>
    <w:rsid w:val="00EE5D39"/>
    <w:rsid w:val="00EE5F84"/>
    <w:rsid w:val="00EE5F8A"/>
    <w:rsid w:val="00EE5FEC"/>
    <w:rsid w:val="00EE64F9"/>
    <w:rsid w:val="00EE6605"/>
    <w:rsid w:val="00EE6806"/>
    <w:rsid w:val="00EE6C1F"/>
    <w:rsid w:val="00EE6FC4"/>
    <w:rsid w:val="00EE7269"/>
    <w:rsid w:val="00EE72DE"/>
    <w:rsid w:val="00EE743E"/>
    <w:rsid w:val="00EE75E6"/>
    <w:rsid w:val="00EE76DE"/>
    <w:rsid w:val="00EE7718"/>
    <w:rsid w:val="00EE77C1"/>
    <w:rsid w:val="00EE7A36"/>
    <w:rsid w:val="00EF04A7"/>
    <w:rsid w:val="00EF0C12"/>
    <w:rsid w:val="00EF0E63"/>
    <w:rsid w:val="00EF110D"/>
    <w:rsid w:val="00EF13CA"/>
    <w:rsid w:val="00EF1589"/>
    <w:rsid w:val="00EF1728"/>
    <w:rsid w:val="00EF25A7"/>
    <w:rsid w:val="00EF25F1"/>
    <w:rsid w:val="00EF2623"/>
    <w:rsid w:val="00EF2C08"/>
    <w:rsid w:val="00EF2E98"/>
    <w:rsid w:val="00EF30FE"/>
    <w:rsid w:val="00EF3165"/>
    <w:rsid w:val="00EF31AE"/>
    <w:rsid w:val="00EF36A3"/>
    <w:rsid w:val="00EF39A2"/>
    <w:rsid w:val="00EF3C5D"/>
    <w:rsid w:val="00EF43F9"/>
    <w:rsid w:val="00EF4526"/>
    <w:rsid w:val="00EF4661"/>
    <w:rsid w:val="00EF4B9F"/>
    <w:rsid w:val="00EF4D7F"/>
    <w:rsid w:val="00EF4DD6"/>
    <w:rsid w:val="00EF5133"/>
    <w:rsid w:val="00EF53F9"/>
    <w:rsid w:val="00EF5CE5"/>
    <w:rsid w:val="00EF6244"/>
    <w:rsid w:val="00EF6498"/>
    <w:rsid w:val="00EF64C7"/>
    <w:rsid w:val="00EF6EAC"/>
    <w:rsid w:val="00EF6F59"/>
    <w:rsid w:val="00EF6FF5"/>
    <w:rsid w:val="00EF75D7"/>
    <w:rsid w:val="00EF79AB"/>
    <w:rsid w:val="00F00777"/>
    <w:rsid w:val="00F0090D"/>
    <w:rsid w:val="00F00CF6"/>
    <w:rsid w:val="00F01418"/>
    <w:rsid w:val="00F01604"/>
    <w:rsid w:val="00F01650"/>
    <w:rsid w:val="00F016E3"/>
    <w:rsid w:val="00F0183B"/>
    <w:rsid w:val="00F018A9"/>
    <w:rsid w:val="00F01A2E"/>
    <w:rsid w:val="00F01C04"/>
    <w:rsid w:val="00F01C5F"/>
    <w:rsid w:val="00F0235A"/>
    <w:rsid w:val="00F023EF"/>
    <w:rsid w:val="00F025F1"/>
    <w:rsid w:val="00F0272D"/>
    <w:rsid w:val="00F02732"/>
    <w:rsid w:val="00F02823"/>
    <w:rsid w:val="00F02922"/>
    <w:rsid w:val="00F02AE6"/>
    <w:rsid w:val="00F02B6B"/>
    <w:rsid w:val="00F02DF3"/>
    <w:rsid w:val="00F030A1"/>
    <w:rsid w:val="00F033CB"/>
    <w:rsid w:val="00F0345D"/>
    <w:rsid w:val="00F034D5"/>
    <w:rsid w:val="00F0364A"/>
    <w:rsid w:val="00F03AD9"/>
    <w:rsid w:val="00F040CE"/>
    <w:rsid w:val="00F04275"/>
    <w:rsid w:val="00F0483D"/>
    <w:rsid w:val="00F05235"/>
    <w:rsid w:val="00F058A4"/>
    <w:rsid w:val="00F05BFE"/>
    <w:rsid w:val="00F05F8F"/>
    <w:rsid w:val="00F0628C"/>
    <w:rsid w:val="00F0655A"/>
    <w:rsid w:val="00F0657A"/>
    <w:rsid w:val="00F0673B"/>
    <w:rsid w:val="00F069F7"/>
    <w:rsid w:val="00F06A09"/>
    <w:rsid w:val="00F06AAF"/>
    <w:rsid w:val="00F06DD5"/>
    <w:rsid w:val="00F06F50"/>
    <w:rsid w:val="00F0707A"/>
    <w:rsid w:val="00F077D1"/>
    <w:rsid w:val="00F07A77"/>
    <w:rsid w:val="00F1016F"/>
    <w:rsid w:val="00F10263"/>
    <w:rsid w:val="00F10579"/>
    <w:rsid w:val="00F1058A"/>
    <w:rsid w:val="00F10D19"/>
    <w:rsid w:val="00F10F1A"/>
    <w:rsid w:val="00F111A2"/>
    <w:rsid w:val="00F11331"/>
    <w:rsid w:val="00F11837"/>
    <w:rsid w:val="00F11855"/>
    <w:rsid w:val="00F11CE8"/>
    <w:rsid w:val="00F11D7C"/>
    <w:rsid w:val="00F11F19"/>
    <w:rsid w:val="00F11FB7"/>
    <w:rsid w:val="00F123E6"/>
    <w:rsid w:val="00F127BD"/>
    <w:rsid w:val="00F12D97"/>
    <w:rsid w:val="00F12EA8"/>
    <w:rsid w:val="00F13493"/>
    <w:rsid w:val="00F13E42"/>
    <w:rsid w:val="00F146C7"/>
    <w:rsid w:val="00F14909"/>
    <w:rsid w:val="00F14A2C"/>
    <w:rsid w:val="00F14C82"/>
    <w:rsid w:val="00F14CCE"/>
    <w:rsid w:val="00F14DD0"/>
    <w:rsid w:val="00F14E37"/>
    <w:rsid w:val="00F15042"/>
    <w:rsid w:val="00F1508D"/>
    <w:rsid w:val="00F15329"/>
    <w:rsid w:val="00F15464"/>
    <w:rsid w:val="00F154BD"/>
    <w:rsid w:val="00F15891"/>
    <w:rsid w:val="00F15BD0"/>
    <w:rsid w:val="00F15E3F"/>
    <w:rsid w:val="00F16012"/>
    <w:rsid w:val="00F16832"/>
    <w:rsid w:val="00F16A6E"/>
    <w:rsid w:val="00F1768E"/>
    <w:rsid w:val="00F176D2"/>
    <w:rsid w:val="00F178F3"/>
    <w:rsid w:val="00F20117"/>
    <w:rsid w:val="00F20653"/>
    <w:rsid w:val="00F209A5"/>
    <w:rsid w:val="00F20B13"/>
    <w:rsid w:val="00F21106"/>
    <w:rsid w:val="00F21326"/>
    <w:rsid w:val="00F2162D"/>
    <w:rsid w:val="00F21672"/>
    <w:rsid w:val="00F21678"/>
    <w:rsid w:val="00F216DB"/>
    <w:rsid w:val="00F217C5"/>
    <w:rsid w:val="00F21AF2"/>
    <w:rsid w:val="00F21BE3"/>
    <w:rsid w:val="00F21F26"/>
    <w:rsid w:val="00F223AF"/>
    <w:rsid w:val="00F22A2C"/>
    <w:rsid w:val="00F22FED"/>
    <w:rsid w:val="00F23657"/>
    <w:rsid w:val="00F239D6"/>
    <w:rsid w:val="00F23B05"/>
    <w:rsid w:val="00F23BBD"/>
    <w:rsid w:val="00F23D0E"/>
    <w:rsid w:val="00F23D50"/>
    <w:rsid w:val="00F243A6"/>
    <w:rsid w:val="00F24647"/>
    <w:rsid w:val="00F24784"/>
    <w:rsid w:val="00F248B2"/>
    <w:rsid w:val="00F24C8F"/>
    <w:rsid w:val="00F24D48"/>
    <w:rsid w:val="00F24D7A"/>
    <w:rsid w:val="00F24E5E"/>
    <w:rsid w:val="00F24F77"/>
    <w:rsid w:val="00F2501E"/>
    <w:rsid w:val="00F25094"/>
    <w:rsid w:val="00F25239"/>
    <w:rsid w:val="00F25346"/>
    <w:rsid w:val="00F25412"/>
    <w:rsid w:val="00F2569D"/>
    <w:rsid w:val="00F26081"/>
    <w:rsid w:val="00F262EE"/>
    <w:rsid w:val="00F26495"/>
    <w:rsid w:val="00F2650F"/>
    <w:rsid w:val="00F2651A"/>
    <w:rsid w:val="00F2657B"/>
    <w:rsid w:val="00F2662E"/>
    <w:rsid w:val="00F2676B"/>
    <w:rsid w:val="00F26CBB"/>
    <w:rsid w:val="00F26EFC"/>
    <w:rsid w:val="00F27878"/>
    <w:rsid w:val="00F27AD3"/>
    <w:rsid w:val="00F27C47"/>
    <w:rsid w:val="00F27E70"/>
    <w:rsid w:val="00F30054"/>
    <w:rsid w:val="00F30486"/>
    <w:rsid w:val="00F30658"/>
    <w:rsid w:val="00F30675"/>
    <w:rsid w:val="00F309E7"/>
    <w:rsid w:val="00F3102B"/>
    <w:rsid w:val="00F3108D"/>
    <w:rsid w:val="00F31458"/>
    <w:rsid w:val="00F314A9"/>
    <w:rsid w:val="00F31832"/>
    <w:rsid w:val="00F31974"/>
    <w:rsid w:val="00F31B33"/>
    <w:rsid w:val="00F31C2A"/>
    <w:rsid w:val="00F31D24"/>
    <w:rsid w:val="00F31E41"/>
    <w:rsid w:val="00F31E86"/>
    <w:rsid w:val="00F32286"/>
    <w:rsid w:val="00F32423"/>
    <w:rsid w:val="00F32EA0"/>
    <w:rsid w:val="00F3372F"/>
    <w:rsid w:val="00F337D7"/>
    <w:rsid w:val="00F340CF"/>
    <w:rsid w:val="00F3413B"/>
    <w:rsid w:val="00F34214"/>
    <w:rsid w:val="00F342A6"/>
    <w:rsid w:val="00F344DB"/>
    <w:rsid w:val="00F344E5"/>
    <w:rsid w:val="00F34894"/>
    <w:rsid w:val="00F34B2A"/>
    <w:rsid w:val="00F34BBC"/>
    <w:rsid w:val="00F34E2E"/>
    <w:rsid w:val="00F3509B"/>
    <w:rsid w:val="00F3511B"/>
    <w:rsid w:val="00F355A0"/>
    <w:rsid w:val="00F356D9"/>
    <w:rsid w:val="00F359A8"/>
    <w:rsid w:val="00F35B0B"/>
    <w:rsid w:val="00F35C32"/>
    <w:rsid w:val="00F35F40"/>
    <w:rsid w:val="00F36004"/>
    <w:rsid w:val="00F3606C"/>
    <w:rsid w:val="00F36110"/>
    <w:rsid w:val="00F36AAE"/>
    <w:rsid w:val="00F36D09"/>
    <w:rsid w:val="00F36D6A"/>
    <w:rsid w:val="00F36DBA"/>
    <w:rsid w:val="00F36E75"/>
    <w:rsid w:val="00F3763A"/>
    <w:rsid w:val="00F37C34"/>
    <w:rsid w:val="00F37DA7"/>
    <w:rsid w:val="00F37FBF"/>
    <w:rsid w:val="00F40690"/>
    <w:rsid w:val="00F40CEE"/>
    <w:rsid w:val="00F40E23"/>
    <w:rsid w:val="00F40F4B"/>
    <w:rsid w:val="00F4158C"/>
    <w:rsid w:val="00F41846"/>
    <w:rsid w:val="00F418B8"/>
    <w:rsid w:val="00F41AB2"/>
    <w:rsid w:val="00F41B3C"/>
    <w:rsid w:val="00F41E08"/>
    <w:rsid w:val="00F41FB6"/>
    <w:rsid w:val="00F420EA"/>
    <w:rsid w:val="00F42617"/>
    <w:rsid w:val="00F428CD"/>
    <w:rsid w:val="00F42DDB"/>
    <w:rsid w:val="00F4349A"/>
    <w:rsid w:val="00F437A3"/>
    <w:rsid w:val="00F43966"/>
    <w:rsid w:val="00F43DED"/>
    <w:rsid w:val="00F43F25"/>
    <w:rsid w:val="00F44095"/>
    <w:rsid w:val="00F4496D"/>
    <w:rsid w:val="00F4497C"/>
    <w:rsid w:val="00F44BF2"/>
    <w:rsid w:val="00F44CBA"/>
    <w:rsid w:val="00F44E13"/>
    <w:rsid w:val="00F451EC"/>
    <w:rsid w:val="00F452D4"/>
    <w:rsid w:val="00F45627"/>
    <w:rsid w:val="00F45B88"/>
    <w:rsid w:val="00F45CBB"/>
    <w:rsid w:val="00F45CE5"/>
    <w:rsid w:val="00F46385"/>
    <w:rsid w:val="00F468FD"/>
    <w:rsid w:val="00F46BA6"/>
    <w:rsid w:val="00F46D78"/>
    <w:rsid w:val="00F4704E"/>
    <w:rsid w:val="00F4730F"/>
    <w:rsid w:val="00F47658"/>
    <w:rsid w:val="00F47A55"/>
    <w:rsid w:val="00F47A71"/>
    <w:rsid w:val="00F47EB3"/>
    <w:rsid w:val="00F47EC6"/>
    <w:rsid w:val="00F50142"/>
    <w:rsid w:val="00F50473"/>
    <w:rsid w:val="00F508F9"/>
    <w:rsid w:val="00F50A55"/>
    <w:rsid w:val="00F50AA4"/>
    <w:rsid w:val="00F50F10"/>
    <w:rsid w:val="00F51215"/>
    <w:rsid w:val="00F51606"/>
    <w:rsid w:val="00F51740"/>
    <w:rsid w:val="00F51BEF"/>
    <w:rsid w:val="00F51D6E"/>
    <w:rsid w:val="00F51F49"/>
    <w:rsid w:val="00F52760"/>
    <w:rsid w:val="00F52F2E"/>
    <w:rsid w:val="00F53009"/>
    <w:rsid w:val="00F5304E"/>
    <w:rsid w:val="00F53071"/>
    <w:rsid w:val="00F534A6"/>
    <w:rsid w:val="00F53523"/>
    <w:rsid w:val="00F536EC"/>
    <w:rsid w:val="00F53A63"/>
    <w:rsid w:val="00F53CE1"/>
    <w:rsid w:val="00F53D6B"/>
    <w:rsid w:val="00F54580"/>
    <w:rsid w:val="00F549CF"/>
    <w:rsid w:val="00F54F92"/>
    <w:rsid w:val="00F550D7"/>
    <w:rsid w:val="00F553B8"/>
    <w:rsid w:val="00F55B46"/>
    <w:rsid w:val="00F55D13"/>
    <w:rsid w:val="00F55DA1"/>
    <w:rsid w:val="00F5610D"/>
    <w:rsid w:val="00F5622F"/>
    <w:rsid w:val="00F563FD"/>
    <w:rsid w:val="00F566E9"/>
    <w:rsid w:val="00F57091"/>
    <w:rsid w:val="00F5781B"/>
    <w:rsid w:val="00F57877"/>
    <w:rsid w:val="00F579D7"/>
    <w:rsid w:val="00F57CD9"/>
    <w:rsid w:val="00F60584"/>
    <w:rsid w:val="00F60622"/>
    <w:rsid w:val="00F60656"/>
    <w:rsid w:val="00F6077D"/>
    <w:rsid w:val="00F60794"/>
    <w:rsid w:val="00F60903"/>
    <w:rsid w:val="00F612F7"/>
    <w:rsid w:val="00F61667"/>
    <w:rsid w:val="00F616F4"/>
    <w:rsid w:val="00F61829"/>
    <w:rsid w:val="00F61A63"/>
    <w:rsid w:val="00F61F18"/>
    <w:rsid w:val="00F61F8F"/>
    <w:rsid w:val="00F62072"/>
    <w:rsid w:val="00F62135"/>
    <w:rsid w:val="00F62338"/>
    <w:rsid w:val="00F6292D"/>
    <w:rsid w:val="00F62AED"/>
    <w:rsid w:val="00F62B30"/>
    <w:rsid w:val="00F62C95"/>
    <w:rsid w:val="00F63188"/>
    <w:rsid w:val="00F6366D"/>
    <w:rsid w:val="00F63896"/>
    <w:rsid w:val="00F6398F"/>
    <w:rsid w:val="00F63B2E"/>
    <w:rsid w:val="00F63D4D"/>
    <w:rsid w:val="00F64221"/>
    <w:rsid w:val="00F64416"/>
    <w:rsid w:val="00F64509"/>
    <w:rsid w:val="00F64592"/>
    <w:rsid w:val="00F648C5"/>
    <w:rsid w:val="00F64A58"/>
    <w:rsid w:val="00F64AC1"/>
    <w:rsid w:val="00F64B79"/>
    <w:rsid w:val="00F6505A"/>
    <w:rsid w:val="00F650C9"/>
    <w:rsid w:val="00F653EB"/>
    <w:rsid w:val="00F65DEA"/>
    <w:rsid w:val="00F65FE9"/>
    <w:rsid w:val="00F660B1"/>
    <w:rsid w:val="00F66232"/>
    <w:rsid w:val="00F665CF"/>
    <w:rsid w:val="00F6714E"/>
    <w:rsid w:val="00F67217"/>
    <w:rsid w:val="00F67445"/>
    <w:rsid w:val="00F6767E"/>
    <w:rsid w:val="00F701E5"/>
    <w:rsid w:val="00F70270"/>
    <w:rsid w:val="00F70412"/>
    <w:rsid w:val="00F7058C"/>
    <w:rsid w:val="00F71379"/>
    <w:rsid w:val="00F71486"/>
    <w:rsid w:val="00F71795"/>
    <w:rsid w:val="00F718F4"/>
    <w:rsid w:val="00F71EE5"/>
    <w:rsid w:val="00F72024"/>
    <w:rsid w:val="00F72425"/>
    <w:rsid w:val="00F72EC6"/>
    <w:rsid w:val="00F72ED7"/>
    <w:rsid w:val="00F72FBD"/>
    <w:rsid w:val="00F73037"/>
    <w:rsid w:val="00F733ED"/>
    <w:rsid w:val="00F7355C"/>
    <w:rsid w:val="00F73ABB"/>
    <w:rsid w:val="00F745E0"/>
    <w:rsid w:val="00F748AA"/>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97"/>
    <w:rsid w:val="00F759E5"/>
    <w:rsid w:val="00F76269"/>
    <w:rsid w:val="00F76735"/>
    <w:rsid w:val="00F76915"/>
    <w:rsid w:val="00F76E10"/>
    <w:rsid w:val="00F76F39"/>
    <w:rsid w:val="00F771FC"/>
    <w:rsid w:val="00F772D4"/>
    <w:rsid w:val="00F7736C"/>
    <w:rsid w:val="00F773C6"/>
    <w:rsid w:val="00F7755C"/>
    <w:rsid w:val="00F77875"/>
    <w:rsid w:val="00F778DA"/>
    <w:rsid w:val="00F77AD4"/>
    <w:rsid w:val="00F77D02"/>
    <w:rsid w:val="00F80027"/>
    <w:rsid w:val="00F80069"/>
    <w:rsid w:val="00F80526"/>
    <w:rsid w:val="00F80963"/>
    <w:rsid w:val="00F80B83"/>
    <w:rsid w:val="00F80D40"/>
    <w:rsid w:val="00F80F5E"/>
    <w:rsid w:val="00F8171E"/>
    <w:rsid w:val="00F8196B"/>
    <w:rsid w:val="00F81A0F"/>
    <w:rsid w:val="00F81A28"/>
    <w:rsid w:val="00F81CC1"/>
    <w:rsid w:val="00F826BC"/>
    <w:rsid w:val="00F826E5"/>
    <w:rsid w:val="00F8273B"/>
    <w:rsid w:val="00F82D37"/>
    <w:rsid w:val="00F82F26"/>
    <w:rsid w:val="00F839A3"/>
    <w:rsid w:val="00F83A4A"/>
    <w:rsid w:val="00F83BD1"/>
    <w:rsid w:val="00F83F3C"/>
    <w:rsid w:val="00F841D2"/>
    <w:rsid w:val="00F84648"/>
    <w:rsid w:val="00F846BA"/>
    <w:rsid w:val="00F8487D"/>
    <w:rsid w:val="00F848AF"/>
    <w:rsid w:val="00F84FCB"/>
    <w:rsid w:val="00F8513B"/>
    <w:rsid w:val="00F85258"/>
    <w:rsid w:val="00F853F7"/>
    <w:rsid w:val="00F8541D"/>
    <w:rsid w:val="00F855DA"/>
    <w:rsid w:val="00F856BF"/>
    <w:rsid w:val="00F858AD"/>
    <w:rsid w:val="00F85B1F"/>
    <w:rsid w:val="00F85BCC"/>
    <w:rsid w:val="00F86045"/>
    <w:rsid w:val="00F86149"/>
    <w:rsid w:val="00F86277"/>
    <w:rsid w:val="00F86382"/>
    <w:rsid w:val="00F864B2"/>
    <w:rsid w:val="00F86639"/>
    <w:rsid w:val="00F8683B"/>
    <w:rsid w:val="00F86E17"/>
    <w:rsid w:val="00F87105"/>
    <w:rsid w:val="00F8733F"/>
    <w:rsid w:val="00F87624"/>
    <w:rsid w:val="00F878EA"/>
    <w:rsid w:val="00F87F23"/>
    <w:rsid w:val="00F900AF"/>
    <w:rsid w:val="00F900B7"/>
    <w:rsid w:val="00F909B1"/>
    <w:rsid w:val="00F90C11"/>
    <w:rsid w:val="00F90DE9"/>
    <w:rsid w:val="00F90EB4"/>
    <w:rsid w:val="00F91084"/>
    <w:rsid w:val="00F91162"/>
    <w:rsid w:val="00F9179D"/>
    <w:rsid w:val="00F91BF4"/>
    <w:rsid w:val="00F925BA"/>
    <w:rsid w:val="00F92725"/>
    <w:rsid w:val="00F9292E"/>
    <w:rsid w:val="00F92A08"/>
    <w:rsid w:val="00F92F4A"/>
    <w:rsid w:val="00F937CB"/>
    <w:rsid w:val="00F937F9"/>
    <w:rsid w:val="00F9384B"/>
    <w:rsid w:val="00F93D40"/>
    <w:rsid w:val="00F94487"/>
    <w:rsid w:val="00F945EF"/>
    <w:rsid w:val="00F9461E"/>
    <w:rsid w:val="00F9492C"/>
    <w:rsid w:val="00F94A5E"/>
    <w:rsid w:val="00F94B38"/>
    <w:rsid w:val="00F94BFA"/>
    <w:rsid w:val="00F94D21"/>
    <w:rsid w:val="00F94D48"/>
    <w:rsid w:val="00F9536D"/>
    <w:rsid w:val="00F953E3"/>
    <w:rsid w:val="00F9570A"/>
    <w:rsid w:val="00F958F9"/>
    <w:rsid w:val="00F95A8B"/>
    <w:rsid w:val="00F95D57"/>
    <w:rsid w:val="00F95E57"/>
    <w:rsid w:val="00F95EE7"/>
    <w:rsid w:val="00F95EEB"/>
    <w:rsid w:val="00F96421"/>
    <w:rsid w:val="00F96746"/>
    <w:rsid w:val="00F967D1"/>
    <w:rsid w:val="00F96953"/>
    <w:rsid w:val="00F96A77"/>
    <w:rsid w:val="00F96E43"/>
    <w:rsid w:val="00F9737A"/>
    <w:rsid w:val="00F9760B"/>
    <w:rsid w:val="00F9774B"/>
    <w:rsid w:val="00F97E82"/>
    <w:rsid w:val="00F97EEE"/>
    <w:rsid w:val="00FA05F0"/>
    <w:rsid w:val="00FA07E5"/>
    <w:rsid w:val="00FA0B7D"/>
    <w:rsid w:val="00FA0D5D"/>
    <w:rsid w:val="00FA1111"/>
    <w:rsid w:val="00FA1545"/>
    <w:rsid w:val="00FA1D1E"/>
    <w:rsid w:val="00FA1FD9"/>
    <w:rsid w:val="00FA2717"/>
    <w:rsid w:val="00FA2B84"/>
    <w:rsid w:val="00FA2CFC"/>
    <w:rsid w:val="00FA3312"/>
    <w:rsid w:val="00FA3470"/>
    <w:rsid w:val="00FA35ED"/>
    <w:rsid w:val="00FA3840"/>
    <w:rsid w:val="00FA3A6E"/>
    <w:rsid w:val="00FA3E52"/>
    <w:rsid w:val="00FA416F"/>
    <w:rsid w:val="00FA419A"/>
    <w:rsid w:val="00FA448C"/>
    <w:rsid w:val="00FA448F"/>
    <w:rsid w:val="00FA4504"/>
    <w:rsid w:val="00FA4606"/>
    <w:rsid w:val="00FA4B25"/>
    <w:rsid w:val="00FA4D14"/>
    <w:rsid w:val="00FA4F73"/>
    <w:rsid w:val="00FA503D"/>
    <w:rsid w:val="00FA5497"/>
    <w:rsid w:val="00FA561F"/>
    <w:rsid w:val="00FA57D0"/>
    <w:rsid w:val="00FA5B77"/>
    <w:rsid w:val="00FA5E02"/>
    <w:rsid w:val="00FA5E4D"/>
    <w:rsid w:val="00FA6242"/>
    <w:rsid w:val="00FA6473"/>
    <w:rsid w:val="00FA6910"/>
    <w:rsid w:val="00FA6A37"/>
    <w:rsid w:val="00FA6AFC"/>
    <w:rsid w:val="00FA7019"/>
    <w:rsid w:val="00FA71D6"/>
    <w:rsid w:val="00FA7BC3"/>
    <w:rsid w:val="00FA7EE6"/>
    <w:rsid w:val="00FB00B3"/>
    <w:rsid w:val="00FB0155"/>
    <w:rsid w:val="00FB08BB"/>
    <w:rsid w:val="00FB1030"/>
    <w:rsid w:val="00FB15D1"/>
    <w:rsid w:val="00FB17DB"/>
    <w:rsid w:val="00FB1871"/>
    <w:rsid w:val="00FB18F5"/>
    <w:rsid w:val="00FB2149"/>
    <w:rsid w:val="00FB217F"/>
    <w:rsid w:val="00FB243B"/>
    <w:rsid w:val="00FB2470"/>
    <w:rsid w:val="00FB2647"/>
    <w:rsid w:val="00FB270C"/>
    <w:rsid w:val="00FB274F"/>
    <w:rsid w:val="00FB2840"/>
    <w:rsid w:val="00FB28B1"/>
    <w:rsid w:val="00FB29C2"/>
    <w:rsid w:val="00FB2C55"/>
    <w:rsid w:val="00FB2EBB"/>
    <w:rsid w:val="00FB3235"/>
    <w:rsid w:val="00FB367B"/>
    <w:rsid w:val="00FB3ABE"/>
    <w:rsid w:val="00FB3BD3"/>
    <w:rsid w:val="00FB3F0A"/>
    <w:rsid w:val="00FB3F56"/>
    <w:rsid w:val="00FB3FEA"/>
    <w:rsid w:val="00FB4087"/>
    <w:rsid w:val="00FB4586"/>
    <w:rsid w:val="00FB4688"/>
    <w:rsid w:val="00FB4A99"/>
    <w:rsid w:val="00FB4C08"/>
    <w:rsid w:val="00FB4D83"/>
    <w:rsid w:val="00FB4D99"/>
    <w:rsid w:val="00FB4E87"/>
    <w:rsid w:val="00FB521A"/>
    <w:rsid w:val="00FB5583"/>
    <w:rsid w:val="00FB57DA"/>
    <w:rsid w:val="00FB5979"/>
    <w:rsid w:val="00FB5AE9"/>
    <w:rsid w:val="00FB5FD8"/>
    <w:rsid w:val="00FB6130"/>
    <w:rsid w:val="00FB647D"/>
    <w:rsid w:val="00FB6551"/>
    <w:rsid w:val="00FB67F2"/>
    <w:rsid w:val="00FB69A5"/>
    <w:rsid w:val="00FB6C63"/>
    <w:rsid w:val="00FB6E37"/>
    <w:rsid w:val="00FB7120"/>
    <w:rsid w:val="00FB71C8"/>
    <w:rsid w:val="00FB7393"/>
    <w:rsid w:val="00FB7E56"/>
    <w:rsid w:val="00FC0362"/>
    <w:rsid w:val="00FC0CA7"/>
    <w:rsid w:val="00FC1261"/>
    <w:rsid w:val="00FC134D"/>
    <w:rsid w:val="00FC1377"/>
    <w:rsid w:val="00FC13F0"/>
    <w:rsid w:val="00FC15B8"/>
    <w:rsid w:val="00FC1620"/>
    <w:rsid w:val="00FC18C8"/>
    <w:rsid w:val="00FC1BEE"/>
    <w:rsid w:val="00FC1D54"/>
    <w:rsid w:val="00FC20C3"/>
    <w:rsid w:val="00FC23CD"/>
    <w:rsid w:val="00FC252B"/>
    <w:rsid w:val="00FC26BA"/>
    <w:rsid w:val="00FC2AB7"/>
    <w:rsid w:val="00FC2CD7"/>
    <w:rsid w:val="00FC2CE1"/>
    <w:rsid w:val="00FC2D32"/>
    <w:rsid w:val="00FC3053"/>
    <w:rsid w:val="00FC320F"/>
    <w:rsid w:val="00FC3689"/>
    <w:rsid w:val="00FC38F3"/>
    <w:rsid w:val="00FC3EBD"/>
    <w:rsid w:val="00FC44F8"/>
    <w:rsid w:val="00FC45B5"/>
    <w:rsid w:val="00FC4647"/>
    <w:rsid w:val="00FC4779"/>
    <w:rsid w:val="00FC47A4"/>
    <w:rsid w:val="00FC4886"/>
    <w:rsid w:val="00FC48B8"/>
    <w:rsid w:val="00FC48C2"/>
    <w:rsid w:val="00FC4A26"/>
    <w:rsid w:val="00FC5115"/>
    <w:rsid w:val="00FC5397"/>
    <w:rsid w:val="00FC585F"/>
    <w:rsid w:val="00FC59E5"/>
    <w:rsid w:val="00FC5CB0"/>
    <w:rsid w:val="00FC5E2E"/>
    <w:rsid w:val="00FC601C"/>
    <w:rsid w:val="00FC6365"/>
    <w:rsid w:val="00FC63E6"/>
    <w:rsid w:val="00FC6760"/>
    <w:rsid w:val="00FC691E"/>
    <w:rsid w:val="00FC6C56"/>
    <w:rsid w:val="00FC7641"/>
    <w:rsid w:val="00FC779A"/>
    <w:rsid w:val="00FC7859"/>
    <w:rsid w:val="00FC7F44"/>
    <w:rsid w:val="00FD0230"/>
    <w:rsid w:val="00FD03EC"/>
    <w:rsid w:val="00FD0507"/>
    <w:rsid w:val="00FD06B2"/>
    <w:rsid w:val="00FD07E0"/>
    <w:rsid w:val="00FD08CF"/>
    <w:rsid w:val="00FD0925"/>
    <w:rsid w:val="00FD0A5A"/>
    <w:rsid w:val="00FD0B98"/>
    <w:rsid w:val="00FD0D08"/>
    <w:rsid w:val="00FD0D76"/>
    <w:rsid w:val="00FD0E71"/>
    <w:rsid w:val="00FD0EDB"/>
    <w:rsid w:val="00FD0F47"/>
    <w:rsid w:val="00FD1719"/>
    <w:rsid w:val="00FD1760"/>
    <w:rsid w:val="00FD1ACF"/>
    <w:rsid w:val="00FD1B57"/>
    <w:rsid w:val="00FD1C20"/>
    <w:rsid w:val="00FD2344"/>
    <w:rsid w:val="00FD2B5E"/>
    <w:rsid w:val="00FD2DA9"/>
    <w:rsid w:val="00FD307D"/>
    <w:rsid w:val="00FD3095"/>
    <w:rsid w:val="00FD3252"/>
    <w:rsid w:val="00FD353F"/>
    <w:rsid w:val="00FD3CCA"/>
    <w:rsid w:val="00FD3E9B"/>
    <w:rsid w:val="00FD4048"/>
    <w:rsid w:val="00FD458C"/>
    <w:rsid w:val="00FD45EA"/>
    <w:rsid w:val="00FD46D2"/>
    <w:rsid w:val="00FD4C31"/>
    <w:rsid w:val="00FD4E4C"/>
    <w:rsid w:val="00FD4E57"/>
    <w:rsid w:val="00FD4F5D"/>
    <w:rsid w:val="00FD58CB"/>
    <w:rsid w:val="00FD5A9A"/>
    <w:rsid w:val="00FD5ACF"/>
    <w:rsid w:val="00FD5C34"/>
    <w:rsid w:val="00FD614F"/>
    <w:rsid w:val="00FD6256"/>
    <w:rsid w:val="00FD66AE"/>
    <w:rsid w:val="00FD6DF1"/>
    <w:rsid w:val="00FD6F01"/>
    <w:rsid w:val="00FD7373"/>
    <w:rsid w:val="00FD7697"/>
    <w:rsid w:val="00FD76E2"/>
    <w:rsid w:val="00FD7FA6"/>
    <w:rsid w:val="00FD7FD5"/>
    <w:rsid w:val="00FE0066"/>
    <w:rsid w:val="00FE027C"/>
    <w:rsid w:val="00FE08C1"/>
    <w:rsid w:val="00FE0957"/>
    <w:rsid w:val="00FE0D51"/>
    <w:rsid w:val="00FE1069"/>
    <w:rsid w:val="00FE1481"/>
    <w:rsid w:val="00FE16CD"/>
    <w:rsid w:val="00FE17A5"/>
    <w:rsid w:val="00FE18C9"/>
    <w:rsid w:val="00FE1FC9"/>
    <w:rsid w:val="00FE265B"/>
    <w:rsid w:val="00FE278C"/>
    <w:rsid w:val="00FE35CB"/>
    <w:rsid w:val="00FE36DE"/>
    <w:rsid w:val="00FE38CA"/>
    <w:rsid w:val="00FE3972"/>
    <w:rsid w:val="00FE4AC9"/>
    <w:rsid w:val="00FE5033"/>
    <w:rsid w:val="00FE5044"/>
    <w:rsid w:val="00FE51EC"/>
    <w:rsid w:val="00FE5374"/>
    <w:rsid w:val="00FE58A0"/>
    <w:rsid w:val="00FE5AF9"/>
    <w:rsid w:val="00FE5DD9"/>
    <w:rsid w:val="00FE5EAB"/>
    <w:rsid w:val="00FE619F"/>
    <w:rsid w:val="00FE6238"/>
    <w:rsid w:val="00FE690F"/>
    <w:rsid w:val="00FE6A9F"/>
    <w:rsid w:val="00FE6C49"/>
    <w:rsid w:val="00FE6E69"/>
    <w:rsid w:val="00FE7314"/>
    <w:rsid w:val="00FE751C"/>
    <w:rsid w:val="00FE77CA"/>
    <w:rsid w:val="00FE7A83"/>
    <w:rsid w:val="00FE7FE5"/>
    <w:rsid w:val="00FF070B"/>
    <w:rsid w:val="00FF09AE"/>
    <w:rsid w:val="00FF0B11"/>
    <w:rsid w:val="00FF0DB8"/>
    <w:rsid w:val="00FF109E"/>
    <w:rsid w:val="00FF1CA9"/>
    <w:rsid w:val="00FF1CEC"/>
    <w:rsid w:val="00FF1E45"/>
    <w:rsid w:val="00FF2571"/>
    <w:rsid w:val="00FF269C"/>
    <w:rsid w:val="00FF26DC"/>
    <w:rsid w:val="00FF29C4"/>
    <w:rsid w:val="00FF29FF"/>
    <w:rsid w:val="00FF2AB0"/>
    <w:rsid w:val="00FF2B0D"/>
    <w:rsid w:val="00FF2C15"/>
    <w:rsid w:val="00FF2CA2"/>
    <w:rsid w:val="00FF2EE6"/>
    <w:rsid w:val="00FF380B"/>
    <w:rsid w:val="00FF3C7F"/>
    <w:rsid w:val="00FF454F"/>
    <w:rsid w:val="00FF461C"/>
    <w:rsid w:val="00FF4681"/>
    <w:rsid w:val="00FF5386"/>
    <w:rsid w:val="00FF5510"/>
    <w:rsid w:val="00FF5AA9"/>
    <w:rsid w:val="00FF5C48"/>
    <w:rsid w:val="00FF5D08"/>
    <w:rsid w:val="00FF5D46"/>
    <w:rsid w:val="00FF5E9E"/>
    <w:rsid w:val="00FF6708"/>
    <w:rsid w:val="00FF67B8"/>
    <w:rsid w:val="00FF6887"/>
    <w:rsid w:val="00FF6F4D"/>
    <w:rsid w:val="00FF71D3"/>
    <w:rsid w:val="00FF74D7"/>
    <w:rsid w:val="00FF757C"/>
    <w:rsid w:val="00FF766A"/>
    <w:rsid w:val="00FF76DD"/>
    <w:rsid w:val="00FF7867"/>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locked/>
    <w:rsid w:val="00D54DB7"/>
    <w:pPr>
      <w:keepNext/>
      <w:keepLines/>
      <w:spacing w:before="40" w:line="276" w:lineRule="auto"/>
      <w:outlineLvl w:val="3"/>
    </w:pPr>
    <w:rPr>
      <w:rFonts w:ascii="Cambria" w:hAnsi="Cambria"/>
      <w:i/>
      <w:iCs/>
      <w:color w:val="365F9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qFormat/>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 w:type="paragraph" w:customStyle="1" w:styleId="rtejustify">
    <w:name w:val="rtejustify"/>
    <w:basedOn w:val="Normal"/>
    <w:rsid w:val="00975EDC"/>
    <w:pPr>
      <w:spacing w:before="100" w:beforeAutospacing="1" w:after="100" w:afterAutospacing="1"/>
    </w:pPr>
  </w:style>
  <w:style w:type="character" w:customStyle="1" w:styleId="Titre4Car">
    <w:name w:val="Titre 4 Car"/>
    <w:link w:val="Titre4"/>
    <w:uiPriority w:val="9"/>
    <w:rsid w:val="00D54DB7"/>
    <w:rPr>
      <w:rFonts w:ascii="Cambria" w:hAnsi="Cambria"/>
      <w:i/>
      <w:iCs/>
      <w:color w:val="365F91"/>
      <w:sz w:val="22"/>
      <w:szCs w:val="22"/>
      <w:lang w:eastAsia="en-US"/>
    </w:rPr>
  </w:style>
  <w:style w:type="paragraph" w:styleId="Paragraphedeliste">
    <w:name w:val="List Paragraph"/>
    <w:basedOn w:val="Normal"/>
    <w:uiPriority w:val="34"/>
    <w:qFormat/>
    <w:rsid w:val="00CE3241"/>
    <w:pPr>
      <w:spacing w:after="200" w:line="276" w:lineRule="auto"/>
      <w:ind w:left="720"/>
      <w:contextualSpacing/>
    </w:pPr>
    <w:rPr>
      <w:rFonts w:ascii="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 w:id="363482996">
      <w:bodyDiv w:val="1"/>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9098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BE551-AD19-4208-9EE7-FDA7C5D6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10114</TotalTime>
  <Pages>4</Pages>
  <Words>2461</Words>
  <Characters>13536</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ٌٌٌRedressement progressif de la FBCF durant 2010…</vt:lpstr>
      <vt:lpstr>ٌٌٌRedressement progressif de la FBCF durant 2010…</vt:lpstr>
    </vt:vector>
  </TitlesOfParts>
  <Company>Sweet</Company>
  <LinksUpToDate>false</LinksUpToDate>
  <CharactersWithSpaces>15966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144</cp:revision>
  <cp:lastPrinted>2021-01-04T16:37:00Z</cp:lastPrinted>
  <dcterms:created xsi:type="dcterms:W3CDTF">2021-07-26T08:19:00Z</dcterms:created>
  <dcterms:modified xsi:type="dcterms:W3CDTF">2021-10-04T14:15:00Z</dcterms:modified>
</cp:coreProperties>
</file>