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B7" w:rsidRDefault="001704B7" w:rsidP="00023ABE">
      <w:pPr>
        <w:pStyle w:val="NormalWeb"/>
        <w:spacing w:before="0" w:beforeAutospacing="0" w:after="0" w:afterAutospacing="0" w:line="280" w:lineRule="exact"/>
        <w:jc w:val="center"/>
        <w:rPr>
          <w:b/>
          <w:bCs/>
          <w:rtl/>
          <w:lang w:bidi="ar-MA"/>
        </w:rPr>
      </w:pPr>
    </w:p>
    <w:p w:rsidR="0097276B" w:rsidRDefault="00647198" w:rsidP="00023ABE">
      <w:pPr>
        <w:pStyle w:val="NormalWeb"/>
        <w:spacing w:before="0" w:beforeAutospacing="0" w:after="0" w:afterAutospacing="0" w:line="280" w:lineRule="exact"/>
        <w:jc w:val="center"/>
        <w:rPr>
          <w:b/>
          <w:bCs/>
        </w:rPr>
      </w:pPr>
      <w:r>
        <w:rPr>
          <w:b/>
          <w:bCs/>
        </w:rPr>
        <w:tab/>
      </w:r>
    </w:p>
    <w:p w:rsidR="0097276B" w:rsidRDefault="0097276B" w:rsidP="00023ABE">
      <w:pPr>
        <w:pStyle w:val="NormalWeb"/>
        <w:spacing w:before="0" w:beforeAutospacing="0" w:after="0" w:afterAutospacing="0" w:line="280" w:lineRule="exact"/>
        <w:jc w:val="center"/>
        <w:rPr>
          <w:b/>
          <w:bCs/>
        </w:rPr>
      </w:pPr>
    </w:p>
    <w:p w:rsidR="0097276B" w:rsidRDefault="003806C7" w:rsidP="00023ABE">
      <w:pPr>
        <w:pStyle w:val="NormalWeb"/>
        <w:spacing w:before="0" w:beforeAutospacing="0" w:after="0" w:afterAutospacing="0" w:line="280" w:lineRule="exact"/>
        <w:jc w:val="center"/>
        <w:rPr>
          <w:b/>
          <w:bCs/>
        </w:rPr>
      </w:pPr>
      <w:r>
        <w:rPr>
          <w:noProof/>
        </w:rPr>
        <w:drawing>
          <wp:anchor distT="0" distB="0" distL="114300" distR="114300" simplePos="0" relativeHeight="251652608" behindDoc="0" locked="0" layoutInCell="1" allowOverlap="1">
            <wp:simplePos x="0" y="0"/>
            <wp:positionH relativeFrom="column">
              <wp:posOffset>5008880</wp:posOffset>
            </wp:positionH>
            <wp:positionV relativeFrom="paragraph">
              <wp:posOffset>155575</wp:posOffset>
            </wp:positionV>
            <wp:extent cx="1287780" cy="460375"/>
            <wp:effectExtent l="19050" t="0" r="7620" b="0"/>
            <wp:wrapSquare wrapText="left"/>
            <wp:docPr id="1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287780" cy="460375"/>
                    </a:xfrm>
                    <a:prstGeom prst="rect">
                      <a:avLst/>
                    </a:prstGeom>
                    <a:noFill/>
                    <a:ln w="9525">
                      <a:noFill/>
                      <a:miter lim="800000"/>
                      <a:headEnd/>
                      <a:tailEnd/>
                    </a:ln>
                  </pic:spPr>
                </pic:pic>
              </a:graphicData>
            </a:graphic>
          </wp:anchor>
        </w:drawing>
      </w:r>
    </w:p>
    <w:p w:rsidR="0097276B" w:rsidRDefault="003806C7" w:rsidP="00023ABE">
      <w:pPr>
        <w:pStyle w:val="NormalWeb"/>
        <w:spacing w:before="0" w:beforeAutospacing="0" w:after="0" w:afterAutospacing="0" w:line="280" w:lineRule="exact"/>
        <w:jc w:val="center"/>
        <w:rPr>
          <w:b/>
          <w:bCs/>
        </w:rPr>
      </w:pPr>
      <w:r>
        <w:rPr>
          <w:noProof/>
        </w:rPr>
        <w:drawing>
          <wp:anchor distT="0" distB="0" distL="114300" distR="114300" simplePos="0" relativeHeight="251653632" behindDoc="0" locked="0" layoutInCell="1" allowOverlap="1">
            <wp:simplePos x="0" y="0"/>
            <wp:positionH relativeFrom="column">
              <wp:posOffset>34290</wp:posOffset>
            </wp:positionH>
            <wp:positionV relativeFrom="paragraph">
              <wp:posOffset>57785</wp:posOffset>
            </wp:positionV>
            <wp:extent cx="1524000" cy="380365"/>
            <wp:effectExtent l="19050" t="0" r="0" b="0"/>
            <wp:wrapSquare wrapText="bothSides"/>
            <wp:docPr id="1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524000" cy="380365"/>
                    </a:xfrm>
                    <a:prstGeom prst="rect">
                      <a:avLst/>
                    </a:prstGeom>
                    <a:noFill/>
                    <a:ln w="9525">
                      <a:noFill/>
                      <a:miter lim="800000"/>
                      <a:headEnd/>
                      <a:tailEnd/>
                    </a:ln>
                  </pic:spPr>
                </pic:pic>
              </a:graphicData>
            </a:graphic>
          </wp:anchor>
        </w:drawing>
      </w:r>
    </w:p>
    <w:p w:rsidR="0097276B" w:rsidRDefault="0097276B" w:rsidP="00023ABE">
      <w:pPr>
        <w:pStyle w:val="NormalWeb"/>
        <w:spacing w:before="0" w:beforeAutospacing="0" w:after="0" w:afterAutospacing="0" w:line="280" w:lineRule="exact"/>
        <w:jc w:val="center"/>
        <w:rPr>
          <w:b/>
          <w:bCs/>
        </w:rPr>
      </w:pPr>
    </w:p>
    <w:p w:rsidR="0097276B" w:rsidRDefault="0097276B" w:rsidP="00023ABE">
      <w:pPr>
        <w:pStyle w:val="NormalWeb"/>
        <w:spacing w:before="0" w:beforeAutospacing="0" w:after="0" w:afterAutospacing="0" w:line="280" w:lineRule="exact"/>
        <w:jc w:val="center"/>
        <w:rPr>
          <w:b/>
          <w:bCs/>
          <w:sz w:val="14"/>
          <w:szCs w:val="14"/>
        </w:rPr>
      </w:pPr>
    </w:p>
    <w:p w:rsidR="0097276B" w:rsidRDefault="0097276B" w:rsidP="00023ABE">
      <w:pPr>
        <w:pStyle w:val="NormalWeb"/>
        <w:spacing w:before="0" w:beforeAutospacing="0" w:after="0" w:afterAutospacing="0" w:line="280" w:lineRule="exact"/>
        <w:jc w:val="center"/>
        <w:rPr>
          <w:b/>
          <w:bCs/>
          <w:sz w:val="14"/>
          <w:szCs w:val="14"/>
        </w:rPr>
      </w:pPr>
    </w:p>
    <w:p w:rsidR="0097276B" w:rsidRPr="00975348" w:rsidRDefault="00061C24" w:rsidP="00023ABE">
      <w:pPr>
        <w:pStyle w:val="NormalWeb"/>
        <w:spacing w:before="0" w:beforeAutospacing="0" w:after="0" w:afterAutospacing="0" w:line="280" w:lineRule="exact"/>
        <w:jc w:val="center"/>
        <w:rPr>
          <w:b/>
          <w:bCs/>
          <w:sz w:val="32"/>
          <w:szCs w:val="32"/>
        </w:rPr>
      </w:pPr>
      <w:r>
        <w:rPr>
          <w:b/>
          <w:bCs/>
          <w:sz w:val="32"/>
          <w:szCs w:val="32"/>
        </w:rPr>
        <w:t>Note</w:t>
      </w:r>
      <w:r w:rsidR="0022776D">
        <w:rPr>
          <w:b/>
          <w:bCs/>
          <w:sz w:val="32"/>
          <w:szCs w:val="32"/>
        </w:rPr>
        <w:t xml:space="preserve"> de </w:t>
      </w:r>
      <w:r w:rsidR="0097276B" w:rsidRPr="00975348">
        <w:rPr>
          <w:b/>
          <w:bCs/>
          <w:sz w:val="32"/>
          <w:szCs w:val="32"/>
        </w:rPr>
        <w:t xml:space="preserve">conjoncture </w:t>
      </w:r>
      <w:r w:rsidR="00B33F17">
        <w:rPr>
          <w:b/>
          <w:bCs/>
          <w:sz w:val="32"/>
          <w:szCs w:val="32"/>
        </w:rPr>
        <w:t>trimestrielle</w:t>
      </w:r>
    </w:p>
    <w:p w:rsidR="0097276B" w:rsidRDefault="0097276B" w:rsidP="005241AB">
      <w:pPr>
        <w:pStyle w:val="NormalWeb"/>
        <w:spacing w:before="0" w:beforeAutospacing="0" w:after="0" w:afterAutospacing="0" w:line="280" w:lineRule="exact"/>
        <w:jc w:val="center"/>
        <w:rPr>
          <w:b/>
          <w:bCs/>
        </w:rPr>
      </w:pPr>
      <w:r>
        <w:rPr>
          <w:b/>
          <w:bCs/>
        </w:rPr>
        <w:t xml:space="preserve">- </w:t>
      </w:r>
      <w:r w:rsidR="005241AB">
        <w:rPr>
          <w:b/>
          <w:bCs/>
        </w:rPr>
        <w:t>Octobre</w:t>
      </w:r>
      <w:r w:rsidR="00CD72FE">
        <w:rPr>
          <w:b/>
          <w:bCs/>
        </w:rPr>
        <w:t xml:space="preserve"> </w:t>
      </w:r>
      <w:r w:rsidRPr="00E82E2E">
        <w:rPr>
          <w:b/>
          <w:bCs/>
        </w:rPr>
        <w:t>201</w:t>
      </w:r>
      <w:r w:rsidR="008C417F">
        <w:rPr>
          <w:b/>
          <w:bCs/>
        </w:rPr>
        <w:t>9</w:t>
      </w:r>
      <w:r w:rsidR="00084E9D">
        <w:rPr>
          <w:b/>
          <w:bCs/>
        </w:rPr>
        <w:t>–</w:t>
      </w:r>
    </w:p>
    <w:p w:rsidR="00084E9D" w:rsidRDefault="00084E9D" w:rsidP="00023ABE">
      <w:pPr>
        <w:pStyle w:val="NormalWeb"/>
        <w:spacing w:before="0" w:beforeAutospacing="0" w:after="0" w:afterAutospacing="0" w:line="280" w:lineRule="exact"/>
        <w:jc w:val="center"/>
        <w:rPr>
          <w:b/>
          <w:bCs/>
          <w:sz w:val="8"/>
          <w:szCs w:val="8"/>
        </w:rPr>
      </w:pPr>
    </w:p>
    <w:p w:rsidR="006F2AB2" w:rsidRPr="00084E9D" w:rsidRDefault="006F2AB2" w:rsidP="00023ABE">
      <w:pPr>
        <w:pStyle w:val="NormalWeb"/>
        <w:spacing w:before="0" w:beforeAutospacing="0" w:after="0" w:afterAutospacing="0" w:line="280" w:lineRule="exact"/>
        <w:jc w:val="center"/>
        <w:rPr>
          <w:b/>
          <w:bCs/>
          <w:sz w:val="8"/>
          <w:szCs w:val="8"/>
        </w:rPr>
      </w:pPr>
    </w:p>
    <w:p w:rsidR="00FA5B77" w:rsidRDefault="00FA5B77" w:rsidP="00D0678F">
      <w:pPr>
        <w:pStyle w:val="NormalWeb"/>
        <w:spacing w:before="0" w:beforeAutospacing="0" w:after="0" w:afterAutospacing="0"/>
        <w:jc w:val="both"/>
        <w:rPr>
          <w:rFonts w:ascii="Arial" w:hAnsi="Arial" w:cs="Arial"/>
          <w:sz w:val="20"/>
          <w:szCs w:val="20"/>
        </w:rPr>
      </w:pPr>
      <w:r>
        <w:rPr>
          <w:rFonts w:ascii="Arial" w:hAnsi="Arial" w:cs="Arial"/>
          <w:sz w:val="20"/>
          <w:szCs w:val="20"/>
        </w:rPr>
        <w:t>L</w:t>
      </w:r>
      <w:r w:rsidR="009104CF">
        <w:rPr>
          <w:rFonts w:ascii="Arial" w:hAnsi="Arial" w:cs="Arial"/>
          <w:sz w:val="20"/>
          <w:szCs w:val="20"/>
        </w:rPr>
        <w:t>’</w:t>
      </w:r>
      <w:r>
        <w:rPr>
          <w:rFonts w:ascii="Arial" w:hAnsi="Arial" w:cs="Arial"/>
          <w:sz w:val="20"/>
          <w:szCs w:val="20"/>
        </w:rPr>
        <w:t xml:space="preserve">économie nationale </w:t>
      </w:r>
      <w:r w:rsidR="009104CF">
        <w:rPr>
          <w:rFonts w:ascii="Arial" w:hAnsi="Arial" w:cs="Arial"/>
          <w:sz w:val="20"/>
          <w:szCs w:val="20"/>
        </w:rPr>
        <w:t>au</w:t>
      </w:r>
      <w:r w:rsidR="00380326">
        <w:rPr>
          <w:rFonts w:ascii="Arial" w:hAnsi="Arial" w:cs="Arial"/>
          <w:sz w:val="20"/>
          <w:szCs w:val="20"/>
        </w:rPr>
        <w:t xml:space="preserve">rait </w:t>
      </w:r>
      <w:r w:rsidR="009104CF">
        <w:rPr>
          <w:rFonts w:ascii="Arial" w:hAnsi="Arial" w:cs="Arial"/>
          <w:sz w:val="20"/>
          <w:szCs w:val="20"/>
        </w:rPr>
        <w:t xml:space="preserve">progressé de </w:t>
      </w:r>
      <w:r w:rsidR="00232628">
        <w:rPr>
          <w:rFonts w:ascii="Arial" w:hAnsi="Arial" w:cs="Arial"/>
          <w:sz w:val="20"/>
          <w:szCs w:val="20"/>
        </w:rPr>
        <w:t>2</w:t>
      </w:r>
      <w:r w:rsidR="00D07118">
        <w:rPr>
          <w:rFonts w:ascii="Arial" w:hAnsi="Arial" w:cs="Arial"/>
          <w:sz w:val="20"/>
          <w:szCs w:val="20"/>
        </w:rPr>
        <w:t>,</w:t>
      </w:r>
      <w:r w:rsidR="00327903">
        <w:rPr>
          <w:rFonts w:ascii="Arial" w:hAnsi="Arial" w:cs="Arial"/>
          <w:sz w:val="20"/>
          <w:szCs w:val="20"/>
        </w:rPr>
        <w:t>4</w:t>
      </w:r>
      <w:r>
        <w:rPr>
          <w:rFonts w:ascii="Arial" w:hAnsi="Arial" w:cs="Arial"/>
          <w:sz w:val="20"/>
          <w:szCs w:val="20"/>
        </w:rPr>
        <w:t xml:space="preserve">%, au </w:t>
      </w:r>
      <w:r w:rsidR="00CA4537">
        <w:rPr>
          <w:rFonts w:ascii="Arial" w:hAnsi="Arial" w:cs="Arial"/>
          <w:sz w:val="20"/>
          <w:szCs w:val="20"/>
        </w:rPr>
        <w:t>troisième</w:t>
      </w:r>
      <w:r w:rsidR="00A051FE">
        <w:rPr>
          <w:rFonts w:ascii="Arial" w:hAnsi="Arial" w:cs="Arial"/>
          <w:sz w:val="20"/>
          <w:szCs w:val="20"/>
        </w:rPr>
        <w:t xml:space="preserve"> trimestre 2019</w:t>
      </w:r>
      <w:r>
        <w:rPr>
          <w:rFonts w:ascii="Arial" w:hAnsi="Arial" w:cs="Arial"/>
          <w:sz w:val="20"/>
          <w:szCs w:val="20"/>
        </w:rPr>
        <w:t>, au lieu de +</w:t>
      </w:r>
      <w:r w:rsidR="00D7391F">
        <w:rPr>
          <w:rFonts w:ascii="Arial" w:hAnsi="Arial" w:cs="Arial"/>
          <w:sz w:val="20"/>
          <w:szCs w:val="20"/>
        </w:rPr>
        <w:t>2</w:t>
      </w:r>
      <w:r>
        <w:rPr>
          <w:rFonts w:ascii="Arial" w:hAnsi="Arial" w:cs="Arial"/>
          <w:sz w:val="20"/>
          <w:szCs w:val="20"/>
        </w:rPr>
        <w:t>,</w:t>
      </w:r>
      <w:r w:rsidR="00327903">
        <w:rPr>
          <w:rFonts w:ascii="Arial" w:hAnsi="Arial" w:cs="Arial"/>
          <w:sz w:val="20"/>
          <w:szCs w:val="20"/>
        </w:rPr>
        <w:t>5</w:t>
      </w:r>
      <w:r>
        <w:rPr>
          <w:rFonts w:ascii="Arial" w:hAnsi="Arial" w:cs="Arial"/>
          <w:sz w:val="20"/>
          <w:szCs w:val="20"/>
        </w:rPr>
        <w:t xml:space="preserve">% </w:t>
      </w:r>
      <w:r w:rsidR="00993A36">
        <w:rPr>
          <w:rFonts w:ascii="Arial" w:hAnsi="Arial" w:cs="Arial"/>
          <w:sz w:val="20"/>
          <w:szCs w:val="20"/>
        </w:rPr>
        <w:t>au trimestre précédent</w:t>
      </w:r>
      <w:r w:rsidR="00C04019">
        <w:rPr>
          <w:rFonts w:ascii="Arial" w:hAnsi="Arial" w:cs="Arial"/>
          <w:sz w:val="20"/>
          <w:szCs w:val="20"/>
        </w:rPr>
        <w:t xml:space="preserve">, </w:t>
      </w:r>
      <w:r w:rsidR="00AA712D">
        <w:rPr>
          <w:rFonts w:ascii="Arial" w:hAnsi="Arial" w:cs="Arial"/>
          <w:sz w:val="20"/>
          <w:szCs w:val="20"/>
        </w:rPr>
        <w:t xml:space="preserve">pâtissant </w:t>
      </w:r>
      <w:r w:rsidR="00993A36">
        <w:rPr>
          <w:rFonts w:ascii="Arial" w:hAnsi="Arial" w:cs="Arial"/>
          <w:sz w:val="20"/>
          <w:szCs w:val="20"/>
        </w:rPr>
        <w:t>d’une légère décélération</w:t>
      </w:r>
      <w:r w:rsidR="00D61545">
        <w:rPr>
          <w:rFonts w:ascii="Arial" w:hAnsi="Arial" w:cs="Arial"/>
          <w:sz w:val="20"/>
          <w:szCs w:val="20"/>
        </w:rPr>
        <w:t xml:space="preserve"> </w:t>
      </w:r>
      <w:r w:rsidR="00C45EE6">
        <w:rPr>
          <w:rFonts w:ascii="Arial" w:hAnsi="Arial" w:cs="Arial"/>
          <w:sz w:val="20"/>
          <w:szCs w:val="20"/>
        </w:rPr>
        <w:t xml:space="preserve">des activités </w:t>
      </w:r>
      <w:r w:rsidR="00D61545">
        <w:rPr>
          <w:rFonts w:ascii="Arial" w:hAnsi="Arial" w:cs="Arial"/>
          <w:sz w:val="20"/>
          <w:szCs w:val="20"/>
        </w:rPr>
        <w:t>hors agriculture</w:t>
      </w:r>
      <w:r w:rsidR="00993A36">
        <w:rPr>
          <w:rFonts w:ascii="Arial" w:hAnsi="Arial" w:cs="Arial"/>
          <w:sz w:val="20"/>
          <w:szCs w:val="20"/>
        </w:rPr>
        <w:t xml:space="preserve">, </w:t>
      </w:r>
      <w:r w:rsidR="00AA712D">
        <w:rPr>
          <w:rFonts w:ascii="Arial" w:hAnsi="Arial" w:cs="Arial"/>
          <w:sz w:val="20"/>
          <w:szCs w:val="20"/>
        </w:rPr>
        <w:t xml:space="preserve">dont le rythme serait </w:t>
      </w:r>
      <w:r w:rsidR="00993A36">
        <w:rPr>
          <w:rFonts w:ascii="Arial" w:hAnsi="Arial" w:cs="Arial"/>
          <w:sz w:val="20"/>
          <w:szCs w:val="20"/>
        </w:rPr>
        <w:t>pass</w:t>
      </w:r>
      <w:r w:rsidR="00AA712D">
        <w:rPr>
          <w:rFonts w:ascii="Arial" w:hAnsi="Arial" w:cs="Arial"/>
          <w:sz w:val="20"/>
          <w:szCs w:val="20"/>
        </w:rPr>
        <w:t>é</w:t>
      </w:r>
      <w:r w:rsidR="00993A36">
        <w:rPr>
          <w:rFonts w:ascii="Arial" w:hAnsi="Arial" w:cs="Arial"/>
          <w:sz w:val="20"/>
          <w:szCs w:val="20"/>
        </w:rPr>
        <w:t xml:space="preserve"> de 3,</w:t>
      </w:r>
      <w:r w:rsidR="00327903">
        <w:rPr>
          <w:rFonts w:ascii="Arial" w:hAnsi="Arial" w:cs="Arial"/>
          <w:sz w:val="20"/>
          <w:szCs w:val="20"/>
        </w:rPr>
        <w:t>3</w:t>
      </w:r>
      <w:r w:rsidR="00993A36">
        <w:rPr>
          <w:rFonts w:ascii="Arial" w:hAnsi="Arial" w:cs="Arial"/>
          <w:sz w:val="20"/>
          <w:szCs w:val="20"/>
        </w:rPr>
        <w:t xml:space="preserve">% à </w:t>
      </w:r>
      <w:r w:rsidR="00D61545">
        <w:rPr>
          <w:rFonts w:ascii="Arial" w:hAnsi="Arial" w:cs="Arial"/>
          <w:sz w:val="20"/>
          <w:szCs w:val="20"/>
        </w:rPr>
        <w:t>3,</w:t>
      </w:r>
      <w:r w:rsidR="008115DB">
        <w:rPr>
          <w:rFonts w:ascii="Arial" w:hAnsi="Arial" w:cs="Arial"/>
          <w:sz w:val="20"/>
          <w:szCs w:val="20"/>
        </w:rPr>
        <w:t>1</w:t>
      </w:r>
      <w:r w:rsidR="00D61545">
        <w:rPr>
          <w:rFonts w:ascii="Arial" w:hAnsi="Arial" w:cs="Arial"/>
          <w:sz w:val="20"/>
          <w:szCs w:val="20"/>
        </w:rPr>
        <w:t>%, en variation</w:t>
      </w:r>
      <w:r w:rsidR="00993A36">
        <w:rPr>
          <w:rFonts w:ascii="Arial" w:hAnsi="Arial" w:cs="Arial"/>
          <w:sz w:val="20"/>
          <w:szCs w:val="20"/>
        </w:rPr>
        <w:t>s</w:t>
      </w:r>
      <w:r w:rsidR="00D61545">
        <w:rPr>
          <w:rFonts w:ascii="Arial" w:hAnsi="Arial" w:cs="Arial"/>
          <w:sz w:val="20"/>
          <w:szCs w:val="20"/>
        </w:rPr>
        <w:t xml:space="preserve"> annuelle</w:t>
      </w:r>
      <w:r w:rsidR="00993A36">
        <w:rPr>
          <w:rFonts w:ascii="Arial" w:hAnsi="Arial" w:cs="Arial"/>
          <w:sz w:val="20"/>
          <w:szCs w:val="20"/>
        </w:rPr>
        <w:t>s</w:t>
      </w:r>
      <w:r w:rsidR="00D61545">
        <w:rPr>
          <w:rFonts w:ascii="Arial" w:hAnsi="Arial" w:cs="Arial"/>
          <w:sz w:val="20"/>
          <w:szCs w:val="20"/>
        </w:rPr>
        <w:t xml:space="preserve">. </w:t>
      </w:r>
      <w:r w:rsidR="00AA712D">
        <w:rPr>
          <w:rFonts w:ascii="Arial" w:hAnsi="Arial" w:cs="Arial"/>
          <w:sz w:val="20"/>
          <w:szCs w:val="20"/>
        </w:rPr>
        <w:t>L</w:t>
      </w:r>
      <w:r w:rsidR="00D61545">
        <w:rPr>
          <w:rFonts w:ascii="Arial" w:hAnsi="Arial" w:cs="Arial"/>
          <w:sz w:val="20"/>
          <w:szCs w:val="20"/>
        </w:rPr>
        <w:t>a valeur ajoutée agricole aurait</w:t>
      </w:r>
      <w:r w:rsidR="00AA712D">
        <w:rPr>
          <w:rFonts w:ascii="Arial" w:hAnsi="Arial" w:cs="Arial"/>
          <w:sz w:val="20"/>
          <w:szCs w:val="20"/>
        </w:rPr>
        <w:t>, pour sa part,</w:t>
      </w:r>
      <w:r w:rsidR="00D61545">
        <w:rPr>
          <w:rFonts w:ascii="Arial" w:hAnsi="Arial" w:cs="Arial"/>
          <w:sz w:val="20"/>
          <w:szCs w:val="20"/>
        </w:rPr>
        <w:t xml:space="preserve"> </w:t>
      </w:r>
      <w:r w:rsidR="005D723F">
        <w:rPr>
          <w:rFonts w:ascii="Arial" w:hAnsi="Arial" w:cs="Arial"/>
          <w:sz w:val="20"/>
          <w:szCs w:val="20"/>
        </w:rPr>
        <w:t>poursuivi sa tendance baissière</w:t>
      </w:r>
      <w:r w:rsidR="003263C5">
        <w:rPr>
          <w:rFonts w:ascii="Arial" w:hAnsi="Arial" w:cs="Arial"/>
          <w:sz w:val="20"/>
          <w:szCs w:val="20"/>
        </w:rPr>
        <w:t xml:space="preserve"> pour le </w:t>
      </w:r>
      <w:r w:rsidR="00CA4537">
        <w:rPr>
          <w:rFonts w:ascii="Arial" w:hAnsi="Arial" w:cs="Arial"/>
          <w:sz w:val="20"/>
          <w:szCs w:val="20"/>
        </w:rPr>
        <w:t>troisième</w:t>
      </w:r>
      <w:r w:rsidR="003263C5">
        <w:rPr>
          <w:rFonts w:ascii="Arial" w:hAnsi="Arial" w:cs="Arial"/>
          <w:sz w:val="20"/>
          <w:szCs w:val="20"/>
        </w:rPr>
        <w:t xml:space="preserve"> trimestre successif</w:t>
      </w:r>
      <w:r w:rsidR="005D723F">
        <w:rPr>
          <w:rFonts w:ascii="Arial" w:hAnsi="Arial" w:cs="Arial"/>
          <w:sz w:val="20"/>
          <w:szCs w:val="20"/>
        </w:rPr>
        <w:t xml:space="preserve">, </w:t>
      </w:r>
      <w:r w:rsidR="00E102E2">
        <w:rPr>
          <w:rFonts w:ascii="Arial" w:hAnsi="Arial" w:cs="Arial"/>
          <w:sz w:val="20"/>
          <w:szCs w:val="20"/>
        </w:rPr>
        <w:t>affich</w:t>
      </w:r>
      <w:r w:rsidR="005D723F">
        <w:rPr>
          <w:rFonts w:ascii="Arial" w:hAnsi="Arial" w:cs="Arial"/>
          <w:sz w:val="20"/>
          <w:szCs w:val="20"/>
        </w:rPr>
        <w:t>ant un repli</w:t>
      </w:r>
      <w:r w:rsidR="00D61545">
        <w:rPr>
          <w:rFonts w:ascii="Arial" w:hAnsi="Arial" w:cs="Arial"/>
          <w:sz w:val="20"/>
          <w:szCs w:val="20"/>
        </w:rPr>
        <w:t xml:space="preserve"> </w:t>
      </w:r>
      <w:r w:rsidR="00D7391F">
        <w:rPr>
          <w:rFonts w:ascii="Arial" w:hAnsi="Arial" w:cs="Arial"/>
          <w:sz w:val="20"/>
          <w:szCs w:val="20"/>
        </w:rPr>
        <w:t xml:space="preserve">de </w:t>
      </w:r>
      <w:r w:rsidR="00993A36">
        <w:rPr>
          <w:rFonts w:ascii="Arial" w:hAnsi="Arial" w:cs="Arial"/>
          <w:sz w:val="20"/>
          <w:szCs w:val="20"/>
        </w:rPr>
        <w:t>2,</w:t>
      </w:r>
      <w:r w:rsidR="00266265">
        <w:rPr>
          <w:rFonts w:ascii="Arial" w:hAnsi="Arial" w:cs="Arial"/>
          <w:sz w:val="20"/>
          <w:szCs w:val="20"/>
        </w:rPr>
        <w:t>6</w:t>
      </w:r>
      <w:r w:rsidR="008A0178">
        <w:rPr>
          <w:rFonts w:ascii="Arial" w:hAnsi="Arial" w:cs="Arial"/>
          <w:sz w:val="20"/>
          <w:szCs w:val="20"/>
        </w:rPr>
        <w:t>%</w:t>
      </w:r>
      <w:r w:rsidR="00D61545">
        <w:rPr>
          <w:rFonts w:ascii="Arial" w:hAnsi="Arial" w:cs="Arial"/>
          <w:sz w:val="20"/>
          <w:szCs w:val="20"/>
        </w:rPr>
        <w:t>.</w:t>
      </w:r>
      <w:r w:rsidR="001A3011">
        <w:rPr>
          <w:rFonts w:ascii="Arial" w:hAnsi="Arial" w:cs="Arial"/>
          <w:sz w:val="20"/>
          <w:szCs w:val="20"/>
        </w:rPr>
        <w:t xml:space="preserve"> </w:t>
      </w:r>
      <w:r>
        <w:rPr>
          <w:rFonts w:ascii="Arial" w:hAnsi="Arial" w:cs="Arial"/>
          <w:sz w:val="20"/>
          <w:szCs w:val="20"/>
        </w:rPr>
        <w:t xml:space="preserve">Au </w:t>
      </w:r>
      <w:r w:rsidR="00952DCB">
        <w:rPr>
          <w:rFonts w:ascii="Arial" w:hAnsi="Arial" w:cs="Arial"/>
          <w:sz w:val="20"/>
          <w:szCs w:val="20"/>
        </w:rPr>
        <w:t>quatr</w:t>
      </w:r>
      <w:r w:rsidR="00AA5824">
        <w:rPr>
          <w:rFonts w:ascii="Arial" w:hAnsi="Arial" w:cs="Arial"/>
          <w:sz w:val="20"/>
          <w:szCs w:val="20"/>
        </w:rPr>
        <w:t>ième</w:t>
      </w:r>
      <w:r w:rsidR="00954A9F">
        <w:rPr>
          <w:rFonts w:ascii="Arial" w:hAnsi="Arial" w:cs="Arial"/>
          <w:sz w:val="20"/>
          <w:szCs w:val="20"/>
        </w:rPr>
        <w:t xml:space="preserve"> trimestre</w:t>
      </w:r>
      <w:r>
        <w:rPr>
          <w:rFonts w:ascii="Arial" w:hAnsi="Arial" w:cs="Arial"/>
          <w:sz w:val="20"/>
          <w:szCs w:val="20"/>
        </w:rPr>
        <w:t xml:space="preserve"> 201</w:t>
      </w:r>
      <w:r w:rsidR="00954A9F">
        <w:rPr>
          <w:rFonts w:ascii="Arial" w:hAnsi="Arial" w:cs="Arial"/>
          <w:sz w:val="20"/>
          <w:szCs w:val="20"/>
        </w:rPr>
        <w:t>9</w:t>
      </w:r>
      <w:r>
        <w:rPr>
          <w:rFonts w:ascii="Arial" w:hAnsi="Arial" w:cs="Arial"/>
          <w:sz w:val="20"/>
          <w:szCs w:val="20"/>
        </w:rPr>
        <w:t xml:space="preserve">, </w:t>
      </w:r>
      <w:r w:rsidR="00E1506C">
        <w:rPr>
          <w:rFonts w:ascii="Arial" w:hAnsi="Arial" w:cs="Arial"/>
          <w:sz w:val="20"/>
          <w:szCs w:val="20"/>
        </w:rPr>
        <w:t>la croissance d</w:t>
      </w:r>
      <w:r w:rsidR="002267AE">
        <w:rPr>
          <w:rFonts w:ascii="Arial" w:hAnsi="Arial" w:cs="Arial"/>
          <w:sz w:val="20"/>
          <w:szCs w:val="20"/>
        </w:rPr>
        <w:t>es</w:t>
      </w:r>
      <w:r>
        <w:rPr>
          <w:rFonts w:ascii="Arial" w:hAnsi="Arial" w:cs="Arial"/>
          <w:sz w:val="20"/>
          <w:szCs w:val="20"/>
        </w:rPr>
        <w:t xml:space="preserve"> </w:t>
      </w:r>
      <w:r w:rsidR="002267AE">
        <w:rPr>
          <w:rFonts w:ascii="Arial" w:hAnsi="Arial" w:cs="Arial"/>
          <w:sz w:val="20"/>
          <w:szCs w:val="20"/>
        </w:rPr>
        <w:t>activités hors</w:t>
      </w:r>
      <w:r>
        <w:rPr>
          <w:rFonts w:ascii="Arial" w:hAnsi="Arial" w:cs="Arial"/>
          <w:sz w:val="20"/>
          <w:szCs w:val="20"/>
        </w:rPr>
        <w:t xml:space="preserve"> agric</w:t>
      </w:r>
      <w:r w:rsidR="003D6737">
        <w:rPr>
          <w:rFonts w:ascii="Arial" w:hAnsi="Arial" w:cs="Arial"/>
          <w:sz w:val="20"/>
          <w:szCs w:val="20"/>
        </w:rPr>
        <w:t>ulture</w:t>
      </w:r>
      <w:r>
        <w:rPr>
          <w:rFonts w:ascii="Arial" w:hAnsi="Arial" w:cs="Arial"/>
          <w:sz w:val="20"/>
          <w:szCs w:val="20"/>
        </w:rPr>
        <w:t xml:space="preserve"> </w:t>
      </w:r>
      <w:r w:rsidR="00313AC8">
        <w:rPr>
          <w:rFonts w:ascii="Arial" w:hAnsi="Arial" w:cs="Arial"/>
          <w:sz w:val="20"/>
          <w:szCs w:val="20"/>
        </w:rPr>
        <w:t>se poursuivrait au rythme</w:t>
      </w:r>
      <w:r w:rsidR="00600D9A">
        <w:rPr>
          <w:rFonts w:ascii="Arial" w:hAnsi="Arial" w:cs="Arial"/>
          <w:sz w:val="20"/>
          <w:szCs w:val="20"/>
        </w:rPr>
        <w:t xml:space="preserve"> </w:t>
      </w:r>
      <w:r w:rsidR="00D61545">
        <w:rPr>
          <w:rFonts w:ascii="Arial" w:hAnsi="Arial" w:cs="Arial"/>
          <w:sz w:val="20"/>
          <w:szCs w:val="20"/>
        </w:rPr>
        <w:t>de 3,</w:t>
      </w:r>
      <w:r w:rsidR="008115DB">
        <w:rPr>
          <w:rFonts w:ascii="Arial" w:hAnsi="Arial" w:cs="Arial"/>
          <w:sz w:val="20"/>
          <w:szCs w:val="20"/>
        </w:rPr>
        <w:t>2</w:t>
      </w:r>
      <w:r w:rsidR="00D61545">
        <w:rPr>
          <w:rFonts w:ascii="Arial" w:hAnsi="Arial" w:cs="Arial"/>
          <w:sz w:val="20"/>
          <w:szCs w:val="20"/>
        </w:rPr>
        <w:t>%</w:t>
      </w:r>
      <w:r>
        <w:rPr>
          <w:rFonts w:ascii="Arial" w:hAnsi="Arial" w:cs="Arial"/>
          <w:sz w:val="20"/>
          <w:szCs w:val="20"/>
        </w:rPr>
        <w:t xml:space="preserve">. </w:t>
      </w:r>
      <w:r w:rsidR="000F33E1">
        <w:rPr>
          <w:rFonts w:ascii="Arial" w:hAnsi="Arial" w:cs="Arial"/>
          <w:sz w:val="20"/>
          <w:szCs w:val="20"/>
        </w:rPr>
        <w:t>Compte tenu d’un</w:t>
      </w:r>
      <w:r w:rsidR="00232628">
        <w:rPr>
          <w:rFonts w:ascii="Arial" w:hAnsi="Arial" w:cs="Arial"/>
          <w:sz w:val="20"/>
          <w:szCs w:val="20"/>
        </w:rPr>
        <w:t>e baisse</w:t>
      </w:r>
      <w:r>
        <w:rPr>
          <w:rFonts w:ascii="Arial" w:hAnsi="Arial" w:cs="Arial"/>
          <w:sz w:val="20"/>
          <w:szCs w:val="20"/>
        </w:rPr>
        <w:t xml:space="preserve"> de </w:t>
      </w:r>
      <w:r w:rsidR="00331042">
        <w:rPr>
          <w:rFonts w:ascii="Arial" w:hAnsi="Arial" w:cs="Arial"/>
          <w:sz w:val="20"/>
          <w:szCs w:val="20"/>
        </w:rPr>
        <w:t>2</w:t>
      </w:r>
      <w:r w:rsidR="00232628">
        <w:rPr>
          <w:rFonts w:ascii="Arial" w:hAnsi="Arial" w:cs="Arial"/>
          <w:sz w:val="20"/>
          <w:szCs w:val="20"/>
        </w:rPr>
        <w:t>,</w:t>
      </w:r>
      <w:r w:rsidR="00944262">
        <w:rPr>
          <w:rFonts w:ascii="Arial" w:hAnsi="Arial" w:cs="Arial"/>
          <w:sz w:val="20"/>
          <w:szCs w:val="20"/>
        </w:rPr>
        <w:t>5</w:t>
      </w:r>
      <w:r>
        <w:rPr>
          <w:rFonts w:ascii="Arial" w:hAnsi="Arial" w:cs="Arial"/>
          <w:sz w:val="20"/>
          <w:szCs w:val="20"/>
        </w:rPr>
        <w:t xml:space="preserve">% de la valeur ajoutée agricole, </w:t>
      </w:r>
      <w:r w:rsidR="00347899">
        <w:rPr>
          <w:rFonts w:ascii="Arial" w:hAnsi="Arial" w:cs="Arial"/>
          <w:sz w:val="20"/>
          <w:szCs w:val="20"/>
        </w:rPr>
        <w:t>la croissance économique</w:t>
      </w:r>
      <w:r>
        <w:rPr>
          <w:rFonts w:ascii="Arial" w:hAnsi="Arial" w:cs="Arial"/>
          <w:sz w:val="20"/>
          <w:szCs w:val="20"/>
        </w:rPr>
        <w:t xml:space="preserve"> nationale </w:t>
      </w:r>
      <w:r w:rsidR="00D0678F">
        <w:rPr>
          <w:rFonts w:ascii="Arial" w:hAnsi="Arial" w:cs="Arial"/>
          <w:sz w:val="20"/>
          <w:szCs w:val="20"/>
        </w:rPr>
        <w:t>s’établir</w:t>
      </w:r>
      <w:r w:rsidR="00347899">
        <w:rPr>
          <w:rFonts w:ascii="Arial" w:hAnsi="Arial" w:cs="Arial"/>
          <w:sz w:val="20"/>
          <w:szCs w:val="20"/>
        </w:rPr>
        <w:t>ait à</w:t>
      </w:r>
      <w:r>
        <w:rPr>
          <w:rFonts w:ascii="Arial" w:hAnsi="Arial" w:cs="Arial"/>
          <w:sz w:val="20"/>
          <w:szCs w:val="20"/>
        </w:rPr>
        <w:t xml:space="preserve"> </w:t>
      </w:r>
      <w:r w:rsidR="00FD7FD5">
        <w:rPr>
          <w:rFonts w:ascii="Arial" w:hAnsi="Arial" w:cs="Arial"/>
          <w:sz w:val="20"/>
          <w:szCs w:val="20"/>
        </w:rPr>
        <w:t>+</w:t>
      </w:r>
      <w:r w:rsidR="00232628">
        <w:rPr>
          <w:rFonts w:ascii="Arial" w:hAnsi="Arial" w:cs="Arial"/>
          <w:sz w:val="20"/>
          <w:szCs w:val="20"/>
        </w:rPr>
        <w:t>2</w:t>
      </w:r>
      <w:r w:rsidR="00D07118">
        <w:rPr>
          <w:rFonts w:ascii="Arial" w:hAnsi="Arial" w:cs="Arial"/>
          <w:sz w:val="20"/>
          <w:szCs w:val="20"/>
        </w:rPr>
        <w:t>,</w:t>
      </w:r>
      <w:r w:rsidR="00327903">
        <w:rPr>
          <w:rFonts w:ascii="Arial" w:hAnsi="Arial" w:cs="Arial"/>
          <w:sz w:val="20"/>
          <w:szCs w:val="20"/>
        </w:rPr>
        <w:t>6</w:t>
      </w:r>
      <w:r>
        <w:rPr>
          <w:rFonts w:ascii="Arial" w:hAnsi="Arial" w:cs="Arial"/>
          <w:sz w:val="20"/>
          <w:szCs w:val="20"/>
        </w:rPr>
        <w:t>%, au lieu de +</w:t>
      </w:r>
      <w:r w:rsidR="00F223AF">
        <w:rPr>
          <w:rFonts w:ascii="Arial" w:hAnsi="Arial" w:cs="Arial"/>
          <w:sz w:val="20"/>
          <w:szCs w:val="20"/>
        </w:rPr>
        <w:t>2,8</w:t>
      </w:r>
      <w:r>
        <w:rPr>
          <w:rFonts w:ascii="Arial" w:hAnsi="Arial" w:cs="Arial"/>
          <w:sz w:val="20"/>
          <w:szCs w:val="20"/>
        </w:rPr>
        <w:t xml:space="preserve">% au </w:t>
      </w:r>
      <w:r w:rsidR="00F223AF">
        <w:rPr>
          <w:rFonts w:ascii="Arial" w:hAnsi="Arial" w:cs="Arial"/>
          <w:sz w:val="20"/>
          <w:szCs w:val="20"/>
        </w:rPr>
        <w:t>quatri</w:t>
      </w:r>
      <w:r w:rsidR="00AA5824">
        <w:rPr>
          <w:rFonts w:ascii="Arial" w:hAnsi="Arial" w:cs="Arial"/>
          <w:sz w:val="20"/>
          <w:szCs w:val="20"/>
        </w:rPr>
        <w:t>ème</w:t>
      </w:r>
      <w:r w:rsidR="00954A9F">
        <w:rPr>
          <w:rFonts w:ascii="Arial" w:hAnsi="Arial" w:cs="Arial"/>
          <w:sz w:val="20"/>
          <w:szCs w:val="20"/>
        </w:rPr>
        <w:t xml:space="preserve"> </w:t>
      </w:r>
      <w:r>
        <w:rPr>
          <w:rFonts w:ascii="Arial" w:hAnsi="Arial" w:cs="Arial"/>
          <w:sz w:val="20"/>
          <w:szCs w:val="20"/>
        </w:rPr>
        <w:t>trimestre 201</w:t>
      </w:r>
      <w:r w:rsidR="009E5834">
        <w:rPr>
          <w:rFonts w:ascii="Arial" w:hAnsi="Arial" w:cs="Arial"/>
          <w:sz w:val="20"/>
          <w:szCs w:val="20"/>
        </w:rPr>
        <w:t>8</w:t>
      </w:r>
      <w:r>
        <w:rPr>
          <w:rFonts w:ascii="Arial" w:hAnsi="Arial" w:cs="Arial"/>
          <w:sz w:val="20"/>
          <w:szCs w:val="20"/>
        </w:rPr>
        <w:t>.</w:t>
      </w:r>
    </w:p>
    <w:p w:rsidR="000A6476" w:rsidRDefault="000A6476" w:rsidP="006D7856">
      <w:pPr>
        <w:jc w:val="both"/>
        <w:rPr>
          <w:rFonts w:ascii="Arial" w:hAnsi="Arial" w:cs="Arial"/>
          <w:sz w:val="20"/>
          <w:szCs w:val="20"/>
        </w:rPr>
      </w:pPr>
    </w:p>
    <w:p w:rsidR="004A2FCB" w:rsidRPr="003041C9" w:rsidRDefault="004A2FCB" w:rsidP="004A2FCB">
      <w:pPr>
        <w:jc w:val="both"/>
        <w:rPr>
          <w:rFonts w:ascii="Arial" w:hAnsi="Arial" w:cs="Arial"/>
          <w:b/>
          <w:bCs/>
          <w:color w:val="800000"/>
          <w:kern w:val="28"/>
          <w:sz w:val="20"/>
          <w:szCs w:val="20"/>
        </w:rPr>
      </w:pPr>
      <w:r w:rsidRPr="003041C9">
        <w:rPr>
          <w:rFonts w:ascii="Arial" w:hAnsi="Arial" w:cs="Arial"/>
          <w:b/>
          <w:bCs/>
          <w:color w:val="800000"/>
          <w:kern w:val="28"/>
          <w:sz w:val="20"/>
          <w:szCs w:val="20"/>
        </w:rPr>
        <w:t>Ralentissement de l'économie mondiale</w:t>
      </w:r>
    </w:p>
    <w:p w:rsidR="004A2FCB" w:rsidRPr="00B440C5" w:rsidRDefault="004A2FCB" w:rsidP="004A2FCB">
      <w:pPr>
        <w:jc w:val="both"/>
        <w:rPr>
          <w:rFonts w:ascii="Arial" w:hAnsi="Arial" w:cs="Arial"/>
          <w:b/>
          <w:bCs/>
          <w:color w:val="002060"/>
          <w:kern w:val="28"/>
          <w:sz w:val="20"/>
          <w:szCs w:val="20"/>
        </w:rPr>
      </w:pPr>
    </w:p>
    <w:p w:rsidR="004A2FCB" w:rsidRPr="00B440C5" w:rsidRDefault="004A2FCB" w:rsidP="00D0678F">
      <w:pPr>
        <w:jc w:val="both"/>
        <w:rPr>
          <w:rFonts w:ascii="Arial" w:hAnsi="Arial" w:cs="Arial"/>
          <w:sz w:val="20"/>
          <w:szCs w:val="20"/>
        </w:rPr>
      </w:pPr>
      <w:r w:rsidRPr="00B440C5">
        <w:rPr>
          <w:rFonts w:ascii="Arial" w:hAnsi="Arial" w:cs="Arial"/>
          <w:sz w:val="20"/>
          <w:szCs w:val="20"/>
        </w:rPr>
        <w:t xml:space="preserve">Le climat conjoncturel dans les </w:t>
      </w:r>
      <w:r w:rsidRPr="00B440C5">
        <w:rPr>
          <w:rFonts w:ascii="Arial" w:hAnsi="Arial" w:cs="Arial"/>
          <w:b/>
          <w:bCs/>
          <w:sz w:val="20"/>
          <w:szCs w:val="20"/>
        </w:rPr>
        <w:t>pays avancés</w:t>
      </w:r>
      <w:r w:rsidRPr="00B440C5">
        <w:rPr>
          <w:rFonts w:ascii="Arial" w:hAnsi="Arial" w:cs="Arial"/>
          <w:sz w:val="20"/>
          <w:szCs w:val="20"/>
        </w:rPr>
        <w:t xml:space="preserve"> serait resté </w:t>
      </w:r>
      <w:r>
        <w:rPr>
          <w:rFonts w:ascii="Arial" w:hAnsi="Arial" w:cs="Arial"/>
          <w:sz w:val="20"/>
          <w:szCs w:val="20"/>
        </w:rPr>
        <w:t xml:space="preserve">relativement </w:t>
      </w:r>
      <w:r w:rsidRPr="00B440C5">
        <w:rPr>
          <w:rFonts w:ascii="Arial" w:hAnsi="Arial" w:cs="Arial"/>
          <w:sz w:val="20"/>
          <w:szCs w:val="20"/>
        </w:rPr>
        <w:t>atone au troisième trimestre 2019</w:t>
      </w:r>
      <w:r>
        <w:rPr>
          <w:rFonts w:ascii="Arial" w:hAnsi="Arial" w:cs="Arial"/>
          <w:sz w:val="20"/>
          <w:szCs w:val="20"/>
        </w:rPr>
        <w:t>. L</w:t>
      </w:r>
      <w:r w:rsidRPr="00B440C5">
        <w:rPr>
          <w:rFonts w:ascii="Arial" w:hAnsi="Arial" w:cs="Arial"/>
          <w:sz w:val="20"/>
          <w:szCs w:val="20"/>
        </w:rPr>
        <w:t xml:space="preserve">a croissance aurait atteint +1,6% en rythme annualisé, au lieu de +2% au début de l'année. Dans la </w:t>
      </w:r>
      <w:r w:rsidRPr="00B440C5">
        <w:rPr>
          <w:rFonts w:ascii="Arial" w:hAnsi="Arial" w:cs="Arial"/>
          <w:iCs/>
          <w:sz w:val="20"/>
          <w:szCs w:val="20"/>
          <w:lang w:eastAsia="en-US"/>
        </w:rPr>
        <w:t>zone euro,</w:t>
      </w:r>
      <w:r w:rsidRPr="00B440C5">
        <w:rPr>
          <w:rFonts w:ascii="Arial" w:hAnsi="Arial" w:cs="Arial"/>
          <w:sz w:val="20"/>
          <w:szCs w:val="20"/>
        </w:rPr>
        <w:t xml:space="preserve"> l'activité se serait essoufflée, progressant de 0,8%</w:t>
      </w:r>
      <w:r w:rsidRPr="00B440C5">
        <w:rPr>
          <w:rFonts w:ascii="Arial" w:hAnsi="Arial" w:cs="Arial"/>
          <w:iCs/>
          <w:sz w:val="20"/>
          <w:szCs w:val="20"/>
          <w:lang w:eastAsia="en-US"/>
        </w:rPr>
        <w:t xml:space="preserve">. En Allemagne, la croissance aurait marqué le pas, pénalisée par le ralentissement du commerce mondial et l'affaiblissement de l'investissement des entreprises. </w:t>
      </w:r>
      <w:r w:rsidR="00D0678F">
        <w:rPr>
          <w:rFonts w:ascii="Arial" w:hAnsi="Arial" w:cs="Arial"/>
          <w:iCs/>
          <w:sz w:val="20"/>
          <w:szCs w:val="20"/>
          <w:lang w:eastAsia="en-US"/>
        </w:rPr>
        <w:t>En Italie, l</w:t>
      </w:r>
      <w:r w:rsidRPr="00B440C5">
        <w:rPr>
          <w:rFonts w:ascii="Arial" w:hAnsi="Arial" w:cs="Arial"/>
          <w:iCs/>
          <w:sz w:val="20"/>
          <w:szCs w:val="20"/>
          <w:lang w:eastAsia="en-US"/>
        </w:rPr>
        <w:t>a croissance aurait continué de pâtir de la faiblesse de la consommation privée et du repli de l'investissement</w:t>
      </w:r>
      <w:r w:rsidR="00D0678F">
        <w:rPr>
          <w:rFonts w:ascii="Arial" w:hAnsi="Arial" w:cs="Arial"/>
          <w:iCs/>
          <w:sz w:val="20"/>
          <w:szCs w:val="20"/>
          <w:lang w:eastAsia="en-US"/>
        </w:rPr>
        <w:t>, alors qu’</w:t>
      </w:r>
      <w:r w:rsidRPr="00B440C5">
        <w:rPr>
          <w:rFonts w:ascii="Arial" w:hAnsi="Arial" w:cs="Arial"/>
          <w:iCs/>
          <w:sz w:val="20"/>
          <w:szCs w:val="20"/>
          <w:lang w:eastAsia="en-US"/>
        </w:rPr>
        <w:t xml:space="preserve">en France et en Espagne </w:t>
      </w:r>
      <w:r w:rsidR="00D0678F">
        <w:rPr>
          <w:rFonts w:ascii="Arial" w:hAnsi="Arial" w:cs="Arial"/>
          <w:iCs/>
          <w:sz w:val="20"/>
          <w:szCs w:val="20"/>
          <w:lang w:eastAsia="en-US"/>
        </w:rPr>
        <w:t xml:space="preserve">l’activité </w:t>
      </w:r>
      <w:r>
        <w:rPr>
          <w:rFonts w:ascii="Arial" w:hAnsi="Arial" w:cs="Arial"/>
          <w:iCs/>
          <w:sz w:val="20"/>
          <w:szCs w:val="20"/>
          <w:lang w:eastAsia="en-US"/>
        </w:rPr>
        <w:t>aurait</w:t>
      </w:r>
      <w:r w:rsidRPr="00B440C5">
        <w:rPr>
          <w:rFonts w:ascii="Arial" w:hAnsi="Arial" w:cs="Arial"/>
          <w:iCs/>
          <w:sz w:val="20"/>
          <w:szCs w:val="20"/>
          <w:lang w:eastAsia="en-US"/>
        </w:rPr>
        <w:t xml:space="preserve"> </w:t>
      </w:r>
      <w:r w:rsidR="00D10A9B">
        <w:rPr>
          <w:rFonts w:ascii="Arial" w:hAnsi="Arial" w:cs="Arial"/>
          <w:iCs/>
          <w:sz w:val="20"/>
          <w:szCs w:val="20"/>
          <w:lang w:eastAsia="en-US"/>
        </w:rPr>
        <w:t xml:space="preserve">relativement </w:t>
      </w:r>
      <w:r w:rsidRPr="00B440C5">
        <w:rPr>
          <w:rFonts w:ascii="Arial" w:hAnsi="Arial" w:cs="Arial"/>
          <w:iCs/>
          <w:sz w:val="20"/>
          <w:szCs w:val="20"/>
          <w:lang w:eastAsia="en-US"/>
        </w:rPr>
        <w:t xml:space="preserve">mieux résisté au ralentissement économique mondial, soutenue par le bon comportement de la demande intérieure. </w:t>
      </w:r>
      <w:r w:rsidRPr="00B440C5">
        <w:rPr>
          <w:rFonts w:ascii="Arial" w:hAnsi="Arial" w:cs="Arial"/>
          <w:sz w:val="20"/>
          <w:szCs w:val="20"/>
        </w:rPr>
        <w:t>L</w:t>
      </w:r>
      <w:r w:rsidR="00B779B2">
        <w:rPr>
          <w:rFonts w:ascii="Arial" w:hAnsi="Arial" w:cs="Arial"/>
          <w:sz w:val="20"/>
          <w:szCs w:val="20"/>
        </w:rPr>
        <w:t xml:space="preserve">a croissance </w:t>
      </w:r>
      <w:r w:rsidRPr="00B440C5">
        <w:rPr>
          <w:rFonts w:ascii="Arial" w:hAnsi="Arial" w:cs="Arial"/>
          <w:sz w:val="20"/>
          <w:szCs w:val="20"/>
        </w:rPr>
        <w:t>américaine aurait</w:t>
      </w:r>
      <w:r w:rsidR="00B779B2">
        <w:rPr>
          <w:rFonts w:ascii="Arial" w:hAnsi="Arial" w:cs="Arial"/>
          <w:sz w:val="20"/>
          <w:szCs w:val="20"/>
        </w:rPr>
        <w:t>, pour sa part,</w:t>
      </w:r>
      <w:r w:rsidRPr="00B440C5">
        <w:rPr>
          <w:rFonts w:ascii="Arial" w:hAnsi="Arial" w:cs="Arial"/>
          <w:sz w:val="20"/>
          <w:szCs w:val="20"/>
        </w:rPr>
        <w:t xml:space="preserve"> décéléré sous l'effet d'une contribution négative du commerce extérieur et d</w:t>
      </w:r>
      <w:r>
        <w:rPr>
          <w:rFonts w:ascii="Arial" w:hAnsi="Arial" w:cs="Arial"/>
          <w:sz w:val="20"/>
          <w:szCs w:val="20"/>
        </w:rPr>
        <w:t>’</w:t>
      </w:r>
      <w:r w:rsidRPr="00B440C5">
        <w:rPr>
          <w:rFonts w:ascii="Arial" w:hAnsi="Arial" w:cs="Arial"/>
          <w:sz w:val="20"/>
          <w:szCs w:val="20"/>
        </w:rPr>
        <w:t>u</w:t>
      </w:r>
      <w:r>
        <w:rPr>
          <w:rFonts w:ascii="Arial" w:hAnsi="Arial" w:cs="Arial"/>
          <w:sz w:val="20"/>
          <w:szCs w:val="20"/>
        </w:rPr>
        <w:t>n</w:t>
      </w:r>
      <w:r w:rsidRPr="00B440C5">
        <w:rPr>
          <w:rFonts w:ascii="Arial" w:hAnsi="Arial" w:cs="Arial"/>
          <w:sz w:val="20"/>
          <w:szCs w:val="20"/>
        </w:rPr>
        <w:t xml:space="preserve"> ralentissement de la consommation des ménages. </w:t>
      </w:r>
    </w:p>
    <w:p w:rsidR="004A2FCB" w:rsidRPr="00B440C5" w:rsidRDefault="004A2FCB" w:rsidP="004A2FCB">
      <w:pPr>
        <w:jc w:val="both"/>
        <w:rPr>
          <w:rFonts w:ascii="Arial" w:hAnsi="Arial" w:cs="Arial"/>
          <w:color w:val="002060"/>
          <w:sz w:val="20"/>
          <w:szCs w:val="20"/>
        </w:rPr>
      </w:pPr>
    </w:p>
    <w:p w:rsidR="004A2FCB" w:rsidRPr="00B440C5" w:rsidRDefault="004A2FCB" w:rsidP="00B779B2">
      <w:pPr>
        <w:jc w:val="both"/>
        <w:rPr>
          <w:rFonts w:ascii="Arial" w:hAnsi="Arial" w:cs="Arial"/>
          <w:iCs/>
          <w:sz w:val="20"/>
          <w:szCs w:val="20"/>
          <w:lang w:eastAsia="en-US"/>
        </w:rPr>
      </w:pPr>
      <w:r>
        <w:rPr>
          <w:rFonts w:ascii="Arial" w:hAnsi="Arial" w:cs="Arial"/>
          <w:sz w:val="20"/>
          <w:szCs w:val="20"/>
        </w:rPr>
        <w:t>L’activité dans les</w:t>
      </w:r>
      <w:r w:rsidRPr="00B440C5">
        <w:rPr>
          <w:rFonts w:ascii="Arial" w:hAnsi="Arial" w:cs="Arial"/>
          <w:sz w:val="20"/>
          <w:szCs w:val="20"/>
        </w:rPr>
        <w:t xml:space="preserve"> </w:t>
      </w:r>
      <w:r w:rsidRPr="00B440C5">
        <w:rPr>
          <w:rFonts w:ascii="Arial" w:hAnsi="Arial" w:cs="Arial"/>
          <w:iCs/>
          <w:sz w:val="20"/>
          <w:szCs w:val="20"/>
          <w:lang w:eastAsia="en-US"/>
        </w:rPr>
        <w:t>pays émergents</w:t>
      </w:r>
      <w:r>
        <w:rPr>
          <w:rFonts w:ascii="Arial" w:hAnsi="Arial" w:cs="Arial"/>
          <w:iCs/>
          <w:sz w:val="20"/>
          <w:szCs w:val="20"/>
          <w:lang w:eastAsia="en-US"/>
        </w:rPr>
        <w:t xml:space="preserve"> aurait connu, </w:t>
      </w:r>
      <w:r w:rsidR="00B779B2">
        <w:rPr>
          <w:rFonts w:ascii="Arial" w:hAnsi="Arial" w:cs="Arial"/>
          <w:iCs/>
          <w:sz w:val="20"/>
          <w:szCs w:val="20"/>
          <w:lang w:eastAsia="en-US"/>
        </w:rPr>
        <w:t>également</w:t>
      </w:r>
      <w:r w:rsidRPr="00B440C5">
        <w:rPr>
          <w:rFonts w:ascii="Arial" w:hAnsi="Arial" w:cs="Arial"/>
          <w:iCs/>
          <w:sz w:val="20"/>
          <w:szCs w:val="20"/>
          <w:lang w:eastAsia="en-US"/>
        </w:rPr>
        <w:t xml:space="preserve">, une orientation </w:t>
      </w:r>
      <w:r w:rsidR="003B10BC">
        <w:rPr>
          <w:rFonts w:ascii="Arial" w:hAnsi="Arial" w:cs="Arial"/>
          <w:iCs/>
          <w:sz w:val="20"/>
          <w:szCs w:val="20"/>
          <w:lang w:eastAsia="en-US"/>
        </w:rPr>
        <w:t>peu</w:t>
      </w:r>
      <w:r w:rsidRPr="00B440C5">
        <w:rPr>
          <w:rFonts w:ascii="Arial" w:hAnsi="Arial" w:cs="Arial"/>
          <w:iCs/>
          <w:sz w:val="20"/>
          <w:szCs w:val="20"/>
          <w:lang w:eastAsia="en-US"/>
        </w:rPr>
        <w:t xml:space="preserve"> favorable au troisième trimestre 2019. En Chine, la croissance et les exportations auraient continué à décélérer. </w:t>
      </w:r>
      <w:r w:rsidR="009F0DCB">
        <w:rPr>
          <w:rFonts w:ascii="Arial" w:hAnsi="Arial" w:cs="Arial"/>
          <w:iCs/>
          <w:sz w:val="20"/>
          <w:szCs w:val="20"/>
          <w:lang w:eastAsia="en-US"/>
        </w:rPr>
        <w:t>Pour leur part, l</w:t>
      </w:r>
      <w:r w:rsidRPr="00B440C5">
        <w:rPr>
          <w:rFonts w:ascii="Arial" w:hAnsi="Arial" w:cs="Arial"/>
          <w:iCs/>
          <w:sz w:val="20"/>
          <w:szCs w:val="20"/>
          <w:lang w:eastAsia="en-US"/>
        </w:rPr>
        <w:t>es économies turque et brésilienne</w:t>
      </w:r>
      <w:r>
        <w:rPr>
          <w:rFonts w:ascii="Arial" w:hAnsi="Arial" w:cs="Arial"/>
          <w:iCs/>
          <w:sz w:val="20"/>
          <w:szCs w:val="20"/>
          <w:lang w:eastAsia="en-US"/>
        </w:rPr>
        <w:t xml:space="preserve"> n’auraient pas</w:t>
      </w:r>
      <w:r w:rsidRPr="00B440C5">
        <w:rPr>
          <w:rFonts w:ascii="Arial" w:hAnsi="Arial" w:cs="Arial"/>
          <w:iCs/>
          <w:sz w:val="20"/>
          <w:szCs w:val="20"/>
          <w:lang w:eastAsia="en-US"/>
        </w:rPr>
        <w:t xml:space="preserve"> retrouv</w:t>
      </w:r>
      <w:r>
        <w:rPr>
          <w:rFonts w:ascii="Arial" w:hAnsi="Arial" w:cs="Arial"/>
          <w:iCs/>
          <w:sz w:val="20"/>
          <w:szCs w:val="20"/>
          <w:lang w:eastAsia="en-US"/>
        </w:rPr>
        <w:t>é</w:t>
      </w:r>
      <w:r w:rsidRPr="00B440C5">
        <w:rPr>
          <w:rFonts w:ascii="Arial" w:hAnsi="Arial" w:cs="Arial"/>
          <w:iCs/>
          <w:sz w:val="20"/>
          <w:szCs w:val="20"/>
          <w:lang w:eastAsia="en-US"/>
        </w:rPr>
        <w:t xml:space="preserve"> </w:t>
      </w:r>
      <w:r>
        <w:rPr>
          <w:rFonts w:ascii="Arial" w:hAnsi="Arial" w:cs="Arial"/>
          <w:iCs/>
          <w:sz w:val="20"/>
          <w:szCs w:val="20"/>
          <w:lang w:eastAsia="en-US"/>
        </w:rPr>
        <w:t>leur</w:t>
      </w:r>
      <w:r w:rsidRPr="00B440C5">
        <w:rPr>
          <w:rFonts w:ascii="Arial" w:hAnsi="Arial" w:cs="Arial"/>
          <w:iCs/>
          <w:sz w:val="20"/>
          <w:szCs w:val="20"/>
          <w:lang w:eastAsia="en-US"/>
        </w:rPr>
        <w:t xml:space="preserve"> sentier de croissance soutenue, alors que les pays d'Europe centrale </w:t>
      </w:r>
      <w:r>
        <w:rPr>
          <w:rFonts w:ascii="Arial" w:hAnsi="Arial" w:cs="Arial"/>
          <w:iCs/>
          <w:sz w:val="20"/>
          <w:szCs w:val="20"/>
          <w:lang w:eastAsia="en-US"/>
        </w:rPr>
        <w:t xml:space="preserve">auraient continué de </w:t>
      </w:r>
      <w:r w:rsidRPr="00B440C5">
        <w:rPr>
          <w:rFonts w:ascii="Arial" w:hAnsi="Arial" w:cs="Arial"/>
          <w:iCs/>
          <w:sz w:val="20"/>
          <w:szCs w:val="20"/>
          <w:lang w:eastAsia="en-US"/>
        </w:rPr>
        <w:t>subi</w:t>
      </w:r>
      <w:r>
        <w:rPr>
          <w:rFonts w:ascii="Arial" w:hAnsi="Arial" w:cs="Arial"/>
          <w:iCs/>
          <w:sz w:val="20"/>
          <w:szCs w:val="20"/>
          <w:lang w:eastAsia="en-US"/>
        </w:rPr>
        <w:t xml:space="preserve">r les effets de </w:t>
      </w:r>
      <w:r w:rsidRPr="00B440C5">
        <w:rPr>
          <w:rFonts w:ascii="Arial" w:hAnsi="Arial" w:cs="Arial"/>
          <w:iCs/>
          <w:sz w:val="20"/>
          <w:szCs w:val="20"/>
          <w:lang w:eastAsia="en-US"/>
        </w:rPr>
        <w:t xml:space="preserve">la baisse de régime </w:t>
      </w:r>
      <w:r w:rsidR="00B779B2">
        <w:rPr>
          <w:rFonts w:ascii="Arial" w:hAnsi="Arial" w:cs="Arial"/>
          <w:iCs/>
          <w:sz w:val="20"/>
          <w:szCs w:val="20"/>
          <w:lang w:eastAsia="en-US"/>
        </w:rPr>
        <w:t xml:space="preserve">de l’activité </w:t>
      </w:r>
      <w:r w:rsidRPr="00B440C5">
        <w:rPr>
          <w:rFonts w:ascii="Arial" w:hAnsi="Arial" w:cs="Arial"/>
          <w:iCs/>
          <w:sz w:val="20"/>
          <w:szCs w:val="20"/>
          <w:lang w:eastAsia="en-US"/>
        </w:rPr>
        <w:t xml:space="preserve">de leurs partenaires européens. </w:t>
      </w:r>
    </w:p>
    <w:p w:rsidR="004A2FCB" w:rsidRPr="00B440C5" w:rsidRDefault="004A2FCB" w:rsidP="004A2FCB">
      <w:pPr>
        <w:jc w:val="both"/>
        <w:rPr>
          <w:rFonts w:ascii="Arial" w:hAnsi="Arial" w:cs="Arial"/>
          <w:iCs/>
          <w:color w:val="FF0000"/>
          <w:sz w:val="20"/>
          <w:szCs w:val="20"/>
          <w:lang w:eastAsia="en-US"/>
        </w:rPr>
      </w:pPr>
    </w:p>
    <w:p w:rsidR="004A2FCB" w:rsidRPr="00B440C5" w:rsidRDefault="004A2FCB" w:rsidP="00556E93">
      <w:pPr>
        <w:jc w:val="both"/>
        <w:rPr>
          <w:rFonts w:ascii="Arial" w:hAnsi="Arial" w:cs="Arial"/>
          <w:iCs/>
          <w:sz w:val="20"/>
          <w:szCs w:val="20"/>
          <w:lang w:eastAsia="en-US"/>
        </w:rPr>
      </w:pPr>
      <w:r w:rsidRPr="00B440C5">
        <w:rPr>
          <w:rFonts w:ascii="Arial" w:hAnsi="Arial" w:cs="Arial"/>
          <w:iCs/>
          <w:sz w:val="20"/>
          <w:szCs w:val="20"/>
          <w:lang w:eastAsia="en-US"/>
        </w:rPr>
        <w:t xml:space="preserve">Sur le marché des </w:t>
      </w:r>
      <w:r w:rsidRPr="00BA75F8">
        <w:rPr>
          <w:rFonts w:ascii="Arial" w:hAnsi="Arial" w:cs="Arial"/>
          <w:b/>
          <w:bCs/>
          <w:iCs/>
          <w:sz w:val="20"/>
          <w:szCs w:val="20"/>
          <w:lang w:eastAsia="en-US"/>
        </w:rPr>
        <w:t>matières premières</w:t>
      </w:r>
      <w:r w:rsidRPr="00B440C5">
        <w:rPr>
          <w:rFonts w:ascii="Arial" w:hAnsi="Arial" w:cs="Arial"/>
          <w:iCs/>
          <w:sz w:val="20"/>
          <w:szCs w:val="20"/>
          <w:lang w:eastAsia="en-US"/>
        </w:rPr>
        <w:t xml:space="preserve"> énergétiques, le cours du pétrole brut se serait établi, en moyenne, à 62$/baril au troisième trimestre 2019, en baisse de 17,9% en variation annuelle, malgré la hausse constatée au milieu du mois de septembre où les cours du Brent avaient avoisiné les 67$/baril dans un contexte de tensions géopolitiques au Moyen-Orient, en particulier après l'attaque de sites  pétroliers en Arabie Saoudite</w:t>
      </w:r>
      <w:r w:rsidR="0014005F">
        <w:rPr>
          <w:rFonts w:ascii="Arial" w:hAnsi="Arial" w:cs="Arial"/>
          <w:iCs/>
          <w:sz w:val="20"/>
          <w:szCs w:val="20"/>
          <w:lang w:eastAsia="en-US"/>
        </w:rPr>
        <w:t>,</w:t>
      </w:r>
      <w:r w:rsidRPr="00B440C5">
        <w:rPr>
          <w:rFonts w:ascii="Arial" w:hAnsi="Arial" w:cs="Arial"/>
          <w:iCs/>
          <w:sz w:val="20"/>
          <w:szCs w:val="20"/>
          <w:lang w:eastAsia="en-US"/>
        </w:rPr>
        <w:t xml:space="preserve"> ayant engendré une baisse temporaire de la production saoudienne. Les cours des céréales auraient reflué au troisième trimestre 2019 de 3,7% et 15%</w:t>
      </w:r>
      <w:r w:rsidR="00556E93">
        <w:rPr>
          <w:rFonts w:ascii="Arial" w:hAnsi="Arial" w:cs="Arial"/>
          <w:iCs/>
          <w:sz w:val="20"/>
          <w:szCs w:val="20"/>
          <w:lang w:eastAsia="en-US"/>
        </w:rPr>
        <w:t>,</w:t>
      </w:r>
      <w:r w:rsidRPr="00B440C5">
        <w:rPr>
          <w:rFonts w:ascii="Arial" w:hAnsi="Arial" w:cs="Arial"/>
          <w:iCs/>
          <w:sz w:val="20"/>
          <w:szCs w:val="20"/>
          <w:lang w:eastAsia="en-US"/>
        </w:rPr>
        <w:t xml:space="preserve"> respectivement</w:t>
      </w:r>
      <w:r w:rsidR="00556E93">
        <w:rPr>
          <w:rFonts w:ascii="Arial" w:hAnsi="Arial" w:cs="Arial"/>
          <w:iCs/>
          <w:sz w:val="20"/>
          <w:szCs w:val="20"/>
          <w:lang w:eastAsia="en-US"/>
        </w:rPr>
        <w:t>,</w:t>
      </w:r>
      <w:r w:rsidRPr="00B440C5">
        <w:rPr>
          <w:rFonts w:ascii="Arial" w:hAnsi="Arial" w:cs="Arial"/>
          <w:iCs/>
          <w:sz w:val="20"/>
          <w:szCs w:val="20"/>
          <w:lang w:eastAsia="en-US"/>
        </w:rPr>
        <w:t xml:space="preserve"> pour le blé tendre et le blé dur. Dans ces conditions, l'inflation aurait atteint +1,7% aux Etats-Unis et +1,2% en zone euro, au lieu de +2,6% et +2,1%, respectivement, un an auparavant.</w:t>
      </w:r>
    </w:p>
    <w:p w:rsidR="004A2FCB" w:rsidRPr="00B440C5" w:rsidRDefault="004A2FCB" w:rsidP="004A2FCB">
      <w:pPr>
        <w:jc w:val="both"/>
        <w:rPr>
          <w:rFonts w:ascii="Arial" w:hAnsi="Arial" w:cs="Arial"/>
          <w:sz w:val="20"/>
          <w:szCs w:val="20"/>
        </w:rPr>
      </w:pPr>
    </w:p>
    <w:p w:rsidR="00354A30" w:rsidRPr="003041C9" w:rsidRDefault="00354A30" w:rsidP="00354A30">
      <w:pPr>
        <w:jc w:val="both"/>
        <w:rPr>
          <w:rFonts w:ascii="Arial" w:hAnsi="Arial" w:cs="Arial"/>
          <w:b/>
          <w:bCs/>
          <w:color w:val="800000"/>
          <w:kern w:val="28"/>
          <w:sz w:val="20"/>
          <w:szCs w:val="20"/>
        </w:rPr>
      </w:pPr>
      <w:r w:rsidRPr="003041C9">
        <w:rPr>
          <w:rFonts w:ascii="Arial" w:hAnsi="Arial" w:cs="Arial"/>
          <w:b/>
          <w:bCs/>
          <w:color w:val="800000"/>
          <w:kern w:val="28"/>
          <w:sz w:val="20"/>
          <w:szCs w:val="20"/>
        </w:rPr>
        <w:t xml:space="preserve">Décélération de la demande mondiale adressée au Maroc </w:t>
      </w:r>
    </w:p>
    <w:p w:rsidR="00354A30" w:rsidRPr="00B440C5" w:rsidRDefault="00354A30" w:rsidP="00354A30">
      <w:pPr>
        <w:jc w:val="both"/>
        <w:rPr>
          <w:rFonts w:ascii="Arial" w:hAnsi="Arial" w:cs="Arial"/>
          <w:iCs/>
          <w:color w:val="1F497D"/>
          <w:sz w:val="20"/>
          <w:szCs w:val="20"/>
          <w:lang w:eastAsia="en-US"/>
        </w:rPr>
      </w:pPr>
    </w:p>
    <w:p w:rsidR="00D0678F" w:rsidRDefault="003806C7" w:rsidP="00FC3689">
      <w:pPr>
        <w:jc w:val="both"/>
        <w:rPr>
          <w:rFonts w:ascii="Arial" w:hAnsi="Arial" w:cs="Arial"/>
          <w:iCs/>
          <w:sz w:val="20"/>
          <w:szCs w:val="20"/>
          <w:lang w:eastAsia="en-US"/>
        </w:rPr>
      </w:pPr>
      <w:r>
        <w:rPr>
          <w:noProof/>
        </w:rPr>
        <w:drawing>
          <wp:anchor distT="0" distB="0" distL="114300" distR="114300" simplePos="0" relativeHeight="251661824" behindDoc="0" locked="0" layoutInCell="1" allowOverlap="1">
            <wp:simplePos x="0" y="0"/>
            <wp:positionH relativeFrom="column">
              <wp:posOffset>4605655</wp:posOffset>
            </wp:positionH>
            <wp:positionV relativeFrom="paragraph">
              <wp:posOffset>330200</wp:posOffset>
            </wp:positionV>
            <wp:extent cx="1892300" cy="1586865"/>
            <wp:effectExtent l="19050" t="0" r="0" b="0"/>
            <wp:wrapSquare wrapText="bothSides"/>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1892300" cy="1586865"/>
                    </a:xfrm>
                    <a:prstGeom prst="rect">
                      <a:avLst/>
                    </a:prstGeom>
                    <a:noFill/>
                    <a:ln w="9525">
                      <a:noFill/>
                      <a:miter lim="800000"/>
                      <a:headEnd/>
                      <a:tailEnd/>
                    </a:ln>
                  </pic:spPr>
                </pic:pic>
              </a:graphicData>
            </a:graphic>
          </wp:anchor>
        </w:drawing>
      </w:r>
      <w:r w:rsidR="00354A30" w:rsidRPr="00B440C5">
        <w:rPr>
          <w:rFonts w:ascii="Arial" w:hAnsi="Arial" w:cs="Arial"/>
          <w:iCs/>
          <w:sz w:val="20"/>
          <w:szCs w:val="20"/>
          <w:lang w:eastAsia="en-US"/>
        </w:rPr>
        <w:t xml:space="preserve">Le </w:t>
      </w:r>
      <w:r w:rsidR="00354A30" w:rsidRPr="00B440C5">
        <w:rPr>
          <w:rFonts w:ascii="Arial" w:hAnsi="Arial" w:cs="Arial"/>
          <w:b/>
          <w:bCs/>
          <w:iCs/>
          <w:sz w:val="20"/>
          <w:szCs w:val="20"/>
          <w:lang w:eastAsia="en-US"/>
        </w:rPr>
        <w:t>commerce mondial</w:t>
      </w:r>
      <w:r w:rsidR="00354A30" w:rsidRPr="00B440C5">
        <w:rPr>
          <w:rFonts w:ascii="Arial" w:hAnsi="Arial" w:cs="Arial"/>
          <w:iCs/>
          <w:sz w:val="20"/>
          <w:szCs w:val="20"/>
          <w:lang w:eastAsia="en-US"/>
        </w:rPr>
        <w:t xml:space="preserve"> de biens aurait manqué de vigueur au troisième trimestre 2019, subissant l'impact des chocs protectionnistes successifs sur les flux d</w:t>
      </w:r>
      <w:r w:rsidR="00FC3689">
        <w:rPr>
          <w:rFonts w:ascii="Arial" w:hAnsi="Arial" w:cs="Arial"/>
          <w:iCs/>
          <w:sz w:val="20"/>
          <w:szCs w:val="20"/>
          <w:lang w:eastAsia="en-US"/>
        </w:rPr>
        <w:t xml:space="preserve">es </w:t>
      </w:r>
      <w:r w:rsidR="00354A30" w:rsidRPr="00B440C5">
        <w:rPr>
          <w:rFonts w:ascii="Arial" w:hAnsi="Arial" w:cs="Arial"/>
          <w:iCs/>
          <w:sz w:val="20"/>
          <w:szCs w:val="20"/>
          <w:lang w:eastAsia="en-US"/>
        </w:rPr>
        <w:t xml:space="preserve">échanges, les perturbations liées au Brexit et le ralentissement de la croissance mondiale. Il aurait progressé de 1,2%, en variation annuelle, au lieu de </w:t>
      </w:r>
      <w:r w:rsidR="00354A30">
        <w:rPr>
          <w:rFonts w:ascii="Arial" w:hAnsi="Arial" w:cs="Arial"/>
          <w:iCs/>
          <w:sz w:val="20"/>
          <w:szCs w:val="20"/>
          <w:lang w:eastAsia="en-US"/>
        </w:rPr>
        <w:t>+</w:t>
      </w:r>
      <w:r w:rsidR="00354A30" w:rsidRPr="00B440C5">
        <w:rPr>
          <w:rFonts w:ascii="Arial" w:hAnsi="Arial" w:cs="Arial"/>
          <w:iCs/>
          <w:sz w:val="20"/>
          <w:szCs w:val="20"/>
          <w:lang w:eastAsia="en-US"/>
        </w:rPr>
        <w:t xml:space="preserve">4,9% un an plus tôt. </w:t>
      </w:r>
    </w:p>
    <w:p w:rsidR="00D0678F" w:rsidRDefault="00D0678F" w:rsidP="00FC3689">
      <w:pPr>
        <w:jc w:val="both"/>
        <w:rPr>
          <w:rFonts w:ascii="Arial" w:hAnsi="Arial" w:cs="Arial"/>
          <w:iCs/>
          <w:sz w:val="20"/>
          <w:szCs w:val="20"/>
          <w:lang w:eastAsia="en-US"/>
        </w:rPr>
      </w:pPr>
    </w:p>
    <w:p w:rsidR="00354A30" w:rsidRPr="00B440C5" w:rsidRDefault="00354A30" w:rsidP="0094283F">
      <w:pPr>
        <w:jc w:val="both"/>
        <w:rPr>
          <w:rFonts w:ascii="Arial" w:hAnsi="Arial" w:cs="Arial"/>
          <w:iCs/>
          <w:color w:val="000000"/>
          <w:sz w:val="20"/>
          <w:szCs w:val="20"/>
          <w:lang w:eastAsia="en-US"/>
        </w:rPr>
      </w:pPr>
      <w:r w:rsidRPr="00B440C5">
        <w:rPr>
          <w:rFonts w:ascii="Arial" w:hAnsi="Arial" w:cs="Arial"/>
          <w:iCs/>
          <w:sz w:val="20"/>
          <w:szCs w:val="20"/>
          <w:lang w:eastAsia="en-US"/>
        </w:rPr>
        <w:t xml:space="preserve">Dans ce contexte, la </w:t>
      </w:r>
      <w:r w:rsidRPr="00B440C5">
        <w:rPr>
          <w:rFonts w:ascii="Arial" w:hAnsi="Arial" w:cs="Arial"/>
          <w:b/>
          <w:bCs/>
          <w:iCs/>
          <w:sz w:val="20"/>
          <w:szCs w:val="20"/>
          <w:lang w:eastAsia="en-US"/>
        </w:rPr>
        <w:t xml:space="preserve">demande mondiale adressée au Maroc </w:t>
      </w:r>
      <w:r w:rsidRPr="00B440C5">
        <w:rPr>
          <w:rFonts w:ascii="Arial" w:hAnsi="Arial" w:cs="Arial"/>
          <w:iCs/>
          <w:sz w:val="20"/>
          <w:szCs w:val="20"/>
          <w:lang w:eastAsia="en-US"/>
        </w:rPr>
        <w:t xml:space="preserve">aurait décéléré, affichant un accroissement de 1,6%, au lieu de </w:t>
      </w:r>
      <w:r>
        <w:rPr>
          <w:rFonts w:ascii="Arial" w:hAnsi="Arial" w:cs="Arial"/>
          <w:iCs/>
          <w:sz w:val="20"/>
          <w:szCs w:val="20"/>
          <w:lang w:eastAsia="en-US"/>
        </w:rPr>
        <w:t>+</w:t>
      </w:r>
      <w:r w:rsidRPr="00B440C5">
        <w:rPr>
          <w:rFonts w:ascii="Arial" w:hAnsi="Arial" w:cs="Arial"/>
          <w:iCs/>
          <w:sz w:val="20"/>
          <w:szCs w:val="20"/>
          <w:lang w:eastAsia="en-US"/>
        </w:rPr>
        <w:t>4,9% un an auparavant.</w:t>
      </w:r>
      <w:r w:rsidR="00D0678F">
        <w:rPr>
          <w:rFonts w:ascii="Arial" w:hAnsi="Arial" w:cs="Arial"/>
          <w:iCs/>
          <w:sz w:val="20"/>
          <w:szCs w:val="20"/>
          <w:lang w:eastAsia="en-US"/>
        </w:rPr>
        <w:t xml:space="preserve"> </w:t>
      </w:r>
      <w:r w:rsidRPr="00B440C5">
        <w:rPr>
          <w:rFonts w:ascii="Arial" w:hAnsi="Arial" w:cs="Arial"/>
          <w:kern w:val="28"/>
          <w:sz w:val="20"/>
          <w:szCs w:val="20"/>
        </w:rPr>
        <w:t xml:space="preserve">Malgré </w:t>
      </w:r>
      <w:r w:rsidR="00681F11">
        <w:rPr>
          <w:rFonts w:ascii="Arial" w:hAnsi="Arial" w:cs="Arial"/>
          <w:kern w:val="28"/>
          <w:sz w:val="20"/>
          <w:szCs w:val="20"/>
        </w:rPr>
        <w:t>c</w:t>
      </w:r>
      <w:r w:rsidRPr="00B440C5">
        <w:rPr>
          <w:rFonts w:ascii="Arial" w:hAnsi="Arial" w:cs="Arial"/>
          <w:kern w:val="28"/>
          <w:sz w:val="20"/>
          <w:szCs w:val="20"/>
        </w:rPr>
        <w:t xml:space="preserve">e ralentissement, </w:t>
      </w:r>
      <w:r w:rsidRPr="00B440C5">
        <w:rPr>
          <w:rFonts w:ascii="Arial" w:hAnsi="Arial" w:cs="Arial"/>
          <w:b/>
          <w:bCs/>
          <w:kern w:val="28"/>
          <w:sz w:val="20"/>
          <w:szCs w:val="20"/>
        </w:rPr>
        <w:t>les exportations</w:t>
      </w:r>
      <w:r w:rsidR="00681F11">
        <w:rPr>
          <w:rFonts w:ascii="Arial" w:hAnsi="Arial" w:cs="Arial"/>
          <w:b/>
          <w:bCs/>
          <w:kern w:val="28"/>
          <w:sz w:val="20"/>
          <w:szCs w:val="20"/>
        </w:rPr>
        <w:t xml:space="preserve"> </w:t>
      </w:r>
      <w:r w:rsidR="00681F11" w:rsidRPr="00681F11">
        <w:rPr>
          <w:rFonts w:ascii="Arial" w:hAnsi="Arial" w:cs="Arial"/>
          <w:kern w:val="28"/>
          <w:sz w:val="20"/>
          <w:szCs w:val="20"/>
        </w:rPr>
        <w:t>nationales</w:t>
      </w:r>
      <w:r w:rsidRPr="00B440C5">
        <w:rPr>
          <w:rFonts w:ascii="Arial" w:hAnsi="Arial" w:cs="Arial"/>
          <w:iCs/>
          <w:sz w:val="20"/>
          <w:szCs w:val="20"/>
          <w:lang w:eastAsia="en-US"/>
        </w:rPr>
        <w:t xml:space="preserve">, en </w:t>
      </w:r>
      <w:r w:rsidR="001F59DD">
        <w:rPr>
          <w:rFonts w:ascii="Arial" w:hAnsi="Arial" w:cs="Arial"/>
          <w:iCs/>
          <w:sz w:val="20"/>
          <w:szCs w:val="20"/>
          <w:lang w:eastAsia="en-US"/>
        </w:rPr>
        <w:t>valeur, auraient progressé</w:t>
      </w:r>
      <w:r w:rsidRPr="00B440C5">
        <w:rPr>
          <w:rFonts w:ascii="Arial" w:hAnsi="Arial" w:cs="Arial"/>
          <w:iCs/>
          <w:sz w:val="20"/>
          <w:szCs w:val="20"/>
          <w:lang w:eastAsia="en-US"/>
        </w:rPr>
        <w:t xml:space="preserve"> de 8,8%, </w:t>
      </w:r>
      <w:r w:rsidRPr="00B440C5">
        <w:rPr>
          <w:rFonts w:ascii="Arial" w:hAnsi="Arial" w:cs="Arial"/>
          <w:kern w:val="28"/>
          <w:sz w:val="20"/>
          <w:szCs w:val="20"/>
        </w:rPr>
        <w:t>lors de la même période,</w:t>
      </w:r>
      <w:r w:rsidRPr="00B440C5">
        <w:rPr>
          <w:rFonts w:ascii="Arial" w:hAnsi="Arial" w:cs="Arial"/>
          <w:iCs/>
          <w:sz w:val="20"/>
          <w:szCs w:val="20"/>
          <w:lang w:eastAsia="en-US"/>
        </w:rPr>
        <w:t xml:space="preserve"> portées par les </w:t>
      </w:r>
      <w:r w:rsidR="0094283F">
        <w:rPr>
          <w:rFonts w:ascii="Arial" w:hAnsi="Arial" w:cs="Arial"/>
          <w:iCs/>
          <w:sz w:val="20"/>
          <w:szCs w:val="20"/>
          <w:lang w:eastAsia="en-US"/>
        </w:rPr>
        <w:t>vente</w:t>
      </w:r>
      <w:r w:rsidRPr="00B440C5">
        <w:rPr>
          <w:rFonts w:ascii="Arial" w:hAnsi="Arial" w:cs="Arial"/>
          <w:iCs/>
          <w:sz w:val="20"/>
          <w:szCs w:val="20"/>
          <w:lang w:eastAsia="en-US"/>
        </w:rPr>
        <w:t xml:space="preserve">s des secteurs de l'aéronautique, de l'agriculture et du textile. </w:t>
      </w:r>
      <w:r w:rsidRPr="00B440C5">
        <w:rPr>
          <w:rFonts w:ascii="Arial" w:hAnsi="Arial" w:cs="Arial"/>
          <w:iCs/>
          <w:color w:val="000000"/>
          <w:sz w:val="20"/>
          <w:szCs w:val="20"/>
          <w:lang w:eastAsia="en-US"/>
        </w:rPr>
        <w:t xml:space="preserve">Celles du secteur automobile auraient, par contre, continué de subir la baisse de cadence du segment construction, dans un contexte de repli des ventes automobiles au niveau mondial particulièrement en Europe et en Chine, alors que le segment </w:t>
      </w:r>
      <w:r w:rsidRPr="00B440C5">
        <w:rPr>
          <w:rFonts w:ascii="Arial" w:hAnsi="Arial" w:cs="Arial"/>
          <w:iCs/>
          <w:color w:val="000000"/>
          <w:sz w:val="20"/>
          <w:szCs w:val="20"/>
          <w:lang w:eastAsia="en-US"/>
        </w:rPr>
        <w:lastRenderedPageBreak/>
        <w:t xml:space="preserve">câblage serait resté bien orienté, profitant de l'évolution favorable de la demande qui lui est adressée. Les ventes extérieures des phosphates et dérivés auraient continué de pâtir du recul de la demande étrangère, ainsi que du repli des cours mondiaux du phosphate brut (-10,1%), du phosphate diammonique (-28,1%) et du triple  superphosphate (-23%). </w:t>
      </w:r>
    </w:p>
    <w:p w:rsidR="00354A30" w:rsidRPr="00B440C5" w:rsidRDefault="00354A30" w:rsidP="00354A30">
      <w:pPr>
        <w:jc w:val="both"/>
        <w:rPr>
          <w:rFonts w:ascii="Arial" w:hAnsi="Arial" w:cs="Arial"/>
          <w:color w:val="1F497D"/>
          <w:kern w:val="28"/>
          <w:sz w:val="20"/>
          <w:szCs w:val="20"/>
        </w:rPr>
      </w:pPr>
    </w:p>
    <w:p w:rsidR="00354A30" w:rsidRPr="00B440C5" w:rsidRDefault="00354A30" w:rsidP="00993128">
      <w:pPr>
        <w:jc w:val="both"/>
        <w:rPr>
          <w:rFonts w:ascii="Arial" w:hAnsi="Arial" w:cs="Arial"/>
          <w:kern w:val="28"/>
          <w:sz w:val="20"/>
          <w:szCs w:val="20"/>
        </w:rPr>
      </w:pPr>
      <w:r w:rsidRPr="00B440C5">
        <w:rPr>
          <w:rFonts w:ascii="Arial" w:hAnsi="Arial" w:cs="Arial"/>
          <w:sz w:val="20"/>
          <w:szCs w:val="20"/>
        </w:rPr>
        <w:t xml:space="preserve">Les </w:t>
      </w:r>
      <w:r w:rsidRPr="00B440C5">
        <w:rPr>
          <w:rFonts w:ascii="Arial" w:hAnsi="Arial" w:cs="Arial"/>
          <w:b/>
          <w:bCs/>
          <w:sz w:val="20"/>
          <w:szCs w:val="20"/>
        </w:rPr>
        <w:t>importations</w:t>
      </w:r>
      <w:r w:rsidR="00993128">
        <w:rPr>
          <w:rFonts w:ascii="Arial" w:hAnsi="Arial" w:cs="Arial"/>
          <w:b/>
          <w:bCs/>
          <w:sz w:val="20"/>
          <w:szCs w:val="20"/>
        </w:rPr>
        <w:t xml:space="preserve">, </w:t>
      </w:r>
      <w:r w:rsidR="00993128" w:rsidRPr="0094283F">
        <w:rPr>
          <w:rFonts w:ascii="Arial" w:hAnsi="Arial" w:cs="Arial"/>
          <w:sz w:val="20"/>
          <w:szCs w:val="20"/>
        </w:rPr>
        <w:t>en valeur</w:t>
      </w:r>
      <w:r w:rsidR="00993128">
        <w:rPr>
          <w:rFonts w:ascii="Arial" w:hAnsi="Arial" w:cs="Arial"/>
          <w:b/>
          <w:bCs/>
          <w:sz w:val="20"/>
          <w:szCs w:val="20"/>
        </w:rPr>
        <w:t>,</w:t>
      </w:r>
      <w:r w:rsidRPr="00B440C5">
        <w:rPr>
          <w:rFonts w:ascii="Arial" w:hAnsi="Arial" w:cs="Arial"/>
          <w:sz w:val="20"/>
          <w:szCs w:val="20"/>
        </w:rPr>
        <w:t xml:space="preserve"> auraient, </w:t>
      </w:r>
      <w:r>
        <w:rPr>
          <w:rFonts w:ascii="Arial" w:hAnsi="Arial" w:cs="Arial"/>
          <w:sz w:val="20"/>
          <w:szCs w:val="20"/>
        </w:rPr>
        <w:t>quant à elles</w:t>
      </w:r>
      <w:r w:rsidRPr="00B440C5">
        <w:rPr>
          <w:rFonts w:ascii="Arial" w:hAnsi="Arial" w:cs="Arial"/>
          <w:sz w:val="20"/>
          <w:szCs w:val="20"/>
        </w:rPr>
        <w:t xml:space="preserve">, </w:t>
      </w:r>
      <w:r w:rsidRPr="00B440C5">
        <w:rPr>
          <w:rFonts w:ascii="Arial" w:hAnsi="Arial" w:cs="Arial"/>
          <w:kern w:val="28"/>
          <w:sz w:val="20"/>
          <w:szCs w:val="20"/>
        </w:rPr>
        <w:t xml:space="preserve">ralenti à </w:t>
      </w:r>
      <w:r w:rsidR="0019627C">
        <w:rPr>
          <w:rFonts w:ascii="Arial" w:hAnsi="Arial" w:cs="Arial"/>
          <w:kern w:val="28"/>
          <w:sz w:val="20"/>
          <w:szCs w:val="20"/>
        </w:rPr>
        <w:t>+</w:t>
      </w:r>
      <w:r w:rsidRPr="00B440C5">
        <w:rPr>
          <w:rFonts w:ascii="Arial" w:hAnsi="Arial" w:cs="Arial"/>
          <w:kern w:val="28"/>
          <w:sz w:val="20"/>
          <w:szCs w:val="20"/>
        </w:rPr>
        <w:t xml:space="preserve">1,2%, après une tendance haussière en 2018. Cette </w:t>
      </w:r>
      <w:r w:rsidR="00993128">
        <w:rPr>
          <w:rFonts w:ascii="Arial" w:hAnsi="Arial" w:cs="Arial"/>
          <w:kern w:val="28"/>
          <w:sz w:val="20"/>
          <w:szCs w:val="20"/>
        </w:rPr>
        <w:t>décéléra</w:t>
      </w:r>
      <w:r w:rsidR="006E56AA">
        <w:rPr>
          <w:rFonts w:ascii="Arial" w:hAnsi="Arial" w:cs="Arial"/>
          <w:kern w:val="28"/>
          <w:sz w:val="20"/>
          <w:szCs w:val="20"/>
        </w:rPr>
        <w:t>tion</w:t>
      </w:r>
      <w:r w:rsidRPr="00B440C5">
        <w:rPr>
          <w:rFonts w:ascii="Arial" w:hAnsi="Arial" w:cs="Arial"/>
          <w:kern w:val="28"/>
          <w:sz w:val="20"/>
          <w:szCs w:val="20"/>
        </w:rPr>
        <w:t xml:space="preserve"> aurait résulté, principalement, du recul des acquisitions </w:t>
      </w:r>
      <w:r w:rsidRPr="00B440C5">
        <w:rPr>
          <w:rFonts w:ascii="Arial" w:hAnsi="Arial" w:cs="Arial"/>
          <w:iCs/>
          <w:kern w:val="28"/>
          <w:sz w:val="20"/>
          <w:szCs w:val="20"/>
        </w:rPr>
        <w:t xml:space="preserve">des biens énergétiques et des produits bruts. </w:t>
      </w:r>
      <w:r w:rsidRPr="00B440C5">
        <w:rPr>
          <w:rFonts w:ascii="Arial" w:hAnsi="Arial" w:cs="Arial"/>
          <w:kern w:val="28"/>
          <w:sz w:val="20"/>
          <w:szCs w:val="20"/>
        </w:rPr>
        <w:t xml:space="preserve">Les autres importations, </w:t>
      </w:r>
      <w:r w:rsidR="006E56AA">
        <w:rPr>
          <w:rFonts w:ascii="Arial" w:hAnsi="Arial" w:cs="Arial"/>
          <w:kern w:val="28"/>
          <w:sz w:val="20"/>
          <w:szCs w:val="20"/>
        </w:rPr>
        <w:t>notamment</w:t>
      </w:r>
      <w:r w:rsidRPr="00B440C5">
        <w:rPr>
          <w:rFonts w:ascii="Arial" w:hAnsi="Arial" w:cs="Arial"/>
          <w:kern w:val="28"/>
          <w:sz w:val="20"/>
          <w:szCs w:val="20"/>
        </w:rPr>
        <w:t xml:space="preserve"> les biens d'équipement (voitures utilitaires, machines et appareils divers), les biens de consommation (médicaments, voitures de tourisme) et les demi-produits (matières plastiques, produits chimiques) se seraient, à l’inverse, inscrites en hausse, soutenues par la demande intérieure.</w:t>
      </w:r>
    </w:p>
    <w:p w:rsidR="00354A30" w:rsidRPr="00B440C5" w:rsidRDefault="00354A30" w:rsidP="00354A30">
      <w:pPr>
        <w:jc w:val="both"/>
        <w:rPr>
          <w:rFonts w:ascii="Arial" w:hAnsi="Arial" w:cs="Arial"/>
          <w:sz w:val="20"/>
          <w:szCs w:val="20"/>
        </w:rPr>
      </w:pPr>
    </w:p>
    <w:p w:rsidR="00354A30" w:rsidRPr="00B440C5" w:rsidRDefault="00354A30" w:rsidP="0019627C">
      <w:pPr>
        <w:jc w:val="both"/>
        <w:rPr>
          <w:rFonts w:ascii="Arial" w:hAnsi="Arial" w:cs="Arial"/>
          <w:kern w:val="28"/>
          <w:sz w:val="20"/>
          <w:szCs w:val="20"/>
        </w:rPr>
      </w:pPr>
      <w:r w:rsidRPr="00B440C5">
        <w:rPr>
          <w:rFonts w:ascii="Arial" w:hAnsi="Arial" w:cs="Arial"/>
          <w:kern w:val="28"/>
          <w:sz w:val="20"/>
          <w:szCs w:val="20"/>
        </w:rPr>
        <w:t xml:space="preserve">Le déficit de la balance commerciale se serait, ainsi, allégé de 7,3%, en raison de la hausse </w:t>
      </w:r>
      <w:r w:rsidR="0019627C">
        <w:rPr>
          <w:rFonts w:ascii="Arial" w:hAnsi="Arial" w:cs="Arial"/>
          <w:kern w:val="28"/>
          <w:sz w:val="20"/>
          <w:szCs w:val="20"/>
        </w:rPr>
        <w:t xml:space="preserve">plus prononcée </w:t>
      </w:r>
      <w:r w:rsidRPr="00B440C5">
        <w:rPr>
          <w:rFonts w:ascii="Arial" w:hAnsi="Arial" w:cs="Arial"/>
          <w:kern w:val="28"/>
          <w:sz w:val="20"/>
          <w:szCs w:val="20"/>
        </w:rPr>
        <w:t xml:space="preserve">des exportations </w:t>
      </w:r>
      <w:r w:rsidR="0019627C">
        <w:rPr>
          <w:rFonts w:ascii="Arial" w:hAnsi="Arial" w:cs="Arial"/>
          <w:kern w:val="28"/>
          <w:sz w:val="20"/>
          <w:szCs w:val="20"/>
        </w:rPr>
        <w:t>par rapport aux</w:t>
      </w:r>
      <w:r w:rsidRPr="00B440C5">
        <w:rPr>
          <w:rFonts w:ascii="Arial" w:hAnsi="Arial" w:cs="Arial"/>
          <w:kern w:val="28"/>
          <w:sz w:val="20"/>
          <w:szCs w:val="20"/>
        </w:rPr>
        <w:t xml:space="preserve"> importations. Cette situation se serait, également, traduite par une amélioration du taux de couverture estimée à 4 points, pour atteindre 57,4%</w:t>
      </w:r>
      <w:r w:rsidR="00993128">
        <w:rPr>
          <w:rFonts w:ascii="Arial" w:hAnsi="Arial" w:cs="Arial"/>
          <w:kern w:val="28"/>
          <w:sz w:val="20"/>
          <w:szCs w:val="20"/>
        </w:rPr>
        <w:t>, au troisième trimestre 2019</w:t>
      </w:r>
      <w:r w:rsidRPr="00B440C5">
        <w:rPr>
          <w:rFonts w:ascii="Arial" w:hAnsi="Arial" w:cs="Arial"/>
          <w:kern w:val="28"/>
          <w:sz w:val="20"/>
          <w:szCs w:val="20"/>
        </w:rPr>
        <w:t xml:space="preserve">. </w:t>
      </w:r>
    </w:p>
    <w:p w:rsidR="00354A30" w:rsidRPr="00B440C5" w:rsidRDefault="00354A30" w:rsidP="00354A30">
      <w:pPr>
        <w:jc w:val="both"/>
        <w:rPr>
          <w:rFonts w:ascii="Arial" w:hAnsi="Arial" w:cs="Arial"/>
          <w:color w:val="FF0000"/>
          <w:kern w:val="28"/>
          <w:sz w:val="20"/>
          <w:szCs w:val="20"/>
        </w:rPr>
      </w:pPr>
    </w:p>
    <w:p w:rsidR="005B6941" w:rsidRDefault="003806C7" w:rsidP="00CE0039">
      <w:pPr>
        <w:jc w:val="both"/>
        <w:rPr>
          <w:rFonts w:ascii="Arial" w:hAnsi="Arial" w:cs="Arial"/>
          <w:b/>
          <w:bCs/>
          <w:color w:val="800000"/>
          <w:kern w:val="28"/>
          <w:sz w:val="20"/>
          <w:szCs w:val="20"/>
        </w:rPr>
      </w:pPr>
      <w:r>
        <w:rPr>
          <w:rFonts w:ascii="Arial" w:hAnsi="Arial" w:cs="Arial" w:hint="cs"/>
          <w:b/>
          <w:bCs/>
          <w:noProof/>
          <w:color w:val="800000"/>
          <w:kern w:val="28"/>
          <w:sz w:val="20"/>
          <w:szCs w:val="20"/>
        </w:rPr>
        <w:drawing>
          <wp:anchor distT="0" distB="0" distL="114300" distR="114300" simplePos="0" relativeHeight="251657728" behindDoc="0" locked="0" layoutInCell="1" allowOverlap="1">
            <wp:simplePos x="0" y="0"/>
            <wp:positionH relativeFrom="column">
              <wp:posOffset>4609465</wp:posOffset>
            </wp:positionH>
            <wp:positionV relativeFrom="paragraph">
              <wp:posOffset>130175</wp:posOffset>
            </wp:positionV>
            <wp:extent cx="1932305" cy="1697355"/>
            <wp:effectExtent l="19050" t="0" r="0" b="0"/>
            <wp:wrapSquare wrapText="bothSides"/>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a:srcRect/>
                    <a:stretch>
                      <a:fillRect/>
                    </a:stretch>
                  </pic:blipFill>
                  <pic:spPr bwMode="auto">
                    <a:xfrm>
                      <a:off x="0" y="0"/>
                      <a:ext cx="1932305" cy="1697355"/>
                    </a:xfrm>
                    <a:prstGeom prst="rect">
                      <a:avLst/>
                    </a:prstGeom>
                    <a:noFill/>
                    <a:ln w="9525">
                      <a:noFill/>
                      <a:miter lim="800000"/>
                      <a:headEnd/>
                      <a:tailEnd/>
                    </a:ln>
                  </pic:spPr>
                </pic:pic>
              </a:graphicData>
            </a:graphic>
          </wp:anchor>
        </w:drawing>
      </w:r>
      <w:r w:rsidR="00CE0039">
        <w:rPr>
          <w:rFonts w:ascii="Arial" w:hAnsi="Arial" w:cs="Arial"/>
          <w:b/>
          <w:bCs/>
          <w:color w:val="800000"/>
          <w:kern w:val="28"/>
          <w:sz w:val="20"/>
          <w:szCs w:val="20"/>
        </w:rPr>
        <w:t>Légère m</w:t>
      </w:r>
      <w:r w:rsidR="003309BC">
        <w:rPr>
          <w:rFonts w:ascii="Arial" w:hAnsi="Arial" w:cs="Arial"/>
          <w:b/>
          <w:bCs/>
          <w:color w:val="800000"/>
          <w:kern w:val="28"/>
          <w:sz w:val="20"/>
          <w:szCs w:val="20"/>
        </w:rPr>
        <w:t>odération</w:t>
      </w:r>
      <w:r w:rsidR="000B0630">
        <w:rPr>
          <w:rFonts w:ascii="Arial" w:hAnsi="Arial" w:cs="Arial"/>
          <w:b/>
          <w:bCs/>
          <w:color w:val="800000"/>
          <w:kern w:val="28"/>
          <w:sz w:val="20"/>
          <w:szCs w:val="20"/>
        </w:rPr>
        <w:t xml:space="preserve"> du rythme de croissance </w:t>
      </w:r>
      <w:r w:rsidR="005B6941">
        <w:rPr>
          <w:rFonts w:ascii="Arial" w:hAnsi="Arial" w:cs="Arial"/>
          <w:b/>
          <w:bCs/>
          <w:color w:val="800000"/>
          <w:kern w:val="28"/>
          <w:sz w:val="20"/>
          <w:szCs w:val="20"/>
        </w:rPr>
        <w:t>de l</w:t>
      </w:r>
      <w:r w:rsidR="005B6941" w:rsidRPr="00DB7C3F">
        <w:rPr>
          <w:rFonts w:ascii="Arial" w:hAnsi="Arial" w:cs="Arial"/>
          <w:b/>
          <w:bCs/>
          <w:color w:val="800000"/>
          <w:kern w:val="28"/>
          <w:sz w:val="20"/>
          <w:szCs w:val="20"/>
        </w:rPr>
        <w:t xml:space="preserve">a </w:t>
      </w:r>
      <w:r w:rsidR="00DA128F">
        <w:rPr>
          <w:rFonts w:ascii="Arial" w:hAnsi="Arial" w:cs="Arial"/>
          <w:b/>
          <w:bCs/>
          <w:color w:val="800000"/>
          <w:kern w:val="28"/>
          <w:sz w:val="20"/>
          <w:szCs w:val="20"/>
        </w:rPr>
        <w:t>demande intérieure</w:t>
      </w:r>
    </w:p>
    <w:p w:rsidR="005B6941" w:rsidRDefault="005B6941" w:rsidP="006D7856">
      <w:pPr>
        <w:autoSpaceDE w:val="0"/>
        <w:autoSpaceDN w:val="0"/>
        <w:adjustRightInd w:val="0"/>
        <w:jc w:val="both"/>
        <w:rPr>
          <w:rFonts w:ascii="Arial" w:hAnsi="Arial" w:cs="Arial"/>
          <w:b/>
          <w:bCs/>
          <w:color w:val="800000"/>
          <w:kern w:val="28"/>
          <w:sz w:val="20"/>
          <w:szCs w:val="20"/>
        </w:rPr>
      </w:pPr>
    </w:p>
    <w:p w:rsidR="00490941" w:rsidRPr="00490941" w:rsidRDefault="00044AAD" w:rsidP="0094283F">
      <w:pPr>
        <w:autoSpaceDE w:val="0"/>
        <w:autoSpaceDN w:val="0"/>
        <w:adjustRightInd w:val="0"/>
        <w:jc w:val="both"/>
        <w:rPr>
          <w:rFonts w:ascii="Arial" w:hAnsi="Arial" w:cs="Arial"/>
          <w:sz w:val="20"/>
          <w:szCs w:val="20"/>
        </w:rPr>
      </w:pPr>
      <w:r>
        <w:rPr>
          <w:rFonts w:ascii="Arial" w:hAnsi="Arial" w:cs="Arial"/>
          <w:sz w:val="20"/>
          <w:szCs w:val="20"/>
        </w:rPr>
        <w:t xml:space="preserve">Dans un contexte de </w:t>
      </w:r>
      <w:r w:rsidR="00993128">
        <w:rPr>
          <w:rFonts w:ascii="Arial" w:hAnsi="Arial" w:cs="Arial"/>
          <w:sz w:val="20"/>
          <w:szCs w:val="20"/>
        </w:rPr>
        <w:t xml:space="preserve">faible </w:t>
      </w:r>
      <w:r w:rsidR="00681C32">
        <w:rPr>
          <w:rFonts w:ascii="Arial" w:hAnsi="Arial" w:cs="Arial"/>
          <w:sz w:val="20"/>
          <w:szCs w:val="20"/>
        </w:rPr>
        <w:t>tension inflationniste</w:t>
      </w:r>
      <w:r w:rsidR="00FF7867">
        <w:rPr>
          <w:rFonts w:ascii="Arial" w:hAnsi="Arial" w:cs="Arial"/>
          <w:sz w:val="20"/>
          <w:szCs w:val="20"/>
        </w:rPr>
        <w:t xml:space="preserve">, la </w:t>
      </w:r>
      <w:r w:rsidR="00FF7867" w:rsidRPr="00490941">
        <w:rPr>
          <w:rFonts w:ascii="Arial" w:hAnsi="Arial" w:cs="Arial"/>
          <w:b/>
          <w:bCs/>
          <w:sz w:val="20"/>
          <w:szCs w:val="20"/>
        </w:rPr>
        <w:t>consommation finale des ménages</w:t>
      </w:r>
      <w:r w:rsidR="00DA128F">
        <w:rPr>
          <w:rFonts w:ascii="Arial" w:hAnsi="Arial" w:cs="Arial"/>
          <w:sz w:val="20"/>
          <w:szCs w:val="20"/>
        </w:rPr>
        <w:t xml:space="preserve"> </w:t>
      </w:r>
      <w:r w:rsidR="00490941" w:rsidRPr="00490941">
        <w:rPr>
          <w:rFonts w:ascii="Arial" w:hAnsi="Arial" w:cs="Arial"/>
          <w:sz w:val="20"/>
          <w:szCs w:val="20"/>
        </w:rPr>
        <w:t>aurait</w:t>
      </w:r>
      <w:r w:rsidR="00B567F2">
        <w:rPr>
          <w:rFonts w:ascii="Arial" w:hAnsi="Arial" w:cs="Arial"/>
          <w:sz w:val="20"/>
          <w:szCs w:val="20"/>
        </w:rPr>
        <w:t xml:space="preserve"> </w:t>
      </w:r>
      <w:r w:rsidR="00D2214D">
        <w:rPr>
          <w:rFonts w:ascii="Arial" w:hAnsi="Arial" w:cs="Arial"/>
          <w:sz w:val="20"/>
          <w:szCs w:val="20"/>
        </w:rPr>
        <w:t>continué de soutenir la croissance économique</w:t>
      </w:r>
      <w:r w:rsidR="006E44FB">
        <w:rPr>
          <w:rFonts w:ascii="Arial" w:hAnsi="Arial" w:cs="Arial"/>
          <w:sz w:val="20"/>
          <w:szCs w:val="20"/>
        </w:rPr>
        <w:t xml:space="preserve">, </w:t>
      </w:r>
      <w:r w:rsidR="00993128">
        <w:rPr>
          <w:rFonts w:ascii="Arial" w:hAnsi="Arial" w:cs="Arial"/>
          <w:sz w:val="20"/>
          <w:szCs w:val="20"/>
        </w:rPr>
        <w:t xml:space="preserve">quoiqu’à </w:t>
      </w:r>
      <w:r w:rsidR="006E44FB">
        <w:rPr>
          <w:rFonts w:ascii="Arial" w:hAnsi="Arial" w:cs="Arial"/>
          <w:sz w:val="20"/>
          <w:szCs w:val="20"/>
        </w:rPr>
        <w:t xml:space="preserve">un rythme </w:t>
      </w:r>
      <w:r w:rsidR="0094283F">
        <w:rPr>
          <w:rFonts w:ascii="Arial" w:hAnsi="Arial" w:cs="Arial"/>
          <w:sz w:val="20"/>
          <w:szCs w:val="20"/>
        </w:rPr>
        <w:t xml:space="preserve">en légère  baisse par rapport </w:t>
      </w:r>
      <w:r w:rsidR="006E44FB">
        <w:rPr>
          <w:rFonts w:ascii="Arial" w:hAnsi="Arial" w:cs="Arial"/>
          <w:sz w:val="20"/>
          <w:szCs w:val="20"/>
        </w:rPr>
        <w:t>au trimestre précédent</w:t>
      </w:r>
      <w:r w:rsidR="00544713">
        <w:rPr>
          <w:rFonts w:ascii="Arial" w:hAnsi="Arial" w:cs="Arial"/>
          <w:sz w:val="20"/>
          <w:szCs w:val="20"/>
        </w:rPr>
        <w:t>.</w:t>
      </w:r>
      <w:r w:rsidR="00DA128F">
        <w:rPr>
          <w:rFonts w:ascii="Arial" w:hAnsi="Arial" w:cs="Arial"/>
          <w:sz w:val="20"/>
          <w:szCs w:val="20"/>
        </w:rPr>
        <w:t xml:space="preserve"> </w:t>
      </w:r>
      <w:r w:rsidR="00FF7867">
        <w:rPr>
          <w:rFonts w:ascii="Arial" w:hAnsi="Arial" w:cs="Arial"/>
          <w:sz w:val="20"/>
          <w:szCs w:val="20"/>
        </w:rPr>
        <w:t>E</w:t>
      </w:r>
      <w:r w:rsidR="00C6511E" w:rsidRPr="00C6511E">
        <w:rPr>
          <w:rFonts w:ascii="Arial" w:hAnsi="Arial" w:cs="Arial"/>
          <w:sz w:val="20"/>
          <w:szCs w:val="20"/>
        </w:rPr>
        <w:t>n volume,</w:t>
      </w:r>
      <w:r w:rsidR="00C6511E">
        <w:rPr>
          <w:rFonts w:ascii="Arial" w:hAnsi="Arial" w:cs="Arial"/>
          <w:b/>
          <w:bCs/>
          <w:sz w:val="20"/>
          <w:szCs w:val="20"/>
        </w:rPr>
        <w:t xml:space="preserve"> </w:t>
      </w:r>
      <w:r w:rsidR="00FF7867" w:rsidRPr="00FF7867">
        <w:rPr>
          <w:rFonts w:ascii="Arial" w:hAnsi="Arial" w:cs="Arial"/>
          <w:sz w:val="20"/>
          <w:szCs w:val="20"/>
        </w:rPr>
        <w:t>elle</w:t>
      </w:r>
      <w:r w:rsidR="00FF7867">
        <w:rPr>
          <w:rFonts w:ascii="Arial" w:hAnsi="Arial" w:cs="Arial"/>
          <w:b/>
          <w:bCs/>
          <w:sz w:val="20"/>
          <w:szCs w:val="20"/>
        </w:rPr>
        <w:t xml:space="preserve"> </w:t>
      </w:r>
      <w:r w:rsidR="0031062E">
        <w:rPr>
          <w:rFonts w:ascii="Arial" w:hAnsi="Arial" w:cs="Arial"/>
          <w:sz w:val="20"/>
          <w:szCs w:val="20"/>
        </w:rPr>
        <w:t xml:space="preserve">se </w:t>
      </w:r>
      <w:r w:rsidR="00490941" w:rsidRPr="00490941">
        <w:rPr>
          <w:rFonts w:ascii="Arial" w:hAnsi="Arial" w:cs="Arial"/>
          <w:sz w:val="20"/>
          <w:szCs w:val="20"/>
        </w:rPr>
        <w:t xml:space="preserve">serait </w:t>
      </w:r>
      <w:r w:rsidR="00C6511E">
        <w:rPr>
          <w:rFonts w:ascii="Arial" w:hAnsi="Arial" w:cs="Arial"/>
          <w:sz w:val="20"/>
          <w:szCs w:val="20"/>
        </w:rPr>
        <w:t>affermi</w:t>
      </w:r>
      <w:r w:rsidR="00490941" w:rsidRPr="00490941">
        <w:rPr>
          <w:rFonts w:ascii="Arial" w:hAnsi="Arial" w:cs="Arial"/>
          <w:sz w:val="20"/>
          <w:szCs w:val="20"/>
        </w:rPr>
        <w:t xml:space="preserve">e de </w:t>
      </w:r>
      <w:r w:rsidR="00D2214D">
        <w:rPr>
          <w:rFonts w:ascii="Arial" w:hAnsi="Arial" w:cs="Arial"/>
          <w:sz w:val="20"/>
          <w:szCs w:val="20"/>
        </w:rPr>
        <w:t>3</w:t>
      </w:r>
      <w:r w:rsidR="001115DA">
        <w:rPr>
          <w:rFonts w:ascii="Arial" w:hAnsi="Arial" w:cs="Arial"/>
          <w:sz w:val="20"/>
          <w:szCs w:val="20"/>
        </w:rPr>
        <w:t>,</w:t>
      </w:r>
      <w:r w:rsidR="00D617CE">
        <w:rPr>
          <w:rFonts w:ascii="Arial" w:hAnsi="Arial" w:cs="Arial"/>
          <w:sz w:val="20"/>
          <w:szCs w:val="20"/>
        </w:rPr>
        <w:t>5</w:t>
      </w:r>
      <w:r w:rsidR="00490941" w:rsidRPr="00490941">
        <w:rPr>
          <w:rFonts w:ascii="Arial" w:hAnsi="Arial" w:cs="Arial"/>
          <w:sz w:val="20"/>
          <w:szCs w:val="20"/>
        </w:rPr>
        <w:t xml:space="preserve">%, </w:t>
      </w:r>
      <w:r w:rsidR="00F71EE5">
        <w:rPr>
          <w:rFonts w:ascii="Arial" w:hAnsi="Arial" w:cs="Arial"/>
          <w:sz w:val="20"/>
          <w:szCs w:val="20"/>
        </w:rPr>
        <w:t xml:space="preserve">au lieu de </w:t>
      </w:r>
      <w:r w:rsidR="00C91295">
        <w:rPr>
          <w:rFonts w:ascii="Arial" w:hAnsi="Arial" w:cs="Arial"/>
          <w:sz w:val="20"/>
          <w:szCs w:val="20"/>
        </w:rPr>
        <w:t>+</w:t>
      </w:r>
      <w:r w:rsidR="00F71EE5">
        <w:rPr>
          <w:rFonts w:ascii="Arial" w:hAnsi="Arial" w:cs="Arial"/>
          <w:sz w:val="20"/>
          <w:szCs w:val="20"/>
        </w:rPr>
        <w:t>3,</w:t>
      </w:r>
      <w:r w:rsidR="00D617CE">
        <w:rPr>
          <w:rFonts w:ascii="Arial" w:hAnsi="Arial" w:cs="Arial"/>
          <w:sz w:val="20"/>
          <w:szCs w:val="20"/>
        </w:rPr>
        <w:t>7</w:t>
      </w:r>
      <w:r w:rsidR="00F71EE5">
        <w:rPr>
          <w:rFonts w:ascii="Arial" w:hAnsi="Arial" w:cs="Arial"/>
          <w:sz w:val="20"/>
          <w:szCs w:val="20"/>
        </w:rPr>
        <w:t>% un trimestre plus tôt</w:t>
      </w:r>
      <w:r w:rsidR="00490941" w:rsidRPr="00490941">
        <w:rPr>
          <w:rFonts w:ascii="Arial" w:hAnsi="Arial" w:cs="Arial"/>
          <w:sz w:val="20"/>
          <w:szCs w:val="20"/>
        </w:rPr>
        <w:t xml:space="preserve">. Les dépenses de consommation auraient </w:t>
      </w:r>
      <w:r w:rsidR="004278BF">
        <w:rPr>
          <w:rFonts w:ascii="Arial" w:hAnsi="Arial" w:cs="Arial"/>
          <w:sz w:val="20"/>
          <w:szCs w:val="20"/>
        </w:rPr>
        <w:t xml:space="preserve">été </w:t>
      </w:r>
      <w:r w:rsidR="00BF3C40">
        <w:rPr>
          <w:rFonts w:ascii="Arial" w:hAnsi="Arial" w:cs="Arial"/>
          <w:sz w:val="20"/>
          <w:szCs w:val="20"/>
        </w:rPr>
        <w:t>porté</w:t>
      </w:r>
      <w:r w:rsidR="00FF7867">
        <w:rPr>
          <w:rFonts w:ascii="Arial" w:hAnsi="Arial" w:cs="Arial"/>
          <w:sz w:val="20"/>
          <w:szCs w:val="20"/>
        </w:rPr>
        <w:t>es</w:t>
      </w:r>
      <w:r w:rsidR="00556FF7">
        <w:rPr>
          <w:rFonts w:ascii="Arial" w:hAnsi="Arial" w:cs="Arial"/>
          <w:sz w:val="20"/>
          <w:szCs w:val="20"/>
        </w:rPr>
        <w:t>, entre autres,</w:t>
      </w:r>
      <w:r w:rsidR="004278BF">
        <w:rPr>
          <w:rFonts w:ascii="Arial" w:hAnsi="Arial" w:cs="Arial"/>
          <w:sz w:val="20"/>
          <w:szCs w:val="20"/>
        </w:rPr>
        <w:t xml:space="preserve"> par une hausse de </w:t>
      </w:r>
      <w:r w:rsidR="004E2EE6">
        <w:rPr>
          <w:rFonts w:ascii="Arial" w:hAnsi="Arial" w:cs="Arial"/>
          <w:sz w:val="20"/>
          <w:szCs w:val="20"/>
        </w:rPr>
        <w:t>4</w:t>
      </w:r>
      <w:r w:rsidR="004278BF">
        <w:rPr>
          <w:rFonts w:ascii="Arial" w:hAnsi="Arial" w:cs="Arial"/>
          <w:sz w:val="20"/>
          <w:szCs w:val="20"/>
        </w:rPr>
        <w:t>,</w:t>
      </w:r>
      <w:r w:rsidR="004E2EE6">
        <w:rPr>
          <w:rFonts w:ascii="Arial" w:hAnsi="Arial" w:cs="Arial"/>
          <w:sz w:val="20"/>
          <w:szCs w:val="20"/>
        </w:rPr>
        <w:t>8</w:t>
      </w:r>
      <w:r w:rsidR="004278BF">
        <w:rPr>
          <w:rFonts w:ascii="Arial" w:hAnsi="Arial" w:cs="Arial"/>
          <w:sz w:val="20"/>
          <w:szCs w:val="20"/>
        </w:rPr>
        <w:t xml:space="preserve">% des crédits à la consommation </w:t>
      </w:r>
      <w:r w:rsidR="000521F3">
        <w:rPr>
          <w:rFonts w:ascii="Arial" w:hAnsi="Arial" w:cs="Arial"/>
          <w:sz w:val="20"/>
          <w:szCs w:val="20"/>
        </w:rPr>
        <w:t xml:space="preserve">et une progression de </w:t>
      </w:r>
      <w:r w:rsidR="00C8222D">
        <w:rPr>
          <w:rFonts w:ascii="Arial" w:hAnsi="Arial" w:cs="Arial"/>
          <w:sz w:val="20"/>
          <w:szCs w:val="20"/>
        </w:rPr>
        <w:t>3</w:t>
      </w:r>
      <w:r w:rsidR="000521F3">
        <w:rPr>
          <w:rFonts w:ascii="Arial" w:hAnsi="Arial" w:cs="Arial"/>
          <w:sz w:val="20"/>
          <w:szCs w:val="20"/>
        </w:rPr>
        <w:t>,</w:t>
      </w:r>
      <w:r w:rsidR="00C8222D">
        <w:rPr>
          <w:rFonts w:ascii="Arial" w:hAnsi="Arial" w:cs="Arial"/>
          <w:sz w:val="20"/>
          <w:szCs w:val="20"/>
        </w:rPr>
        <w:t>1</w:t>
      </w:r>
      <w:r w:rsidR="000521F3">
        <w:rPr>
          <w:rFonts w:ascii="Arial" w:hAnsi="Arial" w:cs="Arial"/>
          <w:sz w:val="20"/>
          <w:szCs w:val="20"/>
        </w:rPr>
        <w:t>% des transferts des MRE</w:t>
      </w:r>
      <w:r w:rsidR="00490941" w:rsidRPr="00490941">
        <w:rPr>
          <w:rFonts w:ascii="Arial" w:hAnsi="Arial" w:cs="Arial"/>
          <w:sz w:val="20"/>
          <w:szCs w:val="20"/>
        </w:rPr>
        <w:t xml:space="preserve">. </w:t>
      </w:r>
      <w:r w:rsidR="008B4CE7" w:rsidRPr="00490941">
        <w:rPr>
          <w:rFonts w:ascii="Arial" w:hAnsi="Arial" w:cs="Arial"/>
          <w:sz w:val="20"/>
          <w:szCs w:val="20"/>
        </w:rPr>
        <w:t>La</w:t>
      </w:r>
      <w:r w:rsidR="00490941" w:rsidRPr="00490941">
        <w:rPr>
          <w:rFonts w:ascii="Arial" w:hAnsi="Arial" w:cs="Arial"/>
          <w:sz w:val="20"/>
          <w:szCs w:val="20"/>
        </w:rPr>
        <w:t xml:space="preserve"> </w:t>
      </w:r>
      <w:r w:rsidR="0028158F">
        <w:rPr>
          <w:rFonts w:ascii="Arial" w:hAnsi="Arial" w:cs="Arial"/>
          <w:sz w:val="20"/>
          <w:szCs w:val="20"/>
        </w:rPr>
        <w:t>consommation</w:t>
      </w:r>
      <w:r w:rsidR="00490941" w:rsidRPr="00490941">
        <w:rPr>
          <w:rFonts w:ascii="Arial" w:hAnsi="Arial" w:cs="Arial"/>
          <w:sz w:val="20"/>
          <w:szCs w:val="20"/>
        </w:rPr>
        <w:t xml:space="preserve"> des administrations publiques se serait</w:t>
      </w:r>
      <w:r w:rsidR="008B4CE7">
        <w:rPr>
          <w:rFonts w:ascii="Arial" w:hAnsi="Arial" w:cs="Arial"/>
          <w:sz w:val="20"/>
          <w:szCs w:val="20"/>
        </w:rPr>
        <w:t>,</w:t>
      </w:r>
      <w:r w:rsidR="00490941" w:rsidRPr="00490941">
        <w:rPr>
          <w:rFonts w:ascii="Arial" w:hAnsi="Arial" w:cs="Arial"/>
          <w:sz w:val="20"/>
          <w:szCs w:val="20"/>
        </w:rPr>
        <w:t xml:space="preserve"> </w:t>
      </w:r>
      <w:r w:rsidR="008B4CE7">
        <w:rPr>
          <w:rFonts w:ascii="Arial" w:hAnsi="Arial" w:cs="Arial"/>
          <w:sz w:val="20"/>
          <w:szCs w:val="20"/>
        </w:rPr>
        <w:t>p</w:t>
      </w:r>
      <w:r w:rsidR="008B4CE7" w:rsidRPr="00490941">
        <w:rPr>
          <w:rFonts w:ascii="Arial" w:hAnsi="Arial" w:cs="Arial"/>
          <w:sz w:val="20"/>
          <w:szCs w:val="20"/>
        </w:rPr>
        <w:t xml:space="preserve">our sa part, </w:t>
      </w:r>
      <w:r w:rsidR="00A164B3">
        <w:rPr>
          <w:rFonts w:ascii="Arial" w:hAnsi="Arial" w:cs="Arial"/>
          <w:sz w:val="20"/>
          <w:szCs w:val="20"/>
        </w:rPr>
        <w:t>a</w:t>
      </w:r>
      <w:r w:rsidR="00EC1CB6">
        <w:rPr>
          <w:rFonts w:ascii="Arial" w:hAnsi="Arial" w:cs="Arial"/>
          <w:sz w:val="20"/>
          <w:szCs w:val="20"/>
        </w:rPr>
        <w:t>ffermie</w:t>
      </w:r>
      <w:r w:rsidR="00490941" w:rsidRPr="00490941">
        <w:rPr>
          <w:rFonts w:ascii="Arial" w:hAnsi="Arial" w:cs="Arial"/>
          <w:sz w:val="20"/>
          <w:szCs w:val="20"/>
        </w:rPr>
        <w:t xml:space="preserve"> d</w:t>
      </w:r>
      <w:r w:rsidR="0031062E">
        <w:rPr>
          <w:rFonts w:ascii="Arial" w:hAnsi="Arial" w:cs="Arial"/>
          <w:sz w:val="20"/>
          <w:szCs w:val="20"/>
        </w:rPr>
        <w:t>e</w:t>
      </w:r>
      <w:r w:rsidR="00AC3641">
        <w:rPr>
          <w:rFonts w:ascii="Arial" w:hAnsi="Arial" w:cs="Arial"/>
          <w:sz w:val="20"/>
          <w:szCs w:val="20"/>
        </w:rPr>
        <w:t xml:space="preserve"> </w:t>
      </w:r>
      <w:r w:rsidR="003118AC">
        <w:rPr>
          <w:rFonts w:ascii="Arial" w:hAnsi="Arial" w:cs="Arial"/>
          <w:sz w:val="20"/>
          <w:szCs w:val="20"/>
        </w:rPr>
        <w:t>2</w:t>
      </w:r>
      <w:r w:rsidR="00490941" w:rsidRPr="00490941">
        <w:rPr>
          <w:rFonts w:ascii="Arial" w:hAnsi="Arial" w:cs="Arial"/>
          <w:sz w:val="20"/>
          <w:szCs w:val="20"/>
        </w:rPr>
        <w:t>,</w:t>
      </w:r>
      <w:r w:rsidR="00D2214D">
        <w:rPr>
          <w:rFonts w:ascii="Arial" w:hAnsi="Arial" w:cs="Arial"/>
          <w:sz w:val="20"/>
          <w:szCs w:val="20"/>
        </w:rPr>
        <w:t>8</w:t>
      </w:r>
      <w:r w:rsidR="00490941" w:rsidRPr="00490941">
        <w:rPr>
          <w:rFonts w:ascii="Arial" w:hAnsi="Arial" w:cs="Arial"/>
          <w:sz w:val="20"/>
          <w:szCs w:val="20"/>
        </w:rPr>
        <w:t xml:space="preserve">%, </w:t>
      </w:r>
      <w:r w:rsidR="008B4CE7">
        <w:rPr>
          <w:rFonts w:ascii="Arial" w:hAnsi="Arial" w:cs="Arial"/>
          <w:sz w:val="20"/>
          <w:szCs w:val="20"/>
        </w:rPr>
        <w:t>dans le sillage de</w:t>
      </w:r>
      <w:r w:rsidR="00717263">
        <w:rPr>
          <w:rFonts w:ascii="Arial" w:hAnsi="Arial" w:cs="Arial"/>
          <w:sz w:val="20"/>
          <w:szCs w:val="20"/>
        </w:rPr>
        <w:t xml:space="preserve"> </w:t>
      </w:r>
      <w:r w:rsidR="003E74B7">
        <w:rPr>
          <w:rFonts w:ascii="Arial" w:hAnsi="Arial" w:cs="Arial"/>
          <w:sz w:val="20"/>
          <w:szCs w:val="20"/>
        </w:rPr>
        <w:t>l’</w:t>
      </w:r>
      <w:r w:rsidR="008B4CE7">
        <w:rPr>
          <w:rFonts w:ascii="Arial" w:hAnsi="Arial" w:cs="Arial"/>
          <w:sz w:val="20"/>
          <w:szCs w:val="20"/>
        </w:rPr>
        <w:t>évolution</w:t>
      </w:r>
      <w:r w:rsidR="00490941" w:rsidRPr="00490941">
        <w:rPr>
          <w:rFonts w:ascii="Arial" w:hAnsi="Arial" w:cs="Arial"/>
          <w:sz w:val="20"/>
          <w:szCs w:val="20"/>
        </w:rPr>
        <w:t xml:space="preserve"> des dépenses de fonctionnement</w:t>
      </w:r>
      <w:r w:rsidR="008B4CE7">
        <w:rPr>
          <w:rFonts w:ascii="Arial" w:hAnsi="Arial" w:cs="Arial"/>
          <w:sz w:val="20"/>
          <w:szCs w:val="20"/>
        </w:rPr>
        <w:t xml:space="preserve"> </w:t>
      </w:r>
      <w:r w:rsidR="00A76C80">
        <w:rPr>
          <w:rFonts w:ascii="Arial" w:hAnsi="Arial" w:cs="Arial"/>
          <w:sz w:val="20"/>
          <w:szCs w:val="20"/>
        </w:rPr>
        <w:t>budgétair</w:t>
      </w:r>
      <w:r w:rsidR="008B4CE7">
        <w:rPr>
          <w:rFonts w:ascii="Arial" w:hAnsi="Arial" w:cs="Arial"/>
          <w:sz w:val="20"/>
          <w:szCs w:val="20"/>
        </w:rPr>
        <w:t>es</w:t>
      </w:r>
      <w:r w:rsidR="00490941" w:rsidRPr="00490941">
        <w:rPr>
          <w:rFonts w:ascii="Arial" w:hAnsi="Arial" w:cs="Arial"/>
          <w:sz w:val="20"/>
          <w:szCs w:val="20"/>
        </w:rPr>
        <w:t>.</w:t>
      </w:r>
    </w:p>
    <w:p w:rsidR="0081799F" w:rsidRPr="004535A6" w:rsidRDefault="003806C7" w:rsidP="006D7856">
      <w:pPr>
        <w:autoSpaceDE w:val="0"/>
        <w:autoSpaceDN w:val="0"/>
        <w:adjustRightInd w:val="0"/>
        <w:jc w:val="both"/>
        <w:rPr>
          <w:rFonts w:ascii="Arial" w:hAnsi="Arial" w:cs="Arial"/>
        </w:rPr>
      </w:pPr>
      <w:r>
        <w:rPr>
          <w:noProof/>
        </w:rPr>
        <w:drawing>
          <wp:anchor distT="0" distB="0" distL="114300" distR="114300" simplePos="0" relativeHeight="251662848" behindDoc="0" locked="0" layoutInCell="1" allowOverlap="1">
            <wp:simplePos x="0" y="0"/>
            <wp:positionH relativeFrom="column">
              <wp:posOffset>4603115</wp:posOffset>
            </wp:positionH>
            <wp:positionV relativeFrom="paragraph">
              <wp:posOffset>160655</wp:posOffset>
            </wp:positionV>
            <wp:extent cx="1980565" cy="1626235"/>
            <wp:effectExtent l="19050" t="0" r="635" b="0"/>
            <wp:wrapSquare wrapText="bothSides"/>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srcRect/>
                    <a:stretch>
                      <a:fillRect/>
                    </a:stretch>
                  </pic:blipFill>
                  <pic:spPr bwMode="auto">
                    <a:xfrm>
                      <a:off x="0" y="0"/>
                      <a:ext cx="1980565" cy="1626235"/>
                    </a:xfrm>
                    <a:prstGeom prst="rect">
                      <a:avLst/>
                    </a:prstGeom>
                    <a:noFill/>
                    <a:ln w="9525">
                      <a:noFill/>
                      <a:miter lim="800000"/>
                      <a:headEnd/>
                      <a:tailEnd/>
                    </a:ln>
                  </pic:spPr>
                </pic:pic>
              </a:graphicData>
            </a:graphic>
          </wp:anchor>
        </w:drawing>
      </w:r>
    </w:p>
    <w:p w:rsidR="00490941" w:rsidRPr="00490941" w:rsidRDefault="008B4CE7" w:rsidP="00D21F07">
      <w:pPr>
        <w:jc w:val="both"/>
        <w:rPr>
          <w:rFonts w:ascii="Arial" w:hAnsi="Arial" w:cs="Arial"/>
          <w:sz w:val="20"/>
          <w:szCs w:val="20"/>
        </w:rPr>
      </w:pPr>
      <w:r>
        <w:rPr>
          <w:rFonts w:ascii="Arial" w:hAnsi="Arial" w:cs="Arial"/>
          <w:sz w:val="20"/>
          <w:szCs w:val="20"/>
        </w:rPr>
        <w:t xml:space="preserve">Poursuivant sa tendance modérée </w:t>
      </w:r>
      <w:r w:rsidR="00F01650">
        <w:rPr>
          <w:rFonts w:ascii="Arial" w:hAnsi="Arial" w:cs="Arial"/>
          <w:sz w:val="20"/>
          <w:szCs w:val="20"/>
        </w:rPr>
        <w:t xml:space="preserve">amorcée </w:t>
      </w:r>
      <w:r w:rsidR="00771823">
        <w:rPr>
          <w:rFonts w:ascii="Arial" w:hAnsi="Arial" w:cs="Arial"/>
          <w:sz w:val="20"/>
          <w:szCs w:val="20"/>
        </w:rPr>
        <w:t>à fin 2018</w:t>
      </w:r>
      <w:r w:rsidR="00965576">
        <w:rPr>
          <w:rFonts w:ascii="Arial" w:hAnsi="Arial" w:cs="Arial"/>
          <w:sz w:val="20"/>
          <w:szCs w:val="20"/>
        </w:rPr>
        <w:t>, l</w:t>
      </w:r>
      <w:r w:rsidR="00490941" w:rsidRPr="00490941">
        <w:rPr>
          <w:rFonts w:ascii="Arial" w:hAnsi="Arial" w:cs="Arial"/>
          <w:sz w:val="20"/>
          <w:szCs w:val="20"/>
        </w:rPr>
        <w:t xml:space="preserve">a </w:t>
      </w:r>
      <w:r w:rsidR="00490941" w:rsidRPr="00410B05">
        <w:rPr>
          <w:rFonts w:ascii="Arial" w:hAnsi="Arial" w:cs="Arial"/>
          <w:b/>
          <w:bCs/>
          <w:sz w:val="20"/>
          <w:szCs w:val="20"/>
        </w:rPr>
        <w:t xml:space="preserve">formation brute de capital </w:t>
      </w:r>
      <w:r w:rsidR="007F7753" w:rsidRPr="007F7753">
        <w:rPr>
          <w:rFonts w:ascii="Arial" w:hAnsi="Arial" w:cs="Arial"/>
          <w:sz w:val="20"/>
          <w:szCs w:val="20"/>
        </w:rPr>
        <w:t xml:space="preserve">(FBC) </w:t>
      </w:r>
      <w:r w:rsidR="00485477">
        <w:rPr>
          <w:rFonts w:ascii="Arial" w:hAnsi="Arial" w:cs="Arial"/>
          <w:sz w:val="20"/>
          <w:szCs w:val="20"/>
        </w:rPr>
        <w:t>aurait</w:t>
      </w:r>
      <w:r>
        <w:rPr>
          <w:rFonts w:ascii="Arial" w:hAnsi="Arial" w:cs="Arial"/>
          <w:sz w:val="20"/>
          <w:szCs w:val="20"/>
        </w:rPr>
        <w:t xml:space="preserve"> marqué</w:t>
      </w:r>
      <w:r w:rsidR="00C91295">
        <w:rPr>
          <w:rFonts w:ascii="Arial" w:hAnsi="Arial" w:cs="Arial"/>
          <w:sz w:val="20"/>
          <w:szCs w:val="20"/>
        </w:rPr>
        <w:t xml:space="preserve"> une hausse de</w:t>
      </w:r>
      <w:r w:rsidR="00490941" w:rsidRPr="00490941">
        <w:rPr>
          <w:rFonts w:ascii="Arial" w:hAnsi="Arial" w:cs="Arial"/>
          <w:sz w:val="20"/>
          <w:szCs w:val="20"/>
        </w:rPr>
        <w:t xml:space="preserve"> </w:t>
      </w:r>
      <w:r w:rsidR="00694137">
        <w:rPr>
          <w:rFonts w:ascii="Arial" w:hAnsi="Arial" w:cs="Arial"/>
          <w:sz w:val="20"/>
          <w:szCs w:val="20"/>
        </w:rPr>
        <w:t>2,</w:t>
      </w:r>
      <w:r w:rsidR="00380E12">
        <w:rPr>
          <w:rFonts w:ascii="Arial" w:hAnsi="Arial" w:cs="Arial" w:hint="cs"/>
          <w:sz w:val="20"/>
          <w:szCs w:val="20"/>
          <w:rtl/>
        </w:rPr>
        <w:t>6</w:t>
      </w:r>
      <w:r w:rsidR="00490941" w:rsidRPr="00490941">
        <w:rPr>
          <w:rFonts w:ascii="Arial" w:hAnsi="Arial" w:cs="Arial"/>
          <w:sz w:val="20"/>
          <w:szCs w:val="20"/>
        </w:rPr>
        <w:t xml:space="preserve">%, au </w:t>
      </w:r>
      <w:r w:rsidR="00CA4537">
        <w:rPr>
          <w:rFonts w:ascii="Arial" w:hAnsi="Arial" w:cs="Arial"/>
          <w:sz w:val="20"/>
          <w:szCs w:val="20"/>
        </w:rPr>
        <w:t>troisième</w:t>
      </w:r>
      <w:r w:rsidR="00A051FE">
        <w:rPr>
          <w:rFonts w:ascii="Arial" w:hAnsi="Arial" w:cs="Arial"/>
          <w:sz w:val="20"/>
          <w:szCs w:val="20"/>
        </w:rPr>
        <w:t xml:space="preserve"> trimestre 2019</w:t>
      </w:r>
      <w:r w:rsidR="00490941" w:rsidRPr="00490941">
        <w:rPr>
          <w:rFonts w:ascii="Arial" w:hAnsi="Arial" w:cs="Arial"/>
          <w:sz w:val="20"/>
          <w:szCs w:val="20"/>
        </w:rPr>
        <w:t>,</w:t>
      </w:r>
      <w:r w:rsidR="00844ABF">
        <w:rPr>
          <w:rFonts w:ascii="Arial" w:hAnsi="Arial" w:cs="Arial"/>
          <w:sz w:val="20"/>
          <w:szCs w:val="20"/>
        </w:rPr>
        <w:t xml:space="preserve"> </w:t>
      </w:r>
      <w:r w:rsidR="004E2EE6">
        <w:rPr>
          <w:rFonts w:ascii="Arial" w:hAnsi="Arial" w:cs="Arial"/>
          <w:sz w:val="20"/>
          <w:szCs w:val="20"/>
        </w:rPr>
        <w:t>portant sa</w:t>
      </w:r>
      <w:r w:rsidR="0081282F">
        <w:rPr>
          <w:rFonts w:ascii="Arial" w:hAnsi="Arial" w:cs="Arial"/>
          <w:sz w:val="20"/>
          <w:szCs w:val="20"/>
        </w:rPr>
        <w:t xml:space="preserve"> contribution au PIB </w:t>
      </w:r>
      <w:r w:rsidR="004E2EE6">
        <w:rPr>
          <w:rFonts w:ascii="Arial" w:hAnsi="Arial" w:cs="Arial"/>
          <w:sz w:val="20"/>
          <w:szCs w:val="20"/>
        </w:rPr>
        <w:t>à</w:t>
      </w:r>
      <w:r w:rsidR="007F7753">
        <w:rPr>
          <w:rFonts w:ascii="Arial" w:hAnsi="Arial" w:cs="Arial"/>
          <w:sz w:val="20"/>
          <w:szCs w:val="20"/>
        </w:rPr>
        <w:t xml:space="preserve"> </w:t>
      </w:r>
      <w:r w:rsidR="001D4212">
        <w:rPr>
          <w:rFonts w:ascii="Arial" w:hAnsi="Arial" w:cs="Arial"/>
          <w:sz w:val="20"/>
          <w:szCs w:val="20"/>
        </w:rPr>
        <w:t>+</w:t>
      </w:r>
      <w:r w:rsidR="00573A5B">
        <w:rPr>
          <w:rFonts w:ascii="Arial" w:hAnsi="Arial" w:cs="Arial"/>
          <w:sz w:val="20"/>
          <w:szCs w:val="20"/>
        </w:rPr>
        <w:t>0,9</w:t>
      </w:r>
      <w:r w:rsidR="0081282F">
        <w:rPr>
          <w:rFonts w:ascii="Arial" w:hAnsi="Arial" w:cs="Arial"/>
          <w:sz w:val="20"/>
          <w:szCs w:val="20"/>
        </w:rPr>
        <w:t xml:space="preserve"> point</w:t>
      </w:r>
      <w:r w:rsidR="00490941" w:rsidRPr="00490941">
        <w:rPr>
          <w:rFonts w:ascii="Arial" w:hAnsi="Arial" w:cs="Arial"/>
          <w:sz w:val="20"/>
          <w:szCs w:val="20"/>
        </w:rPr>
        <w:t xml:space="preserve">. </w:t>
      </w:r>
      <w:r w:rsidR="00D21F07" w:rsidRPr="00490941">
        <w:rPr>
          <w:rFonts w:ascii="Arial" w:hAnsi="Arial" w:cs="Arial"/>
          <w:sz w:val="20"/>
          <w:szCs w:val="20"/>
        </w:rPr>
        <w:t>L‘investissement en produits industriels</w:t>
      </w:r>
      <w:r w:rsidR="00D21F07">
        <w:rPr>
          <w:rFonts w:ascii="Arial" w:hAnsi="Arial" w:cs="Arial"/>
          <w:sz w:val="20"/>
          <w:szCs w:val="20"/>
        </w:rPr>
        <w:t xml:space="preserve"> aurait continué de soutenir la FBC</w:t>
      </w:r>
      <w:r w:rsidR="00D21F07" w:rsidRPr="00490941">
        <w:rPr>
          <w:rFonts w:ascii="Arial" w:hAnsi="Arial" w:cs="Arial"/>
          <w:sz w:val="20"/>
          <w:szCs w:val="20"/>
        </w:rPr>
        <w:t xml:space="preserve">, </w:t>
      </w:r>
      <w:r w:rsidR="00D21F07">
        <w:rPr>
          <w:rFonts w:ascii="Arial" w:hAnsi="Arial" w:cs="Arial"/>
          <w:sz w:val="20"/>
          <w:szCs w:val="20"/>
        </w:rPr>
        <w:t xml:space="preserve">dans un contexte d’une hausse de 2,8% </w:t>
      </w:r>
      <w:r w:rsidR="00D21F07" w:rsidRPr="00490941">
        <w:rPr>
          <w:rFonts w:ascii="Arial" w:hAnsi="Arial" w:cs="Arial"/>
          <w:sz w:val="20"/>
          <w:szCs w:val="20"/>
        </w:rPr>
        <w:t>de</w:t>
      </w:r>
      <w:r w:rsidR="00D21F07">
        <w:rPr>
          <w:rFonts w:ascii="Arial" w:hAnsi="Arial" w:cs="Arial"/>
          <w:sz w:val="20"/>
          <w:szCs w:val="20"/>
        </w:rPr>
        <w:t>s importations des biens d’équipement et d’un accroissement de</w:t>
      </w:r>
      <w:r w:rsidR="00D21F07" w:rsidRPr="00490941">
        <w:rPr>
          <w:rFonts w:ascii="Arial" w:hAnsi="Arial" w:cs="Arial"/>
          <w:sz w:val="20"/>
          <w:szCs w:val="20"/>
        </w:rPr>
        <w:t xml:space="preserve"> </w:t>
      </w:r>
      <w:r w:rsidR="00D21F07">
        <w:rPr>
          <w:rFonts w:ascii="Arial" w:hAnsi="Arial" w:cs="Arial"/>
          <w:sz w:val="20"/>
          <w:szCs w:val="20"/>
        </w:rPr>
        <w:t>2,1</w:t>
      </w:r>
      <w:r w:rsidR="00D21F07" w:rsidRPr="00490941">
        <w:rPr>
          <w:rFonts w:ascii="Arial" w:hAnsi="Arial" w:cs="Arial"/>
          <w:sz w:val="20"/>
          <w:szCs w:val="20"/>
        </w:rPr>
        <w:t xml:space="preserve">% des crédits à l’équipement. </w:t>
      </w:r>
      <w:r w:rsidR="00D21F07">
        <w:rPr>
          <w:rFonts w:ascii="Arial" w:hAnsi="Arial" w:cs="Arial"/>
          <w:sz w:val="20"/>
          <w:szCs w:val="20"/>
        </w:rPr>
        <w:t>L</w:t>
      </w:r>
      <w:r w:rsidR="00D21F07" w:rsidRPr="00490941">
        <w:rPr>
          <w:rFonts w:ascii="Arial" w:hAnsi="Arial" w:cs="Arial"/>
          <w:sz w:val="20"/>
          <w:szCs w:val="20"/>
        </w:rPr>
        <w:t xml:space="preserve">’investissement </w:t>
      </w:r>
      <w:r w:rsidR="00D21F07">
        <w:rPr>
          <w:rFonts w:ascii="Arial" w:hAnsi="Arial" w:cs="Arial"/>
          <w:sz w:val="20"/>
          <w:szCs w:val="20"/>
        </w:rPr>
        <w:t>en travaux publics aurait, pour sa part, poursuivi sa tendance haussière pour la troisième année successive, porté par la bonne orientation des investissements en infrastructures de base. L</w:t>
      </w:r>
      <w:r w:rsidR="00044AAD">
        <w:rPr>
          <w:rFonts w:ascii="Arial" w:hAnsi="Arial" w:cs="Arial"/>
          <w:sz w:val="20"/>
          <w:szCs w:val="20"/>
        </w:rPr>
        <w:t xml:space="preserve">’investissement </w:t>
      </w:r>
      <w:r w:rsidR="00044AAD" w:rsidRPr="00490941">
        <w:rPr>
          <w:rFonts w:ascii="Arial" w:hAnsi="Arial" w:cs="Arial"/>
          <w:sz w:val="20"/>
          <w:szCs w:val="20"/>
        </w:rPr>
        <w:t xml:space="preserve">en </w:t>
      </w:r>
      <w:r w:rsidR="00044AAD">
        <w:rPr>
          <w:rFonts w:ascii="Arial" w:hAnsi="Arial" w:cs="Arial"/>
          <w:sz w:val="20"/>
          <w:szCs w:val="20"/>
        </w:rPr>
        <w:t>immobilier</w:t>
      </w:r>
      <w:r w:rsidR="00D21F07">
        <w:rPr>
          <w:rFonts w:ascii="Arial" w:hAnsi="Arial" w:cs="Arial"/>
          <w:sz w:val="20"/>
          <w:szCs w:val="20"/>
        </w:rPr>
        <w:t xml:space="preserve"> aurait, en revanche, ralenti</w:t>
      </w:r>
      <w:r w:rsidR="00044AAD" w:rsidRPr="00490941">
        <w:rPr>
          <w:rFonts w:ascii="Arial" w:hAnsi="Arial" w:cs="Arial"/>
          <w:sz w:val="20"/>
          <w:szCs w:val="20"/>
        </w:rPr>
        <w:t xml:space="preserve">, </w:t>
      </w:r>
      <w:r w:rsidR="00044AAD">
        <w:rPr>
          <w:rFonts w:ascii="Arial" w:hAnsi="Arial" w:cs="Arial"/>
          <w:sz w:val="20"/>
          <w:szCs w:val="20"/>
        </w:rPr>
        <w:t xml:space="preserve">dans le sillage </w:t>
      </w:r>
      <w:r w:rsidR="00044AAD" w:rsidRPr="00490941">
        <w:rPr>
          <w:rFonts w:ascii="Arial" w:hAnsi="Arial" w:cs="Arial"/>
          <w:sz w:val="20"/>
          <w:szCs w:val="20"/>
        </w:rPr>
        <w:t>de</w:t>
      </w:r>
      <w:r w:rsidR="00044AAD">
        <w:rPr>
          <w:rFonts w:ascii="Arial" w:hAnsi="Arial" w:cs="Arial"/>
          <w:sz w:val="20"/>
          <w:szCs w:val="20"/>
        </w:rPr>
        <w:t xml:space="preserve"> la faible</w:t>
      </w:r>
      <w:r w:rsidR="00044AAD" w:rsidRPr="00490941">
        <w:rPr>
          <w:rFonts w:ascii="Arial" w:hAnsi="Arial" w:cs="Arial"/>
          <w:sz w:val="20"/>
          <w:szCs w:val="20"/>
        </w:rPr>
        <w:t xml:space="preserve"> demande adressée </w:t>
      </w:r>
      <w:r w:rsidR="00044AAD">
        <w:rPr>
          <w:rFonts w:ascii="Arial" w:hAnsi="Arial" w:cs="Arial"/>
          <w:sz w:val="20"/>
          <w:szCs w:val="20"/>
        </w:rPr>
        <w:t>au logement résidentiel dans toutes ses catégories</w:t>
      </w:r>
      <w:r w:rsidR="00044AAD" w:rsidRPr="00490941">
        <w:rPr>
          <w:rFonts w:ascii="Arial" w:hAnsi="Arial" w:cs="Arial"/>
          <w:sz w:val="20"/>
          <w:szCs w:val="20"/>
        </w:rPr>
        <w:t>.</w:t>
      </w:r>
      <w:r w:rsidR="00044AAD">
        <w:rPr>
          <w:rFonts w:ascii="Arial" w:hAnsi="Arial" w:cs="Arial"/>
          <w:sz w:val="20"/>
          <w:szCs w:val="20"/>
        </w:rPr>
        <w:t xml:space="preserve"> </w:t>
      </w:r>
    </w:p>
    <w:p w:rsidR="00490941" w:rsidRDefault="00490941" w:rsidP="006D7856">
      <w:pPr>
        <w:jc w:val="both"/>
        <w:rPr>
          <w:rFonts w:ascii="Arial" w:hAnsi="Arial" w:cs="Arial"/>
          <w:b/>
          <w:bCs/>
          <w:color w:val="800000"/>
          <w:kern w:val="28"/>
          <w:sz w:val="20"/>
          <w:szCs w:val="20"/>
        </w:rPr>
      </w:pPr>
    </w:p>
    <w:p w:rsidR="00565A89" w:rsidRPr="00565A89" w:rsidRDefault="00565A89" w:rsidP="00565A89">
      <w:pPr>
        <w:jc w:val="both"/>
        <w:rPr>
          <w:rFonts w:ascii="Arial" w:hAnsi="Arial" w:cs="Arial"/>
          <w:b/>
          <w:bCs/>
          <w:color w:val="800000"/>
          <w:kern w:val="28"/>
          <w:sz w:val="20"/>
          <w:szCs w:val="20"/>
        </w:rPr>
      </w:pPr>
      <w:r w:rsidRPr="00565A89">
        <w:rPr>
          <w:rFonts w:ascii="Arial" w:hAnsi="Arial" w:cs="Arial"/>
          <w:b/>
          <w:bCs/>
          <w:color w:val="800000"/>
          <w:kern w:val="28"/>
          <w:sz w:val="20"/>
          <w:szCs w:val="20"/>
        </w:rPr>
        <w:t>Poursuite du repli de la production agricole</w:t>
      </w:r>
    </w:p>
    <w:p w:rsidR="00565A89" w:rsidRPr="009148EA" w:rsidRDefault="00565A89" w:rsidP="00565A89">
      <w:pPr>
        <w:autoSpaceDE w:val="0"/>
        <w:autoSpaceDN w:val="0"/>
        <w:adjustRightInd w:val="0"/>
        <w:rPr>
          <w:rFonts w:ascii="Arial" w:hAnsi="Arial" w:cs="Arial"/>
          <w:sz w:val="20"/>
          <w:szCs w:val="20"/>
        </w:rPr>
      </w:pPr>
    </w:p>
    <w:p w:rsidR="00565A89" w:rsidRPr="009148EA" w:rsidRDefault="003806C7" w:rsidP="0036317B">
      <w:pPr>
        <w:autoSpaceDE w:val="0"/>
        <w:autoSpaceDN w:val="0"/>
        <w:adjustRightInd w:val="0"/>
        <w:jc w:val="both"/>
        <w:rPr>
          <w:rFonts w:ascii="Arial" w:hAnsi="Arial" w:cs="Arial"/>
          <w:sz w:val="20"/>
          <w:szCs w:val="20"/>
        </w:rPr>
      </w:pPr>
      <w:r>
        <w:rPr>
          <w:noProof/>
        </w:rPr>
        <w:drawing>
          <wp:anchor distT="0" distB="0" distL="114300" distR="114300" simplePos="0" relativeHeight="251659776" behindDoc="0" locked="0" layoutInCell="1" allowOverlap="1">
            <wp:simplePos x="0" y="0"/>
            <wp:positionH relativeFrom="column">
              <wp:posOffset>4578350</wp:posOffset>
            </wp:positionH>
            <wp:positionV relativeFrom="paragraph">
              <wp:posOffset>-635</wp:posOffset>
            </wp:positionV>
            <wp:extent cx="1963420" cy="1635760"/>
            <wp:effectExtent l="19050" t="0" r="0" b="0"/>
            <wp:wrapSquare wrapText="bothSides"/>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srcRect/>
                    <a:stretch>
                      <a:fillRect/>
                    </a:stretch>
                  </pic:blipFill>
                  <pic:spPr bwMode="auto">
                    <a:xfrm>
                      <a:off x="0" y="0"/>
                      <a:ext cx="1963420" cy="1635760"/>
                    </a:xfrm>
                    <a:prstGeom prst="rect">
                      <a:avLst/>
                    </a:prstGeom>
                    <a:noFill/>
                    <a:ln w="9525">
                      <a:noFill/>
                      <a:miter lim="800000"/>
                      <a:headEnd/>
                      <a:tailEnd/>
                    </a:ln>
                  </pic:spPr>
                </pic:pic>
              </a:graphicData>
            </a:graphic>
          </wp:anchor>
        </w:drawing>
      </w:r>
      <w:r w:rsidR="00565A89" w:rsidRPr="009148EA">
        <w:rPr>
          <w:rFonts w:ascii="Arial" w:hAnsi="Arial" w:cs="Arial"/>
          <w:sz w:val="20"/>
          <w:szCs w:val="20"/>
        </w:rPr>
        <w:t xml:space="preserve">La valeur ajoutée </w:t>
      </w:r>
      <w:r w:rsidR="00565A89" w:rsidRPr="009148EA">
        <w:rPr>
          <w:rFonts w:ascii="Arial" w:hAnsi="Arial" w:cs="Arial"/>
          <w:b/>
          <w:bCs/>
          <w:sz w:val="20"/>
          <w:szCs w:val="20"/>
        </w:rPr>
        <w:t xml:space="preserve">agricole </w:t>
      </w:r>
      <w:r w:rsidR="00565A89" w:rsidRPr="009148EA">
        <w:rPr>
          <w:rFonts w:ascii="Arial" w:hAnsi="Arial" w:cs="Arial"/>
          <w:sz w:val="20"/>
          <w:szCs w:val="20"/>
        </w:rPr>
        <w:t xml:space="preserve">se serait contractée de 2,6%, au troisième trimestre 2019, en variation annuelle. Toutefois, et contrairement aux deux trimestres qui précèdent, la baisse du volume de la production agricole se serait accompagnée par un retournement à la hausse des prix des cultures dans un contexte de raffermissement de la demande locale. Ce seraient particulièrement les prix des céréales et des maraichères, notamment ceux de l’orge, de la tomate et de l’oignon qui se seraient le plus redressés, dans le sillage de la réduction de leurs récoltes dans les zones pluviales du Chaouia, Doukkala et Al Haouz. Outre les conditions du marché intérieur, les prix des productions végétales auraient été soutenus par une demande extérieure particulièrement dynamique. Les quantités exportées des pastèques et melons, des fraises et des agrumes auraient plus que triplé au troisième trimestre 2019, comparativement à leurs niveaux enregistrés une année auparavant. Les prix des productions animales se seraient également affermis, alors même que les abattages auraient connu une légère amélioration. Sur l’ensemble de l’année 2019, la production de viande rouge évoluerait à un rythme modéré, pâtissant du ralentissement de l’effectif du grand cheptel à l’œuvre depuis 2018.  </w:t>
      </w:r>
    </w:p>
    <w:p w:rsidR="00565A89" w:rsidRPr="009148EA" w:rsidRDefault="00565A89" w:rsidP="00565A89">
      <w:pPr>
        <w:autoSpaceDE w:val="0"/>
        <w:autoSpaceDN w:val="0"/>
        <w:adjustRightInd w:val="0"/>
        <w:jc w:val="both"/>
        <w:rPr>
          <w:rFonts w:ascii="Arial" w:hAnsi="Arial" w:cs="Arial"/>
          <w:sz w:val="20"/>
          <w:szCs w:val="20"/>
        </w:rPr>
      </w:pPr>
      <w:bookmarkStart w:id="0" w:name="_GoBack"/>
    </w:p>
    <w:bookmarkEnd w:id="0"/>
    <w:p w:rsidR="0097276B" w:rsidRDefault="009A5D06" w:rsidP="009A5D06">
      <w:pPr>
        <w:jc w:val="both"/>
        <w:rPr>
          <w:rFonts w:ascii="Arial" w:hAnsi="Arial" w:cs="Arial"/>
          <w:b/>
          <w:bCs/>
          <w:color w:val="800000"/>
          <w:kern w:val="28"/>
          <w:sz w:val="20"/>
          <w:szCs w:val="20"/>
        </w:rPr>
      </w:pPr>
      <w:r>
        <w:rPr>
          <w:rFonts w:ascii="Arial" w:hAnsi="Arial" w:cs="Arial"/>
          <w:b/>
          <w:bCs/>
          <w:color w:val="800000"/>
          <w:kern w:val="28"/>
          <w:sz w:val="20"/>
          <w:szCs w:val="20"/>
        </w:rPr>
        <w:t>Léger r</w:t>
      </w:r>
      <w:r w:rsidR="004D7DB8">
        <w:rPr>
          <w:rFonts w:ascii="Arial" w:hAnsi="Arial" w:cs="Arial"/>
          <w:b/>
          <w:bCs/>
          <w:color w:val="800000"/>
          <w:kern w:val="28"/>
          <w:sz w:val="20"/>
          <w:szCs w:val="20"/>
        </w:rPr>
        <w:t xml:space="preserve">alentissement </w:t>
      </w:r>
      <w:r w:rsidR="003A015F">
        <w:rPr>
          <w:rFonts w:ascii="Arial" w:hAnsi="Arial" w:cs="Arial"/>
          <w:b/>
          <w:bCs/>
          <w:color w:val="800000"/>
          <w:kern w:val="28"/>
          <w:sz w:val="20"/>
          <w:szCs w:val="20"/>
        </w:rPr>
        <w:t xml:space="preserve">des </w:t>
      </w:r>
      <w:r w:rsidR="0097276B">
        <w:rPr>
          <w:rFonts w:ascii="Arial" w:hAnsi="Arial" w:cs="Arial"/>
          <w:b/>
          <w:bCs/>
          <w:color w:val="800000"/>
          <w:kern w:val="28"/>
          <w:sz w:val="20"/>
          <w:szCs w:val="20"/>
        </w:rPr>
        <w:t>activités hors agriculture</w:t>
      </w:r>
    </w:p>
    <w:p w:rsidR="0097276B" w:rsidRDefault="0097276B" w:rsidP="006D7856">
      <w:pPr>
        <w:jc w:val="both"/>
        <w:rPr>
          <w:rFonts w:ascii="Arial" w:hAnsi="Arial" w:cs="Arial"/>
          <w:sz w:val="20"/>
          <w:szCs w:val="20"/>
        </w:rPr>
      </w:pPr>
    </w:p>
    <w:p w:rsidR="003E3668" w:rsidRDefault="004D7DB8" w:rsidP="00415D28">
      <w:pPr>
        <w:jc w:val="both"/>
        <w:rPr>
          <w:rFonts w:ascii="Arial" w:hAnsi="Arial" w:cs="Arial"/>
          <w:sz w:val="20"/>
          <w:szCs w:val="20"/>
        </w:rPr>
      </w:pPr>
      <w:r>
        <w:rPr>
          <w:rFonts w:ascii="Arial" w:hAnsi="Arial" w:cs="Arial"/>
          <w:sz w:val="20"/>
          <w:szCs w:val="20"/>
        </w:rPr>
        <w:t xml:space="preserve">Au </w:t>
      </w:r>
      <w:r w:rsidR="00CA4537">
        <w:rPr>
          <w:rFonts w:ascii="Arial" w:hAnsi="Arial" w:cs="Arial"/>
          <w:sz w:val="20"/>
          <w:szCs w:val="20"/>
        </w:rPr>
        <w:t>troisième</w:t>
      </w:r>
      <w:r>
        <w:rPr>
          <w:rFonts w:ascii="Arial" w:hAnsi="Arial" w:cs="Arial"/>
          <w:sz w:val="20"/>
          <w:szCs w:val="20"/>
        </w:rPr>
        <w:t xml:space="preserve"> trimestre 2019, l</w:t>
      </w:r>
      <w:r w:rsidR="00713FF2">
        <w:rPr>
          <w:rFonts w:ascii="Arial" w:hAnsi="Arial" w:cs="Arial"/>
          <w:sz w:val="20"/>
          <w:szCs w:val="20"/>
        </w:rPr>
        <w:t>a</w:t>
      </w:r>
      <w:r w:rsidR="00C839E8">
        <w:rPr>
          <w:rFonts w:ascii="Arial" w:hAnsi="Arial" w:cs="Arial"/>
          <w:sz w:val="20"/>
          <w:szCs w:val="20"/>
        </w:rPr>
        <w:t xml:space="preserve"> croissance de</w:t>
      </w:r>
      <w:r w:rsidR="004F04BD">
        <w:rPr>
          <w:rFonts w:ascii="Arial" w:hAnsi="Arial" w:cs="Arial"/>
          <w:sz w:val="20"/>
          <w:szCs w:val="20"/>
        </w:rPr>
        <w:t xml:space="preserve">s activités hors agriculture </w:t>
      </w:r>
      <w:r>
        <w:rPr>
          <w:rFonts w:ascii="Arial" w:hAnsi="Arial" w:cs="Arial"/>
          <w:sz w:val="20"/>
          <w:szCs w:val="20"/>
        </w:rPr>
        <w:t xml:space="preserve">aurait ralenti </w:t>
      </w:r>
      <w:r w:rsidR="00713FF2">
        <w:rPr>
          <w:rFonts w:ascii="Arial" w:hAnsi="Arial" w:cs="Arial"/>
          <w:sz w:val="20"/>
          <w:szCs w:val="20"/>
        </w:rPr>
        <w:t xml:space="preserve">à </w:t>
      </w:r>
      <w:r w:rsidR="00B87354">
        <w:rPr>
          <w:rFonts w:ascii="Arial" w:hAnsi="Arial" w:cs="Arial"/>
          <w:sz w:val="20"/>
          <w:szCs w:val="20"/>
        </w:rPr>
        <w:t>+</w:t>
      </w:r>
      <w:r w:rsidR="00C839E8">
        <w:rPr>
          <w:rFonts w:ascii="Arial" w:hAnsi="Arial" w:cs="Arial"/>
          <w:sz w:val="20"/>
          <w:szCs w:val="20"/>
        </w:rPr>
        <w:t>3,</w:t>
      </w:r>
      <w:r w:rsidR="002D0744">
        <w:rPr>
          <w:rFonts w:ascii="Arial" w:hAnsi="Arial" w:cs="Arial"/>
          <w:sz w:val="20"/>
          <w:szCs w:val="20"/>
        </w:rPr>
        <w:t>1</w:t>
      </w:r>
      <w:r w:rsidR="00C839E8">
        <w:rPr>
          <w:rFonts w:ascii="Arial" w:hAnsi="Arial" w:cs="Arial"/>
          <w:sz w:val="20"/>
          <w:szCs w:val="20"/>
        </w:rPr>
        <w:t>%</w:t>
      </w:r>
      <w:r>
        <w:rPr>
          <w:rFonts w:ascii="Arial" w:hAnsi="Arial" w:cs="Arial"/>
          <w:sz w:val="20"/>
          <w:szCs w:val="20"/>
        </w:rPr>
        <w:t xml:space="preserve">, </w:t>
      </w:r>
      <w:r w:rsidR="00D24945">
        <w:rPr>
          <w:rFonts w:ascii="Arial" w:hAnsi="Arial" w:cs="Arial"/>
          <w:sz w:val="20"/>
          <w:szCs w:val="20"/>
        </w:rPr>
        <w:t>après</w:t>
      </w:r>
      <w:r>
        <w:rPr>
          <w:rFonts w:ascii="Arial" w:hAnsi="Arial" w:cs="Arial"/>
          <w:sz w:val="20"/>
          <w:szCs w:val="20"/>
        </w:rPr>
        <w:t xml:space="preserve"> </w:t>
      </w:r>
      <w:r w:rsidR="00B87354">
        <w:rPr>
          <w:rFonts w:ascii="Arial" w:hAnsi="Arial" w:cs="Arial"/>
          <w:sz w:val="20"/>
          <w:szCs w:val="20"/>
        </w:rPr>
        <w:t>+</w:t>
      </w:r>
      <w:r>
        <w:rPr>
          <w:rFonts w:ascii="Arial" w:hAnsi="Arial" w:cs="Arial"/>
          <w:sz w:val="20"/>
          <w:szCs w:val="20"/>
        </w:rPr>
        <w:t>3,</w:t>
      </w:r>
      <w:r w:rsidR="0061437E">
        <w:rPr>
          <w:rFonts w:ascii="Arial" w:hAnsi="Arial" w:cs="Arial"/>
          <w:sz w:val="20"/>
          <w:szCs w:val="20"/>
        </w:rPr>
        <w:t>3</w:t>
      </w:r>
      <w:r>
        <w:rPr>
          <w:rFonts w:ascii="Arial" w:hAnsi="Arial" w:cs="Arial"/>
          <w:sz w:val="20"/>
          <w:szCs w:val="20"/>
        </w:rPr>
        <w:t>%</w:t>
      </w:r>
      <w:r w:rsidR="00C839E8">
        <w:rPr>
          <w:rFonts w:ascii="Arial" w:hAnsi="Arial" w:cs="Arial"/>
          <w:sz w:val="20"/>
          <w:szCs w:val="20"/>
        </w:rPr>
        <w:t xml:space="preserve"> </w:t>
      </w:r>
      <w:r w:rsidR="00D24945">
        <w:rPr>
          <w:rFonts w:ascii="Arial" w:hAnsi="Arial" w:cs="Arial"/>
          <w:sz w:val="20"/>
          <w:szCs w:val="20"/>
        </w:rPr>
        <w:t>un trimestre plus tôt</w:t>
      </w:r>
      <w:r w:rsidR="00EB7A5A">
        <w:rPr>
          <w:rFonts w:ascii="Arial" w:hAnsi="Arial" w:cs="Arial"/>
          <w:sz w:val="20"/>
          <w:szCs w:val="20"/>
        </w:rPr>
        <w:t xml:space="preserve">. Cette évolution aurait été attribuable à </w:t>
      </w:r>
      <w:r w:rsidR="00D24945">
        <w:rPr>
          <w:rFonts w:ascii="Arial" w:hAnsi="Arial" w:cs="Arial"/>
          <w:sz w:val="20"/>
          <w:szCs w:val="20"/>
        </w:rPr>
        <w:t xml:space="preserve">une décélération </w:t>
      </w:r>
      <w:r w:rsidR="00EB7A5A">
        <w:rPr>
          <w:rFonts w:ascii="Arial" w:hAnsi="Arial" w:cs="Arial"/>
          <w:sz w:val="20"/>
          <w:szCs w:val="20"/>
        </w:rPr>
        <w:t xml:space="preserve">de la valeur ajoutée </w:t>
      </w:r>
      <w:r w:rsidR="00D24945">
        <w:rPr>
          <w:rFonts w:ascii="Arial" w:hAnsi="Arial" w:cs="Arial"/>
          <w:sz w:val="20"/>
          <w:szCs w:val="20"/>
        </w:rPr>
        <w:t>d</w:t>
      </w:r>
      <w:r w:rsidR="00D757C3">
        <w:rPr>
          <w:rFonts w:ascii="Arial" w:hAnsi="Arial" w:cs="Arial"/>
          <w:sz w:val="20"/>
          <w:szCs w:val="20"/>
        </w:rPr>
        <w:t xml:space="preserve">u secteur </w:t>
      </w:r>
      <w:r w:rsidR="00D24945">
        <w:rPr>
          <w:rFonts w:ascii="Arial" w:hAnsi="Arial" w:cs="Arial"/>
          <w:sz w:val="20"/>
          <w:szCs w:val="20"/>
        </w:rPr>
        <w:t xml:space="preserve">secondaire </w:t>
      </w:r>
      <w:r w:rsidR="00C839E8">
        <w:rPr>
          <w:rFonts w:ascii="Arial" w:hAnsi="Arial" w:cs="Arial"/>
          <w:sz w:val="20"/>
          <w:szCs w:val="20"/>
        </w:rPr>
        <w:t xml:space="preserve">dont la croissance </w:t>
      </w:r>
      <w:r w:rsidR="00D24945">
        <w:rPr>
          <w:rFonts w:ascii="Arial" w:hAnsi="Arial" w:cs="Arial"/>
          <w:sz w:val="20"/>
          <w:szCs w:val="20"/>
        </w:rPr>
        <w:t>serait passée</w:t>
      </w:r>
      <w:r w:rsidR="00D757C3">
        <w:rPr>
          <w:rFonts w:ascii="Arial" w:hAnsi="Arial" w:cs="Arial"/>
          <w:sz w:val="20"/>
          <w:szCs w:val="20"/>
        </w:rPr>
        <w:t>, respectivement,</w:t>
      </w:r>
      <w:r w:rsidR="00D24945">
        <w:rPr>
          <w:rFonts w:ascii="Arial" w:hAnsi="Arial" w:cs="Arial"/>
          <w:sz w:val="20"/>
          <w:szCs w:val="20"/>
        </w:rPr>
        <w:t xml:space="preserve"> de </w:t>
      </w:r>
      <w:r w:rsidR="00FB2647">
        <w:rPr>
          <w:rFonts w:ascii="Arial" w:hAnsi="Arial" w:cs="Arial"/>
          <w:sz w:val="20"/>
          <w:szCs w:val="20"/>
        </w:rPr>
        <w:t>+</w:t>
      </w:r>
      <w:r w:rsidR="002D0744">
        <w:rPr>
          <w:rFonts w:ascii="Arial" w:hAnsi="Arial" w:cs="Arial"/>
          <w:sz w:val="20"/>
          <w:szCs w:val="20"/>
        </w:rPr>
        <w:t>3</w:t>
      </w:r>
      <w:r w:rsidR="00542322">
        <w:rPr>
          <w:rFonts w:ascii="Arial" w:hAnsi="Arial" w:cs="Arial"/>
          <w:sz w:val="20"/>
          <w:szCs w:val="20"/>
        </w:rPr>
        <w:t>,</w:t>
      </w:r>
      <w:r w:rsidR="002D0744">
        <w:rPr>
          <w:rFonts w:ascii="Arial" w:hAnsi="Arial" w:cs="Arial"/>
          <w:sz w:val="20"/>
          <w:szCs w:val="20"/>
        </w:rPr>
        <w:t>7</w:t>
      </w:r>
      <w:r w:rsidR="00C839E8">
        <w:rPr>
          <w:rFonts w:ascii="Arial" w:hAnsi="Arial" w:cs="Arial"/>
          <w:sz w:val="20"/>
          <w:szCs w:val="20"/>
        </w:rPr>
        <w:t>%</w:t>
      </w:r>
      <w:r w:rsidR="00D24945">
        <w:rPr>
          <w:rFonts w:ascii="Arial" w:hAnsi="Arial" w:cs="Arial"/>
          <w:sz w:val="20"/>
          <w:szCs w:val="20"/>
        </w:rPr>
        <w:t xml:space="preserve"> à </w:t>
      </w:r>
      <w:r w:rsidR="00FB2647">
        <w:rPr>
          <w:rFonts w:ascii="Arial" w:hAnsi="Arial" w:cs="Arial"/>
          <w:sz w:val="20"/>
          <w:szCs w:val="20"/>
        </w:rPr>
        <w:t>+</w:t>
      </w:r>
      <w:r w:rsidR="005A3042">
        <w:rPr>
          <w:rFonts w:ascii="Arial" w:hAnsi="Arial" w:cs="Arial"/>
          <w:sz w:val="20"/>
          <w:szCs w:val="20"/>
        </w:rPr>
        <w:t>3,</w:t>
      </w:r>
      <w:r w:rsidR="002D0744">
        <w:rPr>
          <w:rFonts w:ascii="Arial" w:hAnsi="Arial" w:cs="Arial"/>
          <w:sz w:val="20"/>
          <w:szCs w:val="20"/>
        </w:rPr>
        <w:t>2</w:t>
      </w:r>
      <w:r w:rsidR="00D24945">
        <w:rPr>
          <w:rFonts w:ascii="Arial" w:hAnsi="Arial" w:cs="Arial"/>
          <w:sz w:val="20"/>
          <w:szCs w:val="20"/>
        </w:rPr>
        <w:t>%</w:t>
      </w:r>
      <w:r w:rsidR="00D757C3">
        <w:rPr>
          <w:rFonts w:ascii="Arial" w:hAnsi="Arial" w:cs="Arial"/>
          <w:sz w:val="20"/>
          <w:szCs w:val="20"/>
        </w:rPr>
        <w:t xml:space="preserve"> sous l’effet du </w:t>
      </w:r>
      <w:r w:rsidR="008F2129">
        <w:rPr>
          <w:rFonts w:ascii="Arial" w:hAnsi="Arial" w:cs="Arial"/>
          <w:sz w:val="20"/>
          <w:szCs w:val="20"/>
        </w:rPr>
        <w:t>r</w:t>
      </w:r>
      <w:r w:rsidR="0061437E">
        <w:rPr>
          <w:rFonts w:ascii="Arial" w:hAnsi="Arial" w:cs="Arial"/>
          <w:sz w:val="20"/>
          <w:szCs w:val="20"/>
        </w:rPr>
        <w:t>alentiss</w:t>
      </w:r>
      <w:r w:rsidR="008F2129">
        <w:rPr>
          <w:rFonts w:ascii="Arial" w:hAnsi="Arial" w:cs="Arial"/>
          <w:sz w:val="20"/>
          <w:szCs w:val="20"/>
        </w:rPr>
        <w:t xml:space="preserve">ement </w:t>
      </w:r>
      <w:r w:rsidR="00D757C3">
        <w:rPr>
          <w:rFonts w:ascii="Arial" w:hAnsi="Arial" w:cs="Arial"/>
          <w:sz w:val="20"/>
          <w:szCs w:val="20"/>
        </w:rPr>
        <w:t>de</w:t>
      </w:r>
      <w:r w:rsidR="0061437E">
        <w:rPr>
          <w:rFonts w:ascii="Arial" w:hAnsi="Arial" w:cs="Arial"/>
          <w:sz w:val="20"/>
          <w:szCs w:val="20"/>
        </w:rPr>
        <w:t xml:space="preserve"> </w:t>
      </w:r>
      <w:r w:rsidR="0061437E">
        <w:rPr>
          <w:rFonts w:ascii="Arial" w:hAnsi="Arial" w:cs="Arial"/>
          <w:sz w:val="20"/>
          <w:szCs w:val="20"/>
        </w:rPr>
        <w:lastRenderedPageBreak/>
        <w:t xml:space="preserve">la valeur ajoutée de </w:t>
      </w:r>
      <w:r w:rsidR="00B87354">
        <w:rPr>
          <w:rFonts w:ascii="Arial" w:hAnsi="Arial" w:cs="Arial"/>
          <w:sz w:val="20"/>
          <w:szCs w:val="20"/>
        </w:rPr>
        <w:t>l’électricité</w:t>
      </w:r>
      <w:r w:rsidR="00FB2647">
        <w:rPr>
          <w:rFonts w:ascii="Arial" w:hAnsi="Arial" w:cs="Arial"/>
          <w:sz w:val="20"/>
          <w:szCs w:val="20"/>
        </w:rPr>
        <w:t xml:space="preserve"> et des faibles performances des mines</w:t>
      </w:r>
      <w:r w:rsidR="00415D28">
        <w:rPr>
          <w:rFonts w:ascii="Arial" w:hAnsi="Arial" w:cs="Arial"/>
          <w:sz w:val="20"/>
          <w:szCs w:val="20"/>
        </w:rPr>
        <w:t xml:space="preserve"> et de la construction</w:t>
      </w:r>
      <w:r w:rsidR="004F04BD">
        <w:rPr>
          <w:rFonts w:ascii="Arial" w:hAnsi="Arial" w:cs="Arial"/>
          <w:sz w:val="20"/>
          <w:szCs w:val="20"/>
        </w:rPr>
        <w:t>.</w:t>
      </w:r>
      <w:r w:rsidR="009F0B63">
        <w:rPr>
          <w:rFonts w:ascii="Arial" w:hAnsi="Arial" w:cs="Arial"/>
          <w:sz w:val="20"/>
          <w:szCs w:val="20"/>
        </w:rPr>
        <w:t xml:space="preserve"> Les activités tertiaires auraient, quant à elles, progressé de </w:t>
      </w:r>
      <w:r w:rsidR="002D0744">
        <w:rPr>
          <w:rFonts w:ascii="Arial" w:hAnsi="Arial" w:cs="Arial"/>
          <w:sz w:val="20"/>
          <w:szCs w:val="20"/>
        </w:rPr>
        <w:t>2</w:t>
      </w:r>
      <w:r w:rsidR="009F0B63">
        <w:rPr>
          <w:rFonts w:ascii="Arial" w:hAnsi="Arial" w:cs="Arial"/>
          <w:sz w:val="20"/>
          <w:szCs w:val="20"/>
        </w:rPr>
        <w:t>,</w:t>
      </w:r>
      <w:r w:rsidR="002D0744">
        <w:rPr>
          <w:rFonts w:ascii="Arial" w:hAnsi="Arial" w:cs="Arial"/>
          <w:sz w:val="20"/>
          <w:szCs w:val="20"/>
        </w:rPr>
        <w:t>8</w:t>
      </w:r>
      <w:r w:rsidR="009F0B63">
        <w:rPr>
          <w:rFonts w:ascii="Arial" w:hAnsi="Arial" w:cs="Arial"/>
          <w:sz w:val="20"/>
          <w:szCs w:val="20"/>
        </w:rPr>
        <w:t xml:space="preserve">% au lieu de </w:t>
      </w:r>
      <w:r w:rsidR="00FB2647">
        <w:rPr>
          <w:rFonts w:ascii="Arial" w:hAnsi="Arial" w:cs="Arial"/>
          <w:sz w:val="20"/>
          <w:szCs w:val="20"/>
        </w:rPr>
        <w:t>+</w:t>
      </w:r>
      <w:r w:rsidR="002D0744">
        <w:rPr>
          <w:rFonts w:ascii="Arial" w:hAnsi="Arial" w:cs="Arial"/>
          <w:sz w:val="20"/>
          <w:szCs w:val="20"/>
        </w:rPr>
        <w:t>2,9</w:t>
      </w:r>
      <w:r w:rsidR="009F0B63">
        <w:rPr>
          <w:rFonts w:ascii="Arial" w:hAnsi="Arial" w:cs="Arial"/>
          <w:sz w:val="20"/>
          <w:szCs w:val="20"/>
        </w:rPr>
        <w:t>% un trimestre plus tôt</w:t>
      </w:r>
      <w:r w:rsidR="00B87354">
        <w:rPr>
          <w:rFonts w:ascii="Arial" w:hAnsi="Arial" w:cs="Arial"/>
          <w:sz w:val="20"/>
          <w:szCs w:val="20"/>
        </w:rPr>
        <w:t xml:space="preserve">, portant leur contribution à </w:t>
      </w:r>
      <w:r w:rsidR="00370EBA">
        <w:rPr>
          <w:rFonts w:ascii="Arial" w:hAnsi="Arial" w:cs="Arial"/>
          <w:sz w:val="20"/>
          <w:szCs w:val="20"/>
        </w:rPr>
        <w:t xml:space="preserve">la croissance économique globale </w:t>
      </w:r>
      <w:r w:rsidR="00CD3E1F">
        <w:rPr>
          <w:rFonts w:ascii="Arial" w:hAnsi="Arial" w:cs="Arial"/>
          <w:sz w:val="20"/>
          <w:szCs w:val="20"/>
        </w:rPr>
        <w:t xml:space="preserve">à </w:t>
      </w:r>
      <w:r w:rsidR="00B87354">
        <w:rPr>
          <w:rFonts w:ascii="Arial" w:hAnsi="Arial" w:cs="Arial"/>
          <w:sz w:val="20"/>
          <w:szCs w:val="20"/>
        </w:rPr>
        <w:t>+1,</w:t>
      </w:r>
      <w:r w:rsidR="002D0744">
        <w:rPr>
          <w:rFonts w:ascii="Arial" w:hAnsi="Arial" w:cs="Arial"/>
          <w:sz w:val="20"/>
          <w:szCs w:val="20"/>
        </w:rPr>
        <w:t>3</w:t>
      </w:r>
      <w:r w:rsidR="00B87354">
        <w:rPr>
          <w:rFonts w:ascii="Arial" w:hAnsi="Arial" w:cs="Arial"/>
          <w:sz w:val="20"/>
          <w:szCs w:val="20"/>
        </w:rPr>
        <w:t xml:space="preserve"> point</w:t>
      </w:r>
      <w:r w:rsidR="009F0B63">
        <w:rPr>
          <w:rFonts w:ascii="Arial" w:hAnsi="Arial" w:cs="Arial"/>
          <w:sz w:val="20"/>
          <w:szCs w:val="20"/>
        </w:rPr>
        <w:t>.</w:t>
      </w:r>
      <w:r w:rsidR="004F04BD">
        <w:rPr>
          <w:rFonts w:ascii="Arial" w:hAnsi="Arial" w:cs="Arial"/>
          <w:sz w:val="20"/>
          <w:szCs w:val="20"/>
        </w:rPr>
        <w:t xml:space="preserve"> </w:t>
      </w:r>
    </w:p>
    <w:p w:rsidR="003E3668" w:rsidRDefault="003E3668" w:rsidP="006D7856">
      <w:pPr>
        <w:jc w:val="both"/>
        <w:rPr>
          <w:rFonts w:ascii="Arial" w:hAnsi="Arial" w:cs="Arial"/>
          <w:sz w:val="20"/>
          <w:szCs w:val="20"/>
        </w:rPr>
      </w:pPr>
    </w:p>
    <w:p w:rsidR="00F14909" w:rsidRPr="009148EA" w:rsidRDefault="00F14909" w:rsidP="00415D28">
      <w:pPr>
        <w:autoSpaceDE w:val="0"/>
        <w:autoSpaceDN w:val="0"/>
        <w:adjustRightInd w:val="0"/>
        <w:jc w:val="both"/>
        <w:rPr>
          <w:rFonts w:ascii="Arial" w:hAnsi="Arial" w:cs="Arial"/>
          <w:sz w:val="20"/>
          <w:szCs w:val="20"/>
        </w:rPr>
      </w:pPr>
      <w:r w:rsidRPr="009148EA">
        <w:rPr>
          <w:rFonts w:ascii="Arial" w:hAnsi="Arial" w:cs="Arial"/>
          <w:sz w:val="20"/>
          <w:szCs w:val="20"/>
        </w:rPr>
        <w:t xml:space="preserve">L’entrée des activités </w:t>
      </w:r>
      <w:r w:rsidRPr="00DE51CF">
        <w:rPr>
          <w:rFonts w:ascii="Arial" w:hAnsi="Arial" w:cs="Arial"/>
          <w:b/>
          <w:bCs/>
          <w:sz w:val="20"/>
          <w:szCs w:val="20"/>
        </w:rPr>
        <w:t>minières</w:t>
      </w:r>
      <w:r w:rsidRPr="009148EA">
        <w:rPr>
          <w:rFonts w:ascii="Arial" w:hAnsi="Arial" w:cs="Arial"/>
          <w:sz w:val="20"/>
          <w:szCs w:val="20"/>
        </w:rPr>
        <w:t xml:space="preserve"> dans une phase de croissance volatile se serait confirmée au troisième trimestre 2019. La valeur ajoutée minière, dont la progression a été </w:t>
      </w:r>
      <w:r>
        <w:rPr>
          <w:rFonts w:ascii="Arial" w:hAnsi="Arial" w:cs="Arial"/>
          <w:sz w:val="20"/>
          <w:szCs w:val="20"/>
        </w:rPr>
        <w:t xml:space="preserve">relativement </w:t>
      </w:r>
      <w:r w:rsidRPr="009148EA">
        <w:rPr>
          <w:rFonts w:ascii="Arial" w:hAnsi="Arial" w:cs="Arial"/>
          <w:sz w:val="20"/>
          <w:szCs w:val="20"/>
        </w:rPr>
        <w:t>soutenue au premier trimestre, a connu une régression de 1,</w:t>
      </w:r>
      <w:r w:rsidR="00B12E09">
        <w:rPr>
          <w:rFonts w:ascii="Arial" w:hAnsi="Arial" w:cs="Arial" w:hint="cs"/>
          <w:sz w:val="20"/>
          <w:szCs w:val="20"/>
          <w:rtl/>
        </w:rPr>
        <w:t>2</w:t>
      </w:r>
      <w:r w:rsidRPr="009148EA">
        <w:rPr>
          <w:rFonts w:ascii="Arial" w:hAnsi="Arial" w:cs="Arial"/>
          <w:sz w:val="20"/>
          <w:szCs w:val="20"/>
        </w:rPr>
        <w:t>% au deuxième trimestre avant d’afficher une hausse de 1,</w:t>
      </w:r>
      <w:r w:rsidR="00B12E09">
        <w:rPr>
          <w:rFonts w:ascii="Arial" w:hAnsi="Arial" w:cs="Arial" w:hint="cs"/>
          <w:sz w:val="20"/>
          <w:szCs w:val="20"/>
          <w:rtl/>
        </w:rPr>
        <w:t>7</w:t>
      </w:r>
      <w:r w:rsidRPr="009148EA">
        <w:rPr>
          <w:rFonts w:ascii="Arial" w:hAnsi="Arial" w:cs="Arial"/>
          <w:sz w:val="20"/>
          <w:szCs w:val="20"/>
        </w:rPr>
        <w:t xml:space="preserve">% au troisième trimestre. Cette évolution serait attribuable à </w:t>
      </w:r>
      <w:r w:rsidR="00FB2647">
        <w:rPr>
          <w:rFonts w:ascii="Arial" w:hAnsi="Arial" w:cs="Arial"/>
          <w:sz w:val="20"/>
          <w:szCs w:val="20"/>
        </w:rPr>
        <w:t>la modération de la demande mondiale</w:t>
      </w:r>
      <w:r w:rsidR="00352D0D">
        <w:rPr>
          <w:rFonts w:ascii="Arial" w:hAnsi="Arial" w:cs="Arial"/>
          <w:sz w:val="20"/>
          <w:szCs w:val="20"/>
        </w:rPr>
        <w:t xml:space="preserve"> des fertilisants, </w:t>
      </w:r>
      <w:r w:rsidR="00415D28">
        <w:rPr>
          <w:rFonts w:ascii="Arial" w:hAnsi="Arial" w:cs="Arial"/>
          <w:sz w:val="20"/>
          <w:szCs w:val="20"/>
        </w:rPr>
        <w:t>en ligne avec</w:t>
      </w:r>
      <w:r w:rsidR="00352D0D">
        <w:rPr>
          <w:rFonts w:ascii="Arial" w:hAnsi="Arial" w:cs="Arial"/>
          <w:sz w:val="20"/>
          <w:szCs w:val="20"/>
        </w:rPr>
        <w:t xml:space="preserve">  la baisse</w:t>
      </w:r>
      <w:r w:rsidRPr="009148EA">
        <w:rPr>
          <w:rFonts w:ascii="Arial" w:hAnsi="Arial" w:cs="Arial"/>
          <w:sz w:val="20"/>
          <w:szCs w:val="20"/>
        </w:rPr>
        <w:t xml:space="preserve"> des prix </w:t>
      </w:r>
      <w:r>
        <w:rPr>
          <w:rFonts w:ascii="Arial" w:hAnsi="Arial" w:cs="Arial"/>
          <w:sz w:val="20"/>
          <w:szCs w:val="20"/>
        </w:rPr>
        <w:t xml:space="preserve">des </w:t>
      </w:r>
      <w:r w:rsidRPr="009148EA">
        <w:rPr>
          <w:rFonts w:ascii="Arial" w:hAnsi="Arial" w:cs="Arial"/>
          <w:sz w:val="20"/>
          <w:szCs w:val="20"/>
        </w:rPr>
        <w:t xml:space="preserve">produits agricoles, en l’occurrence ceux des céréales et des oléagineuses et </w:t>
      </w:r>
      <w:r w:rsidR="00AE1923">
        <w:rPr>
          <w:rFonts w:ascii="Arial" w:hAnsi="Arial" w:cs="Arial"/>
          <w:sz w:val="20"/>
          <w:szCs w:val="20"/>
        </w:rPr>
        <w:t xml:space="preserve">de </w:t>
      </w:r>
      <w:r w:rsidRPr="009148EA">
        <w:rPr>
          <w:rFonts w:ascii="Arial" w:hAnsi="Arial" w:cs="Arial"/>
          <w:sz w:val="20"/>
          <w:szCs w:val="20"/>
        </w:rPr>
        <w:t xml:space="preserve">l’amélioration soutenue de l’offre asiatique en fertilisants. La vigueur de la demande des pays de l’Amérique Latine en engrais phosphatés aurait </w:t>
      </w:r>
      <w:r w:rsidR="00347B43">
        <w:rPr>
          <w:rFonts w:ascii="Arial" w:hAnsi="Arial" w:cs="Arial"/>
          <w:sz w:val="20"/>
          <w:szCs w:val="20"/>
        </w:rPr>
        <w:t xml:space="preserve">été </w:t>
      </w:r>
      <w:r w:rsidRPr="009148EA">
        <w:rPr>
          <w:rFonts w:ascii="Arial" w:hAnsi="Arial" w:cs="Arial"/>
          <w:sz w:val="20"/>
          <w:szCs w:val="20"/>
        </w:rPr>
        <w:t>légèrement tempéré</w:t>
      </w:r>
      <w:r w:rsidR="00347B43">
        <w:rPr>
          <w:rFonts w:ascii="Arial" w:hAnsi="Arial" w:cs="Arial"/>
          <w:sz w:val="20"/>
          <w:szCs w:val="20"/>
        </w:rPr>
        <w:t>e</w:t>
      </w:r>
      <w:r w:rsidRPr="009148EA">
        <w:rPr>
          <w:rFonts w:ascii="Arial" w:hAnsi="Arial" w:cs="Arial"/>
          <w:sz w:val="20"/>
          <w:szCs w:val="20"/>
        </w:rPr>
        <w:t xml:space="preserve"> </w:t>
      </w:r>
      <w:r w:rsidR="00AE1923">
        <w:rPr>
          <w:rFonts w:ascii="Arial" w:hAnsi="Arial" w:cs="Arial"/>
          <w:sz w:val="20"/>
          <w:szCs w:val="20"/>
        </w:rPr>
        <w:t xml:space="preserve">par </w:t>
      </w:r>
      <w:r w:rsidRPr="009148EA">
        <w:rPr>
          <w:rFonts w:ascii="Arial" w:hAnsi="Arial" w:cs="Arial"/>
          <w:sz w:val="20"/>
          <w:szCs w:val="20"/>
        </w:rPr>
        <w:t xml:space="preserve">la baisse des importations américaines et indiennes. </w:t>
      </w:r>
      <w:r w:rsidR="00411CD5">
        <w:rPr>
          <w:rFonts w:ascii="Arial" w:hAnsi="Arial" w:cs="Arial"/>
          <w:sz w:val="20"/>
          <w:szCs w:val="20"/>
        </w:rPr>
        <w:t>L</w:t>
      </w:r>
      <w:r w:rsidRPr="009148EA">
        <w:rPr>
          <w:rFonts w:ascii="Arial" w:hAnsi="Arial" w:cs="Arial"/>
          <w:sz w:val="20"/>
          <w:szCs w:val="20"/>
        </w:rPr>
        <w:t>es quantités exportées en acide phosphorique, au niveau national, se seraient infléchies de 3,4%, au troisième trimestre 2019. En revanche, celles des engrais se seraient inscrites en hausse de 14,9% au cours de la même période. Dans ces conditions, la production locale du phosphate brut se serait accrue de 1,</w:t>
      </w:r>
      <w:r w:rsidR="00FB2647">
        <w:rPr>
          <w:rFonts w:ascii="Arial" w:hAnsi="Arial" w:cs="Arial"/>
          <w:sz w:val="20"/>
          <w:szCs w:val="20"/>
        </w:rPr>
        <w:t>9</w:t>
      </w:r>
      <w:r w:rsidRPr="009148EA">
        <w:rPr>
          <w:rFonts w:ascii="Arial" w:hAnsi="Arial" w:cs="Arial"/>
          <w:sz w:val="20"/>
          <w:szCs w:val="20"/>
        </w:rPr>
        <w:t xml:space="preserve">%, en variation annuelle. Parallèlement, l’activité d’extraction des autres minerais serait restée modérée, face à des perspectives de ralentissement de la demande industrielle européenne et de décélération des prix à l’export des métaux de base. </w:t>
      </w:r>
      <w:r w:rsidR="003806C7">
        <w:rPr>
          <w:rFonts w:ascii="Arial" w:hAnsi="Arial" w:cs="Arial"/>
          <w:sz w:val="20"/>
          <w:szCs w:val="20"/>
        </w:rPr>
        <w:t xml:space="preserve">        </w:t>
      </w:r>
    </w:p>
    <w:p w:rsidR="003A015F" w:rsidRPr="004535A6" w:rsidRDefault="003A015F" w:rsidP="006D7856">
      <w:pPr>
        <w:jc w:val="both"/>
        <w:rPr>
          <w:rFonts w:ascii="Arial" w:hAnsi="Arial" w:cs="Arial"/>
          <w:sz w:val="20"/>
          <w:szCs w:val="20"/>
        </w:rPr>
      </w:pPr>
    </w:p>
    <w:p w:rsidR="008A37E4" w:rsidRPr="0047056A" w:rsidRDefault="003806C7" w:rsidP="007D26BF">
      <w:pPr>
        <w:jc w:val="both"/>
        <w:rPr>
          <w:rFonts w:ascii="Arial" w:hAnsi="Arial" w:cs="Arial"/>
          <w:sz w:val="20"/>
          <w:szCs w:val="20"/>
        </w:rPr>
      </w:pPr>
      <w:r>
        <w:rPr>
          <w:rFonts w:ascii="Arial" w:hAnsi="Arial" w:cs="Arial"/>
          <w:noProof/>
          <w:sz w:val="20"/>
          <w:szCs w:val="20"/>
        </w:rPr>
        <w:drawing>
          <wp:anchor distT="0" distB="0" distL="114300" distR="114300" simplePos="0" relativeHeight="251658752" behindDoc="0" locked="0" layoutInCell="1" allowOverlap="1">
            <wp:simplePos x="0" y="0"/>
            <wp:positionH relativeFrom="column">
              <wp:posOffset>4573905</wp:posOffset>
            </wp:positionH>
            <wp:positionV relativeFrom="paragraph">
              <wp:posOffset>506730</wp:posOffset>
            </wp:positionV>
            <wp:extent cx="1942465" cy="1769110"/>
            <wp:effectExtent l="19050" t="0" r="635" b="0"/>
            <wp:wrapSquare wrapText="bothSides"/>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1942465" cy="1769110"/>
                    </a:xfrm>
                    <a:prstGeom prst="rect">
                      <a:avLst/>
                    </a:prstGeom>
                    <a:noFill/>
                    <a:ln w="9525">
                      <a:noFill/>
                      <a:miter lim="800000"/>
                      <a:headEnd/>
                      <a:tailEnd/>
                    </a:ln>
                  </pic:spPr>
                </pic:pic>
              </a:graphicData>
            </a:graphic>
          </wp:anchor>
        </w:drawing>
      </w:r>
      <w:r w:rsidR="00920CD6" w:rsidRPr="0047056A">
        <w:rPr>
          <w:rFonts w:ascii="Arial" w:hAnsi="Arial" w:cs="Arial"/>
          <w:noProof/>
          <w:sz w:val="20"/>
          <w:szCs w:val="20"/>
        </w:rPr>
        <w:t>L</w:t>
      </w:r>
      <w:r w:rsidR="00FD614F" w:rsidRPr="0047056A">
        <w:rPr>
          <w:rFonts w:ascii="Arial" w:hAnsi="Arial" w:cs="Arial"/>
          <w:sz w:val="20"/>
          <w:szCs w:val="20"/>
        </w:rPr>
        <w:t>e</w:t>
      </w:r>
      <w:r w:rsidR="008A37E4" w:rsidRPr="0047056A">
        <w:rPr>
          <w:rFonts w:ascii="Arial" w:hAnsi="Arial" w:cs="Arial"/>
          <w:sz w:val="20"/>
          <w:szCs w:val="20"/>
        </w:rPr>
        <w:t xml:space="preserve">s </w:t>
      </w:r>
      <w:r w:rsidR="008A37E4" w:rsidRPr="0047056A">
        <w:rPr>
          <w:rFonts w:ascii="Arial" w:hAnsi="Arial" w:cs="Arial"/>
          <w:b/>
          <w:bCs/>
          <w:sz w:val="20"/>
          <w:szCs w:val="20"/>
        </w:rPr>
        <w:t>industries manufacturières</w:t>
      </w:r>
      <w:r w:rsidR="00241925" w:rsidRPr="0047056A">
        <w:rPr>
          <w:rFonts w:ascii="Arial" w:hAnsi="Arial" w:cs="Arial"/>
          <w:b/>
          <w:bCs/>
          <w:sz w:val="20"/>
          <w:szCs w:val="20"/>
        </w:rPr>
        <w:t xml:space="preserve"> </w:t>
      </w:r>
      <w:r w:rsidR="007E49BB" w:rsidRPr="0047056A">
        <w:rPr>
          <w:rFonts w:ascii="Arial" w:hAnsi="Arial" w:cs="Arial"/>
          <w:sz w:val="20"/>
          <w:szCs w:val="20"/>
        </w:rPr>
        <w:t>au</w:t>
      </w:r>
      <w:r w:rsidR="00FD614F" w:rsidRPr="0047056A">
        <w:rPr>
          <w:rFonts w:ascii="Arial" w:hAnsi="Arial" w:cs="Arial"/>
          <w:sz w:val="20"/>
          <w:szCs w:val="20"/>
        </w:rPr>
        <w:t>rai</w:t>
      </w:r>
      <w:r w:rsidR="0014005F" w:rsidRPr="0047056A">
        <w:rPr>
          <w:rFonts w:ascii="Arial" w:hAnsi="Arial" w:cs="Arial"/>
          <w:sz w:val="20"/>
          <w:szCs w:val="20"/>
        </w:rPr>
        <w:t>en</w:t>
      </w:r>
      <w:r w:rsidR="00FD614F" w:rsidRPr="0047056A">
        <w:rPr>
          <w:rFonts w:ascii="Arial" w:hAnsi="Arial" w:cs="Arial"/>
          <w:sz w:val="20"/>
          <w:szCs w:val="20"/>
        </w:rPr>
        <w:t xml:space="preserve">t </w:t>
      </w:r>
      <w:r w:rsidR="00A52045" w:rsidRPr="0047056A">
        <w:rPr>
          <w:rFonts w:ascii="Arial" w:hAnsi="Arial" w:cs="Arial"/>
          <w:sz w:val="20"/>
          <w:szCs w:val="20"/>
        </w:rPr>
        <w:t>affiché un accroissement de 2,6% de leur valeur ajoutée, au troisième trimestre 2019, dans un contexte d’</w:t>
      </w:r>
      <w:r w:rsidR="00C94DB2" w:rsidRPr="0047056A">
        <w:rPr>
          <w:rFonts w:ascii="Arial" w:hAnsi="Arial" w:cs="Arial"/>
          <w:sz w:val="20"/>
          <w:szCs w:val="20"/>
        </w:rPr>
        <w:t>une hausse de 1,6% des prix à la production</w:t>
      </w:r>
      <w:r w:rsidR="008A37E4" w:rsidRPr="0047056A">
        <w:rPr>
          <w:rFonts w:ascii="Arial" w:hAnsi="Arial" w:cs="Arial"/>
          <w:sz w:val="20"/>
          <w:szCs w:val="20"/>
        </w:rPr>
        <w:t xml:space="preserve">. </w:t>
      </w:r>
      <w:r w:rsidR="008E3C93" w:rsidRPr="0047056A">
        <w:rPr>
          <w:rFonts w:ascii="Arial" w:hAnsi="Arial" w:cs="Arial"/>
          <w:sz w:val="20"/>
          <w:szCs w:val="20"/>
        </w:rPr>
        <w:t xml:space="preserve">Cette </w:t>
      </w:r>
      <w:r w:rsidR="00356D00" w:rsidRPr="0047056A">
        <w:rPr>
          <w:rFonts w:ascii="Arial" w:hAnsi="Arial" w:cs="Arial"/>
          <w:sz w:val="20"/>
          <w:szCs w:val="20"/>
        </w:rPr>
        <w:t>évolution</w:t>
      </w:r>
      <w:r w:rsidR="00433BFC" w:rsidRPr="0047056A">
        <w:rPr>
          <w:rFonts w:ascii="Arial" w:hAnsi="Arial" w:cs="Arial"/>
          <w:sz w:val="20"/>
          <w:szCs w:val="20"/>
        </w:rPr>
        <w:t xml:space="preserve"> </w:t>
      </w:r>
      <w:r w:rsidR="006A2E70" w:rsidRPr="0047056A">
        <w:rPr>
          <w:rFonts w:ascii="Arial" w:hAnsi="Arial" w:cs="Arial"/>
          <w:sz w:val="20"/>
          <w:szCs w:val="20"/>
        </w:rPr>
        <w:t>au</w:t>
      </w:r>
      <w:r w:rsidR="008D343A" w:rsidRPr="0047056A">
        <w:rPr>
          <w:rFonts w:ascii="Arial" w:hAnsi="Arial" w:cs="Arial"/>
          <w:sz w:val="20"/>
          <w:szCs w:val="20"/>
        </w:rPr>
        <w:t>rait</w:t>
      </w:r>
      <w:r w:rsidR="006A2E70" w:rsidRPr="0047056A">
        <w:rPr>
          <w:rFonts w:ascii="Arial" w:hAnsi="Arial" w:cs="Arial"/>
          <w:sz w:val="20"/>
          <w:szCs w:val="20"/>
        </w:rPr>
        <w:t xml:space="preserve"> été</w:t>
      </w:r>
      <w:r w:rsidR="008E3C93" w:rsidRPr="0047056A">
        <w:rPr>
          <w:rFonts w:ascii="Arial" w:hAnsi="Arial" w:cs="Arial"/>
          <w:sz w:val="20"/>
          <w:szCs w:val="20"/>
        </w:rPr>
        <w:t xml:space="preserve"> </w:t>
      </w:r>
      <w:r w:rsidR="007E49BB" w:rsidRPr="0047056A">
        <w:rPr>
          <w:rFonts w:ascii="Arial" w:hAnsi="Arial" w:cs="Arial"/>
          <w:sz w:val="20"/>
          <w:szCs w:val="20"/>
        </w:rPr>
        <w:t>tir</w:t>
      </w:r>
      <w:r w:rsidR="00FD614F" w:rsidRPr="0047056A">
        <w:rPr>
          <w:rFonts w:ascii="Arial" w:hAnsi="Arial" w:cs="Arial"/>
          <w:sz w:val="20"/>
          <w:szCs w:val="20"/>
        </w:rPr>
        <w:t>ée</w:t>
      </w:r>
      <w:r w:rsidR="00163C0F" w:rsidRPr="0047056A">
        <w:rPr>
          <w:rFonts w:ascii="Arial" w:hAnsi="Arial" w:cs="Arial"/>
          <w:sz w:val="20"/>
          <w:szCs w:val="20"/>
        </w:rPr>
        <w:t>, notamment</w:t>
      </w:r>
      <w:r w:rsidR="00E6054D">
        <w:rPr>
          <w:rFonts w:ascii="Arial" w:hAnsi="Arial" w:cs="Arial"/>
          <w:sz w:val="20"/>
          <w:szCs w:val="20"/>
        </w:rPr>
        <w:t>,</w:t>
      </w:r>
      <w:r w:rsidR="00FD614F" w:rsidRPr="0047056A">
        <w:rPr>
          <w:rFonts w:ascii="Arial" w:hAnsi="Arial" w:cs="Arial"/>
          <w:sz w:val="20"/>
          <w:szCs w:val="20"/>
        </w:rPr>
        <w:t xml:space="preserve"> par</w:t>
      </w:r>
      <w:r w:rsidR="00BC4CFD" w:rsidRPr="0047056A">
        <w:rPr>
          <w:rFonts w:ascii="Arial" w:hAnsi="Arial" w:cs="Arial"/>
          <w:sz w:val="20"/>
          <w:szCs w:val="20"/>
        </w:rPr>
        <w:t xml:space="preserve"> l</w:t>
      </w:r>
      <w:r w:rsidR="00FE7FE5" w:rsidRPr="0047056A">
        <w:rPr>
          <w:rFonts w:ascii="Arial" w:hAnsi="Arial" w:cs="Arial"/>
          <w:sz w:val="20"/>
          <w:szCs w:val="20"/>
        </w:rPr>
        <w:t xml:space="preserve">e redressement de </w:t>
      </w:r>
      <w:r w:rsidR="00C16E5B" w:rsidRPr="0047056A">
        <w:rPr>
          <w:rFonts w:ascii="Arial" w:hAnsi="Arial" w:cs="Arial"/>
          <w:sz w:val="20"/>
          <w:szCs w:val="20"/>
          <w:rtl/>
        </w:rPr>
        <w:t>3</w:t>
      </w:r>
      <w:r w:rsidR="00FE7FE5" w:rsidRPr="0047056A">
        <w:rPr>
          <w:rFonts w:ascii="Arial" w:hAnsi="Arial" w:cs="Arial"/>
          <w:sz w:val="20"/>
          <w:szCs w:val="20"/>
        </w:rPr>
        <w:t>,</w:t>
      </w:r>
      <w:r w:rsidR="00C16E5B" w:rsidRPr="0047056A">
        <w:rPr>
          <w:rFonts w:ascii="Arial" w:hAnsi="Arial" w:cs="Arial"/>
          <w:sz w:val="20"/>
          <w:szCs w:val="20"/>
          <w:rtl/>
        </w:rPr>
        <w:t>7</w:t>
      </w:r>
      <w:r w:rsidR="00FE7FE5" w:rsidRPr="0047056A">
        <w:rPr>
          <w:rFonts w:ascii="Arial" w:hAnsi="Arial" w:cs="Arial"/>
          <w:sz w:val="20"/>
          <w:szCs w:val="20"/>
        </w:rPr>
        <w:t xml:space="preserve">% </w:t>
      </w:r>
      <w:r w:rsidR="0067205A" w:rsidRPr="0047056A">
        <w:rPr>
          <w:rFonts w:ascii="Arial" w:hAnsi="Arial" w:cs="Arial"/>
          <w:sz w:val="20"/>
          <w:szCs w:val="20"/>
        </w:rPr>
        <w:t xml:space="preserve">des industries </w:t>
      </w:r>
      <w:r w:rsidR="00610BCB" w:rsidRPr="0047056A">
        <w:rPr>
          <w:rFonts w:ascii="Arial" w:hAnsi="Arial" w:cs="Arial"/>
          <w:sz w:val="20"/>
          <w:szCs w:val="20"/>
        </w:rPr>
        <w:t>chimiques</w:t>
      </w:r>
      <w:r w:rsidR="00FE7FE5" w:rsidRPr="0047056A">
        <w:rPr>
          <w:rFonts w:ascii="Arial" w:hAnsi="Arial" w:cs="Arial"/>
          <w:sz w:val="20"/>
          <w:szCs w:val="20"/>
        </w:rPr>
        <w:t xml:space="preserve">, après avoir </w:t>
      </w:r>
      <w:r w:rsidR="00610BCB" w:rsidRPr="0047056A">
        <w:rPr>
          <w:rFonts w:ascii="Arial" w:hAnsi="Arial" w:cs="Arial"/>
          <w:sz w:val="20"/>
          <w:szCs w:val="20"/>
        </w:rPr>
        <w:t>ralenti</w:t>
      </w:r>
      <w:r w:rsidR="00FE7FE5" w:rsidRPr="0047056A">
        <w:rPr>
          <w:rFonts w:ascii="Arial" w:hAnsi="Arial" w:cs="Arial"/>
          <w:sz w:val="20"/>
          <w:szCs w:val="20"/>
        </w:rPr>
        <w:t xml:space="preserve"> au </w:t>
      </w:r>
      <w:r w:rsidR="00610BCB" w:rsidRPr="0047056A">
        <w:rPr>
          <w:rFonts w:ascii="Arial" w:hAnsi="Arial" w:cs="Arial"/>
          <w:sz w:val="20"/>
          <w:szCs w:val="20"/>
        </w:rPr>
        <w:t>deuxième</w:t>
      </w:r>
      <w:r w:rsidR="00FE7FE5" w:rsidRPr="0047056A">
        <w:rPr>
          <w:rFonts w:ascii="Arial" w:hAnsi="Arial" w:cs="Arial"/>
          <w:sz w:val="20"/>
          <w:szCs w:val="20"/>
        </w:rPr>
        <w:t xml:space="preserve"> trimestre</w:t>
      </w:r>
      <w:r w:rsidR="00FD614F" w:rsidRPr="0047056A">
        <w:rPr>
          <w:rFonts w:ascii="Arial" w:hAnsi="Arial" w:cs="Arial"/>
          <w:sz w:val="20"/>
          <w:szCs w:val="20"/>
        </w:rPr>
        <w:t>. L</w:t>
      </w:r>
      <w:r w:rsidR="001F4F63" w:rsidRPr="0047056A">
        <w:rPr>
          <w:rFonts w:ascii="Arial" w:hAnsi="Arial" w:cs="Arial"/>
          <w:sz w:val="20"/>
          <w:szCs w:val="20"/>
        </w:rPr>
        <w:t>’activité</w:t>
      </w:r>
      <w:r w:rsidR="00FD614F" w:rsidRPr="0047056A">
        <w:rPr>
          <w:rFonts w:ascii="Arial" w:hAnsi="Arial" w:cs="Arial"/>
          <w:sz w:val="20"/>
          <w:szCs w:val="20"/>
        </w:rPr>
        <w:t xml:space="preserve"> d</w:t>
      </w:r>
      <w:r w:rsidR="001F4F63" w:rsidRPr="0047056A">
        <w:rPr>
          <w:rFonts w:ascii="Arial" w:hAnsi="Arial" w:cs="Arial"/>
          <w:sz w:val="20"/>
          <w:szCs w:val="20"/>
        </w:rPr>
        <w:t>e la branche</w:t>
      </w:r>
      <w:r w:rsidR="00FD614F" w:rsidRPr="0047056A">
        <w:rPr>
          <w:rFonts w:ascii="Arial" w:hAnsi="Arial" w:cs="Arial"/>
          <w:sz w:val="20"/>
          <w:szCs w:val="20"/>
        </w:rPr>
        <w:t xml:space="preserve"> </w:t>
      </w:r>
      <w:r w:rsidR="001F4F63" w:rsidRPr="0047056A">
        <w:rPr>
          <w:rFonts w:ascii="Arial" w:hAnsi="Arial" w:cs="Arial"/>
          <w:sz w:val="20"/>
          <w:szCs w:val="20"/>
        </w:rPr>
        <w:t>« </w:t>
      </w:r>
      <w:r w:rsidR="00FD614F" w:rsidRPr="0047056A">
        <w:rPr>
          <w:rFonts w:ascii="Arial" w:hAnsi="Arial" w:cs="Arial"/>
          <w:sz w:val="20"/>
          <w:szCs w:val="20"/>
        </w:rPr>
        <w:t>textile et cuir</w:t>
      </w:r>
      <w:r w:rsidR="001F4F63" w:rsidRPr="0047056A">
        <w:rPr>
          <w:rFonts w:ascii="Arial" w:hAnsi="Arial" w:cs="Arial"/>
          <w:sz w:val="20"/>
          <w:szCs w:val="20"/>
        </w:rPr>
        <w:t> »</w:t>
      </w:r>
      <w:r w:rsidR="00FD614F" w:rsidRPr="0047056A">
        <w:rPr>
          <w:rFonts w:ascii="Arial" w:hAnsi="Arial" w:cs="Arial"/>
          <w:sz w:val="20"/>
          <w:szCs w:val="20"/>
        </w:rPr>
        <w:t xml:space="preserve"> </w:t>
      </w:r>
      <w:r w:rsidR="00610BCB" w:rsidRPr="0047056A">
        <w:rPr>
          <w:rFonts w:ascii="Arial" w:hAnsi="Arial" w:cs="Arial"/>
          <w:sz w:val="20"/>
          <w:szCs w:val="20"/>
        </w:rPr>
        <w:t>au</w:t>
      </w:r>
      <w:r w:rsidR="00FD614F" w:rsidRPr="0047056A">
        <w:rPr>
          <w:rFonts w:ascii="Arial" w:hAnsi="Arial" w:cs="Arial"/>
          <w:sz w:val="20"/>
          <w:szCs w:val="20"/>
        </w:rPr>
        <w:t xml:space="preserve">rait, pour sa part, </w:t>
      </w:r>
      <w:r w:rsidR="00610BCB" w:rsidRPr="0047056A">
        <w:rPr>
          <w:rFonts w:ascii="Arial" w:hAnsi="Arial" w:cs="Arial"/>
          <w:sz w:val="20"/>
          <w:szCs w:val="20"/>
        </w:rPr>
        <w:t xml:space="preserve">poursuivi sa tendance haussière entamée au début de l’année affichant une </w:t>
      </w:r>
      <w:r w:rsidR="001F4F63" w:rsidRPr="0047056A">
        <w:rPr>
          <w:rFonts w:ascii="Arial" w:hAnsi="Arial" w:cs="Arial"/>
          <w:sz w:val="20"/>
          <w:szCs w:val="20"/>
        </w:rPr>
        <w:t>croissanc</w:t>
      </w:r>
      <w:r w:rsidR="00610BCB" w:rsidRPr="0047056A">
        <w:rPr>
          <w:rFonts w:ascii="Arial" w:hAnsi="Arial" w:cs="Arial"/>
          <w:sz w:val="20"/>
          <w:szCs w:val="20"/>
        </w:rPr>
        <w:t xml:space="preserve">e </w:t>
      </w:r>
      <w:r w:rsidR="00FD614F" w:rsidRPr="0047056A">
        <w:rPr>
          <w:rFonts w:ascii="Arial" w:hAnsi="Arial" w:cs="Arial"/>
          <w:sz w:val="20"/>
          <w:szCs w:val="20"/>
        </w:rPr>
        <w:t xml:space="preserve">de </w:t>
      </w:r>
      <w:r w:rsidR="00C16E5B" w:rsidRPr="0047056A">
        <w:rPr>
          <w:rFonts w:ascii="Arial" w:hAnsi="Arial" w:cs="Arial"/>
          <w:sz w:val="20"/>
          <w:szCs w:val="20"/>
          <w:rtl/>
        </w:rPr>
        <w:t>3</w:t>
      </w:r>
      <w:r w:rsidR="00FD614F" w:rsidRPr="0047056A">
        <w:rPr>
          <w:rFonts w:ascii="Arial" w:hAnsi="Arial" w:cs="Arial"/>
          <w:sz w:val="20"/>
          <w:szCs w:val="20"/>
        </w:rPr>
        <w:t>,</w:t>
      </w:r>
      <w:r w:rsidR="00C16E5B" w:rsidRPr="0047056A">
        <w:rPr>
          <w:rFonts w:ascii="Arial" w:hAnsi="Arial" w:cs="Arial"/>
          <w:sz w:val="20"/>
          <w:szCs w:val="20"/>
          <w:rtl/>
        </w:rPr>
        <w:t>1</w:t>
      </w:r>
      <w:r w:rsidR="00FD614F" w:rsidRPr="0047056A">
        <w:rPr>
          <w:rFonts w:ascii="Arial" w:hAnsi="Arial" w:cs="Arial"/>
          <w:sz w:val="20"/>
          <w:szCs w:val="20"/>
        </w:rPr>
        <w:t xml:space="preserve">%, profitant de </w:t>
      </w:r>
      <w:r w:rsidR="001F4F63" w:rsidRPr="0047056A">
        <w:rPr>
          <w:rFonts w:ascii="Arial" w:hAnsi="Arial" w:cs="Arial"/>
          <w:sz w:val="20"/>
          <w:szCs w:val="20"/>
        </w:rPr>
        <w:t>la dynamique</w:t>
      </w:r>
      <w:r w:rsidR="00FD614F" w:rsidRPr="0047056A">
        <w:rPr>
          <w:rFonts w:ascii="Arial" w:hAnsi="Arial" w:cs="Arial"/>
          <w:sz w:val="20"/>
          <w:szCs w:val="20"/>
        </w:rPr>
        <w:t xml:space="preserve"> </w:t>
      </w:r>
      <w:r w:rsidR="00920CD6" w:rsidRPr="0047056A">
        <w:rPr>
          <w:rFonts w:ascii="Arial" w:hAnsi="Arial" w:cs="Arial"/>
          <w:sz w:val="20"/>
          <w:szCs w:val="20"/>
        </w:rPr>
        <w:t>de</w:t>
      </w:r>
      <w:r w:rsidR="00D55663">
        <w:rPr>
          <w:rFonts w:ascii="Arial" w:hAnsi="Arial" w:cs="Arial"/>
          <w:sz w:val="20"/>
          <w:szCs w:val="20"/>
        </w:rPr>
        <w:t xml:space="preserve"> se</w:t>
      </w:r>
      <w:r w:rsidR="00920CD6" w:rsidRPr="0047056A">
        <w:rPr>
          <w:rFonts w:ascii="Arial" w:hAnsi="Arial" w:cs="Arial"/>
          <w:sz w:val="20"/>
          <w:szCs w:val="20"/>
        </w:rPr>
        <w:t xml:space="preserve">s </w:t>
      </w:r>
      <w:r w:rsidR="00610BCB" w:rsidRPr="0047056A">
        <w:rPr>
          <w:rFonts w:ascii="Arial" w:hAnsi="Arial" w:cs="Arial"/>
          <w:sz w:val="20"/>
          <w:szCs w:val="20"/>
        </w:rPr>
        <w:t xml:space="preserve">ventes </w:t>
      </w:r>
      <w:r w:rsidR="00A11C3F" w:rsidRPr="0047056A">
        <w:rPr>
          <w:rFonts w:ascii="Arial" w:hAnsi="Arial" w:cs="Arial"/>
          <w:sz w:val="20"/>
          <w:szCs w:val="20"/>
        </w:rPr>
        <w:t>extérieur</w:t>
      </w:r>
      <w:r w:rsidR="00610BCB" w:rsidRPr="0047056A">
        <w:rPr>
          <w:rFonts w:ascii="Arial" w:hAnsi="Arial" w:cs="Arial"/>
          <w:sz w:val="20"/>
          <w:szCs w:val="20"/>
        </w:rPr>
        <w:t>es. C</w:t>
      </w:r>
      <w:r w:rsidR="00920CD6" w:rsidRPr="0047056A">
        <w:rPr>
          <w:rFonts w:ascii="Arial" w:hAnsi="Arial" w:cs="Arial"/>
          <w:sz w:val="20"/>
          <w:szCs w:val="20"/>
        </w:rPr>
        <w:t xml:space="preserve">elle des IMME se serait </w:t>
      </w:r>
      <w:r w:rsidR="00C16E5B" w:rsidRPr="0047056A">
        <w:rPr>
          <w:rFonts w:ascii="Arial" w:hAnsi="Arial" w:cs="Arial"/>
          <w:sz w:val="20"/>
          <w:szCs w:val="20"/>
        </w:rPr>
        <w:t>accru</w:t>
      </w:r>
      <w:r w:rsidR="00920CD6" w:rsidRPr="0047056A">
        <w:rPr>
          <w:rFonts w:ascii="Arial" w:hAnsi="Arial" w:cs="Arial"/>
          <w:sz w:val="20"/>
          <w:szCs w:val="20"/>
        </w:rPr>
        <w:t xml:space="preserve">e de </w:t>
      </w:r>
      <w:r w:rsidR="00C16E5B" w:rsidRPr="0047056A">
        <w:rPr>
          <w:rFonts w:ascii="Arial" w:hAnsi="Arial" w:cs="Arial"/>
          <w:sz w:val="20"/>
          <w:szCs w:val="20"/>
        </w:rPr>
        <w:t>2</w:t>
      </w:r>
      <w:r w:rsidR="00610BCB" w:rsidRPr="0047056A">
        <w:rPr>
          <w:rFonts w:ascii="Arial" w:hAnsi="Arial" w:cs="Arial"/>
          <w:sz w:val="20"/>
          <w:szCs w:val="20"/>
        </w:rPr>
        <w:t>,</w:t>
      </w:r>
      <w:r w:rsidR="00D97DE8" w:rsidRPr="0047056A">
        <w:rPr>
          <w:rFonts w:ascii="Arial" w:hAnsi="Arial" w:cs="Arial"/>
          <w:sz w:val="20"/>
          <w:szCs w:val="20"/>
          <w:rtl/>
        </w:rPr>
        <w:t>6</w:t>
      </w:r>
      <w:r w:rsidR="00920CD6" w:rsidRPr="0047056A">
        <w:rPr>
          <w:rFonts w:ascii="Arial" w:hAnsi="Arial" w:cs="Arial"/>
          <w:sz w:val="20"/>
          <w:szCs w:val="20"/>
        </w:rPr>
        <w:t xml:space="preserve">%, </w:t>
      </w:r>
      <w:r w:rsidR="00610BCB" w:rsidRPr="0047056A">
        <w:rPr>
          <w:rFonts w:ascii="Arial" w:hAnsi="Arial" w:cs="Arial"/>
          <w:sz w:val="20"/>
          <w:szCs w:val="20"/>
        </w:rPr>
        <w:t xml:space="preserve">dans </w:t>
      </w:r>
      <w:r w:rsidR="00BD3105" w:rsidRPr="0047056A">
        <w:rPr>
          <w:rFonts w:ascii="Arial" w:hAnsi="Arial" w:cs="Arial"/>
          <w:sz w:val="20"/>
          <w:szCs w:val="20"/>
        </w:rPr>
        <w:t>le sillage</w:t>
      </w:r>
      <w:r w:rsidR="00610BCB" w:rsidRPr="0047056A">
        <w:rPr>
          <w:rFonts w:ascii="Arial" w:hAnsi="Arial" w:cs="Arial"/>
          <w:sz w:val="20"/>
          <w:szCs w:val="20"/>
        </w:rPr>
        <w:t xml:space="preserve"> </w:t>
      </w:r>
      <w:r w:rsidR="0055794A" w:rsidRPr="0047056A">
        <w:rPr>
          <w:rFonts w:ascii="Arial" w:hAnsi="Arial" w:cs="Arial"/>
          <w:sz w:val="20"/>
          <w:szCs w:val="20"/>
        </w:rPr>
        <w:t>d</w:t>
      </w:r>
      <w:r w:rsidR="00BD3105" w:rsidRPr="0047056A">
        <w:rPr>
          <w:rFonts w:ascii="Arial" w:hAnsi="Arial" w:cs="Arial"/>
          <w:sz w:val="20"/>
          <w:szCs w:val="20"/>
        </w:rPr>
        <w:t>’un</w:t>
      </w:r>
      <w:r w:rsidR="0055794A" w:rsidRPr="0047056A">
        <w:rPr>
          <w:rFonts w:ascii="Arial" w:hAnsi="Arial" w:cs="Arial"/>
          <w:sz w:val="20"/>
          <w:szCs w:val="20"/>
        </w:rPr>
        <w:t xml:space="preserve">e reprise des </w:t>
      </w:r>
      <w:r w:rsidR="00430690" w:rsidRPr="0047056A">
        <w:rPr>
          <w:rFonts w:ascii="Arial" w:hAnsi="Arial" w:cs="Arial"/>
          <w:sz w:val="20"/>
          <w:szCs w:val="20"/>
        </w:rPr>
        <w:t>exportations</w:t>
      </w:r>
      <w:r w:rsidR="0055794A" w:rsidRPr="0047056A">
        <w:rPr>
          <w:rFonts w:ascii="Arial" w:hAnsi="Arial" w:cs="Arial"/>
          <w:sz w:val="20"/>
          <w:szCs w:val="20"/>
        </w:rPr>
        <w:t xml:space="preserve"> des produits de l’automobile</w:t>
      </w:r>
      <w:r w:rsidR="00BD3105" w:rsidRPr="0047056A">
        <w:rPr>
          <w:rFonts w:ascii="Arial" w:hAnsi="Arial" w:cs="Arial"/>
          <w:sz w:val="20"/>
          <w:szCs w:val="20"/>
        </w:rPr>
        <w:t>, notamment du câblage</w:t>
      </w:r>
      <w:r w:rsidR="0055794A" w:rsidRPr="0047056A">
        <w:rPr>
          <w:rFonts w:ascii="Arial" w:hAnsi="Arial" w:cs="Arial"/>
          <w:sz w:val="20"/>
          <w:szCs w:val="20"/>
        </w:rPr>
        <w:t xml:space="preserve"> et des composants électriques</w:t>
      </w:r>
      <w:r w:rsidR="00920CD6" w:rsidRPr="0047056A">
        <w:rPr>
          <w:rFonts w:ascii="Arial" w:hAnsi="Arial" w:cs="Arial"/>
          <w:sz w:val="20"/>
          <w:szCs w:val="20"/>
        </w:rPr>
        <w:t xml:space="preserve">. </w:t>
      </w:r>
      <w:r w:rsidR="00FD614F" w:rsidRPr="0047056A">
        <w:rPr>
          <w:rFonts w:ascii="Arial" w:hAnsi="Arial" w:cs="Arial"/>
          <w:sz w:val="20"/>
          <w:szCs w:val="20"/>
        </w:rPr>
        <w:t>L</w:t>
      </w:r>
      <w:r w:rsidR="00AF0938" w:rsidRPr="0047056A">
        <w:rPr>
          <w:rFonts w:ascii="Arial" w:hAnsi="Arial" w:cs="Arial"/>
          <w:sz w:val="20"/>
          <w:szCs w:val="20"/>
        </w:rPr>
        <w:t>a croissance d</w:t>
      </w:r>
      <w:r w:rsidR="00FD614F" w:rsidRPr="0047056A">
        <w:rPr>
          <w:rFonts w:ascii="Arial" w:hAnsi="Arial" w:cs="Arial"/>
          <w:sz w:val="20"/>
          <w:szCs w:val="20"/>
        </w:rPr>
        <w:t xml:space="preserve">es </w:t>
      </w:r>
      <w:r w:rsidR="00625D05" w:rsidRPr="0047056A">
        <w:rPr>
          <w:rFonts w:ascii="Arial" w:hAnsi="Arial" w:cs="Arial"/>
          <w:sz w:val="20"/>
          <w:szCs w:val="20"/>
        </w:rPr>
        <w:t xml:space="preserve">industries </w:t>
      </w:r>
      <w:r w:rsidR="00610BCB" w:rsidRPr="0047056A">
        <w:rPr>
          <w:rFonts w:ascii="Arial" w:hAnsi="Arial" w:cs="Arial"/>
          <w:sz w:val="20"/>
          <w:szCs w:val="20"/>
        </w:rPr>
        <w:t xml:space="preserve">agroalimentaires </w:t>
      </w:r>
      <w:r w:rsidR="00FE7FE5" w:rsidRPr="0047056A">
        <w:rPr>
          <w:rFonts w:ascii="Arial" w:hAnsi="Arial" w:cs="Arial"/>
          <w:sz w:val="20"/>
          <w:szCs w:val="20"/>
        </w:rPr>
        <w:t xml:space="preserve">aurait, en revanche, ralenti à </w:t>
      </w:r>
      <w:r w:rsidR="00C16E5B" w:rsidRPr="0047056A">
        <w:rPr>
          <w:rFonts w:ascii="Arial" w:hAnsi="Arial" w:cs="Arial"/>
          <w:sz w:val="20"/>
          <w:szCs w:val="20"/>
        </w:rPr>
        <w:t>3</w:t>
      </w:r>
      <w:r w:rsidR="00FE7FE5" w:rsidRPr="0047056A">
        <w:rPr>
          <w:rFonts w:ascii="Arial" w:hAnsi="Arial" w:cs="Arial"/>
          <w:sz w:val="20"/>
          <w:szCs w:val="20"/>
        </w:rPr>
        <w:t>,</w:t>
      </w:r>
      <w:r w:rsidR="00C16E5B" w:rsidRPr="0047056A">
        <w:rPr>
          <w:rFonts w:ascii="Arial" w:hAnsi="Arial" w:cs="Arial"/>
          <w:sz w:val="20"/>
          <w:szCs w:val="20"/>
        </w:rPr>
        <w:t>2</w:t>
      </w:r>
      <w:r w:rsidR="00FE7FE5" w:rsidRPr="0047056A">
        <w:rPr>
          <w:rFonts w:ascii="Arial" w:hAnsi="Arial" w:cs="Arial"/>
          <w:sz w:val="20"/>
          <w:szCs w:val="20"/>
        </w:rPr>
        <w:t>%</w:t>
      </w:r>
      <w:r w:rsidR="0055794A" w:rsidRPr="0047056A">
        <w:rPr>
          <w:rFonts w:ascii="Arial" w:hAnsi="Arial" w:cs="Arial"/>
          <w:sz w:val="20"/>
          <w:szCs w:val="20"/>
        </w:rPr>
        <w:t>, après +3,</w:t>
      </w:r>
      <w:r w:rsidR="00C16E5B" w:rsidRPr="0047056A">
        <w:rPr>
          <w:rFonts w:ascii="Arial" w:hAnsi="Arial" w:cs="Arial"/>
          <w:sz w:val="20"/>
          <w:szCs w:val="20"/>
        </w:rPr>
        <w:t>4</w:t>
      </w:r>
      <w:r w:rsidR="0055794A" w:rsidRPr="0047056A">
        <w:rPr>
          <w:rFonts w:ascii="Arial" w:hAnsi="Arial" w:cs="Arial"/>
          <w:sz w:val="20"/>
          <w:szCs w:val="20"/>
        </w:rPr>
        <w:t>% un trimestre plus tôt,</w:t>
      </w:r>
      <w:r w:rsidR="00FE7FE5" w:rsidRPr="0047056A">
        <w:rPr>
          <w:rFonts w:ascii="Arial" w:hAnsi="Arial" w:cs="Arial"/>
          <w:sz w:val="20"/>
          <w:szCs w:val="20"/>
        </w:rPr>
        <w:t xml:space="preserve"> </w:t>
      </w:r>
      <w:r w:rsidR="007D26BF">
        <w:rPr>
          <w:rFonts w:ascii="Arial" w:hAnsi="Arial" w:cs="Arial"/>
          <w:sz w:val="20"/>
          <w:szCs w:val="20"/>
        </w:rPr>
        <w:t>suite à une</w:t>
      </w:r>
      <w:r w:rsidR="00FE7FE5" w:rsidRPr="0047056A">
        <w:rPr>
          <w:rFonts w:ascii="Arial" w:hAnsi="Arial" w:cs="Arial"/>
          <w:sz w:val="20"/>
          <w:szCs w:val="20"/>
        </w:rPr>
        <w:t xml:space="preserve"> </w:t>
      </w:r>
      <w:r w:rsidR="00E93206" w:rsidRPr="0047056A">
        <w:rPr>
          <w:rFonts w:ascii="Arial" w:hAnsi="Arial" w:cs="Arial"/>
          <w:sz w:val="20"/>
          <w:szCs w:val="20"/>
        </w:rPr>
        <w:t xml:space="preserve">légère </w:t>
      </w:r>
      <w:r w:rsidR="00FE7FE5" w:rsidRPr="0047056A">
        <w:rPr>
          <w:rFonts w:ascii="Arial" w:hAnsi="Arial" w:cs="Arial"/>
          <w:sz w:val="20"/>
          <w:szCs w:val="20"/>
        </w:rPr>
        <w:t>décélération de</w:t>
      </w:r>
      <w:r w:rsidR="00A11C3F" w:rsidRPr="0047056A">
        <w:rPr>
          <w:rFonts w:ascii="Arial" w:hAnsi="Arial" w:cs="Arial"/>
          <w:sz w:val="20"/>
          <w:szCs w:val="20"/>
        </w:rPr>
        <w:t xml:space="preserve"> la demande </w:t>
      </w:r>
      <w:r w:rsidR="00BD3105" w:rsidRPr="0047056A">
        <w:rPr>
          <w:rFonts w:ascii="Arial" w:hAnsi="Arial" w:cs="Arial"/>
          <w:sz w:val="20"/>
          <w:szCs w:val="20"/>
        </w:rPr>
        <w:t>extérieur</w:t>
      </w:r>
      <w:r w:rsidR="00A11C3F" w:rsidRPr="0047056A">
        <w:rPr>
          <w:rFonts w:ascii="Arial" w:hAnsi="Arial" w:cs="Arial"/>
          <w:sz w:val="20"/>
          <w:szCs w:val="20"/>
        </w:rPr>
        <w:t>e</w:t>
      </w:r>
      <w:r w:rsidR="00FE7FE5" w:rsidRPr="0047056A">
        <w:rPr>
          <w:rFonts w:ascii="Arial" w:hAnsi="Arial" w:cs="Arial"/>
          <w:sz w:val="20"/>
          <w:szCs w:val="20"/>
        </w:rPr>
        <w:t xml:space="preserve">. </w:t>
      </w:r>
      <w:r w:rsidR="00A63F1A" w:rsidRPr="0047056A">
        <w:rPr>
          <w:rFonts w:ascii="Arial" w:hAnsi="Arial" w:cs="Arial"/>
          <w:sz w:val="20"/>
          <w:szCs w:val="20"/>
        </w:rPr>
        <w:t>L</w:t>
      </w:r>
      <w:r w:rsidR="00C23CCC">
        <w:rPr>
          <w:rFonts w:ascii="Arial" w:hAnsi="Arial" w:cs="Arial"/>
          <w:sz w:val="20"/>
          <w:szCs w:val="20"/>
        </w:rPr>
        <w:t xml:space="preserve">’activité </w:t>
      </w:r>
      <w:r w:rsidR="00A63F1A" w:rsidRPr="0047056A">
        <w:rPr>
          <w:rFonts w:ascii="Arial" w:hAnsi="Arial" w:cs="Arial"/>
          <w:sz w:val="20"/>
          <w:szCs w:val="20"/>
        </w:rPr>
        <w:t xml:space="preserve">des </w:t>
      </w:r>
      <w:r w:rsidR="006F31A0" w:rsidRPr="0047056A">
        <w:rPr>
          <w:rFonts w:ascii="Arial" w:hAnsi="Arial" w:cs="Arial"/>
          <w:sz w:val="20"/>
          <w:szCs w:val="20"/>
        </w:rPr>
        <w:t>« autres industries »</w:t>
      </w:r>
      <w:r w:rsidR="00C94C0D" w:rsidRPr="0047056A">
        <w:rPr>
          <w:rFonts w:ascii="Arial" w:hAnsi="Arial" w:cs="Arial"/>
          <w:sz w:val="20"/>
          <w:szCs w:val="20"/>
        </w:rPr>
        <w:t xml:space="preserve"> </w:t>
      </w:r>
      <w:r w:rsidR="00C23CCC">
        <w:rPr>
          <w:rFonts w:ascii="Arial" w:hAnsi="Arial" w:cs="Arial"/>
          <w:sz w:val="20"/>
          <w:szCs w:val="20"/>
        </w:rPr>
        <w:t>se</w:t>
      </w:r>
      <w:r w:rsidR="00C94C0D" w:rsidRPr="0047056A">
        <w:rPr>
          <w:rFonts w:ascii="Arial" w:hAnsi="Arial" w:cs="Arial"/>
          <w:sz w:val="20"/>
          <w:szCs w:val="20"/>
        </w:rPr>
        <w:t>rait</w:t>
      </w:r>
      <w:r w:rsidR="0032704A" w:rsidRPr="0047056A">
        <w:rPr>
          <w:rFonts w:ascii="Arial" w:hAnsi="Arial" w:cs="Arial"/>
          <w:sz w:val="20"/>
          <w:szCs w:val="20"/>
        </w:rPr>
        <w:t xml:space="preserve">, </w:t>
      </w:r>
      <w:r w:rsidR="00C23CCC">
        <w:rPr>
          <w:rFonts w:ascii="Arial" w:hAnsi="Arial" w:cs="Arial"/>
          <w:sz w:val="20"/>
          <w:szCs w:val="20"/>
        </w:rPr>
        <w:t>quant à elle</w:t>
      </w:r>
      <w:r w:rsidR="0032704A" w:rsidRPr="0047056A">
        <w:rPr>
          <w:rFonts w:ascii="Arial" w:hAnsi="Arial" w:cs="Arial"/>
          <w:sz w:val="20"/>
          <w:szCs w:val="20"/>
        </w:rPr>
        <w:t xml:space="preserve">, </w:t>
      </w:r>
      <w:r w:rsidR="00C23CCC">
        <w:rPr>
          <w:rFonts w:ascii="Arial" w:hAnsi="Arial" w:cs="Arial"/>
          <w:sz w:val="20"/>
          <w:szCs w:val="20"/>
        </w:rPr>
        <w:t>restée atone</w:t>
      </w:r>
      <w:r w:rsidR="00D76B17" w:rsidRPr="0047056A">
        <w:rPr>
          <w:rFonts w:ascii="Arial" w:hAnsi="Arial" w:cs="Arial"/>
          <w:sz w:val="20"/>
          <w:szCs w:val="20"/>
        </w:rPr>
        <w:t xml:space="preserve">, </w:t>
      </w:r>
      <w:r w:rsidR="00A52045" w:rsidRPr="0047056A">
        <w:rPr>
          <w:rFonts w:ascii="Arial" w:hAnsi="Arial" w:cs="Arial"/>
          <w:sz w:val="20"/>
          <w:szCs w:val="20"/>
        </w:rPr>
        <w:t>pâtissant du</w:t>
      </w:r>
      <w:r w:rsidR="00A63F1A" w:rsidRPr="0047056A">
        <w:rPr>
          <w:rFonts w:ascii="Arial" w:hAnsi="Arial" w:cs="Arial"/>
          <w:sz w:val="20"/>
          <w:szCs w:val="20"/>
        </w:rPr>
        <w:t xml:space="preserve"> </w:t>
      </w:r>
      <w:r w:rsidR="0032704A" w:rsidRPr="0047056A">
        <w:rPr>
          <w:rFonts w:ascii="Arial" w:hAnsi="Arial" w:cs="Arial"/>
          <w:sz w:val="20"/>
          <w:szCs w:val="20"/>
        </w:rPr>
        <w:t xml:space="preserve">repli </w:t>
      </w:r>
      <w:r w:rsidR="00A63F1A" w:rsidRPr="0047056A">
        <w:rPr>
          <w:rFonts w:ascii="Arial" w:hAnsi="Arial" w:cs="Arial"/>
          <w:sz w:val="20"/>
          <w:szCs w:val="20"/>
        </w:rPr>
        <w:t xml:space="preserve">des industries </w:t>
      </w:r>
      <w:r w:rsidR="006F31A0" w:rsidRPr="0047056A">
        <w:rPr>
          <w:rFonts w:ascii="Arial" w:hAnsi="Arial" w:cs="Arial"/>
          <w:sz w:val="20"/>
          <w:szCs w:val="20"/>
        </w:rPr>
        <w:t>des matériaux de construction.</w:t>
      </w:r>
      <w:r w:rsidR="00C562E5" w:rsidRPr="0047056A">
        <w:rPr>
          <w:rFonts w:ascii="Arial" w:hAnsi="Arial" w:cs="Arial"/>
          <w:sz w:val="20"/>
          <w:szCs w:val="20"/>
        </w:rPr>
        <w:t xml:space="preserve"> </w:t>
      </w:r>
    </w:p>
    <w:p w:rsidR="00E81529" w:rsidRDefault="003806C7" w:rsidP="006D7856">
      <w:r>
        <w:rPr>
          <w:noProof/>
        </w:rPr>
        <w:drawing>
          <wp:anchor distT="0" distB="0" distL="114300" distR="114300" simplePos="0" relativeHeight="251656704" behindDoc="0" locked="0" layoutInCell="1" allowOverlap="1">
            <wp:simplePos x="0" y="0"/>
            <wp:positionH relativeFrom="column">
              <wp:posOffset>4573905</wp:posOffset>
            </wp:positionH>
            <wp:positionV relativeFrom="paragraph">
              <wp:posOffset>154940</wp:posOffset>
            </wp:positionV>
            <wp:extent cx="1942465" cy="1783080"/>
            <wp:effectExtent l="19050" t="0" r="635"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srcRect/>
                    <a:stretch>
                      <a:fillRect/>
                    </a:stretch>
                  </pic:blipFill>
                  <pic:spPr bwMode="auto">
                    <a:xfrm>
                      <a:off x="0" y="0"/>
                      <a:ext cx="1942465" cy="1783080"/>
                    </a:xfrm>
                    <a:prstGeom prst="rect">
                      <a:avLst/>
                    </a:prstGeom>
                    <a:noFill/>
                    <a:ln w="9525">
                      <a:noFill/>
                      <a:miter lim="800000"/>
                      <a:headEnd/>
                      <a:tailEnd/>
                    </a:ln>
                  </pic:spPr>
                </pic:pic>
              </a:graphicData>
            </a:graphic>
          </wp:anchor>
        </w:drawing>
      </w:r>
    </w:p>
    <w:p w:rsidR="007C7596" w:rsidRPr="004B70FB" w:rsidRDefault="007C7596" w:rsidP="005C0EBF">
      <w:pPr>
        <w:jc w:val="both"/>
        <w:rPr>
          <w:rFonts w:ascii="Arial" w:hAnsi="Arial"/>
          <w:sz w:val="20"/>
          <w:szCs w:val="20"/>
        </w:rPr>
      </w:pPr>
      <w:r w:rsidRPr="004B70FB">
        <w:rPr>
          <w:rFonts w:ascii="Arial" w:hAnsi="Arial"/>
          <w:sz w:val="20"/>
          <w:szCs w:val="20"/>
        </w:rPr>
        <w:t>L</w:t>
      </w:r>
      <w:r>
        <w:rPr>
          <w:rFonts w:ascii="Arial" w:hAnsi="Arial"/>
          <w:sz w:val="20"/>
          <w:szCs w:val="20"/>
        </w:rPr>
        <w:t xml:space="preserve">’activité de la </w:t>
      </w:r>
      <w:r w:rsidRPr="00C95F8E">
        <w:rPr>
          <w:rFonts w:ascii="Arial" w:hAnsi="Arial"/>
          <w:b/>
          <w:bCs/>
          <w:sz w:val="20"/>
          <w:szCs w:val="20"/>
        </w:rPr>
        <w:t>construction</w:t>
      </w:r>
      <w:r>
        <w:rPr>
          <w:rFonts w:ascii="Arial" w:hAnsi="Arial"/>
          <w:sz w:val="20"/>
          <w:szCs w:val="20"/>
        </w:rPr>
        <w:t xml:space="preserve"> aurait poursuivi son ralentissement au troisième trimestre 2019, affichant un accroissement de 1,</w:t>
      </w:r>
      <w:r w:rsidR="008F01D2">
        <w:rPr>
          <w:rFonts w:ascii="Arial" w:hAnsi="Arial"/>
          <w:sz w:val="20"/>
          <w:szCs w:val="20"/>
        </w:rPr>
        <w:t>3</w:t>
      </w:r>
      <w:r>
        <w:rPr>
          <w:rFonts w:ascii="Arial" w:hAnsi="Arial"/>
          <w:sz w:val="20"/>
          <w:szCs w:val="20"/>
        </w:rPr>
        <w:t>% de sa valeur ajoutée. Le secteur aurait continué de pâtir de la faiblesse</w:t>
      </w:r>
      <w:r w:rsidRPr="004B70FB">
        <w:rPr>
          <w:rFonts w:ascii="Arial" w:hAnsi="Arial"/>
          <w:sz w:val="20"/>
          <w:szCs w:val="20"/>
        </w:rPr>
        <w:t xml:space="preserve"> de la demande adressée </w:t>
      </w:r>
      <w:r>
        <w:rPr>
          <w:rFonts w:ascii="Arial" w:hAnsi="Arial"/>
          <w:sz w:val="20"/>
          <w:szCs w:val="20"/>
        </w:rPr>
        <w:t>à</w:t>
      </w:r>
      <w:r w:rsidRPr="004B70FB">
        <w:rPr>
          <w:rFonts w:ascii="Arial" w:hAnsi="Arial"/>
          <w:sz w:val="20"/>
          <w:szCs w:val="20"/>
        </w:rPr>
        <w:t xml:space="preserve"> l’immobilier résidentiel</w:t>
      </w:r>
      <w:r>
        <w:rPr>
          <w:rFonts w:ascii="Arial" w:hAnsi="Arial"/>
          <w:sz w:val="20"/>
          <w:szCs w:val="20"/>
        </w:rPr>
        <w:t xml:space="preserve"> (</w:t>
      </w:r>
      <w:r w:rsidR="00125BAD">
        <w:rPr>
          <w:rFonts w:ascii="Arial" w:hAnsi="Arial"/>
          <w:sz w:val="20"/>
          <w:szCs w:val="20"/>
        </w:rPr>
        <w:t xml:space="preserve">baisse de </w:t>
      </w:r>
      <w:r>
        <w:rPr>
          <w:rFonts w:ascii="Arial" w:hAnsi="Arial"/>
          <w:sz w:val="20"/>
          <w:szCs w:val="20"/>
        </w:rPr>
        <w:t>8%</w:t>
      </w:r>
      <w:r w:rsidR="00125BAD">
        <w:rPr>
          <w:rFonts w:ascii="Arial" w:hAnsi="Arial"/>
          <w:sz w:val="20"/>
          <w:szCs w:val="20"/>
        </w:rPr>
        <w:t xml:space="preserve"> des transactions</w:t>
      </w:r>
      <w:r>
        <w:rPr>
          <w:rFonts w:ascii="Arial" w:hAnsi="Arial"/>
          <w:sz w:val="20"/>
          <w:szCs w:val="20"/>
        </w:rPr>
        <w:t>, au deuxième trimestre 2019)</w:t>
      </w:r>
      <w:r w:rsidRPr="004B70FB">
        <w:rPr>
          <w:rFonts w:ascii="Arial" w:hAnsi="Arial"/>
          <w:sz w:val="20"/>
          <w:szCs w:val="20"/>
        </w:rPr>
        <w:t xml:space="preserve">, </w:t>
      </w:r>
      <w:r>
        <w:rPr>
          <w:rFonts w:ascii="Arial" w:hAnsi="Arial"/>
          <w:sz w:val="20"/>
          <w:szCs w:val="20"/>
        </w:rPr>
        <w:t xml:space="preserve">dans un contexte d’une </w:t>
      </w:r>
      <w:r w:rsidR="00BA2FE6">
        <w:rPr>
          <w:rFonts w:ascii="Arial" w:hAnsi="Arial"/>
          <w:sz w:val="20"/>
          <w:szCs w:val="20"/>
        </w:rPr>
        <w:t>régression</w:t>
      </w:r>
      <w:r>
        <w:rPr>
          <w:rFonts w:ascii="Arial" w:hAnsi="Arial"/>
          <w:sz w:val="20"/>
          <w:szCs w:val="20"/>
        </w:rPr>
        <w:t xml:space="preserve"> de 0,6% des crédits accordés aux promoteurs immobiliers. L</w:t>
      </w:r>
      <w:r w:rsidRPr="00E80D1F">
        <w:rPr>
          <w:rFonts w:ascii="Arial" w:hAnsi="Arial"/>
          <w:sz w:val="20"/>
          <w:szCs w:val="20"/>
        </w:rPr>
        <w:t xml:space="preserve">es </w:t>
      </w:r>
      <w:r>
        <w:rPr>
          <w:rFonts w:ascii="Arial" w:hAnsi="Arial"/>
          <w:sz w:val="20"/>
          <w:szCs w:val="20"/>
        </w:rPr>
        <w:t>appréciations</w:t>
      </w:r>
      <w:r w:rsidRPr="00E80D1F">
        <w:rPr>
          <w:rFonts w:ascii="Arial" w:hAnsi="Arial"/>
          <w:sz w:val="20"/>
          <w:szCs w:val="20"/>
        </w:rPr>
        <w:t xml:space="preserve"> des </w:t>
      </w:r>
      <w:r>
        <w:rPr>
          <w:rFonts w:ascii="Arial" w:hAnsi="Arial"/>
          <w:sz w:val="20"/>
          <w:szCs w:val="20"/>
        </w:rPr>
        <w:t>chefs d’entreprise</w:t>
      </w:r>
      <w:r w:rsidR="0014005F">
        <w:rPr>
          <w:rFonts w:ascii="Arial" w:hAnsi="Arial"/>
          <w:sz w:val="20"/>
          <w:szCs w:val="20"/>
        </w:rPr>
        <w:t>s</w:t>
      </w:r>
      <w:r w:rsidRPr="00E80D1F">
        <w:rPr>
          <w:rFonts w:ascii="Arial" w:hAnsi="Arial"/>
          <w:sz w:val="20"/>
          <w:szCs w:val="20"/>
        </w:rPr>
        <w:t xml:space="preserve"> de la construction, exprimées dans le cadre de la dernière enquête de conjoncture du HCP</w:t>
      </w:r>
      <w:r>
        <w:rPr>
          <w:rFonts w:ascii="Arial" w:hAnsi="Arial"/>
          <w:sz w:val="20"/>
          <w:szCs w:val="20"/>
        </w:rPr>
        <w:t xml:space="preserve">, auraient également confirmé cette évolution au ralenti. La tendance générale du secteur se serait maintenue en dessous de sa moyenne de long terme. Les carnets de commande des opérateurs du BTP seraient restés peu garnis, avec un ralentissement de l’activité dans le bâtiment et le </w:t>
      </w:r>
      <w:r w:rsidRPr="00716062">
        <w:rPr>
          <w:rFonts w:ascii="Arial" w:hAnsi="Arial"/>
          <w:sz w:val="20"/>
          <w:szCs w:val="20"/>
        </w:rPr>
        <w:t>«Génie civil»</w:t>
      </w:r>
      <w:r>
        <w:rPr>
          <w:rFonts w:ascii="Arial" w:hAnsi="Arial"/>
          <w:sz w:val="20"/>
          <w:szCs w:val="20"/>
        </w:rPr>
        <w:t xml:space="preserve"> et un recul des prix immobiliers. </w:t>
      </w:r>
    </w:p>
    <w:p w:rsidR="00850799" w:rsidRDefault="00850799" w:rsidP="006D7856">
      <w:pPr>
        <w:pStyle w:val="NormalWeb"/>
        <w:spacing w:before="0" w:beforeAutospacing="0" w:after="0" w:afterAutospacing="0"/>
        <w:jc w:val="both"/>
        <w:rPr>
          <w:rFonts w:ascii="Arial" w:hAnsi="Arial" w:cs="Arial"/>
          <w:noProof/>
          <w:sz w:val="20"/>
          <w:szCs w:val="20"/>
        </w:rPr>
      </w:pPr>
    </w:p>
    <w:p w:rsidR="0097276B" w:rsidRDefault="00CE4911" w:rsidP="00FB5583">
      <w:pPr>
        <w:pStyle w:val="NormalWeb"/>
        <w:spacing w:before="0" w:beforeAutospacing="0" w:after="0" w:afterAutospacing="0"/>
        <w:jc w:val="both"/>
        <w:rPr>
          <w:rFonts w:ascii="Arial" w:hAnsi="Arial"/>
          <w:sz w:val="20"/>
          <w:szCs w:val="20"/>
        </w:rPr>
      </w:pPr>
      <w:r>
        <w:rPr>
          <w:rFonts w:ascii="Arial" w:hAnsi="Arial" w:cs="Arial"/>
          <w:noProof/>
          <w:sz w:val="20"/>
          <w:szCs w:val="20"/>
        </w:rPr>
        <w:t>Dans l’ensemble, l</w:t>
      </w:r>
      <w:r w:rsidR="00FF5510">
        <w:rPr>
          <w:rFonts w:ascii="Arial" w:hAnsi="Arial" w:cs="Arial"/>
          <w:noProof/>
          <w:sz w:val="20"/>
          <w:szCs w:val="20"/>
        </w:rPr>
        <w:t>a valeur ajoutée hors agriculture</w:t>
      </w:r>
      <w:r>
        <w:rPr>
          <w:rFonts w:ascii="Arial" w:hAnsi="Arial" w:cs="Arial"/>
          <w:sz w:val="20"/>
          <w:szCs w:val="20"/>
        </w:rPr>
        <w:t xml:space="preserve"> se serait accru</w:t>
      </w:r>
      <w:r w:rsidR="00CE4AEC">
        <w:rPr>
          <w:rFonts w:ascii="Arial" w:hAnsi="Arial" w:cs="Arial"/>
          <w:sz w:val="20"/>
          <w:szCs w:val="20"/>
        </w:rPr>
        <w:t>e</w:t>
      </w:r>
      <w:r>
        <w:rPr>
          <w:rFonts w:ascii="Arial" w:hAnsi="Arial" w:cs="Arial"/>
          <w:sz w:val="20"/>
          <w:szCs w:val="20"/>
        </w:rPr>
        <w:t xml:space="preserve"> de </w:t>
      </w:r>
      <w:r w:rsidR="00B136CC">
        <w:rPr>
          <w:rFonts w:ascii="Arial" w:hAnsi="Arial" w:cs="Arial"/>
          <w:sz w:val="20"/>
          <w:szCs w:val="20"/>
        </w:rPr>
        <w:t>3</w:t>
      </w:r>
      <w:r w:rsidR="003A100F">
        <w:rPr>
          <w:rFonts w:ascii="Arial" w:hAnsi="Arial" w:cs="Arial"/>
          <w:sz w:val="20"/>
          <w:szCs w:val="20"/>
        </w:rPr>
        <w:t>,</w:t>
      </w:r>
      <w:r w:rsidR="00FB5583">
        <w:rPr>
          <w:rFonts w:ascii="Arial" w:hAnsi="Arial" w:cs="Arial"/>
          <w:sz w:val="20"/>
          <w:szCs w:val="20"/>
        </w:rPr>
        <w:t>1</w:t>
      </w:r>
      <w:r>
        <w:rPr>
          <w:rFonts w:ascii="Arial" w:hAnsi="Arial" w:cs="Arial"/>
          <w:sz w:val="20"/>
          <w:szCs w:val="20"/>
        </w:rPr>
        <w:t xml:space="preserve">%, au </w:t>
      </w:r>
      <w:r w:rsidR="00CA4537">
        <w:rPr>
          <w:rFonts w:ascii="Arial" w:hAnsi="Arial" w:cs="Arial"/>
          <w:sz w:val="20"/>
          <w:szCs w:val="20"/>
        </w:rPr>
        <w:t>troisième</w:t>
      </w:r>
      <w:r w:rsidR="00A051FE">
        <w:rPr>
          <w:rFonts w:ascii="Arial" w:hAnsi="Arial" w:cs="Arial"/>
          <w:sz w:val="20"/>
          <w:szCs w:val="20"/>
        </w:rPr>
        <w:t xml:space="preserve"> trimestre 2019</w:t>
      </w:r>
      <w:r w:rsidR="002D6DAA">
        <w:rPr>
          <w:rFonts w:ascii="Arial" w:hAnsi="Arial" w:cs="Arial"/>
          <w:sz w:val="20"/>
          <w:szCs w:val="20"/>
        </w:rPr>
        <w:t xml:space="preserve">, au lieu de </w:t>
      </w:r>
      <w:r w:rsidR="00264B86">
        <w:rPr>
          <w:rFonts w:ascii="Arial" w:hAnsi="Arial" w:cs="Arial"/>
          <w:sz w:val="20"/>
          <w:szCs w:val="20"/>
        </w:rPr>
        <w:t>+</w:t>
      </w:r>
      <w:r w:rsidR="002D6DAA">
        <w:rPr>
          <w:rFonts w:ascii="Arial" w:hAnsi="Arial" w:cs="Arial"/>
          <w:sz w:val="20"/>
          <w:szCs w:val="20"/>
        </w:rPr>
        <w:t>3,3% un trimestre plus tôt</w:t>
      </w:r>
      <w:r w:rsidRPr="00873491">
        <w:rPr>
          <w:rFonts w:ascii="Arial" w:hAnsi="Arial" w:cs="Arial"/>
          <w:sz w:val="20"/>
          <w:szCs w:val="20"/>
        </w:rPr>
        <w:t xml:space="preserve">. </w:t>
      </w:r>
      <w:r w:rsidR="004E3FC4" w:rsidRPr="00CE4911">
        <w:rPr>
          <w:rFonts w:ascii="Arial" w:hAnsi="Arial"/>
          <w:sz w:val="20"/>
          <w:szCs w:val="20"/>
        </w:rPr>
        <w:t>C</w:t>
      </w:r>
      <w:r w:rsidR="0097276B" w:rsidRPr="00CE4911">
        <w:rPr>
          <w:rFonts w:ascii="Arial" w:hAnsi="Arial"/>
          <w:sz w:val="20"/>
          <w:szCs w:val="20"/>
        </w:rPr>
        <w:t>ompte tenu d</w:t>
      </w:r>
      <w:r w:rsidRPr="00CE4911">
        <w:rPr>
          <w:rFonts w:ascii="Arial" w:hAnsi="Arial"/>
          <w:sz w:val="20"/>
          <w:szCs w:val="20"/>
        </w:rPr>
        <w:t xml:space="preserve">’une </w:t>
      </w:r>
      <w:r w:rsidR="00B136CC">
        <w:rPr>
          <w:rFonts w:ascii="Arial" w:hAnsi="Arial"/>
          <w:sz w:val="20"/>
          <w:szCs w:val="20"/>
        </w:rPr>
        <w:t>bai</w:t>
      </w:r>
      <w:r w:rsidRPr="00CE4911">
        <w:rPr>
          <w:rFonts w:ascii="Arial" w:hAnsi="Arial"/>
          <w:sz w:val="20"/>
          <w:szCs w:val="20"/>
        </w:rPr>
        <w:t xml:space="preserve">sse de </w:t>
      </w:r>
      <w:r w:rsidR="000B06F9">
        <w:rPr>
          <w:rFonts w:ascii="Arial" w:hAnsi="Arial"/>
          <w:sz w:val="20"/>
          <w:szCs w:val="20"/>
        </w:rPr>
        <w:t>2</w:t>
      </w:r>
      <w:r w:rsidR="008D32C3">
        <w:rPr>
          <w:rFonts w:ascii="Arial" w:hAnsi="Arial"/>
          <w:sz w:val="20"/>
          <w:szCs w:val="20"/>
        </w:rPr>
        <w:t>,</w:t>
      </w:r>
      <w:r w:rsidR="00D650FA">
        <w:rPr>
          <w:rFonts w:ascii="Arial" w:hAnsi="Arial"/>
          <w:sz w:val="20"/>
          <w:szCs w:val="20"/>
        </w:rPr>
        <w:t>6</w:t>
      </w:r>
      <w:r w:rsidRPr="00CE4911">
        <w:rPr>
          <w:rFonts w:ascii="Arial" w:hAnsi="Arial"/>
          <w:sz w:val="20"/>
          <w:szCs w:val="20"/>
        </w:rPr>
        <w:t>% de la valeur ajoutée agricole</w:t>
      </w:r>
      <w:r w:rsidR="0097276B" w:rsidRPr="00CE4911">
        <w:rPr>
          <w:rFonts w:ascii="Arial" w:hAnsi="Arial"/>
          <w:sz w:val="20"/>
          <w:szCs w:val="20"/>
        </w:rPr>
        <w:t xml:space="preserve">, la </w:t>
      </w:r>
      <w:r w:rsidR="0097276B" w:rsidRPr="007207CA">
        <w:rPr>
          <w:rFonts w:ascii="Arial" w:hAnsi="Arial"/>
          <w:b/>
          <w:bCs/>
          <w:sz w:val="20"/>
          <w:szCs w:val="20"/>
        </w:rPr>
        <w:t xml:space="preserve">croissance économique nationale </w:t>
      </w:r>
      <w:r w:rsidR="0097276B" w:rsidRPr="00CE4911">
        <w:rPr>
          <w:rFonts w:ascii="Arial" w:hAnsi="Arial"/>
          <w:sz w:val="20"/>
          <w:szCs w:val="20"/>
        </w:rPr>
        <w:t xml:space="preserve">se serait établie à </w:t>
      </w:r>
      <w:r w:rsidR="00094655">
        <w:rPr>
          <w:rFonts w:ascii="Arial" w:hAnsi="Arial"/>
          <w:sz w:val="20"/>
          <w:szCs w:val="20"/>
        </w:rPr>
        <w:t>2</w:t>
      </w:r>
      <w:r w:rsidR="00B3211A">
        <w:rPr>
          <w:rFonts w:ascii="Arial" w:hAnsi="Arial"/>
          <w:sz w:val="20"/>
          <w:szCs w:val="20"/>
        </w:rPr>
        <w:t>,</w:t>
      </w:r>
      <w:r w:rsidR="00607160">
        <w:rPr>
          <w:rFonts w:ascii="Arial" w:hAnsi="Arial"/>
          <w:sz w:val="20"/>
          <w:szCs w:val="20"/>
        </w:rPr>
        <w:t>4</w:t>
      </w:r>
      <w:r w:rsidR="0097276B" w:rsidRPr="00CE4911">
        <w:rPr>
          <w:rFonts w:ascii="Arial" w:hAnsi="Arial"/>
          <w:sz w:val="20"/>
          <w:szCs w:val="20"/>
        </w:rPr>
        <w:t xml:space="preserve">%, au </w:t>
      </w:r>
      <w:r w:rsidR="00CA4537">
        <w:rPr>
          <w:rFonts w:ascii="Arial" w:hAnsi="Arial"/>
          <w:sz w:val="20"/>
          <w:szCs w:val="20"/>
        </w:rPr>
        <w:t>troisième</w:t>
      </w:r>
      <w:r w:rsidR="00A051FE">
        <w:rPr>
          <w:rFonts w:ascii="Arial" w:hAnsi="Arial"/>
          <w:sz w:val="20"/>
          <w:szCs w:val="20"/>
        </w:rPr>
        <w:t xml:space="preserve"> trimestre 2019</w:t>
      </w:r>
      <w:r w:rsidR="0097276B" w:rsidRPr="00CE4911">
        <w:rPr>
          <w:rFonts w:ascii="Arial" w:hAnsi="Arial"/>
          <w:sz w:val="20"/>
          <w:szCs w:val="20"/>
        </w:rPr>
        <w:t xml:space="preserve">, au lieu de </w:t>
      </w:r>
      <w:r w:rsidR="00FC7F44">
        <w:rPr>
          <w:rFonts w:ascii="Arial" w:hAnsi="Arial"/>
          <w:sz w:val="20"/>
          <w:szCs w:val="20"/>
        </w:rPr>
        <w:t>+</w:t>
      </w:r>
      <w:r w:rsidR="000B06F9">
        <w:rPr>
          <w:rFonts w:ascii="Arial" w:hAnsi="Arial"/>
          <w:sz w:val="20"/>
          <w:szCs w:val="20"/>
        </w:rPr>
        <w:t>2</w:t>
      </w:r>
      <w:r w:rsidR="008D32C3">
        <w:rPr>
          <w:rFonts w:ascii="Arial" w:hAnsi="Arial"/>
          <w:sz w:val="20"/>
          <w:szCs w:val="20"/>
        </w:rPr>
        <w:t>,</w:t>
      </w:r>
      <w:r w:rsidR="00607160">
        <w:rPr>
          <w:rFonts w:ascii="Arial" w:hAnsi="Arial"/>
          <w:sz w:val="20"/>
          <w:szCs w:val="20"/>
        </w:rPr>
        <w:t>5</w:t>
      </w:r>
      <w:r w:rsidR="0097276B" w:rsidRPr="00CE4911">
        <w:rPr>
          <w:rFonts w:ascii="Arial" w:hAnsi="Arial"/>
          <w:sz w:val="20"/>
          <w:szCs w:val="20"/>
        </w:rPr>
        <w:t>%</w:t>
      </w:r>
      <w:r w:rsidR="003F2933" w:rsidRPr="00CE4911">
        <w:rPr>
          <w:rFonts w:ascii="Arial" w:hAnsi="Arial"/>
          <w:sz w:val="20"/>
          <w:szCs w:val="20"/>
        </w:rPr>
        <w:t xml:space="preserve"> </w:t>
      </w:r>
      <w:r w:rsidR="00DD47FC">
        <w:rPr>
          <w:rFonts w:ascii="Arial" w:hAnsi="Arial"/>
          <w:sz w:val="20"/>
          <w:szCs w:val="20"/>
        </w:rPr>
        <w:t>un</w:t>
      </w:r>
      <w:r w:rsidR="000B06F9">
        <w:rPr>
          <w:rFonts w:ascii="Arial" w:hAnsi="Arial"/>
          <w:sz w:val="20"/>
          <w:szCs w:val="20"/>
        </w:rPr>
        <w:t xml:space="preserve"> trimestre</w:t>
      </w:r>
      <w:r w:rsidR="00DD47FC">
        <w:rPr>
          <w:rFonts w:ascii="Arial" w:hAnsi="Arial"/>
          <w:sz w:val="20"/>
          <w:szCs w:val="20"/>
        </w:rPr>
        <w:t xml:space="preserve"> auparavant</w:t>
      </w:r>
      <w:r w:rsidR="0097276B" w:rsidRPr="00CE4911">
        <w:rPr>
          <w:rFonts w:ascii="Arial" w:hAnsi="Arial"/>
          <w:sz w:val="20"/>
          <w:szCs w:val="20"/>
        </w:rPr>
        <w:t xml:space="preserve">. </w:t>
      </w:r>
    </w:p>
    <w:p w:rsidR="00C808C7" w:rsidRDefault="00C808C7" w:rsidP="006D7856">
      <w:pPr>
        <w:pStyle w:val="NormalWeb"/>
        <w:spacing w:before="0" w:beforeAutospacing="0" w:after="0" w:afterAutospacing="0"/>
        <w:jc w:val="both"/>
        <w:rPr>
          <w:rFonts w:ascii="Arial" w:hAnsi="Arial"/>
          <w:sz w:val="20"/>
          <w:szCs w:val="20"/>
        </w:rPr>
      </w:pPr>
    </w:p>
    <w:p w:rsidR="00EF25A7" w:rsidRDefault="00EF25A7" w:rsidP="00EF25A7">
      <w:pPr>
        <w:jc w:val="both"/>
        <w:rPr>
          <w:rFonts w:ascii="Arial" w:hAnsi="Arial" w:cs="Arial"/>
          <w:b/>
          <w:bCs/>
          <w:color w:val="800000"/>
          <w:sz w:val="20"/>
          <w:szCs w:val="20"/>
        </w:rPr>
      </w:pPr>
      <w:r w:rsidRPr="00EF25A7">
        <w:rPr>
          <w:rFonts w:ascii="Arial" w:hAnsi="Arial" w:cs="Arial"/>
          <w:b/>
          <w:bCs/>
          <w:color w:val="800000"/>
          <w:sz w:val="20"/>
          <w:szCs w:val="20"/>
        </w:rPr>
        <w:t>Légère remontée des prix à la consommation</w:t>
      </w:r>
    </w:p>
    <w:p w:rsidR="00EF25A7" w:rsidRPr="00EF25A7" w:rsidRDefault="003806C7" w:rsidP="00EF25A7">
      <w:pPr>
        <w:jc w:val="both"/>
        <w:rPr>
          <w:rFonts w:ascii="Arial" w:hAnsi="Arial" w:cs="Arial"/>
          <w:b/>
          <w:bCs/>
          <w:color w:val="800000"/>
          <w:sz w:val="20"/>
          <w:szCs w:val="20"/>
        </w:rPr>
      </w:pPr>
      <w:r>
        <w:rPr>
          <w:noProof/>
        </w:rPr>
        <w:drawing>
          <wp:anchor distT="0" distB="0" distL="114300" distR="114300" simplePos="0" relativeHeight="251654656" behindDoc="0" locked="0" layoutInCell="1" allowOverlap="0">
            <wp:simplePos x="0" y="0"/>
            <wp:positionH relativeFrom="column">
              <wp:posOffset>4481830</wp:posOffset>
            </wp:positionH>
            <wp:positionV relativeFrom="paragraph">
              <wp:posOffset>40640</wp:posOffset>
            </wp:positionV>
            <wp:extent cx="2075815" cy="1678940"/>
            <wp:effectExtent l="19050" t="0" r="0" b="0"/>
            <wp:wrapSquare wrapText="bothSides"/>
            <wp:docPr id="13" name="Graphiqu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16"/>
                    <a:srcRect l="-1254" t="-5981" r="-4889" b="-5215"/>
                    <a:stretch>
                      <a:fillRect/>
                    </a:stretch>
                  </pic:blipFill>
                  <pic:spPr bwMode="auto">
                    <a:xfrm>
                      <a:off x="0" y="0"/>
                      <a:ext cx="2075815" cy="1678940"/>
                    </a:xfrm>
                    <a:prstGeom prst="rect">
                      <a:avLst/>
                    </a:prstGeom>
                    <a:noFill/>
                    <a:ln w="9525">
                      <a:noFill/>
                      <a:miter lim="800000"/>
                      <a:headEnd/>
                      <a:tailEnd/>
                    </a:ln>
                  </pic:spPr>
                </pic:pic>
              </a:graphicData>
            </a:graphic>
          </wp:anchor>
        </w:drawing>
      </w:r>
    </w:p>
    <w:p w:rsidR="00EF25A7" w:rsidRDefault="00EF25A7" w:rsidP="00DB7E3E">
      <w:pPr>
        <w:jc w:val="both"/>
        <w:rPr>
          <w:rFonts w:ascii="Arial" w:hAnsi="Arial" w:cs="Arial"/>
          <w:sz w:val="20"/>
          <w:szCs w:val="20"/>
          <w:rtl/>
        </w:rPr>
      </w:pPr>
      <w:r w:rsidRPr="00C97AD5">
        <w:rPr>
          <w:rFonts w:ascii="Arial" w:hAnsi="Arial" w:cs="Arial"/>
          <w:sz w:val="20"/>
          <w:szCs w:val="20"/>
        </w:rPr>
        <w:t xml:space="preserve">Au </w:t>
      </w:r>
      <w:r>
        <w:rPr>
          <w:rFonts w:ascii="Arial" w:hAnsi="Arial" w:cs="Arial"/>
          <w:sz w:val="20"/>
          <w:szCs w:val="20"/>
        </w:rPr>
        <w:t>troisième</w:t>
      </w:r>
      <w:r w:rsidRPr="00C97AD5">
        <w:rPr>
          <w:rFonts w:ascii="Arial" w:hAnsi="Arial" w:cs="Arial"/>
          <w:sz w:val="20"/>
          <w:szCs w:val="20"/>
        </w:rPr>
        <w:t xml:space="preserve"> trimestre 2019, les </w:t>
      </w:r>
      <w:r w:rsidRPr="00C97AD5">
        <w:rPr>
          <w:rFonts w:ascii="Arial" w:hAnsi="Arial" w:cs="Arial"/>
          <w:b/>
          <w:bCs/>
          <w:sz w:val="20"/>
          <w:szCs w:val="20"/>
        </w:rPr>
        <w:t>prix à la consommation</w:t>
      </w:r>
      <w:r w:rsidRPr="00C97AD5">
        <w:rPr>
          <w:rFonts w:ascii="Arial" w:hAnsi="Arial" w:cs="Arial"/>
          <w:sz w:val="20"/>
          <w:szCs w:val="20"/>
        </w:rPr>
        <w:t xml:space="preserve"> se seraient légèrement redressés par rapport au trimestre</w:t>
      </w:r>
      <w:r>
        <w:rPr>
          <w:rFonts w:ascii="Arial" w:hAnsi="Arial" w:cs="Arial"/>
          <w:sz w:val="20"/>
          <w:szCs w:val="20"/>
        </w:rPr>
        <w:t xml:space="preserve"> précédent</w:t>
      </w:r>
      <w:r w:rsidRPr="00C97AD5">
        <w:rPr>
          <w:rFonts w:ascii="Arial" w:hAnsi="Arial" w:cs="Arial"/>
          <w:sz w:val="20"/>
          <w:szCs w:val="20"/>
        </w:rPr>
        <w:t>, affichant une hausse de 0,</w:t>
      </w:r>
      <w:r>
        <w:rPr>
          <w:rFonts w:ascii="Arial" w:hAnsi="Arial" w:cs="Arial"/>
          <w:sz w:val="20"/>
          <w:szCs w:val="20"/>
        </w:rPr>
        <w:t>6</w:t>
      </w:r>
      <w:r w:rsidRPr="00C97AD5">
        <w:rPr>
          <w:rFonts w:ascii="Arial" w:hAnsi="Arial" w:cs="Arial"/>
          <w:sz w:val="20"/>
          <w:szCs w:val="20"/>
        </w:rPr>
        <w:t xml:space="preserve">%, au lieu de </w:t>
      </w:r>
      <w:r>
        <w:rPr>
          <w:rFonts w:ascii="Arial" w:hAnsi="Arial" w:cs="Arial"/>
          <w:sz w:val="20"/>
          <w:szCs w:val="20"/>
        </w:rPr>
        <w:t>+</w:t>
      </w:r>
      <w:r w:rsidRPr="00C97AD5">
        <w:rPr>
          <w:rFonts w:ascii="Arial" w:hAnsi="Arial" w:cs="Arial"/>
          <w:sz w:val="20"/>
          <w:szCs w:val="20"/>
        </w:rPr>
        <w:t xml:space="preserve">0,2%. </w:t>
      </w:r>
      <w:r w:rsidRPr="009B7735">
        <w:rPr>
          <w:rFonts w:ascii="Arial" w:hAnsi="Arial" w:cs="Arial"/>
          <w:sz w:val="20"/>
          <w:szCs w:val="20"/>
        </w:rPr>
        <w:t xml:space="preserve">Cette </w:t>
      </w:r>
      <w:r>
        <w:rPr>
          <w:rFonts w:ascii="Arial" w:hAnsi="Arial" w:cs="Arial"/>
          <w:sz w:val="20"/>
          <w:szCs w:val="20"/>
        </w:rPr>
        <w:t>évolu</w:t>
      </w:r>
      <w:r w:rsidRPr="009B7735">
        <w:rPr>
          <w:rFonts w:ascii="Arial" w:hAnsi="Arial" w:cs="Arial"/>
          <w:sz w:val="20"/>
          <w:szCs w:val="20"/>
        </w:rPr>
        <w:t xml:space="preserve">tion aurait été la conséquence d’un retournement à la hausse de 0,3% des prix des produits alimentaires, </w:t>
      </w:r>
      <w:r w:rsidR="000A1546">
        <w:rPr>
          <w:rFonts w:ascii="Arial" w:hAnsi="Arial" w:cs="Arial"/>
          <w:sz w:val="20"/>
          <w:szCs w:val="20"/>
        </w:rPr>
        <w:t xml:space="preserve">contre </w:t>
      </w:r>
      <w:r w:rsidRPr="009B7735">
        <w:rPr>
          <w:rFonts w:ascii="Arial" w:hAnsi="Arial" w:cs="Arial"/>
          <w:sz w:val="20"/>
          <w:szCs w:val="20"/>
        </w:rPr>
        <w:t xml:space="preserve">une baisse de 0,8%, le trimestre précédent. La progression la plus notable </w:t>
      </w:r>
      <w:r>
        <w:rPr>
          <w:rFonts w:ascii="Arial" w:hAnsi="Arial" w:cs="Arial"/>
          <w:sz w:val="20"/>
          <w:szCs w:val="20"/>
        </w:rPr>
        <w:t>au</w:t>
      </w:r>
      <w:r w:rsidRPr="009B7735">
        <w:rPr>
          <w:rFonts w:ascii="Arial" w:hAnsi="Arial" w:cs="Arial"/>
          <w:sz w:val="20"/>
          <w:szCs w:val="20"/>
        </w:rPr>
        <w:t xml:space="preserve">rait </w:t>
      </w:r>
      <w:r>
        <w:rPr>
          <w:rFonts w:ascii="Arial" w:hAnsi="Arial" w:cs="Arial"/>
          <w:sz w:val="20"/>
          <w:szCs w:val="20"/>
        </w:rPr>
        <w:t xml:space="preserve">été </w:t>
      </w:r>
      <w:r w:rsidRPr="009B7735">
        <w:rPr>
          <w:rFonts w:ascii="Arial" w:hAnsi="Arial" w:cs="Arial"/>
          <w:sz w:val="20"/>
          <w:szCs w:val="20"/>
        </w:rPr>
        <w:t xml:space="preserve">celle des prix des légumes frais qui aurait contribué pour +0,5 point à la hausse de l’indice global. Les prix à la consommation des produits non-alimentaires auraient, à l’inverse, </w:t>
      </w:r>
      <w:r w:rsidR="00DB7E3E">
        <w:rPr>
          <w:rFonts w:ascii="Arial" w:hAnsi="Arial" w:cs="Arial"/>
          <w:sz w:val="20"/>
          <w:szCs w:val="20"/>
        </w:rPr>
        <w:t>affiché</w:t>
      </w:r>
      <w:r w:rsidRPr="009B7735">
        <w:rPr>
          <w:rFonts w:ascii="Arial" w:hAnsi="Arial" w:cs="Arial"/>
          <w:sz w:val="20"/>
          <w:szCs w:val="20"/>
        </w:rPr>
        <w:t xml:space="preserve"> une légère décélération </w:t>
      </w:r>
      <w:r>
        <w:rPr>
          <w:rFonts w:ascii="Arial" w:hAnsi="Arial" w:cs="Arial"/>
          <w:sz w:val="20"/>
          <w:szCs w:val="20"/>
        </w:rPr>
        <w:t>de leur rythme de croissance</w:t>
      </w:r>
      <w:r w:rsidR="00E6054D">
        <w:rPr>
          <w:rFonts w:ascii="Arial" w:hAnsi="Arial" w:cs="Arial"/>
          <w:sz w:val="20"/>
          <w:szCs w:val="20"/>
        </w:rPr>
        <w:t>,</w:t>
      </w:r>
      <w:r>
        <w:rPr>
          <w:rFonts w:ascii="Arial" w:hAnsi="Arial" w:cs="Arial"/>
          <w:sz w:val="20"/>
          <w:szCs w:val="20"/>
        </w:rPr>
        <w:t xml:space="preserve"> </w:t>
      </w:r>
      <w:r w:rsidRPr="009B7735">
        <w:rPr>
          <w:rFonts w:ascii="Arial" w:hAnsi="Arial" w:cs="Arial"/>
          <w:sz w:val="20"/>
          <w:szCs w:val="20"/>
        </w:rPr>
        <w:t xml:space="preserve">pour se situer à </w:t>
      </w:r>
      <w:r w:rsidR="00F579D7">
        <w:rPr>
          <w:rFonts w:ascii="Arial" w:hAnsi="Arial" w:cs="Arial"/>
          <w:sz w:val="20"/>
          <w:szCs w:val="20"/>
        </w:rPr>
        <w:t>+</w:t>
      </w:r>
      <w:r w:rsidRPr="009B7735">
        <w:rPr>
          <w:rFonts w:ascii="Arial" w:hAnsi="Arial" w:cs="Arial"/>
          <w:sz w:val="20"/>
          <w:szCs w:val="20"/>
        </w:rPr>
        <w:t xml:space="preserve">0,8%, </w:t>
      </w:r>
      <w:r w:rsidR="00F579D7">
        <w:rPr>
          <w:rFonts w:ascii="Arial" w:hAnsi="Arial" w:cs="Arial"/>
          <w:sz w:val="20"/>
          <w:szCs w:val="20"/>
        </w:rPr>
        <w:t>attribuable notamment à</w:t>
      </w:r>
      <w:r w:rsidRPr="009B7735">
        <w:rPr>
          <w:rFonts w:ascii="Arial" w:hAnsi="Arial" w:cs="Arial"/>
          <w:sz w:val="20"/>
          <w:szCs w:val="20"/>
        </w:rPr>
        <w:t xml:space="preserve"> la baisse des prix des carburants. </w:t>
      </w:r>
    </w:p>
    <w:p w:rsidR="0021563F" w:rsidRDefault="0021563F" w:rsidP="00EF25A7">
      <w:pPr>
        <w:jc w:val="both"/>
        <w:rPr>
          <w:rFonts w:ascii="Arial" w:hAnsi="Arial" w:cs="Arial"/>
          <w:sz w:val="20"/>
          <w:szCs w:val="20"/>
        </w:rPr>
      </w:pPr>
    </w:p>
    <w:p w:rsidR="00EF25A7" w:rsidRDefault="00EF25A7" w:rsidP="006F64BC">
      <w:pPr>
        <w:jc w:val="both"/>
        <w:rPr>
          <w:rFonts w:ascii="Arial" w:hAnsi="Arial" w:cs="Arial"/>
          <w:sz w:val="20"/>
          <w:szCs w:val="20"/>
        </w:rPr>
      </w:pPr>
      <w:r w:rsidRPr="009B7735">
        <w:rPr>
          <w:rFonts w:ascii="Arial" w:hAnsi="Arial" w:cs="Arial"/>
          <w:sz w:val="20"/>
          <w:szCs w:val="20"/>
        </w:rPr>
        <w:lastRenderedPageBreak/>
        <w:t>L’inflation sous-jacente, qui exclut les tarifs publics et les prix des produits frais, aurait poursuivi sa tendance haussière, marquant un</w:t>
      </w:r>
      <w:r w:rsidR="005A7EB6">
        <w:rPr>
          <w:rFonts w:ascii="Arial" w:hAnsi="Arial" w:cs="Arial"/>
          <w:sz w:val="20"/>
          <w:szCs w:val="20"/>
        </w:rPr>
        <w:t xml:space="preserve"> accroissement</w:t>
      </w:r>
      <w:r w:rsidRPr="009B7735">
        <w:rPr>
          <w:rFonts w:ascii="Arial" w:hAnsi="Arial" w:cs="Arial"/>
          <w:sz w:val="20"/>
          <w:szCs w:val="20"/>
        </w:rPr>
        <w:t xml:space="preserve"> de 1,4% au troisième trimestre, suite </w:t>
      </w:r>
      <w:r w:rsidR="006F64BC">
        <w:rPr>
          <w:rFonts w:ascii="Arial" w:hAnsi="Arial" w:cs="Arial"/>
          <w:sz w:val="20"/>
          <w:szCs w:val="20"/>
        </w:rPr>
        <w:t xml:space="preserve">à </w:t>
      </w:r>
      <w:r w:rsidRPr="009B7735">
        <w:rPr>
          <w:rFonts w:ascii="Arial" w:hAnsi="Arial" w:cs="Arial"/>
          <w:sz w:val="20"/>
          <w:szCs w:val="20"/>
        </w:rPr>
        <w:t xml:space="preserve">la légère accélération des prix des services et, dans une moindre mesure, celle des prix des produits manufacturés. </w:t>
      </w:r>
      <w:r w:rsidR="00634232">
        <w:rPr>
          <w:rFonts w:ascii="Arial" w:hAnsi="Arial" w:cs="Arial"/>
          <w:sz w:val="20"/>
          <w:szCs w:val="20"/>
        </w:rPr>
        <w:t>Pour l’ensemble de l’année</w:t>
      </w:r>
      <w:r w:rsidRPr="009B7735">
        <w:rPr>
          <w:rFonts w:ascii="Arial" w:hAnsi="Arial" w:cs="Arial"/>
          <w:sz w:val="20"/>
          <w:szCs w:val="20"/>
        </w:rPr>
        <w:t xml:space="preserve">, l’inflation ralentirait à </w:t>
      </w:r>
      <w:r w:rsidR="005A7EB6">
        <w:rPr>
          <w:rFonts w:ascii="Arial" w:hAnsi="Arial" w:cs="Arial"/>
          <w:sz w:val="20"/>
          <w:szCs w:val="20"/>
        </w:rPr>
        <w:t>+</w:t>
      </w:r>
      <w:r w:rsidRPr="009B7735">
        <w:rPr>
          <w:rFonts w:ascii="Arial" w:hAnsi="Arial" w:cs="Arial"/>
          <w:sz w:val="20"/>
          <w:szCs w:val="20"/>
        </w:rPr>
        <w:t xml:space="preserve">0,4% en 2019, après </w:t>
      </w:r>
      <w:r w:rsidR="005A7EB6">
        <w:rPr>
          <w:rFonts w:ascii="Arial" w:hAnsi="Arial" w:cs="Arial"/>
          <w:sz w:val="20"/>
          <w:szCs w:val="20"/>
        </w:rPr>
        <w:t>+</w:t>
      </w:r>
      <w:r w:rsidRPr="009B7735">
        <w:rPr>
          <w:rFonts w:ascii="Arial" w:hAnsi="Arial" w:cs="Arial"/>
          <w:sz w:val="20"/>
          <w:szCs w:val="20"/>
        </w:rPr>
        <w:t xml:space="preserve">1,9% en 2018, alors que sa composante sous-jacente </w:t>
      </w:r>
      <w:r w:rsidR="00634232">
        <w:rPr>
          <w:rFonts w:ascii="Arial" w:hAnsi="Arial" w:cs="Arial"/>
          <w:sz w:val="20"/>
          <w:szCs w:val="20"/>
        </w:rPr>
        <w:t>progresse</w:t>
      </w:r>
      <w:r>
        <w:rPr>
          <w:rFonts w:ascii="Arial" w:hAnsi="Arial" w:cs="Arial"/>
          <w:sz w:val="20"/>
          <w:szCs w:val="20"/>
        </w:rPr>
        <w:t>rait</w:t>
      </w:r>
      <w:r w:rsidRPr="009B7735">
        <w:rPr>
          <w:rFonts w:ascii="Arial" w:hAnsi="Arial" w:cs="Arial"/>
          <w:sz w:val="20"/>
          <w:szCs w:val="20"/>
        </w:rPr>
        <w:t xml:space="preserve"> </w:t>
      </w:r>
      <w:r w:rsidR="00634232">
        <w:rPr>
          <w:rFonts w:ascii="Arial" w:hAnsi="Arial" w:cs="Arial"/>
          <w:sz w:val="20"/>
          <w:szCs w:val="20"/>
        </w:rPr>
        <w:t xml:space="preserve">de </w:t>
      </w:r>
      <w:r w:rsidRPr="009B7735">
        <w:rPr>
          <w:rFonts w:ascii="Arial" w:hAnsi="Arial" w:cs="Arial"/>
          <w:sz w:val="20"/>
          <w:szCs w:val="20"/>
        </w:rPr>
        <w:t xml:space="preserve">1,2%, au lieu de </w:t>
      </w:r>
      <w:r>
        <w:rPr>
          <w:rFonts w:ascii="Arial" w:hAnsi="Arial" w:cs="Arial"/>
          <w:sz w:val="20"/>
          <w:szCs w:val="20"/>
        </w:rPr>
        <w:t>+</w:t>
      </w:r>
      <w:r w:rsidRPr="009B7735">
        <w:rPr>
          <w:rFonts w:ascii="Arial" w:hAnsi="Arial" w:cs="Arial"/>
          <w:sz w:val="20"/>
          <w:szCs w:val="20"/>
        </w:rPr>
        <w:t xml:space="preserve">0,7% l’année précédente. </w:t>
      </w:r>
    </w:p>
    <w:p w:rsidR="00EF25A7" w:rsidRPr="009B7735" w:rsidRDefault="00EF25A7" w:rsidP="00EF25A7">
      <w:pPr>
        <w:jc w:val="both"/>
        <w:rPr>
          <w:rFonts w:ascii="Arial" w:hAnsi="Arial" w:cs="Arial"/>
          <w:sz w:val="20"/>
          <w:szCs w:val="20"/>
        </w:rPr>
      </w:pPr>
    </w:p>
    <w:p w:rsidR="00E27958" w:rsidRPr="00E27958" w:rsidRDefault="00E27958" w:rsidP="00E27958">
      <w:pPr>
        <w:tabs>
          <w:tab w:val="left" w:pos="5245"/>
        </w:tabs>
        <w:jc w:val="both"/>
        <w:rPr>
          <w:rFonts w:ascii="Arial" w:hAnsi="Arial" w:cs="Arial"/>
          <w:b/>
          <w:bCs/>
          <w:color w:val="800000"/>
          <w:kern w:val="28"/>
          <w:sz w:val="20"/>
          <w:szCs w:val="20"/>
        </w:rPr>
      </w:pPr>
      <w:r w:rsidRPr="00E27958">
        <w:rPr>
          <w:rFonts w:ascii="Arial" w:hAnsi="Arial" w:cs="Arial"/>
          <w:b/>
          <w:bCs/>
          <w:color w:val="800000"/>
          <w:kern w:val="28"/>
          <w:sz w:val="20"/>
          <w:szCs w:val="20"/>
        </w:rPr>
        <w:t>Poursuite de l’amélioration des créances sur l’économie</w:t>
      </w:r>
    </w:p>
    <w:p w:rsidR="00E27958" w:rsidRPr="00E27958" w:rsidRDefault="00E27958" w:rsidP="00E27958">
      <w:pPr>
        <w:jc w:val="both"/>
        <w:rPr>
          <w:rFonts w:ascii="Arial" w:hAnsi="Arial" w:cs="Arial"/>
          <w:sz w:val="20"/>
          <w:szCs w:val="20"/>
        </w:rPr>
      </w:pPr>
    </w:p>
    <w:p w:rsidR="00E27958" w:rsidRPr="00E27958" w:rsidRDefault="006F64BC" w:rsidP="001C4F4D">
      <w:pPr>
        <w:jc w:val="both"/>
        <w:rPr>
          <w:rFonts w:ascii="Arial" w:hAnsi="Arial" w:cs="Arial"/>
          <w:sz w:val="20"/>
          <w:szCs w:val="20"/>
        </w:rPr>
      </w:pPr>
      <w:r>
        <w:rPr>
          <w:rFonts w:ascii="Arial" w:hAnsi="Arial" w:cs="Arial"/>
          <w:sz w:val="20"/>
          <w:szCs w:val="20"/>
        </w:rPr>
        <w:t xml:space="preserve">L’encours </w:t>
      </w:r>
      <w:r w:rsidR="00E27958" w:rsidRPr="00E27958">
        <w:rPr>
          <w:rFonts w:ascii="Arial" w:hAnsi="Arial" w:cs="Arial"/>
          <w:sz w:val="20"/>
          <w:szCs w:val="20"/>
        </w:rPr>
        <w:t xml:space="preserve">des </w:t>
      </w:r>
      <w:r w:rsidR="00E27958" w:rsidRPr="00E27958">
        <w:rPr>
          <w:rFonts w:ascii="Arial" w:hAnsi="Arial" w:cs="Arial"/>
          <w:b/>
          <w:bCs/>
          <w:sz w:val="20"/>
          <w:szCs w:val="20"/>
        </w:rPr>
        <w:t>créances sur l’économie</w:t>
      </w:r>
      <w:r w:rsidR="00E27958" w:rsidRPr="00E27958">
        <w:rPr>
          <w:rFonts w:ascii="Arial" w:hAnsi="Arial" w:cs="Arial"/>
          <w:sz w:val="20"/>
          <w:szCs w:val="20"/>
        </w:rPr>
        <w:t xml:space="preserve"> aurait augmenté de 5,4%, au troisième trimestre 2019, en glissement annuel, au lieu de +4,2% et +5% aux deux trimestres</w:t>
      </w:r>
      <w:r w:rsidR="001C4F4D">
        <w:rPr>
          <w:rFonts w:ascii="Arial" w:hAnsi="Arial" w:cs="Arial"/>
          <w:sz w:val="20"/>
          <w:szCs w:val="20"/>
        </w:rPr>
        <w:t xml:space="preserve"> qui précèdent</w:t>
      </w:r>
      <w:r w:rsidR="00E27958" w:rsidRPr="00E27958">
        <w:rPr>
          <w:rFonts w:ascii="Arial" w:hAnsi="Arial" w:cs="Arial"/>
          <w:sz w:val="20"/>
          <w:szCs w:val="20"/>
        </w:rPr>
        <w:t>, tiré notamment par l’augmentation des crédits de trésorerie des entreprises. Dans ce contexte, les taux d’intérêt sur le marché interbancaire se seraient accrus en moyenne à 2,34%, s’élevant de 9 points de base du niveau du taux d’intérêt directeur. Parallèlement, les taux auraient globalement diminué sur le marché des bons du Trésor. Les taux d’intérêt à 1 an, 5 ans et 10 ans auraient reculé, en moyennes et en variations annuelles, de 11, 23 et 32 points</w:t>
      </w:r>
      <w:r w:rsidR="004A1954">
        <w:rPr>
          <w:rFonts w:ascii="Arial" w:hAnsi="Arial" w:cs="Arial"/>
          <w:sz w:val="20"/>
          <w:szCs w:val="20"/>
        </w:rPr>
        <w:t>,</w:t>
      </w:r>
      <w:r w:rsidR="00E27958" w:rsidRPr="00E27958">
        <w:rPr>
          <w:rFonts w:ascii="Arial" w:hAnsi="Arial" w:cs="Arial"/>
          <w:sz w:val="20"/>
          <w:szCs w:val="20"/>
        </w:rPr>
        <w:t xml:space="preserve"> respectivement. </w:t>
      </w:r>
    </w:p>
    <w:p w:rsidR="00E27958" w:rsidRPr="00E27958" w:rsidRDefault="00E27958" w:rsidP="00E27958">
      <w:pPr>
        <w:jc w:val="both"/>
        <w:rPr>
          <w:rFonts w:ascii="Arial" w:hAnsi="Arial" w:cs="Arial"/>
          <w:sz w:val="20"/>
          <w:szCs w:val="20"/>
        </w:rPr>
      </w:pPr>
    </w:p>
    <w:p w:rsidR="00E27958" w:rsidRPr="00E27958" w:rsidRDefault="00E27958" w:rsidP="00E27958">
      <w:pPr>
        <w:jc w:val="both"/>
        <w:rPr>
          <w:rFonts w:ascii="Arial" w:hAnsi="Arial" w:cs="Arial"/>
          <w:sz w:val="20"/>
          <w:szCs w:val="20"/>
        </w:rPr>
      </w:pPr>
      <w:r w:rsidRPr="00E27958">
        <w:rPr>
          <w:rFonts w:ascii="Arial" w:hAnsi="Arial" w:cs="Arial"/>
          <w:sz w:val="20"/>
          <w:szCs w:val="20"/>
        </w:rPr>
        <w:t xml:space="preserve">Parallèlement, la croissance de la masse monétaire se serait accélérée à 4,9%, au troisième trimestre 2019, après +4,5% un trimestre auparavant. Le </w:t>
      </w:r>
      <w:r w:rsidRPr="00E27958">
        <w:rPr>
          <w:rFonts w:ascii="Arial" w:hAnsi="Arial" w:cs="Arial"/>
          <w:b/>
          <w:bCs/>
          <w:sz w:val="20"/>
          <w:szCs w:val="20"/>
        </w:rPr>
        <w:t>besoin de liquidité</w:t>
      </w:r>
      <w:r w:rsidRPr="00E27958">
        <w:rPr>
          <w:rFonts w:ascii="Arial" w:hAnsi="Arial" w:cs="Arial"/>
          <w:sz w:val="20"/>
          <w:szCs w:val="20"/>
        </w:rPr>
        <w:t xml:space="preserve"> des banques aurait continué de s’accentuer, malgré la hausse de 4,7% des réserves internationales nettes, au lieu de +3,2% un trimestre plus tôt. Les créances nettes sur l’administration centrale auraient, pour leur part, progressé de 8,5% de l’endettement monétaire du Trésor.</w:t>
      </w:r>
    </w:p>
    <w:p w:rsidR="00523375" w:rsidRDefault="00523375" w:rsidP="006D7856">
      <w:pPr>
        <w:jc w:val="both"/>
        <w:rPr>
          <w:rFonts w:ascii="Arial" w:hAnsi="Arial" w:cs="Arial"/>
          <w:b/>
          <w:bCs/>
          <w:color w:val="800000"/>
          <w:kern w:val="28"/>
          <w:sz w:val="20"/>
          <w:szCs w:val="20"/>
        </w:rPr>
      </w:pPr>
    </w:p>
    <w:p w:rsidR="00E27958" w:rsidRPr="00E27958" w:rsidRDefault="00E27958" w:rsidP="00E27958">
      <w:pPr>
        <w:jc w:val="both"/>
        <w:rPr>
          <w:rFonts w:ascii="Arial" w:hAnsi="Arial" w:cs="Arial"/>
          <w:b/>
          <w:bCs/>
          <w:color w:val="800000"/>
          <w:kern w:val="28"/>
          <w:sz w:val="20"/>
          <w:szCs w:val="20"/>
        </w:rPr>
      </w:pPr>
      <w:r w:rsidRPr="00E27958">
        <w:rPr>
          <w:rFonts w:ascii="Arial" w:hAnsi="Arial" w:cs="Arial"/>
          <w:b/>
          <w:bCs/>
          <w:color w:val="800000"/>
          <w:kern w:val="28"/>
          <w:sz w:val="20"/>
          <w:szCs w:val="20"/>
        </w:rPr>
        <w:t>Hausse de la liquidité du marché boursier</w:t>
      </w:r>
    </w:p>
    <w:p w:rsidR="00E27958" w:rsidRPr="00E27958" w:rsidRDefault="003806C7" w:rsidP="00E27958">
      <w:pPr>
        <w:jc w:val="both"/>
        <w:rPr>
          <w:rFonts w:ascii="Arial" w:hAnsi="Arial" w:cs="Arial"/>
          <w:sz w:val="20"/>
          <w:szCs w:val="20"/>
        </w:rPr>
      </w:pPr>
      <w:r>
        <w:rPr>
          <w:noProof/>
        </w:rPr>
        <w:drawing>
          <wp:anchor distT="0" distB="0" distL="114300" distR="114300" simplePos="0" relativeHeight="251655680" behindDoc="0" locked="0" layoutInCell="1" allowOverlap="1">
            <wp:simplePos x="0" y="0"/>
            <wp:positionH relativeFrom="column">
              <wp:posOffset>4469765</wp:posOffset>
            </wp:positionH>
            <wp:positionV relativeFrom="paragraph">
              <wp:posOffset>81915</wp:posOffset>
            </wp:positionV>
            <wp:extent cx="2141855" cy="1772920"/>
            <wp:effectExtent l="19050" t="0" r="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srcRect/>
                    <a:stretch>
                      <a:fillRect/>
                    </a:stretch>
                  </pic:blipFill>
                  <pic:spPr bwMode="auto">
                    <a:xfrm>
                      <a:off x="0" y="0"/>
                      <a:ext cx="2141855" cy="1772920"/>
                    </a:xfrm>
                    <a:prstGeom prst="rect">
                      <a:avLst/>
                    </a:prstGeom>
                    <a:noFill/>
                    <a:ln w="9525">
                      <a:noFill/>
                      <a:miter lim="800000"/>
                      <a:headEnd/>
                      <a:tailEnd/>
                    </a:ln>
                  </pic:spPr>
                </pic:pic>
              </a:graphicData>
            </a:graphic>
          </wp:anchor>
        </w:drawing>
      </w:r>
    </w:p>
    <w:p w:rsidR="00E27958" w:rsidRPr="00E27958" w:rsidRDefault="00E27958" w:rsidP="006F64BC">
      <w:pPr>
        <w:jc w:val="both"/>
        <w:rPr>
          <w:rFonts w:ascii="Arial" w:hAnsi="Arial" w:cs="Arial"/>
          <w:sz w:val="20"/>
          <w:szCs w:val="20"/>
        </w:rPr>
      </w:pPr>
      <w:r w:rsidRPr="00E27958">
        <w:rPr>
          <w:rFonts w:ascii="Arial" w:hAnsi="Arial" w:cs="Arial"/>
          <w:sz w:val="20"/>
          <w:szCs w:val="20"/>
        </w:rPr>
        <w:t xml:space="preserve">Le </w:t>
      </w:r>
      <w:r w:rsidRPr="007F3C8C">
        <w:rPr>
          <w:rFonts w:ascii="Arial" w:hAnsi="Arial" w:cs="Arial"/>
          <w:b/>
          <w:bCs/>
          <w:sz w:val="20"/>
          <w:szCs w:val="20"/>
        </w:rPr>
        <w:t>marché des actions</w:t>
      </w:r>
      <w:r w:rsidRPr="00E27958">
        <w:rPr>
          <w:rFonts w:ascii="Arial" w:hAnsi="Arial" w:cs="Arial"/>
          <w:sz w:val="20"/>
          <w:szCs w:val="20"/>
        </w:rPr>
        <w:t xml:space="preserve"> aurait poursuivi son amélioration, au  troisième trimestre 2019, porté par le retournement à la hausse des </w:t>
      </w:r>
      <w:r w:rsidR="007F3C8C">
        <w:rPr>
          <w:rFonts w:ascii="Arial" w:hAnsi="Arial" w:cs="Arial"/>
          <w:sz w:val="20"/>
          <w:szCs w:val="20"/>
        </w:rPr>
        <w:t>achats et des ventes des titres</w:t>
      </w:r>
      <w:r w:rsidRPr="00E27958">
        <w:rPr>
          <w:rFonts w:ascii="Arial" w:hAnsi="Arial" w:cs="Arial"/>
          <w:sz w:val="20"/>
          <w:szCs w:val="20"/>
        </w:rPr>
        <w:t xml:space="preserve"> attribuable, en partie, à la privatisation d’une partie du capital de Maroc Télécom par la voie boursière. Les indices MASI et MADEX auraient augmenté de</w:t>
      </w:r>
      <w:r w:rsidR="0030513E">
        <w:rPr>
          <w:rFonts w:ascii="Arial" w:hAnsi="Arial" w:cs="Arial" w:hint="cs"/>
          <w:sz w:val="20"/>
          <w:szCs w:val="20"/>
          <w:rtl/>
        </w:rPr>
        <w:t xml:space="preserve"> </w:t>
      </w:r>
      <w:r w:rsidRPr="00E27958">
        <w:rPr>
          <w:rFonts w:ascii="Arial" w:hAnsi="Arial" w:cs="Arial"/>
          <w:sz w:val="20"/>
          <w:szCs w:val="20"/>
        </w:rPr>
        <w:t xml:space="preserve">2% et </w:t>
      </w:r>
      <w:r w:rsidR="0030513E">
        <w:rPr>
          <w:rFonts w:ascii="Arial" w:hAnsi="Arial" w:cs="Arial"/>
          <w:sz w:val="20"/>
          <w:szCs w:val="20"/>
        </w:rPr>
        <w:t>2</w:t>
      </w:r>
      <w:r w:rsidRPr="00E27958">
        <w:rPr>
          <w:rFonts w:ascii="Arial" w:hAnsi="Arial" w:cs="Arial"/>
          <w:sz w:val="20"/>
          <w:szCs w:val="20"/>
        </w:rPr>
        <w:t>,</w:t>
      </w:r>
      <w:r w:rsidR="0030513E">
        <w:rPr>
          <w:rFonts w:ascii="Arial" w:hAnsi="Arial" w:cs="Arial"/>
          <w:sz w:val="20"/>
          <w:szCs w:val="20"/>
        </w:rPr>
        <w:t>2</w:t>
      </w:r>
      <w:r w:rsidRPr="00E27958">
        <w:rPr>
          <w:rFonts w:ascii="Arial" w:hAnsi="Arial" w:cs="Arial"/>
          <w:sz w:val="20"/>
          <w:szCs w:val="20"/>
        </w:rPr>
        <w:t>%</w:t>
      </w:r>
      <w:r w:rsidR="007F3C8C">
        <w:rPr>
          <w:rFonts w:ascii="Arial" w:hAnsi="Arial" w:cs="Arial"/>
          <w:sz w:val="20"/>
          <w:szCs w:val="20"/>
        </w:rPr>
        <w:t>,</w:t>
      </w:r>
      <w:r w:rsidRPr="00E27958">
        <w:rPr>
          <w:rFonts w:ascii="Arial" w:hAnsi="Arial" w:cs="Arial"/>
          <w:sz w:val="20"/>
          <w:szCs w:val="20"/>
        </w:rPr>
        <w:t xml:space="preserve"> respectivement, en glissements annuels, après des replis de 5% et 4,5%, </w:t>
      </w:r>
      <w:r w:rsidR="007F3C8C">
        <w:rPr>
          <w:rFonts w:ascii="Arial" w:hAnsi="Arial" w:cs="Arial"/>
          <w:sz w:val="20"/>
          <w:szCs w:val="20"/>
        </w:rPr>
        <w:t>au</w:t>
      </w:r>
      <w:r w:rsidRPr="00E27958">
        <w:rPr>
          <w:rFonts w:ascii="Arial" w:hAnsi="Arial" w:cs="Arial"/>
          <w:sz w:val="20"/>
          <w:szCs w:val="20"/>
        </w:rPr>
        <w:t xml:space="preserve"> trimestre précédent. La capitalisation boursière se serait, de ce fait, accrue de </w:t>
      </w:r>
      <w:r w:rsidR="0030513E">
        <w:rPr>
          <w:rFonts w:ascii="Arial" w:hAnsi="Arial" w:cs="Arial"/>
          <w:sz w:val="20"/>
          <w:szCs w:val="20"/>
        </w:rPr>
        <w:t>2</w:t>
      </w:r>
      <w:r w:rsidRPr="00E27958">
        <w:rPr>
          <w:rFonts w:ascii="Arial" w:hAnsi="Arial" w:cs="Arial"/>
          <w:sz w:val="20"/>
          <w:szCs w:val="20"/>
        </w:rPr>
        <w:t>,</w:t>
      </w:r>
      <w:r w:rsidR="0030513E">
        <w:rPr>
          <w:rFonts w:ascii="Arial" w:hAnsi="Arial" w:cs="Arial"/>
          <w:sz w:val="20"/>
          <w:szCs w:val="20"/>
        </w:rPr>
        <w:t>7</w:t>
      </w:r>
      <w:r w:rsidRPr="00E27958">
        <w:rPr>
          <w:rFonts w:ascii="Arial" w:hAnsi="Arial" w:cs="Arial"/>
          <w:sz w:val="20"/>
          <w:szCs w:val="20"/>
        </w:rPr>
        <w:t>%, au lieu d</w:t>
      </w:r>
      <w:r w:rsidR="006F64BC">
        <w:rPr>
          <w:rFonts w:ascii="Arial" w:hAnsi="Arial" w:cs="Arial"/>
          <w:sz w:val="20"/>
          <w:szCs w:val="20"/>
        </w:rPr>
        <w:t>’un</w:t>
      </w:r>
      <w:r w:rsidRPr="00E27958">
        <w:rPr>
          <w:rFonts w:ascii="Arial" w:hAnsi="Arial" w:cs="Arial"/>
          <w:sz w:val="20"/>
          <w:szCs w:val="20"/>
        </w:rPr>
        <w:t xml:space="preserve">e </w:t>
      </w:r>
      <w:r w:rsidR="006F64BC">
        <w:rPr>
          <w:rFonts w:ascii="Arial" w:hAnsi="Arial" w:cs="Arial"/>
          <w:sz w:val="20"/>
          <w:szCs w:val="20"/>
        </w:rPr>
        <w:t xml:space="preserve">baisse de </w:t>
      </w:r>
      <w:r w:rsidRPr="00E27958">
        <w:rPr>
          <w:rFonts w:ascii="Arial" w:hAnsi="Arial" w:cs="Arial"/>
          <w:sz w:val="20"/>
          <w:szCs w:val="20"/>
        </w:rPr>
        <w:t xml:space="preserve">3,7% </w:t>
      </w:r>
      <w:r w:rsidR="007F3C8C">
        <w:rPr>
          <w:rFonts w:ascii="Arial" w:hAnsi="Arial" w:cs="Arial"/>
          <w:sz w:val="20"/>
          <w:szCs w:val="20"/>
        </w:rPr>
        <w:t>un</w:t>
      </w:r>
      <w:r w:rsidRPr="00E27958">
        <w:rPr>
          <w:rFonts w:ascii="Arial" w:hAnsi="Arial" w:cs="Arial"/>
          <w:sz w:val="20"/>
          <w:szCs w:val="20"/>
        </w:rPr>
        <w:t xml:space="preserve"> trimestre </w:t>
      </w:r>
      <w:r w:rsidR="007F3C8C">
        <w:rPr>
          <w:rFonts w:ascii="Arial" w:hAnsi="Arial" w:cs="Arial"/>
          <w:sz w:val="20"/>
          <w:szCs w:val="20"/>
        </w:rPr>
        <w:t>plus tôt</w:t>
      </w:r>
      <w:r w:rsidRPr="00E27958">
        <w:rPr>
          <w:rFonts w:ascii="Arial" w:hAnsi="Arial" w:cs="Arial"/>
          <w:sz w:val="20"/>
          <w:szCs w:val="20"/>
        </w:rPr>
        <w:t xml:space="preserve">. Ces évolutions traduiraient, principalement, la croissance des cours boursiers des secteurs des matériels et des logiciels informatiques, de la sylviculture et du papier, de la distribution, de l’agroalimentaire et du secteur du pétrole et du gaz. La liquidité du marché se serait améliorée à la suite de l’intervention des investisseurs qui auraient pris des positions globalement acheteuses. Le volume des transactions aurait </w:t>
      </w:r>
      <w:r w:rsidR="007F3C8C">
        <w:rPr>
          <w:rFonts w:ascii="Arial" w:hAnsi="Arial" w:cs="Arial"/>
          <w:sz w:val="20"/>
          <w:szCs w:val="20"/>
        </w:rPr>
        <w:t>affich</w:t>
      </w:r>
      <w:r w:rsidRPr="00E27958">
        <w:rPr>
          <w:rFonts w:ascii="Arial" w:hAnsi="Arial" w:cs="Arial"/>
          <w:sz w:val="20"/>
          <w:szCs w:val="20"/>
        </w:rPr>
        <w:t xml:space="preserve">é une hausse de </w:t>
      </w:r>
      <w:r w:rsidR="0030513E">
        <w:rPr>
          <w:rFonts w:ascii="Arial" w:hAnsi="Arial" w:cs="Arial"/>
          <w:sz w:val="20"/>
          <w:szCs w:val="20"/>
        </w:rPr>
        <w:t>33</w:t>
      </w:r>
      <w:r w:rsidRPr="00E27958">
        <w:rPr>
          <w:rFonts w:ascii="Arial" w:hAnsi="Arial" w:cs="Arial"/>
          <w:sz w:val="20"/>
          <w:szCs w:val="20"/>
        </w:rPr>
        <w:t>,</w:t>
      </w:r>
      <w:r w:rsidR="0030513E">
        <w:rPr>
          <w:rFonts w:ascii="Arial" w:hAnsi="Arial" w:cs="Arial"/>
          <w:sz w:val="20"/>
          <w:szCs w:val="20"/>
        </w:rPr>
        <w:t>8</w:t>
      </w:r>
      <w:r w:rsidRPr="00E27958">
        <w:rPr>
          <w:rFonts w:ascii="Arial" w:hAnsi="Arial" w:cs="Arial"/>
          <w:sz w:val="20"/>
          <w:szCs w:val="20"/>
        </w:rPr>
        <w:t xml:space="preserve">%, en variation annuelle. </w:t>
      </w:r>
    </w:p>
    <w:p w:rsidR="00570420" w:rsidRPr="00E27958" w:rsidRDefault="00570420" w:rsidP="006D7856">
      <w:pPr>
        <w:jc w:val="both"/>
        <w:rPr>
          <w:rFonts w:ascii="Arial" w:hAnsi="Arial" w:cs="Arial"/>
          <w:sz w:val="20"/>
          <w:szCs w:val="20"/>
        </w:rPr>
      </w:pPr>
    </w:p>
    <w:p w:rsidR="00F1768E" w:rsidRDefault="00F1768E" w:rsidP="00A0201B">
      <w:pPr>
        <w:jc w:val="both"/>
        <w:rPr>
          <w:rFonts w:ascii="Arial" w:hAnsi="Arial" w:cs="Arial"/>
          <w:b/>
          <w:bCs/>
          <w:color w:val="800000"/>
          <w:kern w:val="28"/>
          <w:sz w:val="20"/>
          <w:szCs w:val="20"/>
        </w:rPr>
      </w:pPr>
    </w:p>
    <w:p w:rsidR="0097276B" w:rsidRDefault="00A0201B" w:rsidP="00A0201B">
      <w:pPr>
        <w:jc w:val="both"/>
        <w:rPr>
          <w:rFonts w:ascii="Arial" w:hAnsi="Arial" w:cs="Arial"/>
          <w:b/>
          <w:bCs/>
          <w:color w:val="800000"/>
          <w:kern w:val="28"/>
          <w:sz w:val="20"/>
          <w:szCs w:val="20"/>
        </w:rPr>
      </w:pPr>
      <w:r>
        <w:rPr>
          <w:rFonts w:ascii="Arial" w:hAnsi="Arial" w:cs="Arial"/>
          <w:b/>
          <w:bCs/>
          <w:color w:val="800000"/>
          <w:kern w:val="28"/>
          <w:sz w:val="20"/>
          <w:szCs w:val="20"/>
        </w:rPr>
        <w:t>Léger redressement</w:t>
      </w:r>
      <w:r w:rsidR="00B56EBC">
        <w:rPr>
          <w:rFonts w:ascii="Arial" w:hAnsi="Arial" w:cs="Arial"/>
          <w:b/>
          <w:bCs/>
          <w:color w:val="800000"/>
          <w:kern w:val="28"/>
          <w:sz w:val="20"/>
          <w:szCs w:val="20"/>
        </w:rPr>
        <w:t xml:space="preserve"> de</w:t>
      </w:r>
      <w:r w:rsidR="00975EB6">
        <w:rPr>
          <w:rFonts w:ascii="Arial" w:hAnsi="Arial" w:cs="Arial"/>
          <w:b/>
          <w:bCs/>
          <w:color w:val="800000"/>
          <w:kern w:val="28"/>
          <w:sz w:val="20"/>
          <w:szCs w:val="20"/>
        </w:rPr>
        <w:t xml:space="preserve"> </w:t>
      </w:r>
      <w:r w:rsidR="00B10EA4">
        <w:rPr>
          <w:rFonts w:ascii="Arial" w:hAnsi="Arial" w:cs="Arial"/>
          <w:b/>
          <w:bCs/>
          <w:color w:val="800000"/>
          <w:kern w:val="28"/>
          <w:sz w:val="20"/>
          <w:szCs w:val="20"/>
        </w:rPr>
        <w:t>l</w:t>
      </w:r>
      <w:r>
        <w:rPr>
          <w:rFonts w:ascii="Arial" w:hAnsi="Arial" w:cs="Arial"/>
          <w:b/>
          <w:bCs/>
          <w:color w:val="800000"/>
          <w:kern w:val="28"/>
          <w:sz w:val="20"/>
          <w:szCs w:val="20"/>
        </w:rPr>
        <w:t>’activité</w:t>
      </w:r>
      <w:r w:rsidR="00975EB6">
        <w:rPr>
          <w:rFonts w:ascii="Arial" w:hAnsi="Arial" w:cs="Arial"/>
          <w:b/>
          <w:bCs/>
          <w:color w:val="800000"/>
          <w:kern w:val="28"/>
          <w:sz w:val="20"/>
          <w:szCs w:val="20"/>
        </w:rPr>
        <w:t xml:space="preserve"> </w:t>
      </w:r>
      <w:r w:rsidR="00B10EA4">
        <w:rPr>
          <w:rFonts w:ascii="Arial" w:hAnsi="Arial" w:cs="Arial"/>
          <w:b/>
          <w:bCs/>
          <w:color w:val="800000"/>
          <w:kern w:val="28"/>
          <w:sz w:val="20"/>
          <w:szCs w:val="20"/>
        </w:rPr>
        <w:t xml:space="preserve">économique </w:t>
      </w:r>
      <w:r w:rsidR="0097276B">
        <w:rPr>
          <w:rFonts w:ascii="Arial" w:hAnsi="Arial" w:cs="Arial"/>
          <w:b/>
          <w:bCs/>
          <w:color w:val="800000"/>
          <w:kern w:val="28"/>
          <w:sz w:val="20"/>
          <w:szCs w:val="20"/>
        </w:rPr>
        <w:t xml:space="preserve">au </w:t>
      </w:r>
      <w:r w:rsidR="0097276B" w:rsidRPr="001640A8">
        <w:rPr>
          <w:rFonts w:ascii="Arial" w:hAnsi="Arial" w:cs="Arial"/>
          <w:b/>
          <w:bCs/>
          <w:color w:val="800000"/>
          <w:kern w:val="28"/>
          <w:sz w:val="20"/>
          <w:szCs w:val="20"/>
        </w:rPr>
        <w:t xml:space="preserve"> </w:t>
      </w:r>
      <w:r w:rsidR="00CA4537">
        <w:rPr>
          <w:rFonts w:ascii="Arial" w:hAnsi="Arial" w:cs="Arial"/>
          <w:b/>
          <w:bCs/>
          <w:color w:val="800000"/>
          <w:kern w:val="28"/>
          <w:sz w:val="20"/>
          <w:szCs w:val="20"/>
        </w:rPr>
        <w:t>quatr</w:t>
      </w:r>
      <w:r w:rsidR="00C27732">
        <w:rPr>
          <w:rFonts w:ascii="Arial" w:hAnsi="Arial" w:cs="Arial"/>
          <w:b/>
          <w:bCs/>
          <w:color w:val="800000"/>
          <w:kern w:val="28"/>
          <w:sz w:val="20"/>
          <w:szCs w:val="20"/>
        </w:rPr>
        <w:t>ième</w:t>
      </w:r>
      <w:r w:rsidR="00954A9F">
        <w:rPr>
          <w:rFonts w:ascii="Arial" w:hAnsi="Arial" w:cs="Arial"/>
          <w:b/>
          <w:bCs/>
          <w:color w:val="800000"/>
          <w:kern w:val="28"/>
          <w:sz w:val="20"/>
          <w:szCs w:val="20"/>
        </w:rPr>
        <w:t xml:space="preserve"> </w:t>
      </w:r>
      <w:r w:rsidR="0097276B" w:rsidRPr="001640A8">
        <w:rPr>
          <w:rFonts w:ascii="Arial" w:hAnsi="Arial" w:cs="Arial"/>
          <w:b/>
          <w:bCs/>
          <w:color w:val="800000"/>
          <w:kern w:val="28"/>
          <w:sz w:val="20"/>
          <w:szCs w:val="20"/>
        </w:rPr>
        <w:t>trimestre 201</w:t>
      </w:r>
      <w:r w:rsidR="00954A9F">
        <w:rPr>
          <w:rFonts w:ascii="Arial" w:hAnsi="Arial" w:cs="Arial"/>
          <w:b/>
          <w:bCs/>
          <w:color w:val="800000"/>
          <w:kern w:val="28"/>
          <w:sz w:val="20"/>
          <w:szCs w:val="20"/>
        </w:rPr>
        <w:t>9</w:t>
      </w:r>
    </w:p>
    <w:p w:rsidR="0097276B" w:rsidRDefault="0097276B" w:rsidP="006D7856">
      <w:pPr>
        <w:jc w:val="both"/>
        <w:rPr>
          <w:rFonts w:ascii="Arial" w:hAnsi="Arial" w:cs="Arial"/>
          <w:b/>
          <w:bCs/>
          <w:color w:val="800000"/>
          <w:kern w:val="28"/>
          <w:sz w:val="20"/>
          <w:szCs w:val="20"/>
        </w:rPr>
      </w:pPr>
    </w:p>
    <w:p w:rsidR="00CC4B0B" w:rsidRDefault="00CC4B0B" w:rsidP="00FB17DB">
      <w:pPr>
        <w:jc w:val="both"/>
        <w:rPr>
          <w:rFonts w:ascii="Arial" w:hAnsi="Arial" w:cs="Arial"/>
          <w:iCs/>
          <w:sz w:val="20"/>
          <w:szCs w:val="20"/>
          <w:rtl/>
        </w:rPr>
      </w:pPr>
      <w:r w:rsidRPr="00B440C5">
        <w:rPr>
          <w:rFonts w:ascii="Arial" w:hAnsi="Arial" w:cs="Arial"/>
          <w:iCs/>
          <w:sz w:val="20"/>
          <w:szCs w:val="20"/>
        </w:rPr>
        <w:t xml:space="preserve">Au quatrième trimestre 2019, </w:t>
      </w:r>
      <w:r w:rsidR="006F64BC">
        <w:rPr>
          <w:rFonts w:ascii="Arial" w:hAnsi="Arial" w:cs="Arial"/>
          <w:iCs/>
          <w:sz w:val="20"/>
          <w:szCs w:val="20"/>
        </w:rPr>
        <w:t>le</w:t>
      </w:r>
      <w:r w:rsidR="001F464E" w:rsidRPr="005B6933">
        <w:rPr>
          <w:rFonts w:ascii="Arial" w:hAnsi="Arial" w:cs="Arial"/>
          <w:iCs/>
          <w:sz w:val="20"/>
          <w:szCs w:val="20"/>
          <w:lang w:eastAsia="en-US"/>
        </w:rPr>
        <w:t xml:space="preserve"> contexte international </w:t>
      </w:r>
      <w:r w:rsidR="006F64BC">
        <w:rPr>
          <w:rFonts w:ascii="Arial" w:hAnsi="Arial" w:cs="Arial"/>
          <w:iCs/>
          <w:sz w:val="20"/>
          <w:szCs w:val="20"/>
          <w:lang w:eastAsia="en-US"/>
        </w:rPr>
        <w:t xml:space="preserve">serait </w:t>
      </w:r>
      <w:r w:rsidR="001F464E" w:rsidRPr="005B6933">
        <w:rPr>
          <w:rFonts w:ascii="Arial" w:hAnsi="Arial" w:cs="Arial"/>
          <w:iCs/>
          <w:sz w:val="20"/>
          <w:szCs w:val="20"/>
          <w:lang w:eastAsia="en-US"/>
        </w:rPr>
        <w:t xml:space="preserve">marqué par </w:t>
      </w:r>
      <w:r w:rsidRPr="00B440C5">
        <w:rPr>
          <w:rFonts w:ascii="Arial" w:hAnsi="Arial" w:cs="Arial"/>
          <w:iCs/>
          <w:sz w:val="20"/>
          <w:szCs w:val="20"/>
        </w:rPr>
        <w:t>l'accentuation des aléas commercia</w:t>
      </w:r>
      <w:r w:rsidR="0014005F">
        <w:rPr>
          <w:rFonts w:ascii="Arial" w:hAnsi="Arial" w:cs="Arial"/>
          <w:iCs/>
          <w:sz w:val="20"/>
          <w:szCs w:val="20"/>
        </w:rPr>
        <w:t>ux, liée</w:t>
      </w:r>
      <w:r w:rsidR="000D2D81">
        <w:rPr>
          <w:rFonts w:ascii="Arial" w:hAnsi="Arial" w:cs="Arial"/>
          <w:iCs/>
          <w:sz w:val="20"/>
          <w:szCs w:val="20"/>
        </w:rPr>
        <w:t>,</w:t>
      </w:r>
      <w:r w:rsidRPr="00B440C5">
        <w:rPr>
          <w:rFonts w:ascii="Arial" w:hAnsi="Arial" w:cs="Arial"/>
          <w:iCs/>
          <w:sz w:val="20"/>
          <w:szCs w:val="20"/>
        </w:rPr>
        <w:t xml:space="preserve"> </w:t>
      </w:r>
      <w:r w:rsidR="00FD4F5D">
        <w:rPr>
          <w:rFonts w:ascii="Arial" w:hAnsi="Arial" w:cs="Arial"/>
          <w:iCs/>
          <w:sz w:val="20"/>
          <w:szCs w:val="20"/>
        </w:rPr>
        <w:t>d’une part,</w:t>
      </w:r>
      <w:r w:rsidRPr="00B440C5">
        <w:rPr>
          <w:rFonts w:ascii="Arial" w:hAnsi="Arial" w:cs="Arial"/>
          <w:iCs/>
          <w:sz w:val="20"/>
          <w:szCs w:val="20"/>
        </w:rPr>
        <w:t xml:space="preserve"> à l'escala</w:t>
      </w:r>
      <w:r w:rsidR="00FD4F5D">
        <w:rPr>
          <w:rFonts w:ascii="Arial" w:hAnsi="Arial" w:cs="Arial"/>
          <w:iCs/>
          <w:sz w:val="20"/>
          <w:szCs w:val="20"/>
        </w:rPr>
        <w:t xml:space="preserve">de protectionniste </w:t>
      </w:r>
      <w:r w:rsidRPr="00B440C5">
        <w:rPr>
          <w:rFonts w:ascii="Arial" w:hAnsi="Arial" w:cs="Arial"/>
          <w:iCs/>
          <w:sz w:val="20"/>
          <w:szCs w:val="20"/>
        </w:rPr>
        <w:t>et</w:t>
      </w:r>
      <w:r w:rsidR="00FD4F5D">
        <w:rPr>
          <w:rFonts w:ascii="Arial" w:hAnsi="Arial" w:cs="Arial"/>
          <w:iCs/>
          <w:sz w:val="20"/>
          <w:szCs w:val="20"/>
        </w:rPr>
        <w:t>, d’autre part,</w:t>
      </w:r>
      <w:r w:rsidRPr="00B440C5">
        <w:rPr>
          <w:rFonts w:ascii="Arial" w:hAnsi="Arial" w:cs="Arial"/>
          <w:iCs/>
          <w:sz w:val="20"/>
          <w:szCs w:val="20"/>
        </w:rPr>
        <w:t xml:space="preserve"> </w:t>
      </w:r>
      <w:r w:rsidR="00FD4F5D">
        <w:rPr>
          <w:rFonts w:ascii="Arial" w:hAnsi="Arial" w:cs="Arial"/>
          <w:iCs/>
          <w:sz w:val="20"/>
          <w:szCs w:val="20"/>
        </w:rPr>
        <w:t>aux</w:t>
      </w:r>
      <w:r w:rsidRPr="00B440C5">
        <w:rPr>
          <w:rFonts w:ascii="Arial" w:hAnsi="Arial" w:cs="Arial"/>
          <w:iCs/>
          <w:sz w:val="20"/>
          <w:szCs w:val="20"/>
        </w:rPr>
        <w:t xml:space="preserve"> risques géopolitiques notamment au Moyen-Orient </w:t>
      </w:r>
      <w:r w:rsidR="0031247E">
        <w:rPr>
          <w:rFonts w:ascii="Arial" w:hAnsi="Arial" w:cs="Arial"/>
          <w:iCs/>
          <w:sz w:val="20"/>
          <w:szCs w:val="20"/>
        </w:rPr>
        <w:t xml:space="preserve">dont l’impact </w:t>
      </w:r>
      <w:r w:rsidR="006F64BC">
        <w:rPr>
          <w:rFonts w:ascii="Arial" w:hAnsi="Arial" w:cs="Arial"/>
          <w:iCs/>
          <w:sz w:val="20"/>
          <w:szCs w:val="20"/>
        </w:rPr>
        <w:t>devrait</w:t>
      </w:r>
      <w:r w:rsidRPr="00B440C5">
        <w:rPr>
          <w:rFonts w:ascii="Arial" w:hAnsi="Arial" w:cs="Arial"/>
          <w:iCs/>
          <w:sz w:val="20"/>
          <w:szCs w:val="20"/>
        </w:rPr>
        <w:t xml:space="preserve"> affecter davantage les chaines d'approvisionnement et les échanges au niveau international. L</w:t>
      </w:r>
      <w:r w:rsidR="006F64BC">
        <w:rPr>
          <w:rFonts w:ascii="Arial" w:hAnsi="Arial" w:cs="Arial"/>
          <w:iCs/>
          <w:sz w:val="20"/>
          <w:szCs w:val="20"/>
        </w:rPr>
        <w:t>a croissance du</w:t>
      </w:r>
      <w:r w:rsidRPr="00B440C5">
        <w:rPr>
          <w:rFonts w:ascii="Arial" w:hAnsi="Arial" w:cs="Arial"/>
          <w:iCs/>
          <w:sz w:val="20"/>
          <w:szCs w:val="20"/>
        </w:rPr>
        <w:t xml:space="preserve"> commerce mondial ralentir</w:t>
      </w:r>
      <w:r>
        <w:rPr>
          <w:rFonts w:ascii="Arial" w:hAnsi="Arial" w:cs="Arial"/>
          <w:iCs/>
          <w:sz w:val="20"/>
          <w:szCs w:val="20"/>
        </w:rPr>
        <w:t>ait</w:t>
      </w:r>
      <w:r w:rsidRPr="00B440C5">
        <w:rPr>
          <w:rFonts w:ascii="Arial" w:hAnsi="Arial" w:cs="Arial"/>
          <w:iCs/>
          <w:sz w:val="20"/>
          <w:szCs w:val="20"/>
        </w:rPr>
        <w:t xml:space="preserve"> à +0,9%, pour clôturer l'année avec un rythme trois fois moins </w:t>
      </w:r>
      <w:r w:rsidR="006F64BC">
        <w:rPr>
          <w:rFonts w:ascii="Arial" w:hAnsi="Arial" w:cs="Arial"/>
          <w:iCs/>
          <w:sz w:val="20"/>
          <w:szCs w:val="20"/>
        </w:rPr>
        <w:t>soutenu</w:t>
      </w:r>
      <w:r w:rsidRPr="00B440C5">
        <w:rPr>
          <w:rFonts w:ascii="Arial" w:hAnsi="Arial" w:cs="Arial"/>
          <w:iCs/>
          <w:sz w:val="20"/>
          <w:szCs w:val="20"/>
        </w:rPr>
        <w:t xml:space="preserve"> qu'en 2018</w:t>
      </w:r>
      <w:r w:rsidR="00FB17DB">
        <w:rPr>
          <w:rFonts w:ascii="Arial" w:hAnsi="Arial" w:cs="Arial"/>
          <w:iCs/>
          <w:sz w:val="20"/>
          <w:szCs w:val="20"/>
        </w:rPr>
        <w:t xml:space="preserve">, </w:t>
      </w:r>
      <w:r w:rsidR="00FB17DB" w:rsidRPr="00B440C5">
        <w:rPr>
          <w:rFonts w:ascii="Arial" w:hAnsi="Arial" w:cs="Arial"/>
          <w:iCs/>
          <w:sz w:val="20"/>
          <w:szCs w:val="20"/>
        </w:rPr>
        <w:t>+1,4%</w:t>
      </w:r>
      <w:r w:rsidR="00FB17DB">
        <w:rPr>
          <w:rFonts w:ascii="Arial" w:hAnsi="Arial" w:cs="Arial"/>
          <w:iCs/>
          <w:sz w:val="20"/>
          <w:szCs w:val="20"/>
        </w:rPr>
        <w:t xml:space="preserve"> au lieu de </w:t>
      </w:r>
      <w:r w:rsidRPr="00B440C5">
        <w:rPr>
          <w:rFonts w:ascii="Arial" w:hAnsi="Arial" w:cs="Arial"/>
          <w:iCs/>
          <w:sz w:val="20"/>
          <w:szCs w:val="20"/>
        </w:rPr>
        <w:t>+4,5%. Par ailleurs, les politiques monétaires seraient à nouveau accommodantes mais leur marge de manœuvre serait réduite, alors que les politiques budgétaires continueraient à soutenir la demande intérieure dans de nombreux pays avancés. Le climat d'attentisme pourrait, cependant, affecter davantage les investissements et générer de l'inquiétude sur les marchés financiers. Les pressions inflationnistes, quant à elles, resteraient subordonnées à l'évolution des cours du pétrole sur le marché mondial</w:t>
      </w:r>
      <w:r w:rsidR="0014005F">
        <w:rPr>
          <w:rFonts w:ascii="Arial" w:hAnsi="Arial" w:cs="Arial"/>
          <w:iCs/>
          <w:sz w:val="20"/>
          <w:szCs w:val="20"/>
        </w:rPr>
        <w:t>,</w:t>
      </w:r>
      <w:r w:rsidRPr="00B440C5">
        <w:rPr>
          <w:rFonts w:ascii="Arial" w:hAnsi="Arial" w:cs="Arial"/>
          <w:iCs/>
          <w:sz w:val="20"/>
          <w:szCs w:val="20"/>
        </w:rPr>
        <w:t xml:space="preserve"> prévue en moyenne à 65$/baril. </w:t>
      </w:r>
    </w:p>
    <w:p w:rsidR="00673274" w:rsidRPr="00B440C5" w:rsidRDefault="00673274" w:rsidP="00673274">
      <w:pPr>
        <w:jc w:val="both"/>
        <w:rPr>
          <w:rFonts w:ascii="Arial" w:hAnsi="Arial" w:cs="Arial"/>
          <w:iCs/>
          <w:sz w:val="20"/>
          <w:szCs w:val="20"/>
        </w:rPr>
      </w:pPr>
    </w:p>
    <w:p w:rsidR="001F464E" w:rsidRDefault="003806C7" w:rsidP="00B071BD">
      <w:pPr>
        <w:jc w:val="both"/>
        <w:rPr>
          <w:rFonts w:ascii="Arial" w:hAnsi="Arial" w:cs="Arial"/>
          <w:sz w:val="20"/>
          <w:szCs w:val="20"/>
        </w:rPr>
      </w:pPr>
      <w:r>
        <w:rPr>
          <w:noProof/>
        </w:rPr>
        <w:drawing>
          <wp:anchor distT="0" distB="0" distL="114300" distR="114300" simplePos="0" relativeHeight="251660800" behindDoc="0" locked="0" layoutInCell="1" allowOverlap="1">
            <wp:simplePos x="0" y="0"/>
            <wp:positionH relativeFrom="column">
              <wp:posOffset>4413250</wp:posOffset>
            </wp:positionH>
            <wp:positionV relativeFrom="paragraph">
              <wp:posOffset>3175</wp:posOffset>
            </wp:positionV>
            <wp:extent cx="2067560" cy="1746885"/>
            <wp:effectExtent l="19050" t="0" r="8890" b="0"/>
            <wp:wrapSquare wrapText="bothSides"/>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srcRect/>
                    <a:stretch>
                      <a:fillRect/>
                    </a:stretch>
                  </pic:blipFill>
                  <pic:spPr bwMode="auto">
                    <a:xfrm>
                      <a:off x="0" y="0"/>
                      <a:ext cx="2067560" cy="1746885"/>
                    </a:xfrm>
                    <a:prstGeom prst="rect">
                      <a:avLst/>
                    </a:prstGeom>
                    <a:noFill/>
                    <a:ln w="9525">
                      <a:noFill/>
                      <a:miter lim="800000"/>
                      <a:headEnd/>
                      <a:tailEnd/>
                    </a:ln>
                  </pic:spPr>
                </pic:pic>
              </a:graphicData>
            </a:graphic>
          </wp:anchor>
        </w:drawing>
      </w:r>
      <w:r w:rsidR="001F464E" w:rsidRPr="00C2750A">
        <w:rPr>
          <w:rFonts w:ascii="Arial" w:hAnsi="Arial" w:cs="Arial"/>
          <w:sz w:val="20"/>
          <w:szCs w:val="20"/>
        </w:rPr>
        <w:t xml:space="preserve">Dans ce contexte, la demande mondiale adressée au Maroc </w:t>
      </w:r>
      <w:r w:rsidR="008C230A">
        <w:rPr>
          <w:rFonts w:ascii="Arial" w:hAnsi="Arial" w:cs="Arial"/>
          <w:sz w:val="20"/>
          <w:szCs w:val="20"/>
        </w:rPr>
        <w:t xml:space="preserve">devrait </w:t>
      </w:r>
      <w:r w:rsidR="001C4F4D">
        <w:rPr>
          <w:rFonts w:ascii="Arial" w:hAnsi="Arial" w:cs="Arial"/>
          <w:sz w:val="20"/>
          <w:szCs w:val="20"/>
        </w:rPr>
        <w:t>poursuivre son ralentissement</w:t>
      </w:r>
      <w:r w:rsidR="00FB17DB">
        <w:rPr>
          <w:rFonts w:ascii="Arial" w:hAnsi="Arial" w:cs="Arial"/>
          <w:sz w:val="20"/>
          <w:szCs w:val="20"/>
        </w:rPr>
        <w:t>,</w:t>
      </w:r>
      <w:r w:rsidR="008C230A">
        <w:rPr>
          <w:rFonts w:ascii="Arial" w:hAnsi="Arial" w:cs="Arial"/>
          <w:sz w:val="20"/>
          <w:szCs w:val="20"/>
        </w:rPr>
        <w:t xml:space="preserve"> affichant</w:t>
      </w:r>
      <w:r w:rsidR="001F464E" w:rsidRPr="00C2750A">
        <w:rPr>
          <w:rFonts w:ascii="Arial" w:hAnsi="Arial" w:cs="Arial"/>
          <w:sz w:val="20"/>
          <w:szCs w:val="20"/>
        </w:rPr>
        <w:t xml:space="preserve"> une hausse de </w:t>
      </w:r>
      <w:r w:rsidR="00673274">
        <w:rPr>
          <w:rFonts w:ascii="Arial" w:hAnsi="Arial" w:cs="Arial" w:hint="cs"/>
          <w:sz w:val="20"/>
          <w:szCs w:val="20"/>
          <w:rtl/>
        </w:rPr>
        <w:t>1</w:t>
      </w:r>
      <w:r w:rsidR="001F464E" w:rsidRPr="00C2750A">
        <w:rPr>
          <w:rFonts w:ascii="Arial" w:hAnsi="Arial" w:cs="Arial"/>
          <w:sz w:val="20"/>
          <w:szCs w:val="20"/>
        </w:rPr>
        <w:t>,</w:t>
      </w:r>
      <w:r w:rsidR="00673274">
        <w:rPr>
          <w:rFonts w:ascii="Arial" w:hAnsi="Arial" w:cs="Arial" w:hint="cs"/>
          <w:sz w:val="20"/>
          <w:szCs w:val="20"/>
          <w:rtl/>
        </w:rPr>
        <w:t>3</w:t>
      </w:r>
      <w:r w:rsidR="001F464E" w:rsidRPr="00C2750A">
        <w:rPr>
          <w:rFonts w:ascii="Arial" w:hAnsi="Arial" w:cs="Arial"/>
          <w:sz w:val="20"/>
          <w:szCs w:val="20"/>
        </w:rPr>
        <w:t>%, en variation annuelle.</w:t>
      </w:r>
      <w:r w:rsidR="001F464E">
        <w:rPr>
          <w:rFonts w:ascii="Arial" w:hAnsi="Arial" w:cs="Arial"/>
          <w:sz w:val="20"/>
          <w:szCs w:val="20"/>
        </w:rPr>
        <w:t xml:space="preserve"> Cette </w:t>
      </w:r>
      <w:r w:rsidR="003C1BCD">
        <w:rPr>
          <w:rFonts w:ascii="Arial" w:hAnsi="Arial" w:cs="Arial"/>
          <w:sz w:val="20"/>
          <w:szCs w:val="20"/>
        </w:rPr>
        <w:t xml:space="preserve">légère </w:t>
      </w:r>
      <w:r w:rsidR="008C230A">
        <w:rPr>
          <w:rFonts w:ascii="Arial" w:hAnsi="Arial" w:cs="Arial"/>
          <w:sz w:val="20"/>
          <w:szCs w:val="20"/>
        </w:rPr>
        <w:t>progress</w:t>
      </w:r>
      <w:r w:rsidR="001F464E">
        <w:rPr>
          <w:rFonts w:ascii="Arial" w:hAnsi="Arial" w:cs="Arial"/>
          <w:sz w:val="20"/>
          <w:szCs w:val="20"/>
        </w:rPr>
        <w:t xml:space="preserve">ion profiterait, notamment, au secteur secondaire dont la croissance s’établirait à </w:t>
      </w:r>
      <w:r w:rsidR="00FB17DB">
        <w:rPr>
          <w:rFonts w:ascii="Arial" w:hAnsi="Arial" w:cs="Arial"/>
          <w:sz w:val="20"/>
          <w:szCs w:val="20"/>
        </w:rPr>
        <w:t>+</w:t>
      </w:r>
      <w:r w:rsidR="001F464E">
        <w:rPr>
          <w:rFonts w:ascii="Arial" w:hAnsi="Arial" w:cs="Arial" w:hint="cs"/>
          <w:sz w:val="20"/>
          <w:szCs w:val="20"/>
          <w:rtl/>
        </w:rPr>
        <w:t>3</w:t>
      </w:r>
      <w:r w:rsidR="001F464E" w:rsidRPr="00936A58">
        <w:rPr>
          <w:rFonts w:ascii="Arial" w:hAnsi="Arial" w:cs="Arial"/>
          <w:sz w:val="20"/>
          <w:szCs w:val="20"/>
        </w:rPr>
        <w:t xml:space="preserve">%, au </w:t>
      </w:r>
      <w:r w:rsidR="001F464E">
        <w:rPr>
          <w:rFonts w:ascii="Arial" w:hAnsi="Arial" w:cs="Arial"/>
          <w:sz w:val="20"/>
          <w:szCs w:val="20"/>
        </w:rPr>
        <w:t>quatr</w:t>
      </w:r>
      <w:r w:rsidR="001F464E" w:rsidRPr="00515E01">
        <w:rPr>
          <w:rFonts w:ascii="Arial" w:hAnsi="Arial" w:cs="Arial"/>
          <w:sz w:val="20"/>
          <w:szCs w:val="20"/>
        </w:rPr>
        <w:t>ième</w:t>
      </w:r>
      <w:r w:rsidR="001F464E" w:rsidRPr="00936A58">
        <w:rPr>
          <w:rFonts w:ascii="Arial" w:hAnsi="Arial" w:cs="Arial"/>
          <w:sz w:val="20"/>
          <w:szCs w:val="20"/>
        </w:rPr>
        <w:t xml:space="preserve"> trimestre 201</w:t>
      </w:r>
      <w:r w:rsidR="001F464E">
        <w:rPr>
          <w:rFonts w:ascii="Arial" w:hAnsi="Arial" w:cs="Arial"/>
          <w:sz w:val="20"/>
          <w:szCs w:val="20"/>
        </w:rPr>
        <w:t xml:space="preserve">9. </w:t>
      </w:r>
      <w:r w:rsidR="001F464E" w:rsidRPr="00936A58">
        <w:rPr>
          <w:rFonts w:ascii="Arial" w:hAnsi="Arial" w:cs="Arial"/>
          <w:sz w:val="20"/>
          <w:szCs w:val="20"/>
        </w:rPr>
        <w:t xml:space="preserve">Quant au secteur tertiaire, sa valeur ajoutée croîtrait </w:t>
      </w:r>
      <w:r w:rsidR="001F464E" w:rsidRPr="00B14750">
        <w:rPr>
          <w:rFonts w:ascii="Arial" w:hAnsi="Arial" w:cs="Arial"/>
          <w:sz w:val="20"/>
          <w:szCs w:val="20"/>
        </w:rPr>
        <w:t>de 3,</w:t>
      </w:r>
      <w:r w:rsidR="001F464E">
        <w:rPr>
          <w:rFonts w:ascii="Arial" w:hAnsi="Arial" w:cs="Arial"/>
          <w:sz w:val="20"/>
          <w:szCs w:val="20"/>
        </w:rPr>
        <w:t>2</w:t>
      </w:r>
      <w:r w:rsidR="001F464E" w:rsidRPr="00B14750">
        <w:rPr>
          <w:rFonts w:ascii="Arial" w:hAnsi="Arial" w:cs="Arial"/>
          <w:sz w:val="20"/>
          <w:szCs w:val="20"/>
        </w:rPr>
        <w:t xml:space="preserve">%, </w:t>
      </w:r>
      <w:r w:rsidR="00B071BD">
        <w:rPr>
          <w:rFonts w:ascii="Arial" w:hAnsi="Arial" w:cs="Arial"/>
          <w:sz w:val="20"/>
          <w:szCs w:val="20"/>
        </w:rPr>
        <w:t>en glissement annuel</w:t>
      </w:r>
      <w:r w:rsidR="001F464E" w:rsidRPr="00B14750">
        <w:rPr>
          <w:rFonts w:ascii="Arial" w:hAnsi="Arial" w:cs="Arial"/>
          <w:sz w:val="20"/>
          <w:szCs w:val="20"/>
        </w:rPr>
        <w:t>.</w:t>
      </w:r>
    </w:p>
    <w:p w:rsidR="00970F09" w:rsidRDefault="00970F09" w:rsidP="00EB16EB">
      <w:pPr>
        <w:jc w:val="both"/>
        <w:rPr>
          <w:rFonts w:ascii="Arial" w:hAnsi="Arial" w:cs="Arial"/>
          <w:sz w:val="20"/>
          <w:szCs w:val="20"/>
        </w:rPr>
      </w:pPr>
    </w:p>
    <w:p w:rsidR="00F64221" w:rsidRPr="00936A58" w:rsidRDefault="00970F09" w:rsidP="001C4F4D">
      <w:pPr>
        <w:autoSpaceDE w:val="0"/>
        <w:autoSpaceDN w:val="0"/>
        <w:adjustRightInd w:val="0"/>
        <w:jc w:val="both"/>
        <w:rPr>
          <w:rFonts w:ascii="Arial" w:hAnsi="Arial" w:cs="Arial"/>
          <w:sz w:val="20"/>
          <w:szCs w:val="20"/>
        </w:rPr>
      </w:pPr>
      <w:r>
        <w:rPr>
          <w:rFonts w:ascii="Arial" w:hAnsi="Arial" w:cs="Arial"/>
          <w:sz w:val="20"/>
          <w:szCs w:val="20"/>
        </w:rPr>
        <w:t>L</w:t>
      </w:r>
      <w:r w:rsidRPr="009148EA">
        <w:rPr>
          <w:rFonts w:ascii="Arial" w:hAnsi="Arial" w:cs="Arial"/>
          <w:sz w:val="20"/>
          <w:szCs w:val="20"/>
        </w:rPr>
        <w:t xml:space="preserve">a valeur ajoutée agricole continuerait de subir les effets décalés du déficit pluviométrique qui avait particulièrement marqué l’hiver et le printemps de </w:t>
      </w:r>
      <w:r w:rsidR="002A17F3">
        <w:rPr>
          <w:rFonts w:ascii="Arial" w:hAnsi="Arial" w:cs="Arial"/>
          <w:sz w:val="20"/>
          <w:szCs w:val="20"/>
        </w:rPr>
        <w:t xml:space="preserve">l’année </w:t>
      </w:r>
      <w:r w:rsidRPr="009148EA">
        <w:rPr>
          <w:rFonts w:ascii="Arial" w:hAnsi="Arial" w:cs="Arial"/>
          <w:sz w:val="20"/>
          <w:szCs w:val="20"/>
        </w:rPr>
        <w:t>2019. Le repli des récoltes céréalières et la faible dynamique de la filière animale</w:t>
      </w:r>
      <w:r w:rsidR="002A17F3">
        <w:rPr>
          <w:rFonts w:ascii="Arial" w:hAnsi="Arial" w:cs="Arial"/>
          <w:sz w:val="20"/>
          <w:szCs w:val="20"/>
        </w:rPr>
        <w:t>,</w:t>
      </w:r>
      <w:r w:rsidRPr="009148EA">
        <w:rPr>
          <w:rFonts w:ascii="Arial" w:hAnsi="Arial" w:cs="Arial"/>
          <w:sz w:val="20"/>
          <w:szCs w:val="20"/>
        </w:rPr>
        <w:t xml:space="preserve"> hors lait</w:t>
      </w:r>
      <w:r w:rsidR="002A17F3">
        <w:rPr>
          <w:rFonts w:ascii="Arial" w:hAnsi="Arial" w:cs="Arial"/>
          <w:sz w:val="20"/>
          <w:szCs w:val="20"/>
        </w:rPr>
        <w:t>,</w:t>
      </w:r>
      <w:r w:rsidRPr="009148EA">
        <w:rPr>
          <w:rFonts w:ascii="Arial" w:hAnsi="Arial" w:cs="Arial"/>
          <w:sz w:val="20"/>
          <w:szCs w:val="20"/>
        </w:rPr>
        <w:t xml:space="preserve"> devraient maintenir la production agricole en dessous de son niveau </w:t>
      </w:r>
      <w:r w:rsidR="001C4F4D">
        <w:rPr>
          <w:rFonts w:ascii="Arial" w:hAnsi="Arial" w:cs="Arial"/>
          <w:sz w:val="20"/>
          <w:szCs w:val="20"/>
        </w:rPr>
        <w:t>enregistré au cours de la même période de</w:t>
      </w:r>
      <w:r w:rsidR="00F745E0">
        <w:rPr>
          <w:rFonts w:ascii="Arial" w:hAnsi="Arial" w:cs="Arial"/>
          <w:sz w:val="20"/>
          <w:szCs w:val="20"/>
        </w:rPr>
        <w:t xml:space="preserve"> l’année </w:t>
      </w:r>
      <w:r w:rsidR="00F745E0">
        <w:rPr>
          <w:rFonts w:ascii="Arial" w:hAnsi="Arial" w:cs="Arial"/>
          <w:sz w:val="20"/>
          <w:szCs w:val="20"/>
        </w:rPr>
        <w:lastRenderedPageBreak/>
        <w:t>2018</w:t>
      </w:r>
      <w:r w:rsidRPr="009148EA">
        <w:rPr>
          <w:rFonts w:ascii="Arial" w:hAnsi="Arial" w:cs="Arial"/>
          <w:sz w:val="20"/>
          <w:szCs w:val="20"/>
        </w:rPr>
        <w:t xml:space="preserve">. En variation annuelle, la baisse de la valeur ajoutée agricole s’établirait à -2,5%, soustrayant 0,3 point à la croissance économique globale. </w:t>
      </w:r>
      <w:r>
        <w:rPr>
          <w:rFonts w:ascii="Arial" w:hAnsi="Arial" w:cs="Arial"/>
          <w:sz w:val="20"/>
          <w:szCs w:val="20"/>
        </w:rPr>
        <w:t>Compte tenu d’une hausse de 3,</w:t>
      </w:r>
      <w:r w:rsidR="00CD69B4">
        <w:rPr>
          <w:rFonts w:ascii="Arial" w:hAnsi="Arial" w:cs="Arial"/>
          <w:sz w:val="20"/>
          <w:szCs w:val="20"/>
        </w:rPr>
        <w:t>2</w:t>
      </w:r>
      <w:r>
        <w:rPr>
          <w:rFonts w:ascii="Arial" w:hAnsi="Arial" w:cs="Arial"/>
          <w:sz w:val="20"/>
          <w:szCs w:val="20"/>
        </w:rPr>
        <w:t xml:space="preserve">% de la valeur ajoutée hors agricole, </w:t>
      </w:r>
      <w:r w:rsidR="00C510E0" w:rsidRPr="004535A6">
        <w:rPr>
          <w:rFonts w:ascii="Arial" w:hAnsi="Arial" w:cs="Arial"/>
          <w:sz w:val="20"/>
          <w:szCs w:val="20"/>
        </w:rPr>
        <w:t xml:space="preserve">la </w:t>
      </w:r>
      <w:r w:rsidR="00C510E0" w:rsidRPr="004535A6">
        <w:rPr>
          <w:rFonts w:ascii="Arial" w:hAnsi="Arial" w:cs="Arial"/>
          <w:b/>
          <w:bCs/>
          <w:sz w:val="20"/>
          <w:szCs w:val="20"/>
        </w:rPr>
        <w:t>croissance économique nationale</w:t>
      </w:r>
      <w:r w:rsidR="00C510E0" w:rsidRPr="004535A6">
        <w:rPr>
          <w:rFonts w:ascii="Arial" w:hAnsi="Arial" w:cs="Arial"/>
          <w:sz w:val="20"/>
          <w:szCs w:val="20"/>
        </w:rPr>
        <w:t xml:space="preserve"> serait de</w:t>
      </w:r>
      <w:r w:rsidR="00936A58" w:rsidRPr="00936A58">
        <w:rPr>
          <w:rFonts w:ascii="Arial" w:hAnsi="Arial" w:cs="Arial"/>
          <w:sz w:val="20"/>
          <w:szCs w:val="20"/>
        </w:rPr>
        <w:t xml:space="preserve"> </w:t>
      </w:r>
      <w:r w:rsidR="00B53C3F">
        <w:rPr>
          <w:rFonts w:ascii="Arial" w:hAnsi="Arial" w:cs="Arial"/>
          <w:sz w:val="20"/>
          <w:szCs w:val="20"/>
        </w:rPr>
        <w:t>2,</w:t>
      </w:r>
      <w:r w:rsidR="00EB16EB">
        <w:rPr>
          <w:rFonts w:ascii="Arial" w:hAnsi="Arial" w:cs="Arial"/>
          <w:sz w:val="20"/>
          <w:szCs w:val="20"/>
        </w:rPr>
        <w:t>6</w:t>
      </w:r>
      <w:r w:rsidR="00936A58" w:rsidRPr="00936A58">
        <w:rPr>
          <w:rFonts w:ascii="Arial" w:hAnsi="Arial" w:cs="Arial"/>
          <w:sz w:val="20"/>
          <w:szCs w:val="20"/>
        </w:rPr>
        <w:t>%</w:t>
      </w:r>
      <w:r w:rsidR="00FA6910">
        <w:rPr>
          <w:rFonts w:ascii="Arial" w:hAnsi="Arial" w:cs="Arial"/>
          <w:sz w:val="20"/>
          <w:szCs w:val="20"/>
        </w:rPr>
        <w:t xml:space="preserve">, au lieu de </w:t>
      </w:r>
      <w:r w:rsidR="0004531B">
        <w:rPr>
          <w:rFonts w:ascii="Arial" w:hAnsi="Arial" w:cs="Arial"/>
          <w:sz w:val="20"/>
          <w:szCs w:val="20"/>
        </w:rPr>
        <w:t>+</w:t>
      </w:r>
      <w:r w:rsidR="00EB16EB">
        <w:rPr>
          <w:rFonts w:ascii="Arial" w:hAnsi="Arial" w:cs="Arial"/>
          <w:sz w:val="20"/>
          <w:szCs w:val="20"/>
        </w:rPr>
        <w:t>2,8</w:t>
      </w:r>
      <w:r w:rsidR="00FA6910">
        <w:rPr>
          <w:rFonts w:ascii="Arial" w:hAnsi="Arial" w:cs="Arial"/>
          <w:sz w:val="20"/>
          <w:szCs w:val="20"/>
        </w:rPr>
        <w:t xml:space="preserve">% </w:t>
      </w:r>
      <w:r w:rsidR="000910ED">
        <w:rPr>
          <w:rFonts w:ascii="Arial" w:hAnsi="Arial" w:cs="Arial"/>
          <w:sz w:val="20"/>
          <w:szCs w:val="20"/>
        </w:rPr>
        <w:t xml:space="preserve">la même période </w:t>
      </w:r>
      <w:r w:rsidR="00FA6910">
        <w:rPr>
          <w:rFonts w:ascii="Arial" w:hAnsi="Arial" w:cs="Arial"/>
          <w:sz w:val="20"/>
          <w:szCs w:val="20"/>
        </w:rPr>
        <w:t>un</w:t>
      </w:r>
      <w:r w:rsidR="009220DD">
        <w:rPr>
          <w:rFonts w:ascii="Arial" w:hAnsi="Arial" w:cs="Arial"/>
          <w:sz w:val="20"/>
          <w:szCs w:val="20"/>
        </w:rPr>
        <w:t>e année</w:t>
      </w:r>
      <w:r w:rsidR="00FA6910">
        <w:rPr>
          <w:rFonts w:ascii="Arial" w:hAnsi="Arial" w:cs="Arial"/>
          <w:sz w:val="20"/>
          <w:szCs w:val="20"/>
        </w:rPr>
        <w:t xml:space="preserve"> auparavant</w:t>
      </w:r>
      <w:r w:rsidR="003A0007">
        <w:rPr>
          <w:rFonts w:ascii="Arial" w:hAnsi="Arial" w:cs="Arial"/>
          <w:sz w:val="20"/>
          <w:szCs w:val="20"/>
        </w:rPr>
        <w:t>.</w:t>
      </w:r>
      <w:r w:rsidR="003B2761">
        <w:rPr>
          <w:rFonts w:ascii="Arial" w:hAnsi="Arial" w:cs="Arial"/>
          <w:sz w:val="20"/>
          <w:szCs w:val="20"/>
        </w:rPr>
        <w:t xml:space="preserve"> </w:t>
      </w:r>
    </w:p>
    <w:sectPr w:rsidR="00F64221" w:rsidRPr="00936A58" w:rsidSect="00C011C4">
      <w:footerReference w:type="even" r:id="rId19"/>
      <w:footerReference w:type="default" r:id="rId20"/>
      <w:headerReference w:type="first" r:id="rId21"/>
      <w:footerReference w:type="first" r:id="rId22"/>
      <w:pgSz w:w="11906" w:h="16838"/>
      <w:pgMar w:top="993" w:right="849" w:bottom="1276"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03E" w:rsidRDefault="0097203E">
      <w:r>
        <w:separator/>
      </w:r>
    </w:p>
  </w:endnote>
  <w:endnote w:type="continuationSeparator" w:id="1">
    <w:p w:rsidR="0097203E" w:rsidRDefault="00972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520356" w:rsidP="00CB05C8">
    <w:pPr>
      <w:pStyle w:val="Pieddepage"/>
      <w:framePr w:wrap="auto" w:vAnchor="text" w:hAnchor="margin" w:xAlign="center" w:y="1"/>
      <w:rPr>
        <w:rStyle w:val="Numrodepage"/>
      </w:rPr>
    </w:pPr>
    <w:r>
      <w:rPr>
        <w:rStyle w:val="Numrodepage"/>
      </w:rPr>
      <w:fldChar w:fldCharType="begin"/>
    </w:r>
    <w:r w:rsidR="000606F3">
      <w:rPr>
        <w:rStyle w:val="Numrodepage"/>
      </w:rPr>
      <w:instrText xml:space="preserve">PAGE  </w:instrText>
    </w:r>
    <w:r>
      <w:rPr>
        <w:rStyle w:val="Numrodepage"/>
      </w:rPr>
      <w:fldChar w:fldCharType="end"/>
    </w:r>
  </w:p>
  <w:p w:rsidR="000606F3" w:rsidRDefault="000606F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Pr="006D7FA4" w:rsidRDefault="00520356"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0606F3" w:rsidRPr="006D7FA4">
      <w:rPr>
        <w:rStyle w:val="Numrodepage"/>
        <w:sz w:val="20"/>
        <w:szCs w:val="20"/>
      </w:rPr>
      <w:instrText xml:space="preserve">PAGE  </w:instrText>
    </w:r>
    <w:r w:rsidRPr="006D7FA4">
      <w:rPr>
        <w:rStyle w:val="Numrodepage"/>
        <w:sz w:val="20"/>
        <w:szCs w:val="20"/>
      </w:rPr>
      <w:fldChar w:fldCharType="separate"/>
    </w:r>
    <w:r w:rsidR="00061C24">
      <w:rPr>
        <w:rStyle w:val="Numrodepage"/>
        <w:noProof/>
        <w:sz w:val="20"/>
        <w:szCs w:val="20"/>
      </w:rPr>
      <w:t>2</w:t>
    </w:r>
    <w:r w:rsidRPr="006D7FA4">
      <w:rPr>
        <w:rStyle w:val="Numrodepage"/>
        <w:sz w:val="20"/>
        <w:szCs w:val="20"/>
      </w:rPr>
      <w:fldChar w:fldCharType="end"/>
    </w:r>
    <w:r w:rsidR="000606F3" w:rsidRPr="006D7FA4">
      <w:rPr>
        <w:rStyle w:val="Numrodepage"/>
        <w:sz w:val="20"/>
        <w:szCs w:val="20"/>
      </w:rPr>
      <w:t>/</w:t>
    </w:r>
    <w:r w:rsidRPr="006D7FA4">
      <w:rPr>
        <w:rStyle w:val="Numrodepage"/>
        <w:sz w:val="20"/>
        <w:szCs w:val="20"/>
      </w:rPr>
      <w:fldChar w:fldCharType="begin"/>
    </w:r>
    <w:r w:rsidR="000606F3" w:rsidRPr="006D7FA4">
      <w:rPr>
        <w:rStyle w:val="Numrodepage"/>
        <w:sz w:val="20"/>
        <w:szCs w:val="20"/>
      </w:rPr>
      <w:instrText xml:space="preserve"> NUMPAGES </w:instrText>
    </w:r>
    <w:r w:rsidRPr="006D7FA4">
      <w:rPr>
        <w:rStyle w:val="Numrodepage"/>
        <w:sz w:val="20"/>
        <w:szCs w:val="20"/>
      </w:rPr>
      <w:fldChar w:fldCharType="separate"/>
    </w:r>
    <w:r w:rsidR="00061C24">
      <w:rPr>
        <w:rStyle w:val="Numrodepage"/>
        <w:noProof/>
        <w:sz w:val="20"/>
        <w:szCs w:val="20"/>
      </w:rPr>
      <w:t>5</w:t>
    </w:r>
    <w:r w:rsidRPr="006D7FA4">
      <w:rPr>
        <w:rStyle w:val="Numrodepage"/>
        <w:sz w:val="20"/>
        <w:szCs w:val="20"/>
      </w:rPr>
      <w:fldChar w:fldCharType="end"/>
    </w:r>
  </w:p>
  <w:p w:rsidR="000606F3" w:rsidRDefault="000606F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520356">
    <w:pPr>
      <w:pStyle w:val="Pieddepage"/>
    </w:pPr>
    <w:r>
      <w:rPr>
        <w:noProof/>
      </w:rPr>
      <w:pict>
        <v:shapetype id="_x0000_t202" coordsize="21600,21600" o:spt="202" path="m,l,21600r21600,l21600,xe">
          <v:stroke joinstyle="miter"/>
          <v:path gradientshapeok="t" o:connecttype="rect"/>
        </v:shapetype>
        <v:shape id="Text Box 5" o:spid="_x0000_s2051" type="#_x0000_t202" style="position:absolute;margin-left:0;margin-top:-15.45pt;width:4in;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" stroked="f">
          <v:textbox style="mso-next-textbox:#Text Box 5">
            <w:txbxContent>
              <w:p w:rsidR="000606F3" w:rsidRPr="00773F09" w:rsidRDefault="000606F3" w:rsidP="009C7695">
                <w:pPr>
                  <w:rPr>
                    <w:rFonts w:ascii="Arial" w:hAnsi="Arial" w:cs="Arial"/>
                    <w:color w:val="993366"/>
                    <w:sz w:val="20"/>
                    <w:szCs w:val="20"/>
                    <w:lang w:val="en-US"/>
                  </w:rPr>
                </w:pPr>
                <w:r w:rsidRPr="00350C40">
                  <w:rPr>
                    <w:rFonts w:ascii="Arial" w:hAnsi="Arial" w:cs="Arial"/>
                    <w:color w:val="993366"/>
                    <w:sz w:val="18"/>
                    <w:szCs w:val="18"/>
                    <w:lang w:val="en-US"/>
                  </w:rPr>
                  <w:t xml:space="preserve">Ilot 31-3, secteur 16, Hay Riad, 10001, Rabat - Maroc </w:t>
                </w:r>
                <w:r>
                  <w:rPr>
                    <w:rFonts w:ascii="Arial" w:hAnsi="Arial" w:cs="Arial"/>
                    <w:color w:val="993366"/>
                    <w:sz w:val="18"/>
                    <w:szCs w:val="18"/>
                    <w:lang w:val="en-US"/>
                  </w:rPr>
                  <w:t xml:space="preserve">  </w:t>
                </w:r>
                <w:r w:rsidRPr="00350C40">
                  <w:rPr>
                    <w:rFonts w:ascii="Arial" w:hAnsi="Arial" w:cs="Arial"/>
                    <w:color w:val="993366"/>
                    <w:sz w:val="18"/>
                    <w:szCs w:val="18"/>
                    <w:lang w:val="en-US"/>
                  </w:rPr>
                  <w:t xml:space="preserve">BP : </w:t>
                </w:r>
                <w:r>
                  <w:rPr>
                    <w:rFonts w:ascii="Arial" w:hAnsi="Arial" w:cs="Arial"/>
                    <w:color w:val="993366"/>
                    <w:sz w:val="18"/>
                    <w:szCs w:val="18"/>
                    <w:lang w:val="en-US"/>
                  </w:rPr>
                  <w:t xml:space="preserve">      </w:t>
                </w:r>
                <w:r w:rsidRPr="00350C40">
                  <w:rPr>
                    <w:rFonts w:ascii="Arial" w:hAnsi="Arial" w:cs="Arial"/>
                    <w:color w:val="993366"/>
                    <w:sz w:val="18"/>
                    <w:szCs w:val="18"/>
                    <w:lang w:val="en-US"/>
                  </w:rPr>
                  <w:t xml:space="preserve">178 </w:t>
                </w:r>
              </w:p>
            </w:txbxContent>
          </v:textbox>
        </v:shape>
      </w:pict>
    </w:r>
    <w:r>
      <w:rPr>
        <w:noProof/>
      </w:rPr>
      <w:pict>
        <v:shape id="Text Box 6" o:spid="_x0000_s2050" type="#_x0000_t202" style="position:absolute;margin-left:12.45pt;margin-top:2.05pt;width:185.55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s9gwIAABY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" stroked="f">
          <v:textbox style="mso-next-textbox:#Text Box 6">
            <w:txbxContent>
              <w:p w:rsidR="000606F3" w:rsidRPr="00F94487" w:rsidRDefault="000606F3" w:rsidP="009C7695">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w:t>
                </w:r>
                <w:r>
                  <w:rPr>
                    <w:rFonts w:ascii="Arial" w:hAnsi="Arial" w:cs="Arial"/>
                    <w:color w:val="993366"/>
                    <w:sz w:val="18"/>
                    <w:szCs w:val="18"/>
                  </w:rPr>
                  <w:t xml:space="preserve">          </w:t>
                </w:r>
                <w:r w:rsidRPr="00350C40">
                  <w:rPr>
                    <w:rFonts w:ascii="Arial" w:hAnsi="Arial" w:cs="Arial"/>
                    <w:color w:val="993366"/>
                    <w:sz w:val="18"/>
                    <w:szCs w:val="18"/>
                  </w:rPr>
                  <w:t>–</w:t>
                </w:r>
                <w:r>
                  <w:rPr>
                    <w:rFonts w:ascii="Arial" w:hAnsi="Arial" w:cs="Arial"/>
                    <w:color w:val="993366"/>
                    <w:sz w:val="18"/>
                    <w:szCs w:val="18"/>
                  </w:rPr>
                  <w:t xml:space="preserve">  </w:t>
                </w:r>
                <w:r w:rsidRPr="00350C40">
                  <w:rPr>
                    <w:rFonts w:ascii="Arial" w:hAnsi="Arial" w:cs="Arial"/>
                    <w:color w:val="993366"/>
                    <w:sz w:val="18"/>
                    <w:szCs w:val="18"/>
                  </w:rPr>
                  <w:t>Fax</w:t>
                </w:r>
                <w:r>
                  <w:rPr>
                    <w:rFonts w:ascii="Arial" w:hAnsi="Arial" w:cs="Arial"/>
                    <w:color w:val="993366"/>
                    <w:sz w:val="20"/>
                    <w:szCs w:val="20"/>
                  </w:rPr>
                  <w:t xml:space="preserve"> : </w:t>
                </w:r>
              </w:p>
            </w:txbxContent>
          </v:textbox>
        </v:shape>
      </w:pict>
    </w:r>
    <w:r>
      <w:rPr>
        <w:noProof/>
      </w:rPr>
      <w:pict>
        <v:shape id="Text Box 2" o:spid="_x0000_s2054" type="#_x0000_t202" style="position:absolute;margin-left:198pt;margin-top:20.55pt;width:90pt;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qsAIAALk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" filled="f" stroked="f">
          <v:textbox style="mso-next-textbox:#Text Box 2">
            <w:txbxContent>
              <w:p w:rsidR="000606F3" w:rsidRPr="00350C40" w:rsidRDefault="000606F3" w:rsidP="009C7695">
                <w:pPr>
                  <w:jc w:val="cente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Text Box 3" o:spid="_x0000_s2053" type="#_x0000_t202" style="position:absolute;margin-left:191.1pt;margin-top:2.55pt;width:105.9pt;height:3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" stroked="f">
          <v:textbox style="mso-next-textbox:#Text Box 3">
            <w:txbxContent>
              <w:p w:rsidR="000606F3" w:rsidRPr="00350C40" w:rsidRDefault="000606F3"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Text Box 4" o:spid="_x0000_s2052" type="#_x0000_t202" style="position:absolute;margin-left:252pt;margin-top:-15.45pt;width:258.35pt;height:1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2cgwIAABc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" stroked="f">
          <v:textbox style="mso-next-textbox:#Text Box 4">
            <w:txbxContent>
              <w:p w:rsidR="000606F3" w:rsidRPr="00773F09" w:rsidRDefault="000606F3" w:rsidP="009C7695">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المغرب</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ص.</w:t>
                </w:r>
                <w:r>
                  <w:rPr>
                    <w:rFonts w:ascii="Arial" w:hAnsi="Arial" w:cs="Arial"/>
                    <w:color w:val="993366"/>
                    <w:sz w:val="20"/>
                    <w:szCs w:val="20"/>
                    <w:rtl/>
                    <w:lang w:bidi="ar-MA"/>
                  </w:rPr>
                  <w:t>ب</w:t>
                </w:r>
                <w:r>
                  <w:rPr>
                    <w:rFonts w:ascii="Arial" w:hAnsi="Arial" w:cs="Arial"/>
                    <w:color w:val="993366"/>
                    <w:sz w:val="20"/>
                    <w:szCs w:val="20"/>
                    <w:lang w:bidi="ar-MA"/>
                  </w:rPr>
                  <w:t xml:space="preserve"> : </w:t>
                </w:r>
              </w:p>
            </w:txbxContent>
          </v:textbox>
        </v:shape>
      </w:pict>
    </w:r>
    <w:r>
      <w:rPr>
        <w:noProof/>
      </w:rPr>
      <w:pict>
        <v:shape id="Text Box 7" o:spid="_x0000_s2049" type="#_x0000_t202" style="position:absolute;margin-left:4in;margin-top:2.05pt;width:210.55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1SN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" stroked="f">
          <v:textbox style="mso-next-textbox:#Text Box 7">
            <w:txbxContent>
              <w:p w:rsidR="000606F3" w:rsidRPr="00350C40" w:rsidRDefault="000606F3" w:rsidP="009C7695">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الهاتف : 04 69 57 37 05   (212+)</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 xml:space="preserve"> </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 xml:space="preserve">– </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03E" w:rsidRDefault="0097203E">
      <w:r>
        <w:separator/>
      </w:r>
    </w:p>
  </w:footnote>
  <w:footnote w:type="continuationSeparator" w:id="1">
    <w:p w:rsidR="0097203E" w:rsidRDefault="009720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3806C7" w:rsidP="001C7C18">
    <w:pPr>
      <w:pStyle w:val="En-tte"/>
    </w:pPr>
    <w:r>
      <w:rPr>
        <w:noProof/>
      </w:rPr>
      <w:drawing>
        <wp:anchor distT="0" distB="0" distL="114300" distR="114300" simplePos="0" relativeHeight="251660800" behindDoc="0" locked="0" layoutInCell="1" allowOverlap="1">
          <wp:simplePos x="0" y="0"/>
          <wp:positionH relativeFrom="column">
            <wp:posOffset>-989330</wp:posOffset>
          </wp:positionH>
          <wp:positionV relativeFrom="paragraph">
            <wp:posOffset>-150495</wp:posOffset>
          </wp:positionV>
          <wp:extent cx="8707755" cy="5039995"/>
          <wp:effectExtent l="19050" t="0" r="0" b="0"/>
          <wp:wrapNone/>
          <wp:docPr id="8"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755" cy="50399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ar-MA" w:vendorID="64" w:dllVersion="131078" w:nlCheck="1" w:checkStyle="0"/>
  <w:activeWritingStyle w:appName="MSWord" w:lang="fr-FR" w:vendorID="64" w:dllVersion="131078" w:nlCheck="1" w:checkStyle="1"/>
  <w:activeWritingStyle w:appName="MSWord" w:lang="en-US" w:vendorID="64" w:dllVersion="131078" w:nlCheck="1" w:checkStyle="1"/>
  <w:stylePaneFormatFilter w:val="3F01"/>
  <w:defaultTabStop w:val="708"/>
  <w:hyphenationZone w:val="425"/>
  <w:doNotHyphenateCaps/>
  <w:characterSpacingControl w:val="doNotCompress"/>
  <w:doNotValidateAgainstSchema/>
  <w:doNotDemarcateInvalidXml/>
  <w:hdrShapeDefaults>
    <o:shapedefaults v:ext="edit" spidmax="5122"/>
    <o:shapelayout v:ext="edit">
      <o:idmap v:ext="edit" data="2"/>
    </o:shapelayout>
  </w:hdrShapeDefaults>
  <w:footnotePr>
    <w:footnote w:id="0"/>
    <w:footnote w:id="1"/>
  </w:footnotePr>
  <w:endnotePr>
    <w:endnote w:id="0"/>
    <w:endnote w:id="1"/>
  </w:endnotePr>
  <w:compat/>
  <w:rsids>
    <w:rsidRoot w:val="00A7067D"/>
    <w:rsid w:val="000005D6"/>
    <w:rsid w:val="00000BA6"/>
    <w:rsid w:val="000017C7"/>
    <w:rsid w:val="00001D6D"/>
    <w:rsid w:val="00001D8E"/>
    <w:rsid w:val="00002517"/>
    <w:rsid w:val="000025B3"/>
    <w:rsid w:val="00002878"/>
    <w:rsid w:val="00002CA4"/>
    <w:rsid w:val="00003123"/>
    <w:rsid w:val="00003529"/>
    <w:rsid w:val="00003601"/>
    <w:rsid w:val="000036B2"/>
    <w:rsid w:val="00003781"/>
    <w:rsid w:val="000037BD"/>
    <w:rsid w:val="00003B57"/>
    <w:rsid w:val="0000471A"/>
    <w:rsid w:val="0000510A"/>
    <w:rsid w:val="00005213"/>
    <w:rsid w:val="00006110"/>
    <w:rsid w:val="00006244"/>
    <w:rsid w:val="000064D1"/>
    <w:rsid w:val="00006686"/>
    <w:rsid w:val="00006EB1"/>
    <w:rsid w:val="00006EB7"/>
    <w:rsid w:val="00006EDF"/>
    <w:rsid w:val="00007079"/>
    <w:rsid w:val="00007544"/>
    <w:rsid w:val="00007945"/>
    <w:rsid w:val="00007F2B"/>
    <w:rsid w:val="0001024A"/>
    <w:rsid w:val="00010615"/>
    <w:rsid w:val="00010C4A"/>
    <w:rsid w:val="00010DAF"/>
    <w:rsid w:val="00010F0B"/>
    <w:rsid w:val="00010FFC"/>
    <w:rsid w:val="000114B3"/>
    <w:rsid w:val="000115A6"/>
    <w:rsid w:val="000119BC"/>
    <w:rsid w:val="00011B9F"/>
    <w:rsid w:val="00011C2F"/>
    <w:rsid w:val="00011EB7"/>
    <w:rsid w:val="0001202E"/>
    <w:rsid w:val="0001207A"/>
    <w:rsid w:val="0001261B"/>
    <w:rsid w:val="00012C41"/>
    <w:rsid w:val="000134E6"/>
    <w:rsid w:val="000135FC"/>
    <w:rsid w:val="0001390E"/>
    <w:rsid w:val="000139AC"/>
    <w:rsid w:val="00013A7F"/>
    <w:rsid w:val="00013C22"/>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1BD"/>
    <w:rsid w:val="000162C9"/>
    <w:rsid w:val="000166FE"/>
    <w:rsid w:val="00016BD3"/>
    <w:rsid w:val="000171F0"/>
    <w:rsid w:val="0001761A"/>
    <w:rsid w:val="000178C1"/>
    <w:rsid w:val="00017B37"/>
    <w:rsid w:val="00017FF8"/>
    <w:rsid w:val="000205FA"/>
    <w:rsid w:val="00020B70"/>
    <w:rsid w:val="000211C4"/>
    <w:rsid w:val="000214AF"/>
    <w:rsid w:val="0002158D"/>
    <w:rsid w:val="00021C8C"/>
    <w:rsid w:val="00021F86"/>
    <w:rsid w:val="00022013"/>
    <w:rsid w:val="00022381"/>
    <w:rsid w:val="000223AA"/>
    <w:rsid w:val="000223DD"/>
    <w:rsid w:val="0002259B"/>
    <w:rsid w:val="000229BA"/>
    <w:rsid w:val="0002327D"/>
    <w:rsid w:val="00023ABE"/>
    <w:rsid w:val="00024095"/>
    <w:rsid w:val="00024268"/>
    <w:rsid w:val="0002444F"/>
    <w:rsid w:val="00024574"/>
    <w:rsid w:val="000245ED"/>
    <w:rsid w:val="0002477A"/>
    <w:rsid w:val="000247DC"/>
    <w:rsid w:val="00024901"/>
    <w:rsid w:val="00024945"/>
    <w:rsid w:val="00024B06"/>
    <w:rsid w:val="00024FA0"/>
    <w:rsid w:val="00024FBE"/>
    <w:rsid w:val="00025026"/>
    <w:rsid w:val="0002516D"/>
    <w:rsid w:val="00025552"/>
    <w:rsid w:val="00025B47"/>
    <w:rsid w:val="00025D9E"/>
    <w:rsid w:val="00025DC7"/>
    <w:rsid w:val="000266D8"/>
    <w:rsid w:val="0002686C"/>
    <w:rsid w:val="00026D88"/>
    <w:rsid w:val="000270E0"/>
    <w:rsid w:val="0002751B"/>
    <w:rsid w:val="000275DD"/>
    <w:rsid w:val="0002766D"/>
    <w:rsid w:val="00027850"/>
    <w:rsid w:val="00027B99"/>
    <w:rsid w:val="000301D2"/>
    <w:rsid w:val="0003099D"/>
    <w:rsid w:val="00031B9A"/>
    <w:rsid w:val="00031D25"/>
    <w:rsid w:val="00031DA8"/>
    <w:rsid w:val="00032582"/>
    <w:rsid w:val="00032899"/>
    <w:rsid w:val="00032E99"/>
    <w:rsid w:val="0003300A"/>
    <w:rsid w:val="00033123"/>
    <w:rsid w:val="0003349D"/>
    <w:rsid w:val="00033F19"/>
    <w:rsid w:val="0003420B"/>
    <w:rsid w:val="000344E3"/>
    <w:rsid w:val="0003456C"/>
    <w:rsid w:val="00034671"/>
    <w:rsid w:val="000346D8"/>
    <w:rsid w:val="000348FD"/>
    <w:rsid w:val="00034EAB"/>
    <w:rsid w:val="00034EE3"/>
    <w:rsid w:val="00034EE5"/>
    <w:rsid w:val="0003509C"/>
    <w:rsid w:val="0003559E"/>
    <w:rsid w:val="0003561F"/>
    <w:rsid w:val="00035FA3"/>
    <w:rsid w:val="000365D0"/>
    <w:rsid w:val="0003680E"/>
    <w:rsid w:val="00036A9C"/>
    <w:rsid w:val="00036CA6"/>
    <w:rsid w:val="00037668"/>
    <w:rsid w:val="00037B80"/>
    <w:rsid w:val="000405AC"/>
    <w:rsid w:val="000408C3"/>
    <w:rsid w:val="00040953"/>
    <w:rsid w:val="00040D62"/>
    <w:rsid w:val="00041285"/>
    <w:rsid w:val="00041524"/>
    <w:rsid w:val="000415AD"/>
    <w:rsid w:val="0004185B"/>
    <w:rsid w:val="000425ED"/>
    <w:rsid w:val="0004281E"/>
    <w:rsid w:val="00042974"/>
    <w:rsid w:val="00042C94"/>
    <w:rsid w:val="0004311A"/>
    <w:rsid w:val="00043186"/>
    <w:rsid w:val="000431D8"/>
    <w:rsid w:val="0004391D"/>
    <w:rsid w:val="00043DE6"/>
    <w:rsid w:val="00044358"/>
    <w:rsid w:val="0004444E"/>
    <w:rsid w:val="0004447B"/>
    <w:rsid w:val="0004487A"/>
    <w:rsid w:val="000448E5"/>
    <w:rsid w:val="00044A2A"/>
    <w:rsid w:val="00044A9F"/>
    <w:rsid w:val="00044AAD"/>
    <w:rsid w:val="00044D29"/>
    <w:rsid w:val="00044D54"/>
    <w:rsid w:val="00044F23"/>
    <w:rsid w:val="00044FEE"/>
    <w:rsid w:val="0004531B"/>
    <w:rsid w:val="0004533B"/>
    <w:rsid w:val="00045461"/>
    <w:rsid w:val="00045579"/>
    <w:rsid w:val="0004624E"/>
    <w:rsid w:val="00046322"/>
    <w:rsid w:val="00046404"/>
    <w:rsid w:val="000464D3"/>
    <w:rsid w:val="000466FD"/>
    <w:rsid w:val="00046C0A"/>
    <w:rsid w:val="00046DEC"/>
    <w:rsid w:val="00046F56"/>
    <w:rsid w:val="0004718B"/>
    <w:rsid w:val="00047ECA"/>
    <w:rsid w:val="000500AF"/>
    <w:rsid w:val="000500E6"/>
    <w:rsid w:val="00050A6E"/>
    <w:rsid w:val="00050B69"/>
    <w:rsid w:val="00051098"/>
    <w:rsid w:val="000510D6"/>
    <w:rsid w:val="00051106"/>
    <w:rsid w:val="0005135E"/>
    <w:rsid w:val="00051689"/>
    <w:rsid w:val="00051923"/>
    <w:rsid w:val="000521F3"/>
    <w:rsid w:val="0005275C"/>
    <w:rsid w:val="0005286C"/>
    <w:rsid w:val="000528D8"/>
    <w:rsid w:val="00052A57"/>
    <w:rsid w:val="00052AEA"/>
    <w:rsid w:val="00053171"/>
    <w:rsid w:val="000534D0"/>
    <w:rsid w:val="00053736"/>
    <w:rsid w:val="000543FD"/>
    <w:rsid w:val="00054B65"/>
    <w:rsid w:val="00054BDD"/>
    <w:rsid w:val="00054C6C"/>
    <w:rsid w:val="00054F53"/>
    <w:rsid w:val="000550D8"/>
    <w:rsid w:val="0005517A"/>
    <w:rsid w:val="000551FC"/>
    <w:rsid w:val="000554EE"/>
    <w:rsid w:val="000558C2"/>
    <w:rsid w:val="00055C1A"/>
    <w:rsid w:val="00055D92"/>
    <w:rsid w:val="000566DE"/>
    <w:rsid w:val="000568AD"/>
    <w:rsid w:val="00056FFA"/>
    <w:rsid w:val="000570B2"/>
    <w:rsid w:val="0005775E"/>
    <w:rsid w:val="000579D0"/>
    <w:rsid w:val="00057B97"/>
    <w:rsid w:val="000601D4"/>
    <w:rsid w:val="000602E9"/>
    <w:rsid w:val="00060321"/>
    <w:rsid w:val="00060436"/>
    <w:rsid w:val="00060601"/>
    <w:rsid w:val="000606EF"/>
    <w:rsid w:val="000606F3"/>
    <w:rsid w:val="00060896"/>
    <w:rsid w:val="00060E08"/>
    <w:rsid w:val="00060F0D"/>
    <w:rsid w:val="00061060"/>
    <w:rsid w:val="00061164"/>
    <w:rsid w:val="00061C24"/>
    <w:rsid w:val="00061CE4"/>
    <w:rsid w:val="0006213D"/>
    <w:rsid w:val="0006264E"/>
    <w:rsid w:val="00062745"/>
    <w:rsid w:val="00062880"/>
    <w:rsid w:val="000628A8"/>
    <w:rsid w:val="00062925"/>
    <w:rsid w:val="00062AFD"/>
    <w:rsid w:val="000632C2"/>
    <w:rsid w:val="000633F7"/>
    <w:rsid w:val="0006348D"/>
    <w:rsid w:val="0006383C"/>
    <w:rsid w:val="00063A3B"/>
    <w:rsid w:val="00064386"/>
    <w:rsid w:val="0006442F"/>
    <w:rsid w:val="00064B5C"/>
    <w:rsid w:val="00064BCC"/>
    <w:rsid w:val="0006553F"/>
    <w:rsid w:val="00065712"/>
    <w:rsid w:val="000658EF"/>
    <w:rsid w:val="00065935"/>
    <w:rsid w:val="00065F87"/>
    <w:rsid w:val="00065FE2"/>
    <w:rsid w:val="00066303"/>
    <w:rsid w:val="00066C89"/>
    <w:rsid w:val="00066D6B"/>
    <w:rsid w:val="00066E4B"/>
    <w:rsid w:val="000671B0"/>
    <w:rsid w:val="000674D7"/>
    <w:rsid w:val="00070037"/>
    <w:rsid w:val="00070595"/>
    <w:rsid w:val="00070861"/>
    <w:rsid w:val="00071EFF"/>
    <w:rsid w:val="000721C3"/>
    <w:rsid w:val="00072320"/>
    <w:rsid w:val="000723B5"/>
    <w:rsid w:val="000725B3"/>
    <w:rsid w:val="000728D2"/>
    <w:rsid w:val="000728FA"/>
    <w:rsid w:val="00072B60"/>
    <w:rsid w:val="00072B88"/>
    <w:rsid w:val="00072EBF"/>
    <w:rsid w:val="000730EC"/>
    <w:rsid w:val="00073155"/>
    <w:rsid w:val="000732CB"/>
    <w:rsid w:val="0007340C"/>
    <w:rsid w:val="00073805"/>
    <w:rsid w:val="00074130"/>
    <w:rsid w:val="00074314"/>
    <w:rsid w:val="00074401"/>
    <w:rsid w:val="00074FD0"/>
    <w:rsid w:val="00074FF0"/>
    <w:rsid w:val="000754E3"/>
    <w:rsid w:val="00075616"/>
    <w:rsid w:val="00075B34"/>
    <w:rsid w:val="00075C38"/>
    <w:rsid w:val="00075F5C"/>
    <w:rsid w:val="000761D8"/>
    <w:rsid w:val="00076587"/>
    <w:rsid w:val="00076AC1"/>
    <w:rsid w:val="0007711B"/>
    <w:rsid w:val="0007757C"/>
    <w:rsid w:val="0007798B"/>
    <w:rsid w:val="00077D70"/>
    <w:rsid w:val="000801F4"/>
    <w:rsid w:val="0008035D"/>
    <w:rsid w:val="0008084B"/>
    <w:rsid w:val="000808D0"/>
    <w:rsid w:val="00080A06"/>
    <w:rsid w:val="00081456"/>
    <w:rsid w:val="00081BE5"/>
    <w:rsid w:val="00081DB6"/>
    <w:rsid w:val="000821F2"/>
    <w:rsid w:val="000822FE"/>
    <w:rsid w:val="000823BC"/>
    <w:rsid w:val="000824CD"/>
    <w:rsid w:val="00082561"/>
    <w:rsid w:val="000827BA"/>
    <w:rsid w:val="00082856"/>
    <w:rsid w:val="00082F34"/>
    <w:rsid w:val="000832C9"/>
    <w:rsid w:val="0008339B"/>
    <w:rsid w:val="0008388A"/>
    <w:rsid w:val="000839B9"/>
    <w:rsid w:val="000842CE"/>
    <w:rsid w:val="000847F4"/>
    <w:rsid w:val="0008484E"/>
    <w:rsid w:val="000848D2"/>
    <w:rsid w:val="0008495C"/>
    <w:rsid w:val="00084B30"/>
    <w:rsid w:val="00084E9D"/>
    <w:rsid w:val="00085524"/>
    <w:rsid w:val="00085895"/>
    <w:rsid w:val="000859F9"/>
    <w:rsid w:val="00085DC6"/>
    <w:rsid w:val="00085E86"/>
    <w:rsid w:val="00085FAB"/>
    <w:rsid w:val="0008606C"/>
    <w:rsid w:val="000862E0"/>
    <w:rsid w:val="000873C3"/>
    <w:rsid w:val="00087554"/>
    <w:rsid w:val="00087F93"/>
    <w:rsid w:val="00090012"/>
    <w:rsid w:val="000900E8"/>
    <w:rsid w:val="00090590"/>
    <w:rsid w:val="0009062C"/>
    <w:rsid w:val="000906B8"/>
    <w:rsid w:val="00090769"/>
    <w:rsid w:val="000909E7"/>
    <w:rsid w:val="00090C3A"/>
    <w:rsid w:val="00090DED"/>
    <w:rsid w:val="00091017"/>
    <w:rsid w:val="000910ED"/>
    <w:rsid w:val="000913B3"/>
    <w:rsid w:val="00091532"/>
    <w:rsid w:val="00091A3B"/>
    <w:rsid w:val="00091D36"/>
    <w:rsid w:val="000921CD"/>
    <w:rsid w:val="00092466"/>
    <w:rsid w:val="00092EFE"/>
    <w:rsid w:val="000931A9"/>
    <w:rsid w:val="000931F8"/>
    <w:rsid w:val="000935C8"/>
    <w:rsid w:val="00093B91"/>
    <w:rsid w:val="00093F9E"/>
    <w:rsid w:val="00094498"/>
    <w:rsid w:val="00094655"/>
    <w:rsid w:val="00094694"/>
    <w:rsid w:val="00094710"/>
    <w:rsid w:val="00094806"/>
    <w:rsid w:val="0009549D"/>
    <w:rsid w:val="0009560D"/>
    <w:rsid w:val="00095E4E"/>
    <w:rsid w:val="00096088"/>
    <w:rsid w:val="00096239"/>
    <w:rsid w:val="00096A77"/>
    <w:rsid w:val="00096CD1"/>
    <w:rsid w:val="00096CE5"/>
    <w:rsid w:val="00097007"/>
    <w:rsid w:val="0009781A"/>
    <w:rsid w:val="00097D9C"/>
    <w:rsid w:val="00097FF5"/>
    <w:rsid w:val="000A0205"/>
    <w:rsid w:val="000A0209"/>
    <w:rsid w:val="000A068A"/>
    <w:rsid w:val="000A0948"/>
    <w:rsid w:val="000A0D23"/>
    <w:rsid w:val="000A11E5"/>
    <w:rsid w:val="000A141E"/>
    <w:rsid w:val="000A1546"/>
    <w:rsid w:val="000A1CCD"/>
    <w:rsid w:val="000A1DAF"/>
    <w:rsid w:val="000A1E2C"/>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F23"/>
    <w:rsid w:val="000A6F7B"/>
    <w:rsid w:val="000A7249"/>
    <w:rsid w:val="000A7281"/>
    <w:rsid w:val="000A7660"/>
    <w:rsid w:val="000A79CD"/>
    <w:rsid w:val="000B0102"/>
    <w:rsid w:val="000B0183"/>
    <w:rsid w:val="000B01F4"/>
    <w:rsid w:val="000B0626"/>
    <w:rsid w:val="000B0630"/>
    <w:rsid w:val="000B06F9"/>
    <w:rsid w:val="000B07C1"/>
    <w:rsid w:val="000B08E9"/>
    <w:rsid w:val="000B091D"/>
    <w:rsid w:val="000B0F43"/>
    <w:rsid w:val="000B0F81"/>
    <w:rsid w:val="000B106E"/>
    <w:rsid w:val="000B12C2"/>
    <w:rsid w:val="000B1319"/>
    <w:rsid w:val="000B1DE6"/>
    <w:rsid w:val="000B241E"/>
    <w:rsid w:val="000B2498"/>
    <w:rsid w:val="000B2699"/>
    <w:rsid w:val="000B28B6"/>
    <w:rsid w:val="000B2A3E"/>
    <w:rsid w:val="000B2C49"/>
    <w:rsid w:val="000B2C65"/>
    <w:rsid w:val="000B3183"/>
    <w:rsid w:val="000B31FB"/>
    <w:rsid w:val="000B3843"/>
    <w:rsid w:val="000B4618"/>
    <w:rsid w:val="000B46AD"/>
    <w:rsid w:val="000B56FE"/>
    <w:rsid w:val="000B711F"/>
    <w:rsid w:val="000B717A"/>
    <w:rsid w:val="000B71A7"/>
    <w:rsid w:val="000B71DE"/>
    <w:rsid w:val="000B797F"/>
    <w:rsid w:val="000B79D4"/>
    <w:rsid w:val="000C0879"/>
    <w:rsid w:val="000C0BF6"/>
    <w:rsid w:val="000C111B"/>
    <w:rsid w:val="000C1271"/>
    <w:rsid w:val="000C15E5"/>
    <w:rsid w:val="000C1880"/>
    <w:rsid w:val="000C1AAC"/>
    <w:rsid w:val="000C2555"/>
    <w:rsid w:val="000C291A"/>
    <w:rsid w:val="000C29D8"/>
    <w:rsid w:val="000C2DCE"/>
    <w:rsid w:val="000C2F16"/>
    <w:rsid w:val="000C30D9"/>
    <w:rsid w:val="000C3365"/>
    <w:rsid w:val="000C3419"/>
    <w:rsid w:val="000C36F2"/>
    <w:rsid w:val="000C379A"/>
    <w:rsid w:val="000C3807"/>
    <w:rsid w:val="000C3C2B"/>
    <w:rsid w:val="000C3D76"/>
    <w:rsid w:val="000C3ED5"/>
    <w:rsid w:val="000C3F6E"/>
    <w:rsid w:val="000C4271"/>
    <w:rsid w:val="000C467D"/>
    <w:rsid w:val="000C48BD"/>
    <w:rsid w:val="000C4C8C"/>
    <w:rsid w:val="000C4E56"/>
    <w:rsid w:val="000C509F"/>
    <w:rsid w:val="000C50CD"/>
    <w:rsid w:val="000C52F2"/>
    <w:rsid w:val="000C52FB"/>
    <w:rsid w:val="000C544D"/>
    <w:rsid w:val="000C55E1"/>
    <w:rsid w:val="000C5C87"/>
    <w:rsid w:val="000C5E10"/>
    <w:rsid w:val="000C5E54"/>
    <w:rsid w:val="000C6219"/>
    <w:rsid w:val="000C672C"/>
    <w:rsid w:val="000C68E3"/>
    <w:rsid w:val="000C69DF"/>
    <w:rsid w:val="000C6BAB"/>
    <w:rsid w:val="000C6DDA"/>
    <w:rsid w:val="000C6ED9"/>
    <w:rsid w:val="000C7682"/>
    <w:rsid w:val="000C76B5"/>
    <w:rsid w:val="000C770B"/>
    <w:rsid w:val="000C77AA"/>
    <w:rsid w:val="000C78F8"/>
    <w:rsid w:val="000C7A76"/>
    <w:rsid w:val="000C7E13"/>
    <w:rsid w:val="000D0202"/>
    <w:rsid w:val="000D04BB"/>
    <w:rsid w:val="000D0544"/>
    <w:rsid w:val="000D0EDD"/>
    <w:rsid w:val="000D13F1"/>
    <w:rsid w:val="000D1406"/>
    <w:rsid w:val="000D1585"/>
    <w:rsid w:val="000D1756"/>
    <w:rsid w:val="000D19DC"/>
    <w:rsid w:val="000D1CBD"/>
    <w:rsid w:val="000D1D9A"/>
    <w:rsid w:val="000D1F90"/>
    <w:rsid w:val="000D2442"/>
    <w:rsid w:val="000D25AF"/>
    <w:rsid w:val="000D2930"/>
    <w:rsid w:val="000D2D81"/>
    <w:rsid w:val="000D2EA1"/>
    <w:rsid w:val="000D354F"/>
    <w:rsid w:val="000D3623"/>
    <w:rsid w:val="000D3736"/>
    <w:rsid w:val="000D3FC6"/>
    <w:rsid w:val="000D403A"/>
    <w:rsid w:val="000D4277"/>
    <w:rsid w:val="000D4B12"/>
    <w:rsid w:val="000D5297"/>
    <w:rsid w:val="000D53E5"/>
    <w:rsid w:val="000D57C6"/>
    <w:rsid w:val="000D595F"/>
    <w:rsid w:val="000D5971"/>
    <w:rsid w:val="000D6113"/>
    <w:rsid w:val="000D6400"/>
    <w:rsid w:val="000D6907"/>
    <w:rsid w:val="000D6980"/>
    <w:rsid w:val="000D6F0F"/>
    <w:rsid w:val="000D6F67"/>
    <w:rsid w:val="000D6F73"/>
    <w:rsid w:val="000D6F94"/>
    <w:rsid w:val="000D7304"/>
    <w:rsid w:val="000D75CE"/>
    <w:rsid w:val="000D7611"/>
    <w:rsid w:val="000D7A47"/>
    <w:rsid w:val="000D7ACC"/>
    <w:rsid w:val="000D7B58"/>
    <w:rsid w:val="000D7B8B"/>
    <w:rsid w:val="000D7D4A"/>
    <w:rsid w:val="000D7D65"/>
    <w:rsid w:val="000D7F7C"/>
    <w:rsid w:val="000E01FC"/>
    <w:rsid w:val="000E05BC"/>
    <w:rsid w:val="000E0614"/>
    <w:rsid w:val="000E1618"/>
    <w:rsid w:val="000E1C51"/>
    <w:rsid w:val="000E1D64"/>
    <w:rsid w:val="000E21D3"/>
    <w:rsid w:val="000E26F5"/>
    <w:rsid w:val="000E2711"/>
    <w:rsid w:val="000E29D8"/>
    <w:rsid w:val="000E2B65"/>
    <w:rsid w:val="000E3E08"/>
    <w:rsid w:val="000E41EC"/>
    <w:rsid w:val="000E485F"/>
    <w:rsid w:val="000E4CB6"/>
    <w:rsid w:val="000E4E59"/>
    <w:rsid w:val="000E4FE5"/>
    <w:rsid w:val="000E5A13"/>
    <w:rsid w:val="000E631F"/>
    <w:rsid w:val="000E6811"/>
    <w:rsid w:val="000E698E"/>
    <w:rsid w:val="000E6AF3"/>
    <w:rsid w:val="000E6F47"/>
    <w:rsid w:val="000E714E"/>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9FB"/>
    <w:rsid w:val="000F2BD2"/>
    <w:rsid w:val="000F2C69"/>
    <w:rsid w:val="000F3330"/>
    <w:rsid w:val="000F33E1"/>
    <w:rsid w:val="000F3768"/>
    <w:rsid w:val="000F3899"/>
    <w:rsid w:val="000F4256"/>
    <w:rsid w:val="000F42B2"/>
    <w:rsid w:val="000F4351"/>
    <w:rsid w:val="000F4582"/>
    <w:rsid w:val="000F476D"/>
    <w:rsid w:val="000F605C"/>
    <w:rsid w:val="000F64F3"/>
    <w:rsid w:val="000F6533"/>
    <w:rsid w:val="000F6A4A"/>
    <w:rsid w:val="000F6D6C"/>
    <w:rsid w:val="000F6E2A"/>
    <w:rsid w:val="000F6E40"/>
    <w:rsid w:val="000F7023"/>
    <w:rsid w:val="000F765F"/>
    <w:rsid w:val="000F76C6"/>
    <w:rsid w:val="000F7A90"/>
    <w:rsid w:val="000F7BF1"/>
    <w:rsid w:val="000F7C56"/>
    <w:rsid w:val="00100069"/>
    <w:rsid w:val="0010029B"/>
    <w:rsid w:val="00100944"/>
    <w:rsid w:val="00100AF5"/>
    <w:rsid w:val="00100CF6"/>
    <w:rsid w:val="0010121C"/>
    <w:rsid w:val="0010176B"/>
    <w:rsid w:val="00101A1F"/>
    <w:rsid w:val="00101A57"/>
    <w:rsid w:val="00101EAA"/>
    <w:rsid w:val="00102385"/>
    <w:rsid w:val="00103315"/>
    <w:rsid w:val="00103353"/>
    <w:rsid w:val="001035A6"/>
    <w:rsid w:val="001035EB"/>
    <w:rsid w:val="001036A2"/>
    <w:rsid w:val="0010414A"/>
    <w:rsid w:val="00104151"/>
    <w:rsid w:val="001043ED"/>
    <w:rsid w:val="0010454D"/>
    <w:rsid w:val="0010474F"/>
    <w:rsid w:val="00104865"/>
    <w:rsid w:val="00104A16"/>
    <w:rsid w:val="00104A59"/>
    <w:rsid w:val="00105259"/>
    <w:rsid w:val="00105452"/>
    <w:rsid w:val="0010548F"/>
    <w:rsid w:val="00105497"/>
    <w:rsid w:val="001056ED"/>
    <w:rsid w:val="0010587F"/>
    <w:rsid w:val="001063C7"/>
    <w:rsid w:val="00106B8D"/>
    <w:rsid w:val="00106FC0"/>
    <w:rsid w:val="00107113"/>
    <w:rsid w:val="0010714B"/>
    <w:rsid w:val="00107170"/>
    <w:rsid w:val="00107751"/>
    <w:rsid w:val="00107A4F"/>
    <w:rsid w:val="0011075B"/>
    <w:rsid w:val="00110AD7"/>
    <w:rsid w:val="00110B8D"/>
    <w:rsid w:val="00110C63"/>
    <w:rsid w:val="001115DA"/>
    <w:rsid w:val="0011192F"/>
    <w:rsid w:val="00111A12"/>
    <w:rsid w:val="00111B36"/>
    <w:rsid w:val="00111FE3"/>
    <w:rsid w:val="0011249B"/>
    <w:rsid w:val="0011266E"/>
    <w:rsid w:val="00112E06"/>
    <w:rsid w:val="00113142"/>
    <w:rsid w:val="001134AF"/>
    <w:rsid w:val="00113928"/>
    <w:rsid w:val="00113BA3"/>
    <w:rsid w:val="00113D02"/>
    <w:rsid w:val="00114033"/>
    <w:rsid w:val="00114209"/>
    <w:rsid w:val="00114235"/>
    <w:rsid w:val="00114A43"/>
    <w:rsid w:val="00114C6B"/>
    <w:rsid w:val="00114C7E"/>
    <w:rsid w:val="00115490"/>
    <w:rsid w:val="001155EE"/>
    <w:rsid w:val="00115709"/>
    <w:rsid w:val="00115798"/>
    <w:rsid w:val="00115AC1"/>
    <w:rsid w:val="00116124"/>
    <w:rsid w:val="001164AC"/>
    <w:rsid w:val="00116A90"/>
    <w:rsid w:val="00116B4A"/>
    <w:rsid w:val="0011730B"/>
    <w:rsid w:val="001174BE"/>
    <w:rsid w:val="001178E8"/>
    <w:rsid w:val="00117CCB"/>
    <w:rsid w:val="0012006B"/>
    <w:rsid w:val="001200E8"/>
    <w:rsid w:val="001201BB"/>
    <w:rsid w:val="0012067C"/>
    <w:rsid w:val="00120AF1"/>
    <w:rsid w:val="00120AF9"/>
    <w:rsid w:val="00120BC3"/>
    <w:rsid w:val="00120BD7"/>
    <w:rsid w:val="00120CC5"/>
    <w:rsid w:val="00121C07"/>
    <w:rsid w:val="00122001"/>
    <w:rsid w:val="00122298"/>
    <w:rsid w:val="001222E9"/>
    <w:rsid w:val="0012250D"/>
    <w:rsid w:val="0012265F"/>
    <w:rsid w:val="001227D1"/>
    <w:rsid w:val="00122813"/>
    <w:rsid w:val="00122A75"/>
    <w:rsid w:val="00122C48"/>
    <w:rsid w:val="00123512"/>
    <w:rsid w:val="00124572"/>
    <w:rsid w:val="001247F6"/>
    <w:rsid w:val="00124CD0"/>
    <w:rsid w:val="00124D01"/>
    <w:rsid w:val="00124D81"/>
    <w:rsid w:val="00124DEE"/>
    <w:rsid w:val="0012515E"/>
    <w:rsid w:val="0012549C"/>
    <w:rsid w:val="00125A1B"/>
    <w:rsid w:val="00125BAD"/>
    <w:rsid w:val="00126059"/>
    <w:rsid w:val="0012616E"/>
    <w:rsid w:val="001264CB"/>
    <w:rsid w:val="0012690A"/>
    <w:rsid w:val="00126B15"/>
    <w:rsid w:val="00127635"/>
    <w:rsid w:val="00127861"/>
    <w:rsid w:val="00127B2D"/>
    <w:rsid w:val="00127BB0"/>
    <w:rsid w:val="00127C34"/>
    <w:rsid w:val="00127C36"/>
    <w:rsid w:val="0013025A"/>
    <w:rsid w:val="00130421"/>
    <w:rsid w:val="001305AD"/>
    <w:rsid w:val="00130A54"/>
    <w:rsid w:val="00130C4A"/>
    <w:rsid w:val="00131257"/>
    <w:rsid w:val="00131839"/>
    <w:rsid w:val="001321C9"/>
    <w:rsid w:val="00132203"/>
    <w:rsid w:val="001322B6"/>
    <w:rsid w:val="00132700"/>
    <w:rsid w:val="00132AE5"/>
    <w:rsid w:val="00132D5E"/>
    <w:rsid w:val="00132DD9"/>
    <w:rsid w:val="00132F46"/>
    <w:rsid w:val="001330FB"/>
    <w:rsid w:val="00133181"/>
    <w:rsid w:val="001334EE"/>
    <w:rsid w:val="00133879"/>
    <w:rsid w:val="0013390F"/>
    <w:rsid w:val="00133938"/>
    <w:rsid w:val="00133A30"/>
    <w:rsid w:val="00133C95"/>
    <w:rsid w:val="001343D8"/>
    <w:rsid w:val="00134611"/>
    <w:rsid w:val="001347EE"/>
    <w:rsid w:val="001348AD"/>
    <w:rsid w:val="0013497A"/>
    <w:rsid w:val="00134ACB"/>
    <w:rsid w:val="0013515A"/>
    <w:rsid w:val="00135400"/>
    <w:rsid w:val="0013554E"/>
    <w:rsid w:val="00135840"/>
    <w:rsid w:val="00135CDC"/>
    <w:rsid w:val="00135E71"/>
    <w:rsid w:val="00136243"/>
    <w:rsid w:val="001363AC"/>
    <w:rsid w:val="001364F4"/>
    <w:rsid w:val="001365F9"/>
    <w:rsid w:val="00136ACA"/>
    <w:rsid w:val="00136AE5"/>
    <w:rsid w:val="00136E62"/>
    <w:rsid w:val="00136E6A"/>
    <w:rsid w:val="00136F4D"/>
    <w:rsid w:val="00137169"/>
    <w:rsid w:val="00137652"/>
    <w:rsid w:val="001379C2"/>
    <w:rsid w:val="00137BD3"/>
    <w:rsid w:val="00137CAD"/>
    <w:rsid w:val="00137D8F"/>
    <w:rsid w:val="00137FF2"/>
    <w:rsid w:val="0014005F"/>
    <w:rsid w:val="00140182"/>
    <w:rsid w:val="001404C2"/>
    <w:rsid w:val="00140CD2"/>
    <w:rsid w:val="00140E1A"/>
    <w:rsid w:val="00141170"/>
    <w:rsid w:val="00141592"/>
    <w:rsid w:val="00141788"/>
    <w:rsid w:val="001417D4"/>
    <w:rsid w:val="00141D26"/>
    <w:rsid w:val="0014289F"/>
    <w:rsid w:val="0014338E"/>
    <w:rsid w:val="0014360D"/>
    <w:rsid w:val="001437B0"/>
    <w:rsid w:val="00143A0C"/>
    <w:rsid w:val="00143BBC"/>
    <w:rsid w:val="00144480"/>
    <w:rsid w:val="00144578"/>
    <w:rsid w:val="0014485F"/>
    <w:rsid w:val="00144B79"/>
    <w:rsid w:val="00144DBE"/>
    <w:rsid w:val="00145A0E"/>
    <w:rsid w:val="00145C07"/>
    <w:rsid w:val="00145EE4"/>
    <w:rsid w:val="00145F4D"/>
    <w:rsid w:val="00146C7E"/>
    <w:rsid w:val="00147262"/>
    <w:rsid w:val="00147283"/>
    <w:rsid w:val="001472F8"/>
    <w:rsid w:val="0014749F"/>
    <w:rsid w:val="00147EEB"/>
    <w:rsid w:val="0015075E"/>
    <w:rsid w:val="00150C13"/>
    <w:rsid w:val="00150E32"/>
    <w:rsid w:val="00151281"/>
    <w:rsid w:val="00151B07"/>
    <w:rsid w:val="00151FA7"/>
    <w:rsid w:val="00152095"/>
    <w:rsid w:val="001522F1"/>
    <w:rsid w:val="001525A5"/>
    <w:rsid w:val="001525CA"/>
    <w:rsid w:val="0015277E"/>
    <w:rsid w:val="00152858"/>
    <w:rsid w:val="001529A7"/>
    <w:rsid w:val="001534CE"/>
    <w:rsid w:val="00153A6D"/>
    <w:rsid w:val="00153DC3"/>
    <w:rsid w:val="00153DC7"/>
    <w:rsid w:val="001541B1"/>
    <w:rsid w:val="001545FC"/>
    <w:rsid w:val="001547A3"/>
    <w:rsid w:val="00154A61"/>
    <w:rsid w:val="00154B18"/>
    <w:rsid w:val="00154B64"/>
    <w:rsid w:val="00154B92"/>
    <w:rsid w:val="00155095"/>
    <w:rsid w:val="00155EBB"/>
    <w:rsid w:val="0015633D"/>
    <w:rsid w:val="001563BE"/>
    <w:rsid w:val="001563CC"/>
    <w:rsid w:val="0015643E"/>
    <w:rsid w:val="001565C3"/>
    <w:rsid w:val="0015676A"/>
    <w:rsid w:val="00156B63"/>
    <w:rsid w:val="00156B7B"/>
    <w:rsid w:val="00156C44"/>
    <w:rsid w:val="00156CEC"/>
    <w:rsid w:val="00156D6D"/>
    <w:rsid w:val="001574BF"/>
    <w:rsid w:val="00157569"/>
    <w:rsid w:val="00157BF8"/>
    <w:rsid w:val="00157DEC"/>
    <w:rsid w:val="00157E9B"/>
    <w:rsid w:val="001600E5"/>
    <w:rsid w:val="00160B88"/>
    <w:rsid w:val="00160D0F"/>
    <w:rsid w:val="00161678"/>
    <w:rsid w:val="00162421"/>
    <w:rsid w:val="0016271E"/>
    <w:rsid w:val="00162A89"/>
    <w:rsid w:val="00162BD9"/>
    <w:rsid w:val="00162E2E"/>
    <w:rsid w:val="00163073"/>
    <w:rsid w:val="001630F0"/>
    <w:rsid w:val="00163242"/>
    <w:rsid w:val="0016342D"/>
    <w:rsid w:val="001634DC"/>
    <w:rsid w:val="0016363C"/>
    <w:rsid w:val="00163C0F"/>
    <w:rsid w:val="00163F02"/>
    <w:rsid w:val="001640A8"/>
    <w:rsid w:val="001640AC"/>
    <w:rsid w:val="0016441C"/>
    <w:rsid w:val="00164E14"/>
    <w:rsid w:val="0016504E"/>
    <w:rsid w:val="00165D57"/>
    <w:rsid w:val="0016600B"/>
    <w:rsid w:val="0016605D"/>
    <w:rsid w:val="00166479"/>
    <w:rsid w:val="0016658F"/>
    <w:rsid w:val="001666F0"/>
    <w:rsid w:val="00166A04"/>
    <w:rsid w:val="00167CD8"/>
    <w:rsid w:val="00167F77"/>
    <w:rsid w:val="001701C0"/>
    <w:rsid w:val="001704B7"/>
    <w:rsid w:val="00170E5C"/>
    <w:rsid w:val="00171020"/>
    <w:rsid w:val="00171065"/>
    <w:rsid w:val="001712FF"/>
    <w:rsid w:val="00171484"/>
    <w:rsid w:val="00171694"/>
    <w:rsid w:val="00171B90"/>
    <w:rsid w:val="00171D37"/>
    <w:rsid w:val="00172514"/>
    <w:rsid w:val="001726B1"/>
    <w:rsid w:val="00172D78"/>
    <w:rsid w:val="001732B6"/>
    <w:rsid w:val="00173482"/>
    <w:rsid w:val="001735DE"/>
    <w:rsid w:val="001736E1"/>
    <w:rsid w:val="001739F3"/>
    <w:rsid w:val="00173BFF"/>
    <w:rsid w:val="00173DF2"/>
    <w:rsid w:val="00173E34"/>
    <w:rsid w:val="001741F2"/>
    <w:rsid w:val="00174719"/>
    <w:rsid w:val="00174F4F"/>
    <w:rsid w:val="0017502C"/>
    <w:rsid w:val="00175540"/>
    <w:rsid w:val="00175A92"/>
    <w:rsid w:val="00175B80"/>
    <w:rsid w:val="0017603A"/>
    <w:rsid w:val="00176051"/>
    <w:rsid w:val="00176842"/>
    <w:rsid w:val="00176B63"/>
    <w:rsid w:val="00176C25"/>
    <w:rsid w:val="00176CC0"/>
    <w:rsid w:val="00176F41"/>
    <w:rsid w:val="00176FC3"/>
    <w:rsid w:val="00177956"/>
    <w:rsid w:val="00177BC9"/>
    <w:rsid w:val="00177C97"/>
    <w:rsid w:val="00177EC0"/>
    <w:rsid w:val="0018006D"/>
    <w:rsid w:val="00180277"/>
    <w:rsid w:val="001818AB"/>
    <w:rsid w:val="00181EFF"/>
    <w:rsid w:val="0018221C"/>
    <w:rsid w:val="0018259A"/>
    <w:rsid w:val="00182841"/>
    <w:rsid w:val="001828C4"/>
    <w:rsid w:val="00182DF2"/>
    <w:rsid w:val="00182DF5"/>
    <w:rsid w:val="00183006"/>
    <w:rsid w:val="0018312D"/>
    <w:rsid w:val="00183325"/>
    <w:rsid w:val="001835A9"/>
    <w:rsid w:val="00183612"/>
    <w:rsid w:val="001839FB"/>
    <w:rsid w:val="0018413F"/>
    <w:rsid w:val="0018461F"/>
    <w:rsid w:val="00185BC2"/>
    <w:rsid w:val="00185D58"/>
    <w:rsid w:val="00185D73"/>
    <w:rsid w:val="0018601D"/>
    <w:rsid w:val="00186202"/>
    <w:rsid w:val="00186D74"/>
    <w:rsid w:val="00186DD8"/>
    <w:rsid w:val="00186E82"/>
    <w:rsid w:val="001873B4"/>
    <w:rsid w:val="001878FD"/>
    <w:rsid w:val="00187BC3"/>
    <w:rsid w:val="00190068"/>
    <w:rsid w:val="0019029B"/>
    <w:rsid w:val="00190A05"/>
    <w:rsid w:val="00190FF5"/>
    <w:rsid w:val="0019122F"/>
    <w:rsid w:val="0019172A"/>
    <w:rsid w:val="00191FD1"/>
    <w:rsid w:val="00192295"/>
    <w:rsid w:val="00193188"/>
    <w:rsid w:val="00193485"/>
    <w:rsid w:val="0019380C"/>
    <w:rsid w:val="00193D92"/>
    <w:rsid w:val="001941E5"/>
    <w:rsid w:val="00194390"/>
    <w:rsid w:val="00194927"/>
    <w:rsid w:val="00194B01"/>
    <w:rsid w:val="00194FAC"/>
    <w:rsid w:val="00195392"/>
    <w:rsid w:val="0019592D"/>
    <w:rsid w:val="0019627C"/>
    <w:rsid w:val="00196310"/>
    <w:rsid w:val="001969FA"/>
    <w:rsid w:val="00196CF2"/>
    <w:rsid w:val="00196FED"/>
    <w:rsid w:val="0019727D"/>
    <w:rsid w:val="001A037A"/>
    <w:rsid w:val="001A0449"/>
    <w:rsid w:val="001A075E"/>
    <w:rsid w:val="001A1A9C"/>
    <w:rsid w:val="001A1B4C"/>
    <w:rsid w:val="001A1BE0"/>
    <w:rsid w:val="001A23C1"/>
    <w:rsid w:val="001A3011"/>
    <w:rsid w:val="001A309F"/>
    <w:rsid w:val="001A33DE"/>
    <w:rsid w:val="001A3C55"/>
    <w:rsid w:val="001A3E80"/>
    <w:rsid w:val="001A4339"/>
    <w:rsid w:val="001A43B7"/>
    <w:rsid w:val="001A447C"/>
    <w:rsid w:val="001A4A63"/>
    <w:rsid w:val="001A4DC4"/>
    <w:rsid w:val="001A4FEF"/>
    <w:rsid w:val="001A5156"/>
    <w:rsid w:val="001A614A"/>
    <w:rsid w:val="001A68AB"/>
    <w:rsid w:val="001A7093"/>
    <w:rsid w:val="001A711D"/>
    <w:rsid w:val="001A7936"/>
    <w:rsid w:val="001A7C7E"/>
    <w:rsid w:val="001B0040"/>
    <w:rsid w:val="001B081E"/>
    <w:rsid w:val="001B0903"/>
    <w:rsid w:val="001B0A39"/>
    <w:rsid w:val="001B0CBD"/>
    <w:rsid w:val="001B0DD2"/>
    <w:rsid w:val="001B110A"/>
    <w:rsid w:val="001B12AF"/>
    <w:rsid w:val="001B1827"/>
    <w:rsid w:val="001B191E"/>
    <w:rsid w:val="001B1A97"/>
    <w:rsid w:val="001B1AEF"/>
    <w:rsid w:val="001B1D9A"/>
    <w:rsid w:val="001B2B15"/>
    <w:rsid w:val="001B2BE8"/>
    <w:rsid w:val="001B2E7B"/>
    <w:rsid w:val="001B2FF8"/>
    <w:rsid w:val="001B31CB"/>
    <w:rsid w:val="001B32E2"/>
    <w:rsid w:val="001B355E"/>
    <w:rsid w:val="001B3DD2"/>
    <w:rsid w:val="001B3E09"/>
    <w:rsid w:val="001B401E"/>
    <w:rsid w:val="001B40CB"/>
    <w:rsid w:val="001B42E2"/>
    <w:rsid w:val="001B430A"/>
    <w:rsid w:val="001B4329"/>
    <w:rsid w:val="001B4542"/>
    <w:rsid w:val="001B4E03"/>
    <w:rsid w:val="001B5011"/>
    <w:rsid w:val="001B506B"/>
    <w:rsid w:val="001B5072"/>
    <w:rsid w:val="001B50DF"/>
    <w:rsid w:val="001B6286"/>
    <w:rsid w:val="001B6A8F"/>
    <w:rsid w:val="001B6D2A"/>
    <w:rsid w:val="001B6D9B"/>
    <w:rsid w:val="001B6EC9"/>
    <w:rsid w:val="001B6F64"/>
    <w:rsid w:val="001B70DB"/>
    <w:rsid w:val="001B7336"/>
    <w:rsid w:val="001C006D"/>
    <w:rsid w:val="001C0375"/>
    <w:rsid w:val="001C07A5"/>
    <w:rsid w:val="001C0E3D"/>
    <w:rsid w:val="001C117E"/>
    <w:rsid w:val="001C1207"/>
    <w:rsid w:val="001C1435"/>
    <w:rsid w:val="001C1CF4"/>
    <w:rsid w:val="001C1EDB"/>
    <w:rsid w:val="001C1F61"/>
    <w:rsid w:val="001C2196"/>
    <w:rsid w:val="001C251E"/>
    <w:rsid w:val="001C2876"/>
    <w:rsid w:val="001C2B14"/>
    <w:rsid w:val="001C2D08"/>
    <w:rsid w:val="001C2DE1"/>
    <w:rsid w:val="001C2DFD"/>
    <w:rsid w:val="001C2F4A"/>
    <w:rsid w:val="001C2FA8"/>
    <w:rsid w:val="001C3687"/>
    <w:rsid w:val="001C38C6"/>
    <w:rsid w:val="001C3920"/>
    <w:rsid w:val="001C393F"/>
    <w:rsid w:val="001C396D"/>
    <w:rsid w:val="001C414F"/>
    <w:rsid w:val="001C42B6"/>
    <w:rsid w:val="001C4793"/>
    <w:rsid w:val="001C4A4F"/>
    <w:rsid w:val="001C4BE1"/>
    <w:rsid w:val="001C4F4D"/>
    <w:rsid w:val="001C51D8"/>
    <w:rsid w:val="001C58AD"/>
    <w:rsid w:val="001C5963"/>
    <w:rsid w:val="001C5E9E"/>
    <w:rsid w:val="001C6191"/>
    <w:rsid w:val="001C6199"/>
    <w:rsid w:val="001C61AF"/>
    <w:rsid w:val="001C62AD"/>
    <w:rsid w:val="001C6705"/>
    <w:rsid w:val="001C6D03"/>
    <w:rsid w:val="001C6E90"/>
    <w:rsid w:val="001C7200"/>
    <w:rsid w:val="001C74AC"/>
    <w:rsid w:val="001C7C18"/>
    <w:rsid w:val="001D0340"/>
    <w:rsid w:val="001D0374"/>
    <w:rsid w:val="001D0712"/>
    <w:rsid w:val="001D07F7"/>
    <w:rsid w:val="001D08BB"/>
    <w:rsid w:val="001D0B13"/>
    <w:rsid w:val="001D0C90"/>
    <w:rsid w:val="001D0F1F"/>
    <w:rsid w:val="001D1847"/>
    <w:rsid w:val="001D18E1"/>
    <w:rsid w:val="001D1D0C"/>
    <w:rsid w:val="001D1FC0"/>
    <w:rsid w:val="001D2986"/>
    <w:rsid w:val="001D31CC"/>
    <w:rsid w:val="001D342E"/>
    <w:rsid w:val="001D34E6"/>
    <w:rsid w:val="001D3CEC"/>
    <w:rsid w:val="001D3F51"/>
    <w:rsid w:val="001D4041"/>
    <w:rsid w:val="001D4212"/>
    <w:rsid w:val="001D479B"/>
    <w:rsid w:val="001D4D7B"/>
    <w:rsid w:val="001D4DBB"/>
    <w:rsid w:val="001D55C1"/>
    <w:rsid w:val="001D57E1"/>
    <w:rsid w:val="001D67FA"/>
    <w:rsid w:val="001D6B6A"/>
    <w:rsid w:val="001D6DD2"/>
    <w:rsid w:val="001D72FF"/>
    <w:rsid w:val="001D7311"/>
    <w:rsid w:val="001D74B0"/>
    <w:rsid w:val="001D7A90"/>
    <w:rsid w:val="001E0012"/>
    <w:rsid w:val="001E04AA"/>
    <w:rsid w:val="001E05D5"/>
    <w:rsid w:val="001E0CBF"/>
    <w:rsid w:val="001E13F3"/>
    <w:rsid w:val="001E1405"/>
    <w:rsid w:val="001E1780"/>
    <w:rsid w:val="001E1FE8"/>
    <w:rsid w:val="001E21E4"/>
    <w:rsid w:val="001E2204"/>
    <w:rsid w:val="001E2469"/>
    <w:rsid w:val="001E29C3"/>
    <w:rsid w:val="001E2CAE"/>
    <w:rsid w:val="001E2E19"/>
    <w:rsid w:val="001E3168"/>
    <w:rsid w:val="001E3430"/>
    <w:rsid w:val="001E37B2"/>
    <w:rsid w:val="001E3B10"/>
    <w:rsid w:val="001E3CA2"/>
    <w:rsid w:val="001E3DF2"/>
    <w:rsid w:val="001E3E88"/>
    <w:rsid w:val="001E4227"/>
    <w:rsid w:val="001E457D"/>
    <w:rsid w:val="001E45D1"/>
    <w:rsid w:val="001E46D8"/>
    <w:rsid w:val="001E49CE"/>
    <w:rsid w:val="001E4A5F"/>
    <w:rsid w:val="001E4AC2"/>
    <w:rsid w:val="001E5505"/>
    <w:rsid w:val="001E5579"/>
    <w:rsid w:val="001E5C77"/>
    <w:rsid w:val="001E5D17"/>
    <w:rsid w:val="001E6122"/>
    <w:rsid w:val="001E6432"/>
    <w:rsid w:val="001E7076"/>
    <w:rsid w:val="001E70D5"/>
    <w:rsid w:val="001E728E"/>
    <w:rsid w:val="001E75BA"/>
    <w:rsid w:val="001E7BE4"/>
    <w:rsid w:val="001E7E56"/>
    <w:rsid w:val="001F061C"/>
    <w:rsid w:val="001F0B5C"/>
    <w:rsid w:val="001F0D44"/>
    <w:rsid w:val="001F0ECC"/>
    <w:rsid w:val="001F10DB"/>
    <w:rsid w:val="001F1343"/>
    <w:rsid w:val="001F14E8"/>
    <w:rsid w:val="001F14FD"/>
    <w:rsid w:val="001F16E9"/>
    <w:rsid w:val="001F1B91"/>
    <w:rsid w:val="001F1F6F"/>
    <w:rsid w:val="001F2B62"/>
    <w:rsid w:val="001F2E6F"/>
    <w:rsid w:val="001F3315"/>
    <w:rsid w:val="001F3482"/>
    <w:rsid w:val="001F38DF"/>
    <w:rsid w:val="001F3A25"/>
    <w:rsid w:val="001F464E"/>
    <w:rsid w:val="001F4836"/>
    <w:rsid w:val="001F4B9B"/>
    <w:rsid w:val="001F4E0B"/>
    <w:rsid w:val="001F4F2A"/>
    <w:rsid w:val="001F4F63"/>
    <w:rsid w:val="001F54B2"/>
    <w:rsid w:val="001F576A"/>
    <w:rsid w:val="001F59DD"/>
    <w:rsid w:val="001F5D94"/>
    <w:rsid w:val="001F5E65"/>
    <w:rsid w:val="001F5FFA"/>
    <w:rsid w:val="001F632E"/>
    <w:rsid w:val="001F67D5"/>
    <w:rsid w:val="001F69CF"/>
    <w:rsid w:val="001F6DCA"/>
    <w:rsid w:val="001F6EFC"/>
    <w:rsid w:val="001F6F75"/>
    <w:rsid w:val="001F6F8A"/>
    <w:rsid w:val="001F7291"/>
    <w:rsid w:val="001F74A8"/>
    <w:rsid w:val="001F760B"/>
    <w:rsid w:val="001F7C00"/>
    <w:rsid w:val="001F7D91"/>
    <w:rsid w:val="0020014E"/>
    <w:rsid w:val="00200A13"/>
    <w:rsid w:val="00200AB3"/>
    <w:rsid w:val="00200C0E"/>
    <w:rsid w:val="00200D02"/>
    <w:rsid w:val="002015A8"/>
    <w:rsid w:val="00201A20"/>
    <w:rsid w:val="00201D83"/>
    <w:rsid w:val="00202176"/>
    <w:rsid w:val="002021D7"/>
    <w:rsid w:val="00202523"/>
    <w:rsid w:val="002028D3"/>
    <w:rsid w:val="002028D5"/>
    <w:rsid w:val="00202CF1"/>
    <w:rsid w:val="00202CFF"/>
    <w:rsid w:val="00203BF4"/>
    <w:rsid w:val="00203E48"/>
    <w:rsid w:val="002042CD"/>
    <w:rsid w:val="00204307"/>
    <w:rsid w:val="00204366"/>
    <w:rsid w:val="002045F9"/>
    <w:rsid w:val="00204723"/>
    <w:rsid w:val="002048C2"/>
    <w:rsid w:val="00204C16"/>
    <w:rsid w:val="00204DA6"/>
    <w:rsid w:val="00204EAF"/>
    <w:rsid w:val="00204EC8"/>
    <w:rsid w:val="00204EF4"/>
    <w:rsid w:val="00204F0A"/>
    <w:rsid w:val="00205257"/>
    <w:rsid w:val="0020543C"/>
    <w:rsid w:val="00205484"/>
    <w:rsid w:val="00205A6A"/>
    <w:rsid w:val="002062EB"/>
    <w:rsid w:val="002063A8"/>
    <w:rsid w:val="00206591"/>
    <w:rsid w:val="00206623"/>
    <w:rsid w:val="00206659"/>
    <w:rsid w:val="00206B20"/>
    <w:rsid w:val="00206BAE"/>
    <w:rsid w:val="00206EAD"/>
    <w:rsid w:val="00207097"/>
    <w:rsid w:val="002076B5"/>
    <w:rsid w:val="002078F3"/>
    <w:rsid w:val="0021019B"/>
    <w:rsid w:val="00210221"/>
    <w:rsid w:val="0021027B"/>
    <w:rsid w:val="002103EF"/>
    <w:rsid w:val="00210504"/>
    <w:rsid w:val="00210576"/>
    <w:rsid w:val="00210C4C"/>
    <w:rsid w:val="0021194C"/>
    <w:rsid w:val="00211A62"/>
    <w:rsid w:val="00211BB6"/>
    <w:rsid w:val="0021248F"/>
    <w:rsid w:val="00212491"/>
    <w:rsid w:val="00213134"/>
    <w:rsid w:val="002134B6"/>
    <w:rsid w:val="00213925"/>
    <w:rsid w:val="002139B6"/>
    <w:rsid w:val="00213B90"/>
    <w:rsid w:val="0021417E"/>
    <w:rsid w:val="00214B72"/>
    <w:rsid w:val="00214F78"/>
    <w:rsid w:val="0021541E"/>
    <w:rsid w:val="002155FC"/>
    <w:rsid w:val="0021563F"/>
    <w:rsid w:val="0021573C"/>
    <w:rsid w:val="002157EF"/>
    <w:rsid w:val="0021608C"/>
    <w:rsid w:val="00216D2A"/>
    <w:rsid w:val="00216D9D"/>
    <w:rsid w:val="00217187"/>
    <w:rsid w:val="0021782D"/>
    <w:rsid w:val="00217999"/>
    <w:rsid w:val="0022007D"/>
    <w:rsid w:val="0022010C"/>
    <w:rsid w:val="00220131"/>
    <w:rsid w:val="00220549"/>
    <w:rsid w:val="002206A1"/>
    <w:rsid w:val="00220739"/>
    <w:rsid w:val="002207AB"/>
    <w:rsid w:val="00220DF6"/>
    <w:rsid w:val="00221087"/>
    <w:rsid w:val="0022116C"/>
    <w:rsid w:val="00221633"/>
    <w:rsid w:val="0022170D"/>
    <w:rsid w:val="00222462"/>
    <w:rsid w:val="002226BF"/>
    <w:rsid w:val="00222936"/>
    <w:rsid w:val="0022299E"/>
    <w:rsid w:val="00223311"/>
    <w:rsid w:val="002235C6"/>
    <w:rsid w:val="00223874"/>
    <w:rsid w:val="00223B71"/>
    <w:rsid w:val="00223D57"/>
    <w:rsid w:val="00223DAD"/>
    <w:rsid w:val="0022444A"/>
    <w:rsid w:val="00224F7F"/>
    <w:rsid w:val="0022525E"/>
    <w:rsid w:val="002255B8"/>
    <w:rsid w:val="00225611"/>
    <w:rsid w:val="0022562A"/>
    <w:rsid w:val="0022597E"/>
    <w:rsid w:val="00226111"/>
    <w:rsid w:val="002267AE"/>
    <w:rsid w:val="00226BDC"/>
    <w:rsid w:val="0022776D"/>
    <w:rsid w:val="00227F0A"/>
    <w:rsid w:val="0023043F"/>
    <w:rsid w:val="0023061A"/>
    <w:rsid w:val="00230C16"/>
    <w:rsid w:val="00230C49"/>
    <w:rsid w:val="00230D38"/>
    <w:rsid w:val="00231293"/>
    <w:rsid w:val="002313AF"/>
    <w:rsid w:val="002315AA"/>
    <w:rsid w:val="002315AE"/>
    <w:rsid w:val="00231716"/>
    <w:rsid w:val="00231757"/>
    <w:rsid w:val="00231990"/>
    <w:rsid w:val="00232628"/>
    <w:rsid w:val="0023289B"/>
    <w:rsid w:val="00232927"/>
    <w:rsid w:val="00232AD6"/>
    <w:rsid w:val="00232C44"/>
    <w:rsid w:val="00232F1C"/>
    <w:rsid w:val="0023322D"/>
    <w:rsid w:val="00233328"/>
    <w:rsid w:val="002333DC"/>
    <w:rsid w:val="002333F3"/>
    <w:rsid w:val="002334D2"/>
    <w:rsid w:val="00233515"/>
    <w:rsid w:val="0023373D"/>
    <w:rsid w:val="00233815"/>
    <w:rsid w:val="002339B2"/>
    <w:rsid w:val="00233F72"/>
    <w:rsid w:val="0023442A"/>
    <w:rsid w:val="00234672"/>
    <w:rsid w:val="0023494C"/>
    <w:rsid w:val="00234B63"/>
    <w:rsid w:val="00234CDC"/>
    <w:rsid w:val="00235418"/>
    <w:rsid w:val="00235903"/>
    <w:rsid w:val="00235E22"/>
    <w:rsid w:val="00235FAF"/>
    <w:rsid w:val="00236009"/>
    <w:rsid w:val="00236272"/>
    <w:rsid w:val="002363E9"/>
    <w:rsid w:val="0023650B"/>
    <w:rsid w:val="00236DF3"/>
    <w:rsid w:val="00237269"/>
    <w:rsid w:val="002373DD"/>
    <w:rsid w:val="002378E6"/>
    <w:rsid w:val="00237D78"/>
    <w:rsid w:val="00237FA9"/>
    <w:rsid w:val="00237FD4"/>
    <w:rsid w:val="00240C9A"/>
    <w:rsid w:val="00240CC6"/>
    <w:rsid w:val="00240FBB"/>
    <w:rsid w:val="00241064"/>
    <w:rsid w:val="00241292"/>
    <w:rsid w:val="00241484"/>
    <w:rsid w:val="00241925"/>
    <w:rsid w:val="002419BA"/>
    <w:rsid w:val="00241EFE"/>
    <w:rsid w:val="002425B4"/>
    <w:rsid w:val="0024272F"/>
    <w:rsid w:val="002427A5"/>
    <w:rsid w:val="00242C76"/>
    <w:rsid w:val="00242CBE"/>
    <w:rsid w:val="002437EA"/>
    <w:rsid w:val="0024389A"/>
    <w:rsid w:val="00243C7A"/>
    <w:rsid w:val="00243DBD"/>
    <w:rsid w:val="00243E0E"/>
    <w:rsid w:val="00243E86"/>
    <w:rsid w:val="0024416E"/>
    <w:rsid w:val="00244218"/>
    <w:rsid w:val="00244367"/>
    <w:rsid w:val="002443AA"/>
    <w:rsid w:val="002444AA"/>
    <w:rsid w:val="00244652"/>
    <w:rsid w:val="002446C4"/>
    <w:rsid w:val="00244809"/>
    <w:rsid w:val="00244825"/>
    <w:rsid w:val="00244890"/>
    <w:rsid w:val="00244AAF"/>
    <w:rsid w:val="00244D2F"/>
    <w:rsid w:val="00244F63"/>
    <w:rsid w:val="00244FA3"/>
    <w:rsid w:val="00245041"/>
    <w:rsid w:val="0024586A"/>
    <w:rsid w:val="00245A25"/>
    <w:rsid w:val="00245A8B"/>
    <w:rsid w:val="00245D6E"/>
    <w:rsid w:val="002462D7"/>
    <w:rsid w:val="002462FC"/>
    <w:rsid w:val="002464E5"/>
    <w:rsid w:val="002465D0"/>
    <w:rsid w:val="00246839"/>
    <w:rsid w:val="00247069"/>
    <w:rsid w:val="0024744A"/>
    <w:rsid w:val="00247675"/>
    <w:rsid w:val="00247F25"/>
    <w:rsid w:val="00250801"/>
    <w:rsid w:val="00250998"/>
    <w:rsid w:val="00250D0A"/>
    <w:rsid w:val="002517C9"/>
    <w:rsid w:val="0025220D"/>
    <w:rsid w:val="00252581"/>
    <w:rsid w:val="00252C3C"/>
    <w:rsid w:val="00252D80"/>
    <w:rsid w:val="00252F77"/>
    <w:rsid w:val="00253159"/>
    <w:rsid w:val="002534FB"/>
    <w:rsid w:val="002538D1"/>
    <w:rsid w:val="002545A2"/>
    <w:rsid w:val="0025503A"/>
    <w:rsid w:val="00255615"/>
    <w:rsid w:val="002558CC"/>
    <w:rsid w:val="00256291"/>
    <w:rsid w:val="00256534"/>
    <w:rsid w:val="0025654F"/>
    <w:rsid w:val="002565D7"/>
    <w:rsid w:val="00256601"/>
    <w:rsid w:val="00256702"/>
    <w:rsid w:val="002569F2"/>
    <w:rsid w:val="00256B7B"/>
    <w:rsid w:val="00256E57"/>
    <w:rsid w:val="00257243"/>
    <w:rsid w:val="002572FD"/>
    <w:rsid w:val="00257435"/>
    <w:rsid w:val="00257470"/>
    <w:rsid w:val="002577A6"/>
    <w:rsid w:val="00260132"/>
    <w:rsid w:val="002601A1"/>
    <w:rsid w:val="002602B3"/>
    <w:rsid w:val="002603C8"/>
    <w:rsid w:val="00260557"/>
    <w:rsid w:val="002605EB"/>
    <w:rsid w:val="00260D9F"/>
    <w:rsid w:val="00261026"/>
    <w:rsid w:val="0026130B"/>
    <w:rsid w:val="00261B05"/>
    <w:rsid w:val="00261B82"/>
    <w:rsid w:val="002629E3"/>
    <w:rsid w:val="00262AA7"/>
    <w:rsid w:val="00262B92"/>
    <w:rsid w:val="00262DFD"/>
    <w:rsid w:val="00262F1D"/>
    <w:rsid w:val="00263304"/>
    <w:rsid w:val="002639C0"/>
    <w:rsid w:val="00263AD6"/>
    <w:rsid w:val="00263C9E"/>
    <w:rsid w:val="00263D87"/>
    <w:rsid w:val="00263F12"/>
    <w:rsid w:val="002640A8"/>
    <w:rsid w:val="00264343"/>
    <w:rsid w:val="0026439C"/>
    <w:rsid w:val="00264435"/>
    <w:rsid w:val="002647E7"/>
    <w:rsid w:val="00264B86"/>
    <w:rsid w:val="00264D30"/>
    <w:rsid w:val="00264E4B"/>
    <w:rsid w:val="00265ADB"/>
    <w:rsid w:val="00265CC9"/>
    <w:rsid w:val="00266265"/>
    <w:rsid w:val="002667BA"/>
    <w:rsid w:val="00266E07"/>
    <w:rsid w:val="00267342"/>
    <w:rsid w:val="00267435"/>
    <w:rsid w:val="00267509"/>
    <w:rsid w:val="0026763A"/>
    <w:rsid w:val="00267D1B"/>
    <w:rsid w:val="00270128"/>
    <w:rsid w:val="002709BA"/>
    <w:rsid w:val="00270BDF"/>
    <w:rsid w:val="00270DDD"/>
    <w:rsid w:val="00271092"/>
    <w:rsid w:val="0027114B"/>
    <w:rsid w:val="00271633"/>
    <w:rsid w:val="00271922"/>
    <w:rsid w:val="00271ED8"/>
    <w:rsid w:val="00272739"/>
    <w:rsid w:val="0027292B"/>
    <w:rsid w:val="002729D6"/>
    <w:rsid w:val="00272BD9"/>
    <w:rsid w:val="00272D15"/>
    <w:rsid w:val="00272E07"/>
    <w:rsid w:val="00273DCB"/>
    <w:rsid w:val="00273FAF"/>
    <w:rsid w:val="0027408D"/>
    <w:rsid w:val="002743C5"/>
    <w:rsid w:val="00275817"/>
    <w:rsid w:val="002758A5"/>
    <w:rsid w:val="002765A6"/>
    <w:rsid w:val="0027662C"/>
    <w:rsid w:val="002768CD"/>
    <w:rsid w:val="002769D6"/>
    <w:rsid w:val="00276B45"/>
    <w:rsid w:val="00276F62"/>
    <w:rsid w:val="00277402"/>
    <w:rsid w:val="00277821"/>
    <w:rsid w:val="002779FE"/>
    <w:rsid w:val="00277C2B"/>
    <w:rsid w:val="00280244"/>
    <w:rsid w:val="002803E2"/>
    <w:rsid w:val="00280427"/>
    <w:rsid w:val="0028091A"/>
    <w:rsid w:val="00280992"/>
    <w:rsid w:val="0028158F"/>
    <w:rsid w:val="00281698"/>
    <w:rsid w:val="00281A57"/>
    <w:rsid w:val="00281CA6"/>
    <w:rsid w:val="00282592"/>
    <w:rsid w:val="0028280E"/>
    <w:rsid w:val="0028291C"/>
    <w:rsid w:val="0028297C"/>
    <w:rsid w:val="00282B8C"/>
    <w:rsid w:val="00282BA5"/>
    <w:rsid w:val="00282C9C"/>
    <w:rsid w:val="00282E6D"/>
    <w:rsid w:val="0028307D"/>
    <w:rsid w:val="002832B8"/>
    <w:rsid w:val="00283376"/>
    <w:rsid w:val="002833EA"/>
    <w:rsid w:val="00283507"/>
    <w:rsid w:val="00283933"/>
    <w:rsid w:val="00283C27"/>
    <w:rsid w:val="002845B4"/>
    <w:rsid w:val="00284880"/>
    <w:rsid w:val="00284D8F"/>
    <w:rsid w:val="0028501B"/>
    <w:rsid w:val="0028585A"/>
    <w:rsid w:val="00285C4C"/>
    <w:rsid w:val="00285C8D"/>
    <w:rsid w:val="00286104"/>
    <w:rsid w:val="00286107"/>
    <w:rsid w:val="00286457"/>
    <w:rsid w:val="002864D6"/>
    <w:rsid w:val="002867C3"/>
    <w:rsid w:val="0028691E"/>
    <w:rsid w:val="0028696C"/>
    <w:rsid w:val="00286B68"/>
    <w:rsid w:val="00286F23"/>
    <w:rsid w:val="0028778B"/>
    <w:rsid w:val="00290055"/>
    <w:rsid w:val="00290292"/>
    <w:rsid w:val="002907E8"/>
    <w:rsid w:val="002908CB"/>
    <w:rsid w:val="00290A03"/>
    <w:rsid w:val="00290B88"/>
    <w:rsid w:val="00290D9E"/>
    <w:rsid w:val="0029139F"/>
    <w:rsid w:val="00291911"/>
    <w:rsid w:val="00292008"/>
    <w:rsid w:val="0029207E"/>
    <w:rsid w:val="0029229A"/>
    <w:rsid w:val="00292830"/>
    <w:rsid w:val="0029288F"/>
    <w:rsid w:val="002929DF"/>
    <w:rsid w:val="002932FC"/>
    <w:rsid w:val="002934D2"/>
    <w:rsid w:val="00293C15"/>
    <w:rsid w:val="00293D4A"/>
    <w:rsid w:val="00293D6D"/>
    <w:rsid w:val="00293ED6"/>
    <w:rsid w:val="002942F2"/>
    <w:rsid w:val="00294367"/>
    <w:rsid w:val="00294424"/>
    <w:rsid w:val="00294B02"/>
    <w:rsid w:val="002950AB"/>
    <w:rsid w:val="00295318"/>
    <w:rsid w:val="002956E1"/>
    <w:rsid w:val="0029579A"/>
    <w:rsid w:val="002958ED"/>
    <w:rsid w:val="00295A86"/>
    <w:rsid w:val="00295A9E"/>
    <w:rsid w:val="00295B5B"/>
    <w:rsid w:val="00295C9F"/>
    <w:rsid w:val="00295CD7"/>
    <w:rsid w:val="00296898"/>
    <w:rsid w:val="00296A74"/>
    <w:rsid w:val="00296C29"/>
    <w:rsid w:val="0029758C"/>
    <w:rsid w:val="00297812"/>
    <w:rsid w:val="0029793C"/>
    <w:rsid w:val="00297ED3"/>
    <w:rsid w:val="002A02B0"/>
    <w:rsid w:val="002A05D8"/>
    <w:rsid w:val="002A0CCC"/>
    <w:rsid w:val="002A1027"/>
    <w:rsid w:val="002A1315"/>
    <w:rsid w:val="002A17AA"/>
    <w:rsid w:val="002A17F3"/>
    <w:rsid w:val="002A1C00"/>
    <w:rsid w:val="002A2203"/>
    <w:rsid w:val="002A25B2"/>
    <w:rsid w:val="002A281B"/>
    <w:rsid w:val="002A297C"/>
    <w:rsid w:val="002A2ECE"/>
    <w:rsid w:val="002A30E4"/>
    <w:rsid w:val="002A32AB"/>
    <w:rsid w:val="002A3A04"/>
    <w:rsid w:val="002A40F3"/>
    <w:rsid w:val="002A414D"/>
    <w:rsid w:val="002A4202"/>
    <w:rsid w:val="002A44E8"/>
    <w:rsid w:val="002A4A01"/>
    <w:rsid w:val="002A5048"/>
    <w:rsid w:val="002A5483"/>
    <w:rsid w:val="002A570C"/>
    <w:rsid w:val="002A5A7C"/>
    <w:rsid w:val="002A5E39"/>
    <w:rsid w:val="002A5F14"/>
    <w:rsid w:val="002A636A"/>
    <w:rsid w:val="002A688F"/>
    <w:rsid w:val="002A6C31"/>
    <w:rsid w:val="002A6CC7"/>
    <w:rsid w:val="002A6CDA"/>
    <w:rsid w:val="002A6D16"/>
    <w:rsid w:val="002A6E43"/>
    <w:rsid w:val="002A6F8B"/>
    <w:rsid w:val="002A7103"/>
    <w:rsid w:val="002A7770"/>
    <w:rsid w:val="002A7B22"/>
    <w:rsid w:val="002A7B89"/>
    <w:rsid w:val="002B00AB"/>
    <w:rsid w:val="002B013E"/>
    <w:rsid w:val="002B0505"/>
    <w:rsid w:val="002B086B"/>
    <w:rsid w:val="002B0C22"/>
    <w:rsid w:val="002B10D9"/>
    <w:rsid w:val="002B12F6"/>
    <w:rsid w:val="002B1565"/>
    <w:rsid w:val="002B196E"/>
    <w:rsid w:val="002B1EB3"/>
    <w:rsid w:val="002B216C"/>
    <w:rsid w:val="002B2748"/>
    <w:rsid w:val="002B2A9A"/>
    <w:rsid w:val="002B2B2C"/>
    <w:rsid w:val="002B2C1F"/>
    <w:rsid w:val="002B336E"/>
    <w:rsid w:val="002B3931"/>
    <w:rsid w:val="002B396D"/>
    <w:rsid w:val="002B42B7"/>
    <w:rsid w:val="002B4CFA"/>
    <w:rsid w:val="002B5142"/>
    <w:rsid w:val="002B59B8"/>
    <w:rsid w:val="002B5AF5"/>
    <w:rsid w:val="002B5D9D"/>
    <w:rsid w:val="002B5E6A"/>
    <w:rsid w:val="002B6019"/>
    <w:rsid w:val="002B6423"/>
    <w:rsid w:val="002B644C"/>
    <w:rsid w:val="002B67DF"/>
    <w:rsid w:val="002B6922"/>
    <w:rsid w:val="002B6CD7"/>
    <w:rsid w:val="002B6FC6"/>
    <w:rsid w:val="002B7263"/>
    <w:rsid w:val="002B7742"/>
    <w:rsid w:val="002B7A91"/>
    <w:rsid w:val="002B7E07"/>
    <w:rsid w:val="002C0055"/>
    <w:rsid w:val="002C02CC"/>
    <w:rsid w:val="002C09B2"/>
    <w:rsid w:val="002C0D16"/>
    <w:rsid w:val="002C0F1C"/>
    <w:rsid w:val="002C1942"/>
    <w:rsid w:val="002C1C74"/>
    <w:rsid w:val="002C1CBD"/>
    <w:rsid w:val="002C1D8F"/>
    <w:rsid w:val="002C2121"/>
    <w:rsid w:val="002C25CA"/>
    <w:rsid w:val="002C268F"/>
    <w:rsid w:val="002C2950"/>
    <w:rsid w:val="002C318B"/>
    <w:rsid w:val="002C32A4"/>
    <w:rsid w:val="002C336D"/>
    <w:rsid w:val="002C3866"/>
    <w:rsid w:val="002C3B5F"/>
    <w:rsid w:val="002C3CD6"/>
    <w:rsid w:val="002C3E10"/>
    <w:rsid w:val="002C3F0E"/>
    <w:rsid w:val="002C3FB3"/>
    <w:rsid w:val="002C44D1"/>
    <w:rsid w:val="002C46B4"/>
    <w:rsid w:val="002C4B20"/>
    <w:rsid w:val="002C4E7A"/>
    <w:rsid w:val="002C55C1"/>
    <w:rsid w:val="002C5766"/>
    <w:rsid w:val="002C5795"/>
    <w:rsid w:val="002C57A1"/>
    <w:rsid w:val="002C5A26"/>
    <w:rsid w:val="002C5C8A"/>
    <w:rsid w:val="002C5DCC"/>
    <w:rsid w:val="002C62E9"/>
    <w:rsid w:val="002C6301"/>
    <w:rsid w:val="002C6663"/>
    <w:rsid w:val="002C6CA0"/>
    <w:rsid w:val="002C6DD3"/>
    <w:rsid w:val="002C71B8"/>
    <w:rsid w:val="002C744D"/>
    <w:rsid w:val="002C7571"/>
    <w:rsid w:val="002C784A"/>
    <w:rsid w:val="002D0137"/>
    <w:rsid w:val="002D022C"/>
    <w:rsid w:val="002D0744"/>
    <w:rsid w:val="002D0A0D"/>
    <w:rsid w:val="002D0D03"/>
    <w:rsid w:val="002D1138"/>
    <w:rsid w:val="002D115E"/>
    <w:rsid w:val="002D194F"/>
    <w:rsid w:val="002D1ABE"/>
    <w:rsid w:val="002D1AF1"/>
    <w:rsid w:val="002D1B6F"/>
    <w:rsid w:val="002D1E06"/>
    <w:rsid w:val="002D1FE3"/>
    <w:rsid w:val="002D21E5"/>
    <w:rsid w:val="002D224B"/>
    <w:rsid w:val="002D23D5"/>
    <w:rsid w:val="002D25BE"/>
    <w:rsid w:val="002D26F9"/>
    <w:rsid w:val="002D271E"/>
    <w:rsid w:val="002D2CDD"/>
    <w:rsid w:val="002D2D8B"/>
    <w:rsid w:val="002D31D1"/>
    <w:rsid w:val="002D33BF"/>
    <w:rsid w:val="002D3AF5"/>
    <w:rsid w:val="002D3BD2"/>
    <w:rsid w:val="002D40D9"/>
    <w:rsid w:val="002D417C"/>
    <w:rsid w:val="002D4615"/>
    <w:rsid w:val="002D4933"/>
    <w:rsid w:val="002D49EF"/>
    <w:rsid w:val="002D4D22"/>
    <w:rsid w:val="002D4DF4"/>
    <w:rsid w:val="002D4E20"/>
    <w:rsid w:val="002D54B6"/>
    <w:rsid w:val="002D5525"/>
    <w:rsid w:val="002D571E"/>
    <w:rsid w:val="002D5F62"/>
    <w:rsid w:val="002D643D"/>
    <w:rsid w:val="002D6444"/>
    <w:rsid w:val="002D6594"/>
    <w:rsid w:val="002D6DAA"/>
    <w:rsid w:val="002E00AA"/>
    <w:rsid w:val="002E0133"/>
    <w:rsid w:val="002E070B"/>
    <w:rsid w:val="002E07D6"/>
    <w:rsid w:val="002E0986"/>
    <w:rsid w:val="002E0A2D"/>
    <w:rsid w:val="002E0B77"/>
    <w:rsid w:val="002E0BDA"/>
    <w:rsid w:val="002E0EAB"/>
    <w:rsid w:val="002E164D"/>
    <w:rsid w:val="002E16E5"/>
    <w:rsid w:val="002E16FB"/>
    <w:rsid w:val="002E1766"/>
    <w:rsid w:val="002E1DED"/>
    <w:rsid w:val="002E253C"/>
    <w:rsid w:val="002E2A2C"/>
    <w:rsid w:val="002E2D22"/>
    <w:rsid w:val="002E379A"/>
    <w:rsid w:val="002E38E3"/>
    <w:rsid w:val="002E4117"/>
    <w:rsid w:val="002E4400"/>
    <w:rsid w:val="002E4A33"/>
    <w:rsid w:val="002E4FE3"/>
    <w:rsid w:val="002E5098"/>
    <w:rsid w:val="002E52B0"/>
    <w:rsid w:val="002E5B97"/>
    <w:rsid w:val="002E5BCA"/>
    <w:rsid w:val="002E62F1"/>
    <w:rsid w:val="002E68FE"/>
    <w:rsid w:val="002E69C8"/>
    <w:rsid w:val="002E6D51"/>
    <w:rsid w:val="002E7169"/>
    <w:rsid w:val="002E7184"/>
    <w:rsid w:val="002E7900"/>
    <w:rsid w:val="002E7F2B"/>
    <w:rsid w:val="002E7F72"/>
    <w:rsid w:val="002F05C4"/>
    <w:rsid w:val="002F0656"/>
    <w:rsid w:val="002F0675"/>
    <w:rsid w:val="002F0BE2"/>
    <w:rsid w:val="002F0E31"/>
    <w:rsid w:val="002F11A1"/>
    <w:rsid w:val="002F15E0"/>
    <w:rsid w:val="002F171E"/>
    <w:rsid w:val="002F1787"/>
    <w:rsid w:val="002F1B36"/>
    <w:rsid w:val="002F21D5"/>
    <w:rsid w:val="002F25EC"/>
    <w:rsid w:val="002F28C5"/>
    <w:rsid w:val="002F2C13"/>
    <w:rsid w:val="002F2E3D"/>
    <w:rsid w:val="002F32E7"/>
    <w:rsid w:val="002F356F"/>
    <w:rsid w:val="002F372C"/>
    <w:rsid w:val="002F37C3"/>
    <w:rsid w:val="002F395A"/>
    <w:rsid w:val="002F3B72"/>
    <w:rsid w:val="002F3DD8"/>
    <w:rsid w:val="002F435E"/>
    <w:rsid w:val="002F43B1"/>
    <w:rsid w:val="002F44E9"/>
    <w:rsid w:val="002F4644"/>
    <w:rsid w:val="002F4800"/>
    <w:rsid w:val="002F4874"/>
    <w:rsid w:val="002F49AD"/>
    <w:rsid w:val="002F4DE0"/>
    <w:rsid w:val="002F4E75"/>
    <w:rsid w:val="002F4EFD"/>
    <w:rsid w:val="002F50B8"/>
    <w:rsid w:val="002F50D2"/>
    <w:rsid w:val="002F5AAD"/>
    <w:rsid w:val="002F5BAF"/>
    <w:rsid w:val="002F5CEF"/>
    <w:rsid w:val="002F5F86"/>
    <w:rsid w:val="002F628D"/>
    <w:rsid w:val="002F63FB"/>
    <w:rsid w:val="002F64F6"/>
    <w:rsid w:val="002F667B"/>
    <w:rsid w:val="002F6773"/>
    <w:rsid w:val="002F6A92"/>
    <w:rsid w:val="002F73DA"/>
    <w:rsid w:val="002F7AE9"/>
    <w:rsid w:val="00300278"/>
    <w:rsid w:val="003003CB"/>
    <w:rsid w:val="00300A3F"/>
    <w:rsid w:val="00300B1C"/>
    <w:rsid w:val="003010FB"/>
    <w:rsid w:val="00301364"/>
    <w:rsid w:val="003014AC"/>
    <w:rsid w:val="003017FB"/>
    <w:rsid w:val="00301BE0"/>
    <w:rsid w:val="00301D2D"/>
    <w:rsid w:val="00301F32"/>
    <w:rsid w:val="003024DC"/>
    <w:rsid w:val="00302AFC"/>
    <w:rsid w:val="00302E86"/>
    <w:rsid w:val="003031AE"/>
    <w:rsid w:val="003032D8"/>
    <w:rsid w:val="00303912"/>
    <w:rsid w:val="0030397E"/>
    <w:rsid w:val="00303B25"/>
    <w:rsid w:val="00303DFC"/>
    <w:rsid w:val="00303F4A"/>
    <w:rsid w:val="00303F6F"/>
    <w:rsid w:val="003041C9"/>
    <w:rsid w:val="003043F8"/>
    <w:rsid w:val="00304CBB"/>
    <w:rsid w:val="0030513E"/>
    <w:rsid w:val="00305641"/>
    <w:rsid w:val="00305C04"/>
    <w:rsid w:val="00305D9C"/>
    <w:rsid w:val="0030605C"/>
    <w:rsid w:val="003067BD"/>
    <w:rsid w:val="00306B9D"/>
    <w:rsid w:val="00306D78"/>
    <w:rsid w:val="00306E33"/>
    <w:rsid w:val="00307E8D"/>
    <w:rsid w:val="0031062E"/>
    <w:rsid w:val="00310CC9"/>
    <w:rsid w:val="003111EE"/>
    <w:rsid w:val="00311556"/>
    <w:rsid w:val="003118AC"/>
    <w:rsid w:val="003118AF"/>
    <w:rsid w:val="00311AA0"/>
    <w:rsid w:val="00311DEA"/>
    <w:rsid w:val="003121A0"/>
    <w:rsid w:val="003121AB"/>
    <w:rsid w:val="00312237"/>
    <w:rsid w:val="00312338"/>
    <w:rsid w:val="0031247E"/>
    <w:rsid w:val="003129D3"/>
    <w:rsid w:val="00312A29"/>
    <w:rsid w:val="00312A4F"/>
    <w:rsid w:val="00312A58"/>
    <w:rsid w:val="0031310C"/>
    <w:rsid w:val="00313AC8"/>
    <w:rsid w:val="00314191"/>
    <w:rsid w:val="0031429A"/>
    <w:rsid w:val="00314300"/>
    <w:rsid w:val="00314AE4"/>
    <w:rsid w:val="0031507F"/>
    <w:rsid w:val="00315466"/>
    <w:rsid w:val="0031557D"/>
    <w:rsid w:val="00315AA2"/>
    <w:rsid w:val="00315E06"/>
    <w:rsid w:val="00316030"/>
    <w:rsid w:val="00316A57"/>
    <w:rsid w:val="00316F85"/>
    <w:rsid w:val="0031709A"/>
    <w:rsid w:val="0031735D"/>
    <w:rsid w:val="003173FC"/>
    <w:rsid w:val="003174FB"/>
    <w:rsid w:val="00317710"/>
    <w:rsid w:val="003204A1"/>
    <w:rsid w:val="003207C5"/>
    <w:rsid w:val="003208CE"/>
    <w:rsid w:val="00320A3E"/>
    <w:rsid w:val="00321028"/>
    <w:rsid w:val="00321061"/>
    <w:rsid w:val="003210B5"/>
    <w:rsid w:val="0032191A"/>
    <w:rsid w:val="00321991"/>
    <w:rsid w:val="00321A72"/>
    <w:rsid w:val="00321E42"/>
    <w:rsid w:val="00321FC9"/>
    <w:rsid w:val="003227A2"/>
    <w:rsid w:val="00322AF4"/>
    <w:rsid w:val="0032376B"/>
    <w:rsid w:val="00323A39"/>
    <w:rsid w:val="00323CF1"/>
    <w:rsid w:val="00323F5F"/>
    <w:rsid w:val="0032434D"/>
    <w:rsid w:val="003243B5"/>
    <w:rsid w:val="003244DB"/>
    <w:rsid w:val="00324633"/>
    <w:rsid w:val="003249E4"/>
    <w:rsid w:val="00324D5E"/>
    <w:rsid w:val="003250AB"/>
    <w:rsid w:val="003254A9"/>
    <w:rsid w:val="003258E3"/>
    <w:rsid w:val="003259D2"/>
    <w:rsid w:val="003259FA"/>
    <w:rsid w:val="00326134"/>
    <w:rsid w:val="0032621B"/>
    <w:rsid w:val="0032628B"/>
    <w:rsid w:val="003263C5"/>
    <w:rsid w:val="00326408"/>
    <w:rsid w:val="00326623"/>
    <w:rsid w:val="00326824"/>
    <w:rsid w:val="0032687F"/>
    <w:rsid w:val="0032689C"/>
    <w:rsid w:val="00326B38"/>
    <w:rsid w:val="00326BA1"/>
    <w:rsid w:val="00326D98"/>
    <w:rsid w:val="00326FCA"/>
    <w:rsid w:val="0032704A"/>
    <w:rsid w:val="00327481"/>
    <w:rsid w:val="00327903"/>
    <w:rsid w:val="00327972"/>
    <w:rsid w:val="00327DAD"/>
    <w:rsid w:val="003304A6"/>
    <w:rsid w:val="003309BC"/>
    <w:rsid w:val="00330C4D"/>
    <w:rsid w:val="00331042"/>
    <w:rsid w:val="00331569"/>
    <w:rsid w:val="00331693"/>
    <w:rsid w:val="003316B0"/>
    <w:rsid w:val="0033179B"/>
    <w:rsid w:val="003323DB"/>
    <w:rsid w:val="00332422"/>
    <w:rsid w:val="00332D84"/>
    <w:rsid w:val="003331B9"/>
    <w:rsid w:val="0033332D"/>
    <w:rsid w:val="00333418"/>
    <w:rsid w:val="003339D9"/>
    <w:rsid w:val="00334073"/>
    <w:rsid w:val="00334273"/>
    <w:rsid w:val="00334574"/>
    <w:rsid w:val="003345E8"/>
    <w:rsid w:val="003347C0"/>
    <w:rsid w:val="003348D8"/>
    <w:rsid w:val="00334B79"/>
    <w:rsid w:val="00334BD2"/>
    <w:rsid w:val="00334DEF"/>
    <w:rsid w:val="003359DF"/>
    <w:rsid w:val="00335D8A"/>
    <w:rsid w:val="00335E75"/>
    <w:rsid w:val="003361ED"/>
    <w:rsid w:val="00336336"/>
    <w:rsid w:val="003365E3"/>
    <w:rsid w:val="00336F11"/>
    <w:rsid w:val="0033724B"/>
    <w:rsid w:val="00337546"/>
    <w:rsid w:val="00337638"/>
    <w:rsid w:val="00337B49"/>
    <w:rsid w:val="003400C9"/>
    <w:rsid w:val="0034042D"/>
    <w:rsid w:val="003409C4"/>
    <w:rsid w:val="00340FB5"/>
    <w:rsid w:val="00341745"/>
    <w:rsid w:val="0034184F"/>
    <w:rsid w:val="00341BE6"/>
    <w:rsid w:val="00341E22"/>
    <w:rsid w:val="00342146"/>
    <w:rsid w:val="0034236C"/>
    <w:rsid w:val="00342938"/>
    <w:rsid w:val="00342A07"/>
    <w:rsid w:val="00342DB5"/>
    <w:rsid w:val="00343151"/>
    <w:rsid w:val="003439DB"/>
    <w:rsid w:val="00343A6D"/>
    <w:rsid w:val="0034430A"/>
    <w:rsid w:val="003446D7"/>
    <w:rsid w:val="003449BA"/>
    <w:rsid w:val="00344A6C"/>
    <w:rsid w:val="00344ABB"/>
    <w:rsid w:val="00345220"/>
    <w:rsid w:val="0034539A"/>
    <w:rsid w:val="00345A64"/>
    <w:rsid w:val="00345B8C"/>
    <w:rsid w:val="00346358"/>
    <w:rsid w:val="003463CC"/>
    <w:rsid w:val="003464B2"/>
    <w:rsid w:val="003465A5"/>
    <w:rsid w:val="0034687E"/>
    <w:rsid w:val="00346B56"/>
    <w:rsid w:val="00346BF2"/>
    <w:rsid w:val="00346F33"/>
    <w:rsid w:val="00346FAA"/>
    <w:rsid w:val="00347899"/>
    <w:rsid w:val="0034794E"/>
    <w:rsid w:val="00347B43"/>
    <w:rsid w:val="00347B61"/>
    <w:rsid w:val="00347E46"/>
    <w:rsid w:val="00347E5D"/>
    <w:rsid w:val="00350073"/>
    <w:rsid w:val="003501AB"/>
    <w:rsid w:val="003506BE"/>
    <w:rsid w:val="00350C40"/>
    <w:rsid w:val="00350E9E"/>
    <w:rsid w:val="00350FBE"/>
    <w:rsid w:val="0035116A"/>
    <w:rsid w:val="00351306"/>
    <w:rsid w:val="00351A98"/>
    <w:rsid w:val="00351D4C"/>
    <w:rsid w:val="00351D66"/>
    <w:rsid w:val="00352378"/>
    <w:rsid w:val="00352408"/>
    <w:rsid w:val="003525A9"/>
    <w:rsid w:val="0035268C"/>
    <w:rsid w:val="00352D0D"/>
    <w:rsid w:val="00353128"/>
    <w:rsid w:val="00353517"/>
    <w:rsid w:val="0035366C"/>
    <w:rsid w:val="0035465E"/>
    <w:rsid w:val="00354790"/>
    <w:rsid w:val="00354A30"/>
    <w:rsid w:val="00354A56"/>
    <w:rsid w:val="00354CDC"/>
    <w:rsid w:val="00354E85"/>
    <w:rsid w:val="00354E8B"/>
    <w:rsid w:val="003550E7"/>
    <w:rsid w:val="00355163"/>
    <w:rsid w:val="00355262"/>
    <w:rsid w:val="003553D7"/>
    <w:rsid w:val="003557D2"/>
    <w:rsid w:val="003559B6"/>
    <w:rsid w:val="00355B3B"/>
    <w:rsid w:val="00355DAB"/>
    <w:rsid w:val="0035630C"/>
    <w:rsid w:val="00356BE4"/>
    <w:rsid w:val="00356D00"/>
    <w:rsid w:val="0035706C"/>
    <w:rsid w:val="00357164"/>
    <w:rsid w:val="0035718B"/>
    <w:rsid w:val="00360207"/>
    <w:rsid w:val="00360296"/>
    <w:rsid w:val="003605CF"/>
    <w:rsid w:val="00360732"/>
    <w:rsid w:val="003608E6"/>
    <w:rsid w:val="00360B71"/>
    <w:rsid w:val="00360CB0"/>
    <w:rsid w:val="003616B6"/>
    <w:rsid w:val="00361796"/>
    <w:rsid w:val="00361814"/>
    <w:rsid w:val="003619D3"/>
    <w:rsid w:val="003623B6"/>
    <w:rsid w:val="003627F1"/>
    <w:rsid w:val="0036288F"/>
    <w:rsid w:val="00363079"/>
    <w:rsid w:val="0036317B"/>
    <w:rsid w:val="0036329C"/>
    <w:rsid w:val="003634A8"/>
    <w:rsid w:val="00363BCF"/>
    <w:rsid w:val="00363CB8"/>
    <w:rsid w:val="00363DD9"/>
    <w:rsid w:val="00363F52"/>
    <w:rsid w:val="0036416B"/>
    <w:rsid w:val="0036439E"/>
    <w:rsid w:val="00364554"/>
    <w:rsid w:val="00364B01"/>
    <w:rsid w:val="00364BA5"/>
    <w:rsid w:val="00364C7E"/>
    <w:rsid w:val="00364CD1"/>
    <w:rsid w:val="0036525E"/>
    <w:rsid w:val="00365395"/>
    <w:rsid w:val="003656A8"/>
    <w:rsid w:val="00365EB4"/>
    <w:rsid w:val="00366246"/>
    <w:rsid w:val="00366569"/>
    <w:rsid w:val="00366C79"/>
    <w:rsid w:val="00366E1C"/>
    <w:rsid w:val="003670A0"/>
    <w:rsid w:val="003671BE"/>
    <w:rsid w:val="0036767B"/>
    <w:rsid w:val="0037024F"/>
    <w:rsid w:val="00370A87"/>
    <w:rsid w:val="00370DBC"/>
    <w:rsid w:val="00370EBA"/>
    <w:rsid w:val="003711BC"/>
    <w:rsid w:val="003717DF"/>
    <w:rsid w:val="00371955"/>
    <w:rsid w:val="003719E6"/>
    <w:rsid w:val="00371C99"/>
    <w:rsid w:val="00371FFD"/>
    <w:rsid w:val="003724E0"/>
    <w:rsid w:val="00373371"/>
    <w:rsid w:val="00373477"/>
    <w:rsid w:val="003736E1"/>
    <w:rsid w:val="00374013"/>
    <w:rsid w:val="00374196"/>
    <w:rsid w:val="00374461"/>
    <w:rsid w:val="00374467"/>
    <w:rsid w:val="00374B86"/>
    <w:rsid w:val="00374C7B"/>
    <w:rsid w:val="00374CE1"/>
    <w:rsid w:val="00374D2A"/>
    <w:rsid w:val="00374EDB"/>
    <w:rsid w:val="00375144"/>
    <w:rsid w:val="003754B5"/>
    <w:rsid w:val="003755A7"/>
    <w:rsid w:val="00375953"/>
    <w:rsid w:val="00375B55"/>
    <w:rsid w:val="00375CCC"/>
    <w:rsid w:val="00376957"/>
    <w:rsid w:val="00376C2C"/>
    <w:rsid w:val="00376C4A"/>
    <w:rsid w:val="00376C4F"/>
    <w:rsid w:val="00376EDC"/>
    <w:rsid w:val="00377B07"/>
    <w:rsid w:val="00377D63"/>
    <w:rsid w:val="00380326"/>
    <w:rsid w:val="00380347"/>
    <w:rsid w:val="003804E9"/>
    <w:rsid w:val="003804ED"/>
    <w:rsid w:val="00380572"/>
    <w:rsid w:val="00380605"/>
    <w:rsid w:val="00380611"/>
    <w:rsid w:val="003806C7"/>
    <w:rsid w:val="003808E5"/>
    <w:rsid w:val="00380A4A"/>
    <w:rsid w:val="00380E12"/>
    <w:rsid w:val="003810A0"/>
    <w:rsid w:val="003814FD"/>
    <w:rsid w:val="00381A1C"/>
    <w:rsid w:val="00381EEE"/>
    <w:rsid w:val="00382109"/>
    <w:rsid w:val="0038252C"/>
    <w:rsid w:val="00382752"/>
    <w:rsid w:val="0038283B"/>
    <w:rsid w:val="00382BB0"/>
    <w:rsid w:val="00382BF2"/>
    <w:rsid w:val="00382F66"/>
    <w:rsid w:val="00382F7F"/>
    <w:rsid w:val="00383005"/>
    <w:rsid w:val="0038300E"/>
    <w:rsid w:val="003830C6"/>
    <w:rsid w:val="00383421"/>
    <w:rsid w:val="00383865"/>
    <w:rsid w:val="00383E16"/>
    <w:rsid w:val="00383EDF"/>
    <w:rsid w:val="003847E7"/>
    <w:rsid w:val="00384882"/>
    <w:rsid w:val="00384A77"/>
    <w:rsid w:val="00384AEA"/>
    <w:rsid w:val="00384E7F"/>
    <w:rsid w:val="00385013"/>
    <w:rsid w:val="00385A65"/>
    <w:rsid w:val="00385FA7"/>
    <w:rsid w:val="00386634"/>
    <w:rsid w:val="0038690B"/>
    <w:rsid w:val="0038715C"/>
    <w:rsid w:val="003871E5"/>
    <w:rsid w:val="003875A2"/>
    <w:rsid w:val="0038762C"/>
    <w:rsid w:val="00387D8B"/>
    <w:rsid w:val="00390215"/>
    <w:rsid w:val="00390240"/>
    <w:rsid w:val="00390265"/>
    <w:rsid w:val="003902A7"/>
    <w:rsid w:val="00390393"/>
    <w:rsid w:val="0039063A"/>
    <w:rsid w:val="003907FA"/>
    <w:rsid w:val="0039082D"/>
    <w:rsid w:val="00391724"/>
    <w:rsid w:val="0039194D"/>
    <w:rsid w:val="003919E2"/>
    <w:rsid w:val="00392D8D"/>
    <w:rsid w:val="003931C9"/>
    <w:rsid w:val="00393293"/>
    <w:rsid w:val="003936EE"/>
    <w:rsid w:val="00393A1E"/>
    <w:rsid w:val="00393B90"/>
    <w:rsid w:val="00393D84"/>
    <w:rsid w:val="00393DF4"/>
    <w:rsid w:val="00393EF8"/>
    <w:rsid w:val="00394336"/>
    <w:rsid w:val="003945AC"/>
    <w:rsid w:val="00394B80"/>
    <w:rsid w:val="00394F8B"/>
    <w:rsid w:val="0039595A"/>
    <w:rsid w:val="00395A2B"/>
    <w:rsid w:val="00396D01"/>
    <w:rsid w:val="00396DD4"/>
    <w:rsid w:val="00397186"/>
    <w:rsid w:val="00397C32"/>
    <w:rsid w:val="00397F3B"/>
    <w:rsid w:val="003A0007"/>
    <w:rsid w:val="003A00DD"/>
    <w:rsid w:val="003A015F"/>
    <w:rsid w:val="003A0651"/>
    <w:rsid w:val="003A068E"/>
    <w:rsid w:val="003A0DCE"/>
    <w:rsid w:val="003A0E01"/>
    <w:rsid w:val="003A0E3A"/>
    <w:rsid w:val="003A1006"/>
    <w:rsid w:val="003A100F"/>
    <w:rsid w:val="003A14B5"/>
    <w:rsid w:val="003A18EE"/>
    <w:rsid w:val="003A1E9A"/>
    <w:rsid w:val="003A2191"/>
    <w:rsid w:val="003A240E"/>
    <w:rsid w:val="003A2441"/>
    <w:rsid w:val="003A24A1"/>
    <w:rsid w:val="003A2617"/>
    <w:rsid w:val="003A2864"/>
    <w:rsid w:val="003A2B7E"/>
    <w:rsid w:val="003A2B8C"/>
    <w:rsid w:val="003A2E72"/>
    <w:rsid w:val="003A3058"/>
    <w:rsid w:val="003A326A"/>
    <w:rsid w:val="003A38B6"/>
    <w:rsid w:val="003A3B82"/>
    <w:rsid w:val="003A4060"/>
    <w:rsid w:val="003A419F"/>
    <w:rsid w:val="003A41DF"/>
    <w:rsid w:val="003A472F"/>
    <w:rsid w:val="003A4B7C"/>
    <w:rsid w:val="003A50C7"/>
    <w:rsid w:val="003A562F"/>
    <w:rsid w:val="003A58B5"/>
    <w:rsid w:val="003A58E2"/>
    <w:rsid w:val="003A5CB2"/>
    <w:rsid w:val="003A5D55"/>
    <w:rsid w:val="003A5DF3"/>
    <w:rsid w:val="003A6281"/>
    <w:rsid w:val="003A62CF"/>
    <w:rsid w:val="003A64C5"/>
    <w:rsid w:val="003A69BA"/>
    <w:rsid w:val="003A7AE2"/>
    <w:rsid w:val="003A7B67"/>
    <w:rsid w:val="003A7F5A"/>
    <w:rsid w:val="003B022D"/>
    <w:rsid w:val="003B029A"/>
    <w:rsid w:val="003B09E5"/>
    <w:rsid w:val="003B09EF"/>
    <w:rsid w:val="003B10BC"/>
    <w:rsid w:val="003B12E7"/>
    <w:rsid w:val="003B1A1F"/>
    <w:rsid w:val="003B1A56"/>
    <w:rsid w:val="003B1AFF"/>
    <w:rsid w:val="003B220F"/>
    <w:rsid w:val="003B2761"/>
    <w:rsid w:val="003B2E7A"/>
    <w:rsid w:val="003B2F6E"/>
    <w:rsid w:val="003B2F78"/>
    <w:rsid w:val="003B344D"/>
    <w:rsid w:val="003B3913"/>
    <w:rsid w:val="003B3BE1"/>
    <w:rsid w:val="003B3BF0"/>
    <w:rsid w:val="003B3C18"/>
    <w:rsid w:val="003B3E4B"/>
    <w:rsid w:val="003B43D2"/>
    <w:rsid w:val="003B455D"/>
    <w:rsid w:val="003B464F"/>
    <w:rsid w:val="003B48C1"/>
    <w:rsid w:val="003B48D9"/>
    <w:rsid w:val="003B49D6"/>
    <w:rsid w:val="003B4E31"/>
    <w:rsid w:val="003B5195"/>
    <w:rsid w:val="003B52CD"/>
    <w:rsid w:val="003B5812"/>
    <w:rsid w:val="003B5CE3"/>
    <w:rsid w:val="003B6792"/>
    <w:rsid w:val="003B69CD"/>
    <w:rsid w:val="003B6D25"/>
    <w:rsid w:val="003B7047"/>
    <w:rsid w:val="003B7158"/>
    <w:rsid w:val="003B755E"/>
    <w:rsid w:val="003B7B02"/>
    <w:rsid w:val="003B7C9A"/>
    <w:rsid w:val="003B7DFF"/>
    <w:rsid w:val="003C010C"/>
    <w:rsid w:val="003C012F"/>
    <w:rsid w:val="003C04D6"/>
    <w:rsid w:val="003C0557"/>
    <w:rsid w:val="003C0559"/>
    <w:rsid w:val="003C081B"/>
    <w:rsid w:val="003C119B"/>
    <w:rsid w:val="003C1975"/>
    <w:rsid w:val="003C1BCD"/>
    <w:rsid w:val="003C29C0"/>
    <w:rsid w:val="003C2B72"/>
    <w:rsid w:val="003C2E24"/>
    <w:rsid w:val="003C30C8"/>
    <w:rsid w:val="003C3132"/>
    <w:rsid w:val="003C357A"/>
    <w:rsid w:val="003C3D34"/>
    <w:rsid w:val="003C42AE"/>
    <w:rsid w:val="003C441B"/>
    <w:rsid w:val="003C4661"/>
    <w:rsid w:val="003C4F40"/>
    <w:rsid w:val="003C524C"/>
    <w:rsid w:val="003C58C2"/>
    <w:rsid w:val="003C593F"/>
    <w:rsid w:val="003C595B"/>
    <w:rsid w:val="003C5C66"/>
    <w:rsid w:val="003C5D9D"/>
    <w:rsid w:val="003C5DB4"/>
    <w:rsid w:val="003C5DD2"/>
    <w:rsid w:val="003C6A7C"/>
    <w:rsid w:val="003C6AEF"/>
    <w:rsid w:val="003C6B6B"/>
    <w:rsid w:val="003C6BA6"/>
    <w:rsid w:val="003C6CBD"/>
    <w:rsid w:val="003C6D97"/>
    <w:rsid w:val="003C6E40"/>
    <w:rsid w:val="003C6E84"/>
    <w:rsid w:val="003C7428"/>
    <w:rsid w:val="003C7651"/>
    <w:rsid w:val="003C795E"/>
    <w:rsid w:val="003C7C64"/>
    <w:rsid w:val="003C7F93"/>
    <w:rsid w:val="003D0206"/>
    <w:rsid w:val="003D031E"/>
    <w:rsid w:val="003D03CB"/>
    <w:rsid w:val="003D0450"/>
    <w:rsid w:val="003D078E"/>
    <w:rsid w:val="003D1281"/>
    <w:rsid w:val="003D1740"/>
    <w:rsid w:val="003D17FE"/>
    <w:rsid w:val="003D18AE"/>
    <w:rsid w:val="003D1B91"/>
    <w:rsid w:val="003D1BB3"/>
    <w:rsid w:val="003D1F6E"/>
    <w:rsid w:val="003D21C3"/>
    <w:rsid w:val="003D21C5"/>
    <w:rsid w:val="003D236F"/>
    <w:rsid w:val="003D2432"/>
    <w:rsid w:val="003D2587"/>
    <w:rsid w:val="003D2643"/>
    <w:rsid w:val="003D28BE"/>
    <w:rsid w:val="003D2CC6"/>
    <w:rsid w:val="003D30DB"/>
    <w:rsid w:val="003D312F"/>
    <w:rsid w:val="003D31DC"/>
    <w:rsid w:val="003D3A90"/>
    <w:rsid w:val="003D3B62"/>
    <w:rsid w:val="003D3DB7"/>
    <w:rsid w:val="003D3F77"/>
    <w:rsid w:val="003D4283"/>
    <w:rsid w:val="003D4918"/>
    <w:rsid w:val="003D4A00"/>
    <w:rsid w:val="003D4A3E"/>
    <w:rsid w:val="003D4D47"/>
    <w:rsid w:val="003D501D"/>
    <w:rsid w:val="003D534E"/>
    <w:rsid w:val="003D602D"/>
    <w:rsid w:val="003D64AD"/>
    <w:rsid w:val="003D64B7"/>
    <w:rsid w:val="003D6737"/>
    <w:rsid w:val="003D6EF6"/>
    <w:rsid w:val="003D706E"/>
    <w:rsid w:val="003D7226"/>
    <w:rsid w:val="003D7869"/>
    <w:rsid w:val="003E0073"/>
    <w:rsid w:val="003E0453"/>
    <w:rsid w:val="003E0947"/>
    <w:rsid w:val="003E1216"/>
    <w:rsid w:val="003E137C"/>
    <w:rsid w:val="003E1380"/>
    <w:rsid w:val="003E15E5"/>
    <w:rsid w:val="003E1A40"/>
    <w:rsid w:val="003E1AD6"/>
    <w:rsid w:val="003E1CB0"/>
    <w:rsid w:val="003E1CF4"/>
    <w:rsid w:val="003E1E85"/>
    <w:rsid w:val="003E208F"/>
    <w:rsid w:val="003E2190"/>
    <w:rsid w:val="003E2641"/>
    <w:rsid w:val="003E2D4B"/>
    <w:rsid w:val="003E3169"/>
    <w:rsid w:val="003E3668"/>
    <w:rsid w:val="003E3929"/>
    <w:rsid w:val="003E3BFB"/>
    <w:rsid w:val="003E3CCF"/>
    <w:rsid w:val="003E3D8C"/>
    <w:rsid w:val="003E424F"/>
    <w:rsid w:val="003E43BB"/>
    <w:rsid w:val="003E44E7"/>
    <w:rsid w:val="003E451F"/>
    <w:rsid w:val="003E4C2D"/>
    <w:rsid w:val="003E4E84"/>
    <w:rsid w:val="003E51D3"/>
    <w:rsid w:val="003E53D9"/>
    <w:rsid w:val="003E5425"/>
    <w:rsid w:val="003E5DDB"/>
    <w:rsid w:val="003E65BF"/>
    <w:rsid w:val="003E6DA1"/>
    <w:rsid w:val="003E6F76"/>
    <w:rsid w:val="003E705C"/>
    <w:rsid w:val="003E74B7"/>
    <w:rsid w:val="003E79A3"/>
    <w:rsid w:val="003E7AAD"/>
    <w:rsid w:val="003E7BC6"/>
    <w:rsid w:val="003F019A"/>
    <w:rsid w:val="003F0294"/>
    <w:rsid w:val="003F078F"/>
    <w:rsid w:val="003F101D"/>
    <w:rsid w:val="003F130B"/>
    <w:rsid w:val="003F15D9"/>
    <w:rsid w:val="003F1CD7"/>
    <w:rsid w:val="003F2314"/>
    <w:rsid w:val="003F27BD"/>
    <w:rsid w:val="003F28EA"/>
    <w:rsid w:val="003F2932"/>
    <w:rsid w:val="003F2933"/>
    <w:rsid w:val="003F29F2"/>
    <w:rsid w:val="003F2D72"/>
    <w:rsid w:val="003F2E24"/>
    <w:rsid w:val="003F33B2"/>
    <w:rsid w:val="003F3A5C"/>
    <w:rsid w:val="003F3BD3"/>
    <w:rsid w:val="003F3D2B"/>
    <w:rsid w:val="003F46F3"/>
    <w:rsid w:val="003F47BC"/>
    <w:rsid w:val="003F4B55"/>
    <w:rsid w:val="003F4C2E"/>
    <w:rsid w:val="003F5197"/>
    <w:rsid w:val="003F5AE6"/>
    <w:rsid w:val="003F5C35"/>
    <w:rsid w:val="003F5EB5"/>
    <w:rsid w:val="003F660A"/>
    <w:rsid w:val="003F673C"/>
    <w:rsid w:val="003F6B32"/>
    <w:rsid w:val="003F6CFF"/>
    <w:rsid w:val="003F70F5"/>
    <w:rsid w:val="003F71A9"/>
    <w:rsid w:val="003F73FC"/>
    <w:rsid w:val="003F7BEC"/>
    <w:rsid w:val="003F7E49"/>
    <w:rsid w:val="00400081"/>
    <w:rsid w:val="0040014D"/>
    <w:rsid w:val="004001A2"/>
    <w:rsid w:val="004002E2"/>
    <w:rsid w:val="0040055D"/>
    <w:rsid w:val="004006E8"/>
    <w:rsid w:val="004007AB"/>
    <w:rsid w:val="00400B36"/>
    <w:rsid w:val="00400B86"/>
    <w:rsid w:val="00400C34"/>
    <w:rsid w:val="004019E3"/>
    <w:rsid w:val="00401B1B"/>
    <w:rsid w:val="00401BA6"/>
    <w:rsid w:val="00401D3E"/>
    <w:rsid w:val="004021D5"/>
    <w:rsid w:val="00402579"/>
    <w:rsid w:val="00402DB0"/>
    <w:rsid w:val="004032E0"/>
    <w:rsid w:val="00403870"/>
    <w:rsid w:val="00403A20"/>
    <w:rsid w:val="00403B9E"/>
    <w:rsid w:val="00403D3B"/>
    <w:rsid w:val="00403D8A"/>
    <w:rsid w:val="00403F4D"/>
    <w:rsid w:val="00404420"/>
    <w:rsid w:val="00404EA8"/>
    <w:rsid w:val="00405111"/>
    <w:rsid w:val="00405428"/>
    <w:rsid w:val="0040560C"/>
    <w:rsid w:val="004062D3"/>
    <w:rsid w:val="004063F2"/>
    <w:rsid w:val="004068D4"/>
    <w:rsid w:val="00407226"/>
    <w:rsid w:val="0040728C"/>
    <w:rsid w:val="00407302"/>
    <w:rsid w:val="00410198"/>
    <w:rsid w:val="004107E7"/>
    <w:rsid w:val="0041096A"/>
    <w:rsid w:val="00410B05"/>
    <w:rsid w:val="0041106B"/>
    <w:rsid w:val="00411302"/>
    <w:rsid w:val="00411314"/>
    <w:rsid w:val="004114BD"/>
    <w:rsid w:val="004114D3"/>
    <w:rsid w:val="004117BE"/>
    <w:rsid w:val="00411BE5"/>
    <w:rsid w:val="00411CD5"/>
    <w:rsid w:val="00411FE7"/>
    <w:rsid w:val="004126E9"/>
    <w:rsid w:val="004128B1"/>
    <w:rsid w:val="00412C11"/>
    <w:rsid w:val="004133BF"/>
    <w:rsid w:val="00413B52"/>
    <w:rsid w:val="004140A0"/>
    <w:rsid w:val="004142B1"/>
    <w:rsid w:val="00414557"/>
    <w:rsid w:val="00414632"/>
    <w:rsid w:val="00414B39"/>
    <w:rsid w:val="00415012"/>
    <w:rsid w:val="0041543E"/>
    <w:rsid w:val="00415499"/>
    <w:rsid w:val="00415B2B"/>
    <w:rsid w:val="00415D00"/>
    <w:rsid w:val="00415D28"/>
    <w:rsid w:val="0041616B"/>
    <w:rsid w:val="00416455"/>
    <w:rsid w:val="004165BB"/>
    <w:rsid w:val="0041746F"/>
    <w:rsid w:val="004178F4"/>
    <w:rsid w:val="00417A5B"/>
    <w:rsid w:val="00417F64"/>
    <w:rsid w:val="004202D5"/>
    <w:rsid w:val="0042082C"/>
    <w:rsid w:val="00420961"/>
    <w:rsid w:val="00420BD2"/>
    <w:rsid w:val="00420FEA"/>
    <w:rsid w:val="0042115D"/>
    <w:rsid w:val="00421A38"/>
    <w:rsid w:val="00422019"/>
    <w:rsid w:val="00422355"/>
    <w:rsid w:val="0042253A"/>
    <w:rsid w:val="00422687"/>
    <w:rsid w:val="004229AA"/>
    <w:rsid w:val="00422B18"/>
    <w:rsid w:val="00422F0E"/>
    <w:rsid w:val="004231B8"/>
    <w:rsid w:val="0042333F"/>
    <w:rsid w:val="0042347B"/>
    <w:rsid w:val="00423845"/>
    <w:rsid w:val="00423B4C"/>
    <w:rsid w:val="00424910"/>
    <w:rsid w:val="00424B69"/>
    <w:rsid w:val="0042502B"/>
    <w:rsid w:val="004254E0"/>
    <w:rsid w:val="00425686"/>
    <w:rsid w:val="00425860"/>
    <w:rsid w:val="004258BD"/>
    <w:rsid w:val="004258BF"/>
    <w:rsid w:val="00425D3E"/>
    <w:rsid w:val="00426712"/>
    <w:rsid w:val="00426BD5"/>
    <w:rsid w:val="00426E3A"/>
    <w:rsid w:val="00426ECF"/>
    <w:rsid w:val="00426F5E"/>
    <w:rsid w:val="004275D6"/>
    <w:rsid w:val="004278BF"/>
    <w:rsid w:val="004278E5"/>
    <w:rsid w:val="00427B8D"/>
    <w:rsid w:val="00427F1E"/>
    <w:rsid w:val="00430414"/>
    <w:rsid w:val="004304CA"/>
    <w:rsid w:val="004305BC"/>
    <w:rsid w:val="00430690"/>
    <w:rsid w:val="00430720"/>
    <w:rsid w:val="004308B2"/>
    <w:rsid w:val="0043097D"/>
    <w:rsid w:val="004309BB"/>
    <w:rsid w:val="00430C54"/>
    <w:rsid w:val="00431AE9"/>
    <w:rsid w:val="00431EBB"/>
    <w:rsid w:val="004321A6"/>
    <w:rsid w:val="00432557"/>
    <w:rsid w:val="00432916"/>
    <w:rsid w:val="00432A08"/>
    <w:rsid w:val="00432B66"/>
    <w:rsid w:val="00432F5F"/>
    <w:rsid w:val="00433365"/>
    <w:rsid w:val="00433BFC"/>
    <w:rsid w:val="00433CBE"/>
    <w:rsid w:val="00433D4E"/>
    <w:rsid w:val="00433EE1"/>
    <w:rsid w:val="004342E2"/>
    <w:rsid w:val="004346C0"/>
    <w:rsid w:val="00435537"/>
    <w:rsid w:val="00435C3D"/>
    <w:rsid w:val="004364B6"/>
    <w:rsid w:val="004365EB"/>
    <w:rsid w:val="004366D6"/>
    <w:rsid w:val="004367EB"/>
    <w:rsid w:val="004375C7"/>
    <w:rsid w:val="0043767B"/>
    <w:rsid w:val="00437730"/>
    <w:rsid w:val="00437B22"/>
    <w:rsid w:val="00440248"/>
    <w:rsid w:val="00440384"/>
    <w:rsid w:val="00440669"/>
    <w:rsid w:val="00440687"/>
    <w:rsid w:val="0044076F"/>
    <w:rsid w:val="00440876"/>
    <w:rsid w:val="00441236"/>
    <w:rsid w:val="004412B1"/>
    <w:rsid w:val="00441338"/>
    <w:rsid w:val="0044164C"/>
    <w:rsid w:val="00441992"/>
    <w:rsid w:val="0044235E"/>
    <w:rsid w:val="004424A1"/>
    <w:rsid w:val="004435FA"/>
    <w:rsid w:val="004438E6"/>
    <w:rsid w:val="0044395C"/>
    <w:rsid w:val="004439D7"/>
    <w:rsid w:val="00443CE5"/>
    <w:rsid w:val="00443ECC"/>
    <w:rsid w:val="0044404B"/>
    <w:rsid w:val="0044429D"/>
    <w:rsid w:val="004443FF"/>
    <w:rsid w:val="00444588"/>
    <w:rsid w:val="004447EA"/>
    <w:rsid w:val="00444AA5"/>
    <w:rsid w:val="00444CCA"/>
    <w:rsid w:val="00444D28"/>
    <w:rsid w:val="00445393"/>
    <w:rsid w:val="00445614"/>
    <w:rsid w:val="004457DF"/>
    <w:rsid w:val="004459C5"/>
    <w:rsid w:val="00445A8D"/>
    <w:rsid w:val="00445C6A"/>
    <w:rsid w:val="004462A3"/>
    <w:rsid w:val="00446509"/>
    <w:rsid w:val="004466E3"/>
    <w:rsid w:val="00446A1A"/>
    <w:rsid w:val="00446A28"/>
    <w:rsid w:val="00446A4A"/>
    <w:rsid w:val="00446DB7"/>
    <w:rsid w:val="00446E71"/>
    <w:rsid w:val="004470DB"/>
    <w:rsid w:val="004471BA"/>
    <w:rsid w:val="00447FBC"/>
    <w:rsid w:val="00450C21"/>
    <w:rsid w:val="00450D13"/>
    <w:rsid w:val="00450F24"/>
    <w:rsid w:val="00451052"/>
    <w:rsid w:val="004512B6"/>
    <w:rsid w:val="00451AF9"/>
    <w:rsid w:val="0045217B"/>
    <w:rsid w:val="004522B2"/>
    <w:rsid w:val="004523B1"/>
    <w:rsid w:val="00452677"/>
    <w:rsid w:val="00452886"/>
    <w:rsid w:val="004528E3"/>
    <w:rsid w:val="00452C0A"/>
    <w:rsid w:val="00453384"/>
    <w:rsid w:val="0045354D"/>
    <w:rsid w:val="004535A6"/>
    <w:rsid w:val="0045402C"/>
    <w:rsid w:val="004541B8"/>
    <w:rsid w:val="00455925"/>
    <w:rsid w:val="00455990"/>
    <w:rsid w:val="00455C09"/>
    <w:rsid w:val="0045601C"/>
    <w:rsid w:val="004567ED"/>
    <w:rsid w:val="00457672"/>
    <w:rsid w:val="0045794E"/>
    <w:rsid w:val="00457CE6"/>
    <w:rsid w:val="00457D12"/>
    <w:rsid w:val="00457E66"/>
    <w:rsid w:val="00457E78"/>
    <w:rsid w:val="00460604"/>
    <w:rsid w:val="00460984"/>
    <w:rsid w:val="004612AA"/>
    <w:rsid w:val="00461335"/>
    <w:rsid w:val="00461421"/>
    <w:rsid w:val="004617BF"/>
    <w:rsid w:val="00461898"/>
    <w:rsid w:val="004618BB"/>
    <w:rsid w:val="00461AC3"/>
    <w:rsid w:val="00461D0B"/>
    <w:rsid w:val="00461D82"/>
    <w:rsid w:val="00461E07"/>
    <w:rsid w:val="004621AA"/>
    <w:rsid w:val="004622FB"/>
    <w:rsid w:val="004623A7"/>
    <w:rsid w:val="004625AB"/>
    <w:rsid w:val="004625B7"/>
    <w:rsid w:val="004625D3"/>
    <w:rsid w:val="004626C5"/>
    <w:rsid w:val="004626D9"/>
    <w:rsid w:val="004629AF"/>
    <w:rsid w:val="00462B75"/>
    <w:rsid w:val="00463073"/>
    <w:rsid w:val="004631BF"/>
    <w:rsid w:val="00463331"/>
    <w:rsid w:val="004634A4"/>
    <w:rsid w:val="00463534"/>
    <w:rsid w:val="00463870"/>
    <w:rsid w:val="00463E58"/>
    <w:rsid w:val="00464601"/>
    <w:rsid w:val="00464D1E"/>
    <w:rsid w:val="00464E9F"/>
    <w:rsid w:val="0046561C"/>
    <w:rsid w:val="00465986"/>
    <w:rsid w:val="00465F6A"/>
    <w:rsid w:val="00466376"/>
    <w:rsid w:val="004664F3"/>
    <w:rsid w:val="004665B2"/>
    <w:rsid w:val="004672E1"/>
    <w:rsid w:val="00467618"/>
    <w:rsid w:val="00467A93"/>
    <w:rsid w:val="00467EA7"/>
    <w:rsid w:val="00470190"/>
    <w:rsid w:val="0047019C"/>
    <w:rsid w:val="0047019F"/>
    <w:rsid w:val="004702E6"/>
    <w:rsid w:val="0047056A"/>
    <w:rsid w:val="00470737"/>
    <w:rsid w:val="00470BC1"/>
    <w:rsid w:val="00470FAF"/>
    <w:rsid w:val="0047181D"/>
    <w:rsid w:val="00471CD4"/>
    <w:rsid w:val="00471E92"/>
    <w:rsid w:val="0047207F"/>
    <w:rsid w:val="00472290"/>
    <w:rsid w:val="00472442"/>
    <w:rsid w:val="00472717"/>
    <w:rsid w:val="00472940"/>
    <w:rsid w:val="0047294B"/>
    <w:rsid w:val="004729E0"/>
    <w:rsid w:val="00472C88"/>
    <w:rsid w:val="00472E04"/>
    <w:rsid w:val="00472E65"/>
    <w:rsid w:val="00473177"/>
    <w:rsid w:val="004732D5"/>
    <w:rsid w:val="004734C0"/>
    <w:rsid w:val="00473CB7"/>
    <w:rsid w:val="00473D5D"/>
    <w:rsid w:val="004740E4"/>
    <w:rsid w:val="004744FF"/>
    <w:rsid w:val="00474A95"/>
    <w:rsid w:val="004751DD"/>
    <w:rsid w:val="00475347"/>
    <w:rsid w:val="00475375"/>
    <w:rsid w:val="00475DA9"/>
    <w:rsid w:val="004762F5"/>
    <w:rsid w:val="0047676F"/>
    <w:rsid w:val="00476BD6"/>
    <w:rsid w:val="004771B9"/>
    <w:rsid w:val="004778FB"/>
    <w:rsid w:val="004800BF"/>
    <w:rsid w:val="00480191"/>
    <w:rsid w:val="004802DA"/>
    <w:rsid w:val="004807C4"/>
    <w:rsid w:val="00480F0B"/>
    <w:rsid w:val="00481173"/>
    <w:rsid w:val="0048146B"/>
    <w:rsid w:val="004814EB"/>
    <w:rsid w:val="004815BC"/>
    <w:rsid w:val="004816CB"/>
    <w:rsid w:val="00481E24"/>
    <w:rsid w:val="004825E6"/>
    <w:rsid w:val="00482804"/>
    <w:rsid w:val="004829F7"/>
    <w:rsid w:val="00482B28"/>
    <w:rsid w:val="00482D95"/>
    <w:rsid w:val="00483229"/>
    <w:rsid w:val="00483348"/>
    <w:rsid w:val="004834D9"/>
    <w:rsid w:val="004838EF"/>
    <w:rsid w:val="00483F9B"/>
    <w:rsid w:val="004843D0"/>
    <w:rsid w:val="0048459B"/>
    <w:rsid w:val="004845A8"/>
    <w:rsid w:val="00484C20"/>
    <w:rsid w:val="00484E8D"/>
    <w:rsid w:val="00485022"/>
    <w:rsid w:val="0048521D"/>
    <w:rsid w:val="004853D3"/>
    <w:rsid w:val="00485477"/>
    <w:rsid w:val="00485691"/>
    <w:rsid w:val="004857F1"/>
    <w:rsid w:val="00485A1F"/>
    <w:rsid w:val="00485D00"/>
    <w:rsid w:val="004861BD"/>
    <w:rsid w:val="00486796"/>
    <w:rsid w:val="00486BE7"/>
    <w:rsid w:val="00486C74"/>
    <w:rsid w:val="00487582"/>
    <w:rsid w:val="00487615"/>
    <w:rsid w:val="00487EB1"/>
    <w:rsid w:val="0049012A"/>
    <w:rsid w:val="004901CB"/>
    <w:rsid w:val="004904D6"/>
    <w:rsid w:val="00490941"/>
    <w:rsid w:val="00490B52"/>
    <w:rsid w:val="00490BCC"/>
    <w:rsid w:val="004910AC"/>
    <w:rsid w:val="004912A5"/>
    <w:rsid w:val="00491321"/>
    <w:rsid w:val="004918D3"/>
    <w:rsid w:val="00491B58"/>
    <w:rsid w:val="00491C0F"/>
    <w:rsid w:val="00492195"/>
    <w:rsid w:val="00492364"/>
    <w:rsid w:val="004923C7"/>
    <w:rsid w:val="004924C0"/>
    <w:rsid w:val="004925E7"/>
    <w:rsid w:val="00492682"/>
    <w:rsid w:val="00492B01"/>
    <w:rsid w:val="00492E2B"/>
    <w:rsid w:val="00493093"/>
    <w:rsid w:val="004932E8"/>
    <w:rsid w:val="0049362E"/>
    <w:rsid w:val="004943F7"/>
    <w:rsid w:val="00494A8A"/>
    <w:rsid w:val="00494DA3"/>
    <w:rsid w:val="00495148"/>
    <w:rsid w:val="00495542"/>
    <w:rsid w:val="00496642"/>
    <w:rsid w:val="004966A6"/>
    <w:rsid w:val="0049688E"/>
    <w:rsid w:val="00496B37"/>
    <w:rsid w:val="00496CDF"/>
    <w:rsid w:val="00496F86"/>
    <w:rsid w:val="004973C4"/>
    <w:rsid w:val="004974C7"/>
    <w:rsid w:val="004977F8"/>
    <w:rsid w:val="00497A89"/>
    <w:rsid w:val="004A0525"/>
    <w:rsid w:val="004A0D52"/>
    <w:rsid w:val="004A10EB"/>
    <w:rsid w:val="004A10F1"/>
    <w:rsid w:val="004A1173"/>
    <w:rsid w:val="004A13C3"/>
    <w:rsid w:val="004A1954"/>
    <w:rsid w:val="004A208E"/>
    <w:rsid w:val="004A225B"/>
    <w:rsid w:val="004A238E"/>
    <w:rsid w:val="004A2535"/>
    <w:rsid w:val="004A2542"/>
    <w:rsid w:val="004A25B1"/>
    <w:rsid w:val="004A2710"/>
    <w:rsid w:val="004A2951"/>
    <w:rsid w:val="004A2955"/>
    <w:rsid w:val="004A2FCB"/>
    <w:rsid w:val="004A3487"/>
    <w:rsid w:val="004A352F"/>
    <w:rsid w:val="004A3701"/>
    <w:rsid w:val="004A3D3C"/>
    <w:rsid w:val="004A40D2"/>
    <w:rsid w:val="004A4111"/>
    <w:rsid w:val="004A4332"/>
    <w:rsid w:val="004A4361"/>
    <w:rsid w:val="004A43FA"/>
    <w:rsid w:val="004A4451"/>
    <w:rsid w:val="004A4DD3"/>
    <w:rsid w:val="004A4FD7"/>
    <w:rsid w:val="004A50BB"/>
    <w:rsid w:val="004A5FD5"/>
    <w:rsid w:val="004A6269"/>
    <w:rsid w:val="004A641E"/>
    <w:rsid w:val="004A648A"/>
    <w:rsid w:val="004A66C0"/>
    <w:rsid w:val="004A67FC"/>
    <w:rsid w:val="004A6B78"/>
    <w:rsid w:val="004A6C23"/>
    <w:rsid w:val="004A6DC4"/>
    <w:rsid w:val="004A73C5"/>
    <w:rsid w:val="004A7657"/>
    <w:rsid w:val="004A7AAD"/>
    <w:rsid w:val="004A7B48"/>
    <w:rsid w:val="004A7E5A"/>
    <w:rsid w:val="004A7F99"/>
    <w:rsid w:val="004B0228"/>
    <w:rsid w:val="004B02C8"/>
    <w:rsid w:val="004B0521"/>
    <w:rsid w:val="004B060B"/>
    <w:rsid w:val="004B0EDD"/>
    <w:rsid w:val="004B10AB"/>
    <w:rsid w:val="004B118D"/>
    <w:rsid w:val="004B171C"/>
    <w:rsid w:val="004B1B53"/>
    <w:rsid w:val="004B2602"/>
    <w:rsid w:val="004B2746"/>
    <w:rsid w:val="004B2EBB"/>
    <w:rsid w:val="004B322C"/>
    <w:rsid w:val="004B3595"/>
    <w:rsid w:val="004B3774"/>
    <w:rsid w:val="004B3775"/>
    <w:rsid w:val="004B3780"/>
    <w:rsid w:val="004B3B09"/>
    <w:rsid w:val="004B3DE5"/>
    <w:rsid w:val="004B3E33"/>
    <w:rsid w:val="004B42B1"/>
    <w:rsid w:val="004B42BC"/>
    <w:rsid w:val="004B4669"/>
    <w:rsid w:val="004B46DA"/>
    <w:rsid w:val="004B49E6"/>
    <w:rsid w:val="004B4D2F"/>
    <w:rsid w:val="004B4D92"/>
    <w:rsid w:val="004B4E09"/>
    <w:rsid w:val="004B4FE1"/>
    <w:rsid w:val="004B5569"/>
    <w:rsid w:val="004B5839"/>
    <w:rsid w:val="004B5ED7"/>
    <w:rsid w:val="004B5EDE"/>
    <w:rsid w:val="004B5FB0"/>
    <w:rsid w:val="004B6126"/>
    <w:rsid w:val="004B66EA"/>
    <w:rsid w:val="004B691E"/>
    <w:rsid w:val="004B69E7"/>
    <w:rsid w:val="004B6C18"/>
    <w:rsid w:val="004B7570"/>
    <w:rsid w:val="004B794F"/>
    <w:rsid w:val="004B7AF8"/>
    <w:rsid w:val="004C02A5"/>
    <w:rsid w:val="004C0779"/>
    <w:rsid w:val="004C086C"/>
    <w:rsid w:val="004C0DC3"/>
    <w:rsid w:val="004C0E56"/>
    <w:rsid w:val="004C159A"/>
    <w:rsid w:val="004C1793"/>
    <w:rsid w:val="004C17C2"/>
    <w:rsid w:val="004C1E17"/>
    <w:rsid w:val="004C2259"/>
    <w:rsid w:val="004C2335"/>
    <w:rsid w:val="004C233E"/>
    <w:rsid w:val="004C2B5A"/>
    <w:rsid w:val="004C2BF2"/>
    <w:rsid w:val="004C2C6D"/>
    <w:rsid w:val="004C2C6F"/>
    <w:rsid w:val="004C309D"/>
    <w:rsid w:val="004C3426"/>
    <w:rsid w:val="004C35F7"/>
    <w:rsid w:val="004C3F70"/>
    <w:rsid w:val="004C40C5"/>
    <w:rsid w:val="004C43FD"/>
    <w:rsid w:val="004C4566"/>
    <w:rsid w:val="004C4B13"/>
    <w:rsid w:val="004C4E56"/>
    <w:rsid w:val="004C4E85"/>
    <w:rsid w:val="004C51CB"/>
    <w:rsid w:val="004C537A"/>
    <w:rsid w:val="004C54F5"/>
    <w:rsid w:val="004C5776"/>
    <w:rsid w:val="004C5DC8"/>
    <w:rsid w:val="004C614E"/>
    <w:rsid w:val="004C6301"/>
    <w:rsid w:val="004C7217"/>
    <w:rsid w:val="004C7620"/>
    <w:rsid w:val="004C7908"/>
    <w:rsid w:val="004C7BD9"/>
    <w:rsid w:val="004D0159"/>
    <w:rsid w:val="004D0524"/>
    <w:rsid w:val="004D053D"/>
    <w:rsid w:val="004D08F1"/>
    <w:rsid w:val="004D0A4A"/>
    <w:rsid w:val="004D0A75"/>
    <w:rsid w:val="004D0EDA"/>
    <w:rsid w:val="004D10F8"/>
    <w:rsid w:val="004D116B"/>
    <w:rsid w:val="004D12FA"/>
    <w:rsid w:val="004D1454"/>
    <w:rsid w:val="004D1698"/>
    <w:rsid w:val="004D2005"/>
    <w:rsid w:val="004D2DFF"/>
    <w:rsid w:val="004D3228"/>
    <w:rsid w:val="004D3330"/>
    <w:rsid w:val="004D35BD"/>
    <w:rsid w:val="004D4335"/>
    <w:rsid w:val="004D44EE"/>
    <w:rsid w:val="004D45A9"/>
    <w:rsid w:val="004D46A3"/>
    <w:rsid w:val="004D47E7"/>
    <w:rsid w:val="004D5437"/>
    <w:rsid w:val="004D5988"/>
    <w:rsid w:val="004D5CCF"/>
    <w:rsid w:val="004D5CE9"/>
    <w:rsid w:val="004D64C7"/>
    <w:rsid w:val="004D7646"/>
    <w:rsid w:val="004D781F"/>
    <w:rsid w:val="004D7A09"/>
    <w:rsid w:val="004D7B32"/>
    <w:rsid w:val="004D7BAE"/>
    <w:rsid w:val="004D7DB8"/>
    <w:rsid w:val="004E0161"/>
    <w:rsid w:val="004E084F"/>
    <w:rsid w:val="004E09C4"/>
    <w:rsid w:val="004E0FB0"/>
    <w:rsid w:val="004E10DA"/>
    <w:rsid w:val="004E117C"/>
    <w:rsid w:val="004E118B"/>
    <w:rsid w:val="004E1DD2"/>
    <w:rsid w:val="004E1F22"/>
    <w:rsid w:val="004E21D7"/>
    <w:rsid w:val="004E2EE6"/>
    <w:rsid w:val="004E2F2C"/>
    <w:rsid w:val="004E3057"/>
    <w:rsid w:val="004E316F"/>
    <w:rsid w:val="004E3244"/>
    <w:rsid w:val="004E36E2"/>
    <w:rsid w:val="004E39DE"/>
    <w:rsid w:val="004E3BA0"/>
    <w:rsid w:val="004E3CEE"/>
    <w:rsid w:val="004E3FC4"/>
    <w:rsid w:val="004E40EF"/>
    <w:rsid w:val="004E436A"/>
    <w:rsid w:val="004E458B"/>
    <w:rsid w:val="004E46CD"/>
    <w:rsid w:val="004E4A70"/>
    <w:rsid w:val="004E5031"/>
    <w:rsid w:val="004E5333"/>
    <w:rsid w:val="004E579C"/>
    <w:rsid w:val="004E5B29"/>
    <w:rsid w:val="004E60B1"/>
    <w:rsid w:val="004E67F8"/>
    <w:rsid w:val="004E6BF1"/>
    <w:rsid w:val="004E6C91"/>
    <w:rsid w:val="004E6F9A"/>
    <w:rsid w:val="004E7953"/>
    <w:rsid w:val="004E7B4B"/>
    <w:rsid w:val="004F04BD"/>
    <w:rsid w:val="004F0B46"/>
    <w:rsid w:val="004F0C84"/>
    <w:rsid w:val="004F0CAD"/>
    <w:rsid w:val="004F0E48"/>
    <w:rsid w:val="004F1302"/>
    <w:rsid w:val="004F160F"/>
    <w:rsid w:val="004F165E"/>
    <w:rsid w:val="004F17BB"/>
    <w:rsid w:val="004F1D88"/>
    <w:rsid w:val="004F225A"/>
    <w:rsid w:val="004F24E7"/>
    <w:rsid w:val="004F25D5"/>
    <w:rsid w:val="004F2896"/>
    <w:rsid w:val="004F295F"/>
    <w:rsid w:val="004F2DD1"/>
    <w:rsid w:val="004F2FF9"/>
    <w:rsid w:val="004F3379"/>
    <w:rsid w:val="004F3534"/>
    <w:rsid w:val="004F379E"/>
    <w:rsid w:val="004F3CB1"/>
    <w:rsid w:val="004F3CDC"/>
    <w:rsid w:val="004F4916"/>
    <w:rsid w:val="004F4F21"/>
    <w:rsid w:val="004F52C0"/>
    <w:rsid w:val="004F572F"/>
    <w:rsid w:val="004F57F8"/>
    <w:rsid w:val="004F59B2"/>
    <w:rsid w:val="004F5A08"/>
    <w:rsid w:val="004F5C0C"/>
    <w:rsid w:val="004F5C70"/>
    <w:rsid w:val="004F5DB6"/>
    <w:rsid w:val="004F5E34"/>
    <w:rsid w:val="004F636D"/>
    <w:rsid w:val="004F6986"/>
    <w:rsid w:val="004F7335"/>
    <w:rsid w:val="004F749A"/>
    <w:rsid w:val="004F750D"/>
    <w:rsid w:val="004F751F"/>
    <w:rsid w:val="004F7774"/>
    <w:rsid w:val="004F7A6E"/>
    <w:rsid w:val="004F7C39"/>
    <w:rsid w:val="005005AB"/>
    <w:rsid w:val="005009C6"/>
    <w:rsid w:val="00500B43"/>
    <w:rsid w:val="00500F36"/>
    <w:rsid w:val="00501010"/>
    <w:rsid w:val="005015F7"/>
    <w:rsid w:val="00501998"/>
    <w:rsid w:val="00501B13"/>
    <w:rsid w:val="00501BEF"/>
    <w:rsid w:val="00502240"/>
    <w:rsid w:val="00502E10"/>
    <w:rsid w:val="00502F61"/>
    <w:rsid w:val="00504604"/>
    <w:rsid w:val="00504969"/>
    <w:rsid w:val="00504EBF"/>
    <w:rsid w:val="0050508C"/>
    <w:rsid w:val="005052E3"/>
    <w:rsid w:val="00505313"/>
    <w:rsid w:val="00505806"/>
    <w:rsid w:val="00505897"/>
    <w:rsid w:val="00505A0C"/>
    <w:rsid w:val="00505DF5"/>
    <w:rsid w:val="00505E0C"/>
    <w:rsid w:val="00505F47"/>
    <w:rsid w:val="00506280"/>
    <w:rsid w:val="0050660F"/>
    <w:rsid w:val="0050671A"/>
    <w:rsid w:val="0050690A"/>
    <w:rsid w:val="00506918"/>
    <w:rsid w:val="00506ABD"/>
    <w:rsid w:val="00506C96"/>
    <w:rsid w:val="00506EE2"/>
    <w:rsid w:val="005070B1"/>
    <w:rsid w:val="005070D8"/>
    <w:rsid w:val="005070DE"/>
    <w:rsid w:val="00507838"/>
    <w:rsid w:val="005078CD"/>
    <w:rsid w:val="005079E5"/>
    <w:rsid w:val="00507ABF"/>
    <w:rsid w:val="00507C14"/>
    <w:rsid w:val="00507EEA"/>
    <w:rsid w:val="00507EF5"/>
    <w:rsid w:val="00507F00"/>
    <w:rsid w:val="0051011C"/>
    <w:rsid w:val="0051018E"/>
    <w:rsid w:val="005104BC"/>
    <w:rsid w:val="0051052F"/>
    <w:rsid w:val="005108AE"/>
    <w:rsid w:val="00510BBA"/>
    <w:rsid w:val="00511577"/>
    <w:rsid w:val="005115E9"/>
    <w:rsid w:val="00511C9B"/>
    <w:rsid w:val="00511E3A"/>
    <w:rsid w:val="005120A2"/>
    <w:rsid w:val="00512668"/>
    <w:rsid w:val="005126CC"/>
    <w:rsid w:val="005129BA"/>
    <w:rsid w:val="005130B9"/>
    <w:rsid w:val="0051319A"/>
    <w:rsid w:val="00513303"/>
    <w:rsid w:val="0051376C"/>
    <w:rsid w:val="00513B09"/>
    <w:rsid w:val="00514856"/>
    <w:rsid w:val="005149E8"/>
    <w:rsid w:val="00514BED"/>
    <w:rsid w:val="00514C72"/>
    <w:rsid w:val="00514DF4"/>
    <w:rsid w:val="005151FD"/>
    <w:rsid w:val="00515263"/>
    <w:rsid w:val="005157F8"/>
    <w:rsid w:val="0051581A"/>
    <w:rsid w:val="0051583D"/>
    <w:rsid w:val="00515886"/>
    <w:rsid w:val="00515FA3"/>
    <w:rsid w:val="0051620F"/>
    <w:rsid w:val="005162E8"/>
    <w:rsid w:val="00516482"/>
    <w:rsid w:val="00516A95"/>
    <w:rsid w:val="00516B16"/>
    <w:rsid w:val="00516BC3"/>
    <w:rsid w:val="00516EAB"/>
    <w:rsid w:val="00517225"/>
    <w:rsid w:val="005174A3"/>
    <w:rsid w:val="005178FE"/>
    <w:rsid w:val="00517F8F"/>
    <w:rsid w:val="00517FA3"/>
    <w:rsid w:val="00520356"/>
    <w:rsid w:val="00520678"/>
    <w:rsid w:val="00520726"/>
    <w:rsid w:val="00520978"/>
    <w:rsid w:val="00520B6D"/>
    <w:rsid w:val="00520D97"/>
    <w:rsid w:val="00520E00"/>
    <w:rsid w:val="00521796"/>
    <w:rsid w:val="0052189E"/>
    <w:rsid w:val="00521CE1"/>
    <w:rsid w:val="00521F90"/>
    <w:rsid w:val="005226AE"/>
    <w:rsid w:val="00523375"/>
    <w:rsid w:val="0052339B"/>
    <w:rsid w:val="00523617"/>
    <w:rsid w:val="005239D6"/>
    <w:rsid w:val="00523BEF"/>
    <w:rsid w:val="00523C13"/>
    <w:rsid w:val="00523CF9"/>
    <w:rsid w:val="005241AB"/>
    <w:rsid w:val="00524745"/>
    <w:rsid w:val="005249F5"/>
    <w:rsid w:val="00524BFD"/>
    <w:rsid w:val="00524E49"/>
    <w:rsid w:val="0052535D"/>
    <w:rsid w:val="005254B4"/>
    <w:rsid w:val="00525941"/>
    <w:rsid w:val="005259E6"/>
    <w:rsid w:val="00526208"/>
    <w:rsid w:val="0052635A"/>
    <w:rsid w:val="005270F8"/>
    <w:rsid w:val="00527C5E"/>
    <w:rsid w:val="00527EE8"/>
    <w:rsid w:val="00530011"/>
    <w:rsid w:val="005303DB"/>
    <w:rsid w:val="005304DD"/>
    <w:rsid w:val="0053071C"/>
    <w:rsid w:val="00530BE8"/>
    <w:rsid w:val="00530F4A"/>
    <w:rsid w:val="005311B1"/>
    <w:rsid w:val="005312C1"/>
    <w:rsid w:val="005316F4"/>
    <w:rsid w:val="00531793"/>
    <w:rsid w:val="0053190B"/>
    <w:rsid w:val="00531DB5"/>
    <w:rsid w:val="005322FC"/>
    <w:rsid w:val="0053266A"/>
    <w:rsid w:val="0053288F"/>
    <w:rsid w:val="005328B3"/>
    <w:rsid w:val="00532B0C"/>
    <w:rsid w:val="00532F80"/>
    <w:rsid w:val="00533025"/>
    <w:rsid w:val="00533186"/>
    <w:rsid w:val="00533262"/>
    <w:rsid w:val="0053330B"/>
    <w:rsid w:val="005336EB"/>
    <w:rsid w:val="00533A1E"/>
    <w:rsid w:val="00534786"/>
    <w:rsid w:val="00534D18"/>
    <w:rsid w:val="00535864"/>
    <w:rsid w:val="0053598F"/>
    <w:rsid w:val="00536292"/>
    <w:rsid w:val="00536B5C"/>
    <w:rsid w:val="00536FD6"/>
    <w:rsid w:val="005374F4"/>
    <w:rsid w:val="00537883"/>
    <w:rsid w:val="00537897"/>
    <w:rsid w:val="00537DE9"/>
    <w:rsid w:val="00537EA3"/>
    <w:rsid w:val="00540A15"/>
    <w:rsid w:val="00540BB9"/>
    <w:rsid w:val="0054109E"/>
    <w:rsid w:val="005412C9"/>
    <w:rsid w:val="005413B1"/>
    <w:rsid w:val="0054142C"/>
    <w:rsid w:val="005414BB"/>
    <w:rsid w:val="00541A89"/>
    <w:rsid w:val="00541C46"/>
    <w:rsid w:val="00542043"/>
    <w:rsid w:val="0054221F"/>
    <w:rsid w:val="00542322"/>
    <w:rsid w:val="005429F7"/>
    <w:rsid w:val="00542DDD"/>
    <w:rsid w:val="00542DFE"/>
    <w:rsid w:val="00542E3A"/>
    <w:rsid w:val="00543511"/>
    <w:rsid w:val="0054358F"/>
    <w:rsid w:val="00543B65"/>
    <w:rsid w:val="00544472"/>
    <w:rsid w:val="0054468D"/>
    <w:rsid w:val="005446B5"/>
    <w:rsid w:val="00544713"/>
    <w:rsid w:val="00544952"/>
    <w:rsid w:val="005451A2"/>
    <w:rsid w:val="0054520C"/>
    <w:rsid w:val="0054521B"/>
    <w:rsid w:val="00545419"/>
    <w:rsid w:val="005457DE"/>
    <w:rsid w:val="005458EF"/>
    <w:rsid w:val="00545C73"/>
    <w:rsid w:val="00546389"/>
    <w:rsid w:val="0054685C"/>
    <w:rsid w:val="00546F75"/>
    <w:rsid w:val="005471D9"/>
    <w:rsid w:val="00547582"/>
    <w:rsid w:val="00547662"/>
    <w:rsid w:val="00547ECD"/>
    <w:rsid w:val="00550169"/>
    <w:rsid w:val="00550528"/>
    <w:rsid w:val="005506DA"/>
    <w:rsid w:val="0055079E"/>
    <w:rsid w:val="005507DA"/>
    <w:rsid w:val="00550EE4"/>
    <w:rsid w:val="00551159"/>
    <w:rsid w:val="00551750"/>
    <w:rsid w:val="00551A22"/>
    <w:rsid w:val="00551AE3"/>
    <w:rsid w:val="00551DB0"/>
    <w:rsid w:val="0055203D"/>
    <w:rsid w:val="005527BD"/>
    <w:rsid w:val="00552881"/>
    <w:rsid w:val="00552ED9"/>
    <w:rsid w:val="00553984"/>
    <w:rsid w:val="00553B3E"/>
    <w:rsid w:val="00553B89"/>
    <w:rsid w:val="00553CEE"/>
    <w:rsid w:val="005542EB"/>
    <w:rsid w:val="0055439E"/>
    <w:rsid w:val="00554827"/>
    <w:rsid w:val="00554A45"/>
    <w:rsid w:val="00554CB7"/>
    <w:rsid w:val="00554DCA"/>
    <w:rsid w:val="0055502E"/>
    <w:rsid w:val="00555557"/>
    <w:rsid w:val="00555949"/>
    <w:rsid w:val="00555F15"/>
    <w:rsid w:val="005561FF"/>
    <w:rsid w:val="005565E3"/>
    <w:rsid w:val="0055668C"/>
    <w:rsid w:val="005567E5"/>
    <w:rsid w:val="0055689B"/>
    <w:rsid w:val="005568C0"/>
    <w:rsid w:val="00556915"/>
    <w:rsid w:val="00556CAA"/>
    <w:rsid w:val="00556E93"/>
    <w:rsid w:val="00556EF5"/>
    <w:rsid w:val="00556FF7"/>
    <w:rsid w:val="005578A2"/>
    <w:rsid w:val="005578EE"/>
    <w:rsid w:val="0055794A"/>
    <w:rsid w:val="00557F03"/>
    <w:rsid w:val="00557F75"/>
    <w:rsid w:val="00560504"/>
    <w:rsid w:val="00560695"/>
    <w:rsid w:val="005611C5"/>
    <w:rsid w:val="00561524"/>
    <w:rsid w:val="0056182D"/>
    <w:rsid w:val="00561A65"/>
    <w:rsid w:val="00561B04"/>
    <w:rsid w:val="00561C23"/>
    <w:rsid w:val="00561D95"/>
    <w:rsid w:val="00561E0C"/>
    <w:rsid w:val="00561FBE"/>
    <w:rsid w:val="0056244F"/>
    <w:rsid w:val="005626F3"/>
    <w:rsid w:val="00562B4E"/>
    <w:rsid w:val="00563117"/>
    <w:rsid w:val="00563569"/>
    <w:rsid w:val="0056385D"/>
    <w:rsid w:val="00563B13"/>
    <w:rsid w:val="0056419F"/>
    <w:rsid w:val="0056469A"/>
    <w:rsid w:val="00564755"/>
    <w:rsid w:val="00564AE3"/>
    <w:rsid w:val="00564B1C"/>
    <w:rsid w:val="00564D2F"/>
    <w:rsid w:val="005655A5"/>
    <w:rsid w:val="00565794"/>
    <w:rsid w:val="00565A89"/>
    <w:rsid w:val="00565D32"/>
    <w:rsid w:val="0056614D"/>
    <w:rsid w:val="005667F7"/>
    <w:rsid w:val="00566906"/>
    <w:rsid w:val="005673AD"/>
    <w:rsid w:val="005673B5"/>
    <w:rsid w:val="005676A8"/>
    <w:rsid w:val="00567B37"/>
    <w:rsid w:val="00567FBB"/>
    <w:rsid w:val="005703C0"/>
    <w:rsid w:val="00570420"/>
    <w:rsid w:val="00570561"/>
    <w:rsid w:val="00570A04"/>
    <w:rsid w:val="00570A93"/>
    <w:rsid w:val="00570A9A"/>
    <w:rsid w:val="00570EAB"/>
    <w:rsid w:val="00571032"/>
    <w:rsid w:val="0057148E"/>
    <w:rsid w:val="0057172D"/>
    <w:rsid w:val="00571918"/>
    <w:rsid w:val="00571AF9"/>
    <w:rsid w:val="00571C42"/>
    <w:rsid w:val="00571D9E"/>
    <w:rsid w:val="0057211F"/>
    <w:rsid w:val="0057221F"/>
    <w:rsid w:val="00572A7F"/>
    <w:rsid w:val="00572B0E"/>
    <w:rsid w:val="00572E80"/>
    <w:rsid w:val="00572F78"/>
    <w:rsid w:val="0057360B"/>
    <w:rsid w:val="00573997"/>
    <w:rsid w:val="00573A5B"/>
    <w:rsid w:val="00573FD3"/>
    <w:rsid w:val="005746EB"/>
    <w:rsid w:val="005754A6"/>
    <w:rsid w:val="005757BB"/>
    <w:rsid w:val="005758DC"/>
    <w:rsid w:val="00575EE0"/>
    <w:rsid w:val="00576239"/>
    <w:rsid w:val="005762BC"/>
    <w:rsid w:val="00576374"/>
    <w:rsid w:val="00576D98"/>
    <w:rsid w:val="00576DD3"/>
    <w:rsid w:val="00577110"/>
    <w:rsid w:val="0057727E"/>
    <w:rsid w:val="0057736E"/>
    <w:rsid w:val="00577560"/>
    <w:rsid w:val="00577ED8"/>
    <w:rsid w:val="0058001A"/>
    <w:rsid w:val="0058097B"/>
    <w:rsid w:val="00580E21"/>
    <w:rsid w:val="00581210"/>
    <w:rsid w:val="005812E4"/>
    <w:rsid w:val="005814DE"/>
    <w:rsid w:val="00581859"/>
    <w:rsid w:val="0058192C"/>
    <w:rsid w:val="00581939"/>
    <w:rsid w:val="00581954"/>
    <w:rsid w:val="00581BD0"/>
    <w:rsid w:val="00581E80"/>
    <w:rsid w:val="00582403"/>
    <w:rsid w:val="00582577"/>
    <w:rsid w:val="0058284C"/>
    <w:rsid w:val="00582CCF"/>
    <w:rsid w:val="00582D6E"/>
    <w:rsid w:val="00583507"/>
    <w:rsid w:val="00583574"/>
    <w:rsid w:val="00583645"/>
    <w:rsid w:val="00583A1E"/>
    <w:rsid w:val="00583DF0"/>
    <w:rsid w:val="00583E43"/>
    <w:rsid w:val="00584643"/>
    <w:rsid w:val="0058475F"/>
    <w:rsid w:val="00584B44"/>
    <w:rsid w:val="00584B6A"/>
    <w:rsid w:val="00584D39"/>
    <w:rsid w:val="00584F77"/>
    <w:rsid w:val="0058510D"/>
    <w:rsid w:val="00585153"/>
    <w:rsid w:val="00585EC9"/>
    <w:rsid w:val="00585F2C"/>
    <w:rsid w:val="0058643B"/>
    <w:rsid w:val="00586595"/>
    <w:rsid w:val="00586691"/>
    <w:rsid w:val="00586793"/>
    <w:rsid w:val="00586BAD"/>
    <w:rsid w:val="00586BDE"/>
    <w:rsid w:val="00586C79"/>
    <w:rsid w:val="00586E67"/>
    <w:rsid w:val="00586F5E"/>
    <w:rsid w:val="005878DF"/>
    <w:rsid w:val="00587975"/>
    <w:rsid w:val="00587D3C"/>
    <w:rsid w:val="0059000D"/>
    <w:rsid w:val="00590083"/>
    <w:rsid w:val="005900BF"/>
    <w:rsid w:val="005908F5"/>
    <w:rsid w:val="00590C1C"/>
    <w:rsid w:val="00590E1B"/>
    <w:rsid w:val="00591220"/>
    <w:rsid w:val="005913AB"/>
    <w:rsid w:val="0059160E"/>
    <w:rsid w:val="00591659"/>
    <w:rsid w:val="00591935"/>
    <w:rsid w:val="00591C85"/>
    <w:rsid w:val="00591CAD"/>
    <w:rsid w:val="0059257E"/>
    <w:rsid w:val="00592CCD"/>
    <w:rsid w:val="00592D6B"/>
    <w:rsid w:val="0059338B"/>
    <w:rsid w:val="0059392E"/>
    <w:rsid w:val="0059398E"/>
    <w:rsid w:val="00593A2C"/>
    <w:rsid w:val="00594250"/>
    <w:rsid w:val="00594951"/>
    <w:rsid w:val="00594D60"/>
    <w:rsid w:val="00594FD0"/>
    <w:rsid w:val="00595235"/>
    <w:rsid w:val="005954D0"/>
    <w:rsid w:val="00595679"/>
    <w:rsid w:val="00595770"/>
    <w:rsid w:val="00595855"/>
    <w:rsid w:val="00595FD2"/>
    <w:rsid w:val="005965D9"/>
    <w:rsid w:val="005967D8"/>
    <w:rsid w:val="005968B1"/>
    <w:rsid w:val="00596AF9"/>
    <w:rsid w:val="00596EDF"/>
    <w:rsid w:val="00596FDB"/>
    <w:rsid w:val="00597046"/>
    <w:rsid w:val="005974C2"/>
    <w:rsid w:val="00597776"/>
    <w:rsid w:val="00597B7D"/>
    <w:rsid w:val="00597F8A"/>
    <w:rsid w:val="005A0DE0"/>
    <w:rsid w:val="005A10FB"/>
    <w:rsid w:val="005A1289"/>
    <w:rsid w:val="005A1331"/>
    <w:rsid w:val="005A1792"/>
    <w:rsid w:val="005A1982"/>
    <w:rsid w:val="005A1C09"/>
    <w:rsid w:val="005A26C1"/>
    <w:rsid w:val="005A2B74"/>
    <w:rsid w:val="005A2D5B"/>
    <w:rsid w:val="005A2DF4"/>
    <w:rsid w:val="005A3042"/>
    <w:rsid w:val="005A3203"/>
    <w:rsid w:val="005A35C7"/>
    <w:rsid w:val="005A3943"/>
    <w:rsid w:val="005A3CA5"/>
    <w:rsid w:val="005A3D80"/>
    <w:rsid w:val="005A41A6"/>
    <w:rsid w:val="005A497F"/>
    <w:rsid w:val="005A4F47"/>
    <w:rsid w:val="005A53A0"/>
    <w:rsid w:val="005A540A"/>
    <w:rsid w:val="005A557B"/>
    <w:rsid w:val="005A6161"/>
    <w:rsid w:val="005A66A0"/>
    <w:rsid w:val="005A69D5"/>
    <w:rsid w:val="005A6F07"/>
    <w:rsid w:val="005A764C"/>
    <w:rsid w:val="005A7D60"/>
    <w:rsid w:val="005A7EB6"/>
    <w:rsid w:val="005A7FC1"/>
    <w:rsid w:val="005B0064"/>
    <w:rsid w:val="005B01E3"/>
    <w:rsid w:val="005B03EF"/>
    <w:rsid w:val="005B0675"/>
    <w:rsid w:val="005B0E8F"/>
    <w:rsid w:val="005B1270"/>
    <w:rsid w:val="005B129D"/>
    <w:rsid w:val="005B1A8B"/>
    <w:rsid w:val="005B1D8D"/>
    <w:rsid w:val="005B1DA9"/>
    <w:rsid w:val="005B1E18"/>
    <w:rsid w:val="005B1EA3"/>
    <w:rsid w:val="005B22D0"/>
    <w:rsid w:val="005B2626"/>
    <w:rsid w:val="005B29E3"/>
    <w:rsid w:val="005B2B0F"/>
    <w:rsid w:val="005B2C05"/>
    <w:rsid w:val="005B2C7A"/>
    <w:rsid w:val="005B32CD"/>
    <w:rsid w:val="005B3AFB"/>
    <w:rsid w:val="005B3B08"/>
    <w:rsid w:val="005B3B12"/>
    <w:rsid w:val="005B401B"/>
    <w:rsid w:val="005B48EA"/>
    <w:rsid w:val="005B48F5"/>
    <w:rsid w:val="005B5344"/>
    <w:rsid w:val="005B60C2"/>
    <w:rsid w:val="005B6941"/>
    <w:rsid w:val="005B6DA0"/>
    <w:rsid w:val="005B6E38"/>
    <w:rsid w:val="005B76BB"/>
    <w:rsid w:val="005B778A"/>
    <w:rsid w:val="005B77E0"/>
    <w:rsid w:val="005B7885"/>
    <w:rsid w:val="005B7B81"/>
    <w:rsid w:val="005B7D0D"/>
    <w:rsid w:val="005C0542"/>
    <w:rsid w:val="005C05DC"/>
    <w:rsid w:val="005C0A48"/>
    <w:rsid w:val="005C0EBF"/>
    <w:rsid w:val="005C11B9"/>
    <w:rsid w:val="005C14A1"/>
    <w:rsid w:val="005C179A"/>
    <w:rsid w:val="005C1973"/>
    <w:rsid w:val="005C1B36"/>
    <w:rsid w:val="005C1C71"/>
    <w:rsid w:val="005C1C85"/>
    <w:rsid w:val="005C246F"/>
    <w:rsid w:val="005C28E5"/>
    <w:rsid w:val="005C2932"/>
    <w:rsid w:val="005C293A"/>
    <w:rsid w:val="005C3179"/>
    <w:rsid w:val="005C318A"/>
    <w:rsid w:val="005C3493"/>
    <w:rsid w:val="005C4751"/>
    <w:rsid w:val="005C4965"/>
    <w:rsid w:val="005C4CAC"/>
    <w:rsid w:val="005C4E0C"/>
    <w:rsid w:val="005C50F9"/>
    <w:rsid w:val="005C5E68"/>
    <w:rsid w:val="005C5FA7"/>
    <w:rsid w:val="005C6137"/>
    <w:rsid w:val="005C6181"/>
    <w:rsid w:val="005C63A9"/>
    <w:rsid w:val="005C67E6"/>
    <w:rsid w:val="005C68C1"/>
    <w:rsid w:val="005C68E2"/>
    <w:rsid w:val="005C691B"/>
    <w:rsid w:val="005C6A07"/>
    <w:rsid w:val="005C6E1D"/>
    <w:rsid w:val="005C6F0C"/>
    <w:rsid w:val="005C707A"/>
    <w:rsid w:val="005C71DB"/>
    <w:rsid w:val="005C749E"/>
    <w:rsid w:val="005C7618"/>
    <w:rsid w:val="005C7D21"/>
    <w:rsid w:val="005D0235"/>
    <w:rsid w:val="005D036D"/>
    <w:rsid w:val="005D0550"/>
    <w:rsid w:val="005D0709"/>
    <w:rsid w:val="005D113E"/>
    <w:rsid w:val="005D11A4"/>
    <w:rsid w:val="005D11BE"/>
    <w:rsid w:val="005D14CD"/>
    <w:rsid w:val="005D15AE"/>
    <w:rsid w:val="005D16E3"/>
    <w:rsid w:val="005D17E6"/>
    <w:rsid w:val="005D1AE7"/>
    <w:rsid w:val="005D1E19"/>
    <w:rsid w:val="005D1F76"/>
    <w:rsid w:val="005D1FC2"/>
    <w:rsid w:val="005D206B"/>
    <w:rsid w:val="005D23CD"/>
    <w:rsid w:val="005D2591"/>
    <w:rsid w:val="005D25DA"/>
    <w:rsid w:val="005D2708"/>
    <w:rsid w:val="005D31F4"/>
    <w:rsid w:val="005D3C7D"/>
    <w:rsid w:val="005D3C80"/>
    <w:rsid w:val="005D3F6F"/>
    <w:rsid w:val="005D4424"/>
    <w:rsid w:val="005D47FD"/>
    <w:rsid w:val="005D49EC"/>
    <w:rsid w:val="005D548D"/>
    <w:rsid w:val="005D5CE6"/>
    <w:rsid w:val="005D606D"/>
    <w:rsid w:val="005D69BB"/>
    <w:rsid w:val="005D6AA2"/>
    <w:rsid w:val="005D6D05"/>
    <w:rsid w:val="005D6DA6"/>
    <w:rsid w:val="005D6DF1"/>
    <w:rsid w:val="005D6FDE"/>
    <w:rsid w:val="005D71A1"/>
    <w:rsid w:val="005D723F"/>
    <w:rsid w:val="005D72D0"/>
    <w:rsid w:val="005D7374"/>
    <w:rsid w:val="005D741C"/>
    <w:rsid w:val="005D7DD2"/>
    <w:rsid w:val="005E03E0"/>
    <w:rsid w:val="005E0476"/>
    <w:rsid w:val="005E06A7"/>
    <w:rsid w:val="005E0760"/>
    <w:rsid w:val="005E07BC"/>
    <w:rsid w:val="005E09A6"/>
    <w:rsid w:val="005E0A01"/>
    <w:rsid w:val="005E0CE7"/>
    <w:rsid w:val="005E16F8"/>
    <w:rsid w:val="005E17F8"/>
    <w:rsid w:val="005E19BC"/>
    <w:rsid w:val="005E1DE6"/>
    <w:rsid w:val="005E1F86"/>
    <w:rsid w:val="005E2267"/>
    <w:rsid w:val="005E2C0B"/>
    <w:rsid w:val="005E35B0"/>
    <w:rsid w:val="005E3BDC"/>
    <w:rsid w:val="005E4078"/>
    <w:rsid w:val="005E4433"/>
    <w:rsid w:val="005E4860"/>
    <w:rsid w:val="005E4938"/>
    <w:rsid w:val="005E510F"/>
    <w:rsid w:val="005E529A"/>
    <w:rsid w:val="005E5645"/>
    <w:rsid w:val="005E5976"/>
    <w:rsid w:val="005E59E4"/>
    <w:rsid w:val="005E5F11"/>
    <w:rsid w:val="005E61F9"/>
    <w:rsid w:val="005E6455"/>
    <w:rsid w:val="005E65F9"/>
    <w:rsid w:val="005E695F"/>
    <w:rsid w:val="005E7343"/>
    <w:rsid w:val="005E734C"/>
    <w:rsid w:val="005E75D7"/>
    <w:rsid w:val="005E7957"/>
    <w:rsid w:val="005E7B70"/>
    <w:rsid w:val="005F0372"/>
    <w:rsid w:val="005F0BF2"/>
    <w:rsid w:val="005F0D4C"/>
    <w:rsid w:val="005F1297"/>
    <w:rsid w:val="005F1682"/>
    <w:rsid w:val="005F1A43"/>
    <w:rsid w:val="005F20FD"/>
    <w:rsid w:val="005F2239"/>
    <w:rsid w:val="005F22F2"/>
    <w:rsid w:val="005F2599"/>
    <w:rsid w:val="005F2947"/>
    <w:rsid w:val="005F3D95"/>
    <w:rsid w:val="005F3F2E"/>
    <w:rsid w:val="005F4575"/>
    <w:rsid w:val="005F459F"/>
    <w:rsid w:val="005F4BB3"/>
    <w:rsid w:val="005F52E5"/>
    <w:rsid w:val="005F52E8"/>
    <w:rsid w:val="005F5300"/>
    <w:rsid w:val="005F55B7"/>
    <w:rsid w:val="005F5933"/>
    <w:rsid w:val="005F5AB2"/>
    <w:rsid w:val="005F6195"/>
    <w:rsid w:val="005F62E3"/>
    <w:rsid w:val="005F659B"/>
    <w:rsid w:val="005F7442"/>
    <w:rsid w:val="005F74A4"/>
    <w:rsid w:val="005F7658"/>
    <w:rsid w:val="005F7D05"/>
    <w:rsid w:val="0060033C"/>
    <w:rsid w:val="00600415"/>
    <w:rsid w:val="00600575"/>
    <w:rsid w:val="00600D44"/>
    <w:rsid w:val="00600D9A"/>
    <w:rsid w:val="00601054"/>
    <w:rsid w:val="006015C2"/>
    <w:rsid w:val="00601C3D"/>
    <w:rsid w:val="00601E14"/>
    <w:rsid w:val="00602711"/>
    <w:rsid w:val="00602875"/>
    <w:rsid w:val="0060300E"/>
    <w:rsid w:val="0060304D"/>
    <w:rsid w:val="006030E6"/>
    <w:rsid w:val="0060331F"/>
    <w:rsid w:val="00603BFC"/>
    <w:rsid w:val="00603C30"/>
    <w:rsid w:val="006040EB"/>
    <w:rsid w:val="00604108"/>
    <w:rsid w:val="006041ED"/>
    <w:rsid w:val="006041F2"/>
    <w:rsid w:val="006043C0"/>
    <w:rsid w:val="00604836"/>
    <w:rsid w:val="00604872"/>
    <w:rsid w:val="00604ABD"/>
    <w:rsid w:val="00604F1E"/>
    <w:rsid w:val="00605444"/>
    <w:rsid w:val="006054F2"/>
    <w:rsid w:val="006061CA"/>
    <w:rsid w:val="0060635C"/>
    <w:rsid w:val="00606B2F"/>
    <w:rsid w:val="00606E05"/>
    <w:rsid w:val="00607160"/>
    <w:rsid w:val="006073F3"/>
    <w:rsid w:val="006074E0"/>
    <w:rsid w:val="006074E2"/>
    <w:rsid w:val="00607993"/>
    <w:rsid w:val="00607C7F"/>
    <w:rsid w:val="00607EBF"/>
    <w:rsid w:val="00610072"/>
    <w:rsid w:val="00610ADF"/>
    <w:rsid w:val="00610BCB"/>
    <w:rsid w:val="00610C29"/>
    <w:rsid w:val="00610FD1"/>
    <w:rsid w:val="0061107C"/>
    <w:rsid w:val="006113B3"/>
    <w:rsid w:val="0061186B"/>
    <w:rsid w:val="006118F0"/>
    <w:rsid w:val="00611B94"/>
    <w:rsid w:val="00611CEE"/>
    <w:rsid w:val="00612159"/>
    <w:rsid w:val="0061226C"/>
    <w:rsid w:val="006128F8"/>
    <w:rsid w:val="00612A25"/>
    <w:rsid w:val="00612E20"/>
    <w:rsid w:val="00612F65"/>
    <w:rsid w:val="006133BE"/>
    <w:rsid w:val="00613644"/>
    <w:rsid w:val="006137FE"/>
    <w:rsid w:val="00613A63"/>
    <w:rsid w:val="00613C1B"/>
    <w:rsid w:val="00613C23"/>
    <w:rsid w:val="00613D9D"/>
    <w:rsid w:val="00614208"/>
    <w:rsid w:val="0061437E"/>
    <w:rsid w:val="0061442D"/>
    <w:rsid w:val="006145F0"/>
    <w:rsid w:val="00614943"/>
    <w:rsid w:val="00614AEC"/>
    <w:rsid w:val="00614B29"/>
    <w:rsid w:val="00614B3E"/>
    <w:rsid w:val="00614DF1"/>
    <w:rsid w:val="00614F78"/>
    <w:rsid w:val="006159F2"/>
    <w:rsid w:val="00616250"/>
    <w:rsid w:val="006163B4"/>
    <w:rsid w:val="0061640B"/>
    <w:rsid w:val="00616872"/>
    <w:rsid w:val="00616A49"/>
    <w:rsid w:val="00616F0F"/>
    <w:rsid w:val="00617202"/>
    <w:rsid w:val="006175B7"/>
    <w:rsid w:val="00617863"/>
    <w:rsid w:val="00617888"/>
    <w:rsid w:val="00617895"/>
    <w:rsid w:val="00617D0E"/>
    <w:rsid w:val="00617DA7"/>
    <w:rsid w:val="00617DFF"/>
    <w:rsid w:val="006201D1"/>
    <w:rsid w:val="00620769"/>
    <w:rsid w:val="0062093D"/>
    <w:rsid w:val="006211E2"/>
    <w:rsid w:val="00621336"/>
    <w:rsid w:val="006214D2"/>
    <w:rsid w:val="00621607"/>
    <w:rsid w:val="0062181A"/>
    <w:rsid w:val="00621F5D"/>
    <w:rsid w:val="00622004"/>
    <w:rsid w:val="0062207D"/>
    <w:rsid w:val="0062236C"/>
    <w:rsid w:val="00622495"/>
    <w:rsid w:val="0062262A"/>
    <w:rsid w:val="00622DF5"/>
    <w:rsid w:val="006235E5"/>
    <w:rsid w:val="00623932"/>
    <w:rsid w:val="00623CA4"/>
    <w:rsid w:val="0062406F"/>
    <w:rsid w:val="00624644"/>
    <w:rsid w:val="006247B3"/>
    <w:rsid w:val="0062482E"/>
    <w:rsid w:val="00625471"/>
    <w:rsid w:val="00625844"/>
    <w:rsid w:val="00625882"/>
    <w:rsid w:val="00625A11"/>
    <w:rsid w:val="00625B69"/>
    <w:rsid w:val="00625D05"/>
    <w:rsid w:val="00626368"/>
    <w:rsid w:val="006265D1"/>
    <w:rsid w:val="006266CD"/>
    <w:rsid w:val="006269C2"/>
    <w:rsid w:val="00627911"/>
    <w:rsid w:val="00627AB1"/>
    <w:rsid w:val="006300FE"/>
    <w:rsid w:val="0063059D"/>
    <w:rsid w:val="00630D22"/>
    <w:rsid w:val="00630E13"/>
    <w:rsid w:val="00630EFD"/>
    <w:rsid w:val="00630F3A"/>
    <w:rsid w:val="0063123E"/>
    <w:rsid w:val="00631280"/>
    <w:rsid w:val="00631285"/>
    <w:rsid w:val="0063197B"/>
    <w:rsid w:val="00631984"/>
    <w:rsid w:val="006319A7"/>
    <w:rsid w:val="00632480"/>
    <w:rsid w:val="00632505"/>
    <w:rsid w:val="00632665"/>
    <w:rsid w:val="006326AF"/>
    <w:rsid w:val="00632A3D"/>
    <w:rsid w:val="00632CC9"/>
    <w:rsid w:val="006330C9"/>
    <w:rsid w:val="00633614"/>
    <w:rsid w:val="00633726"/>
    <w:rsid w:val="00633846"/>
    <w:rsid w:val="00633897"/>
    <w:rsid w:val="006338AB"/>
    <w:rsid w:val="00633BBA"/>
    <w:rsid w:val="00633D84"/>
    <w:rsid w:val="0063416F"/>
    <w:rsid w:val="00634232"/>
    <w:rsid w:val="00634285"/>
    <w:rsid w:val="00634FE2"/>
    <w:rsid w:val="00635566"/>
    <w:rsid w:val="00635854"/>
    <w:rsid w:val="00635AEC"/>
    <w:rsid w:val="006362FD"/>
    <w:rsid w:val="006363A0"/>
    <w:rsid w:val="00636BAD"/>
    <w:rsid w:val="00636F25"/>
    <w:rsid w:val="006372CF"/>
    <w:rsid w:val="00637491"/>
    <w:rsid w:val="0063762D"/>
    <w:rsid w:val="006404E0"/>
    <w:rsid w:val="00640680"/>
    <w:rsid w:val="006406CE"/>
    <w:rsid w:val="006408D7"/>
    <w:rsid w:val="00640B07"/>
    <w:rsid w:val="00641781"/>
    <w:rsid w:val="006418B5"/>
    <w:rsid w:val="00641B1D"/>
    <w:rsid w:val="00641E3D"/>
    <w:rsid w:val="00641EAB"/>
    <w:rsid w:val="0064202F"/>
    <w:rsid w:val="0064214F"/>
    <w:rsid w:val="0064246B"/>
    <w:rsid w:val="00642552"/>
    <w:rsid w:val="006426A1"/>
    <w:rsid w:val="006428DA"/>
    <w:rsid w:val="00642A16"/>
    <w:rsid w:val="00642AA4"/>
    <w:rsid w:val="00642D86"/>
    <w:rsid w:val="00643791"/>
    <w:rsid w:val="00643B9E"/>
    <w:rsid w:val="00643BDC"/>
    <w:rsid w:val="0064406F"/>
    <w:rsid w:val="006443AC"/>
    <w:rsid w:val="0064491C"/>
    <w:rsid w:val="00645D28"/>
    <w:rsid w:val="00645ED5"/>
    <w:rsid w:val="006464CA"/>
    <w:rsid w:val="00646C5B"/>
    <w:rsid w:val="0064707E"/>
    <w:rsid w:val="00647198"/>
    <w:rsid w:val="006471A4"/>
    <w:rsid w:val="00647227"/>
    <w:rsid w:val="006476A1"/>
    <w:rsid w:val="00647DBC"/>
    <w:rsid w:val="00647E2C"/>
    <w:rsid w:val="00650073"/>
    <w:rsid w:val="006508D0"/>
    <w:rsid w:val="00650A4D"/>
    <w:rsid w:val="00650B09"/>
    <w:rsid w:val="00650DB0"/>
    <w:rsid w:val="00650FBE"/>
    <w:rsid w:val="0065188B"/>
    <w:rsid w:val="00651E31"/>
    <w:rsid w:val="006523B2"/>
    <w:rsid w:val="00652513"/>
    <w:rsid w:val="006528C9"/>
    <w:rsid w:val="0065295A"/>
    <w:rsid w:val="00652BF3"/>
    <w:rsid w:val="00653403"/>
    <w:rsid w:val="0065342C"/>
    <w:rsid w:val="00653952"/>
    <w:rsid w:val="00653C41"/>
    <w:rsid w:val="00653DD0"/>
    <w:rsid w:val="006542A4"/>
    <w:rsid w:val="006549E5"/>
    <w:rsid w:val="00654B72"/>
    <w:rsid w:val="00654F57"/>
    <w:rsid w:val="00654FD5"/>
    <w:rsid w:val="006553B3"/>
    <w:rsid w:val="006558A7"/>
    <w:rsid w:val="006558BE"/>
    <w:rsid w:val="00655E2E"/>
    <w:rsid w:val="006560C3"/>
    <w:rsid w:val="00656750"/>
    <w:rsid w:val="00656983"/>
    <w:rsid w:val="00656D23"/>
    <w:rsid w:val="00656EDF"/>
    <w:rsid w:val="00657376"/>
    <w:rsid w:val="006573C1"/>
    <w:rsid w:val="00657995"/>
    <w:rsid w:val="00657EFF"/>
    <w:rsid w:val="0066022E"/>
    <w:rsid w:val="00660337"/>
    <w:rsid w:val="00660463"/>
    <w:rsid w:val="0066053B"/>
    <w:rsid w:val="00660AB4"/>
    <w:rsid w:val="006616BF"/>
    <w:rsid w:val="00661780"/>
    <w:rsid w:val="00661B0F"/>
    <w:rsid w:val="00661B48"/>
    <w:rsid w:val="00661E15"/>
    <w:rsid w:val="00662030"/>
    <w:rsid w:val="00662238"/>
    <w:rsid w:val="00662C80"/>
    <w:rsid w:val="00662CB1"/>
    <w:rsid w:val="00663182"/>
    <w:rsid w:val="006633BB"/>
    <w:rsid w:val="006633CF"/>
    <w:rsid w:val="00663528"/>
    <w:rsid w:val="006638DC"/>
    <w:rsid w:val="00663991"/>
    <w:rsid w:val="00663A05"/>
    <w:rsid w:val="00663F4D"/>
    <w:rsid w:val="006645C3"/>
    <w:rsid w:val="0066489E"/>
    <w:rsid w:val="00664E25"/>
    <w:rsid w:val="00665010"/>
    <w:rsid w:val="00665088"/>
    <w:rsid w:val="00665592"/>
    <w:rsid w:val="006655BD"/>
    <w:rsid w:val="0066600D"/>
    <w:rsid w:val="0066627E"/>
    <w:rsid w:val="00666AC9"/>
    <w:rsid w:val="00667150"/>
    <w:rsid w:val="006675F6"/>
    <w:rsid w:val="0066770F"/>
    <w:rsid w:val="00667E75"/>
    <w:rsid w:val="00667ECC"/>
    <w:rsid w:val="00667FF9"/>
    <w:rsid w:val="00670290"/>
    <w:rsid w:val="006707C0"/>
    <w:rsid w:val="00670A1C"/>
    <w:rsid w:val="00671B6B"/>
    <w:rsid w:val="00671C60"/>
    <w:rsid w:val="00671E0E"/>
    <w:rsid w:val="0067205A"/>
    <w:rsid w:val="0067273C"/>
    <w:rsid w:val="00672B17"/>
    <w:rsid w:val="00672B1E"/>
    <w:rsid w:val="006730B2"/>
    <w:rsid w:val="00673274"/>
    <w:rsid w:val="006732B3"/>
    <w:rsid w:val="0067341D"/>
    <w:rsid w:val="00674172"/>
    <w:rsid w:val="006741C8"/>
    <w:rsid w:val="006743CB"/>
    <w:rsid w:val="006749F2"/>
    <w:rsid w:val="00674DF2"/>
    <w:rsid w:val="00674F7E"/>
    <w:rsid w:val="00675429"/>
    <w:rsid w:val="006754FF"/>
    <w:rsid w:val="0067556B"/>
    <w:rsid w:val="006755B5"/>
    <w:rsid w:val="00675759"/>
    <w:rsid w:val="00675E6D"/>
    <w:rsid w:val="00676FF0"/>
    <w:rsid w:val="00677037"/>
    <w:rsid w:val="006776D8"/>
    <w:rsid w:val="006800AE"/>
    <w:rsid w:val="006802A9"/>
    <w:rsid w:val="006809B9"/>
    <w:rsid w:val="00680FE1"/>
    <w:rsid w:val="00681327"/>
    <w:rsid w:val="006816D9"/>
    <w:rsid w:val="00681765"/>
    <w:rsid w:val="00681C32"/>
    <w:rsid w:val="00681DD0"/>
    <w:rsid w:val="00681E1E"/>
    <w:rsid w:val="00681F11"/>
    <w:rsid w:val="00682878"/>
    <w:rsid w:val="00682D4E"/>
    <w:rsid w:val="00682DA0"/>
    <w:rsid w:val="00682F1B"/>
    <w:rsid w:val="0068349F"/>
    <w:rsid w:val="006838A7"/>
    <w:rsid w:val="00683CCD"/>
    <w:rsid w:val="00684832"/>
    <w:rsid w:val="00684D15"/>
    <w:rsid w:val="00684DB3"/>
    <w:rsid w:val="00684FEA"/>
    <w:rsid w:val="0068506D"/>
    <w:rsid w:val="006851E2"/>
    <w:rsid w:val="00685371"/>
    <w:rsid w:val="00685418"/>
    <w:rsid w:val="0068554D"/>
    <w:rsid w:val="00685E64"/>
    <w:rsid w:val="00685F60"/>
    <w:rsid w:val="00686110"/>
    <w:rsid w:val="00686344"/>
    <w:rsid w:val="0068647B"/>
    <w:rsid w:val="00686573"/>
    <w:rsid w:val="00686695"/>
    <w:rsid w:val="00687075"/>
    <w:rsid w:val="006873C9"/>
    <w:rsid w:val="006874A5"/>
    <w:rsid w:val="00687564"/>
    <w:rsid w:val="006875E9"/>
    <w:rsid w:val="006878B1"/>
    <w:rsid w:val="00687A8F"/>
    <w:rsid w:val="00687AE0"/>
    <w:rsid w:val="00690224"/>
    <w:rsid w:val="00690248"/>
    <w:rsid w:val="00690427"/>
    <w:rsid w:val="00690640"/>
    <w:rsid w:val="00690733"/>
    <w:rsid w:val="00690CED"/>
    <w:rsid w:val="00691217"/>
    <w:rsid w:val="006914C9"/>
    <w:rsid w:val="006917D1"/>
    <w:rsid w:val="00691865"/>
    <w:rsid w:val="00691D31"/>
    <w:rsid w:val="00691DF8"/>
    <w:rsid w:val="00691FCE"/>
    <w:rsid w:val="0069212D"/>
    <w:rsid w:val="0069250A"/>
    <w:rsid w:val="00692513"/>
    <w:rsid w:val="00692552"/>
    <w:rsid w:val="006926DF"/>
    <w:rsid w:val="006927E3"/>
    <w:rsid w:val="006928F2"/>
    <w:rsid w:val="00692B9F"/>
    <w:rsid w:val="00692CF0"/>
    <w:rsid w:val="00692D55"/>
    <w:rsid w:val="00692DED"/>
    <w:rsid w:val="00692E3D"/>
    <w:rsid w:val="006940D2"/>
    <w:rsid w:val="00694111"/>
    <w:rsid w:val="00694137"/>
    <w:rsid w:val="006943D0"/>
    <w:rsid w:val="006949DF"/>
    <w:rsid w:val="00694FF6"/>
    <w:rsid w:val="00695102"/>
    <w:rsid w:val="00695660"/>
    <w:rsid w:val="00695BAE"/>
    <w:rsid w:val="00695EFD"/>
    <w:rsid w:val="00695F98"/>
    <w:rsid w:val="00696356"/>
    <w:rsid w:val="0069682C"/>
    <w:rsid w:val="00696A14"/>
    <w:rsid w:val="00696A8C"/>
    <w:rsid w:val="00696B74"/>
    <w:rsid w:val="00696FE6"/>
    <w:rsid w:val="0069702A"/>
    <w:rsid w:val="00697F0E"/>
    <w:rsid w:val="00697F38"/>
    <w:rsid w:val="006A0106"/>
    <w:rsid w:val="006A0727"/>
    <w:rsid w:val="006A0946"/>
    <w:rsid w:val="006A0973"/>
    <w:rsid w:val="006A0A53"/>
    <w:rsid w:val="006A0B31"/>
    <w:rsid w:val="006A0BDA"/>
    <w:rsid w:val="006A11ED"/>
    <w:rsid w:val="006A1663"/>
    <w:rsid w:val="006A1D7D"/>
    <w:rsid w:val="006A1D8A"/>
    <w:rsid w:val="006A22D5"/>
    <w:rsid w:val="006A2388"/>
    <w:rsid w:val="006A2763"/>
    <w:rsid w:val="006A2B9C"/>
    <w:rsid w:val="006A2E70"/>
    <w:rsid w:val="006A3190"/>
    <w:rsid w:val="006A3265"/>
    <w:rsid w:val="006A33C9"/>
    <w:rsid w:val="006A3883"/>
    <w:rsid w:val="006A41A0"/>
    <w:rsid w:val="006A4320"/>
    <w:rsid w:val="006A462A"/>
    <w:rsid w:val="006A47BB"/>
    <w:rsid w:val="006A4928"/>
    <w:rsid w:val="006A4C9D"/>
    <w:rsid w:val="006A4D68"/>
    <w:rsid w:val="006A5386"/>
    <w:rsid w:val="006A551B"/>
    <w:rsid w:val="006A58DC"/>
    <w:rsid w:val="006A5B63"/>
    <w:rsid w:val="006A5B68"/>
    <w:rsid w:val="006A6320"/>
    <w:rsid w:val="006A6A19"/>
    <w:rsid w:val="006A6A96"/>
    <w:rsid w:val="006A6BE2"/>
    <w:rsid w:val="006A6C52"/>
    <w:rsid w:val="006A6EA1"/>
    <w:rsid w:val="006A6EF1"/>
    <w:rsid w:val="006A7163"/>
    <w:rsid w:val="006A7259"/>
    <w:rsid w:val="006A7295"/>
    <w:rsid w:val="006A74F0"/>
    <w:rsid w:val="006A75B6"/>
    <w:rsid w:val="006B0175"/>
    <w:rsid w:val="006B0420"/>
    <w:rsid w:val="006B04A7"/>
    <w:rsid w:val="006B120A"/>
    <w:rsid w:val="006B1616"/>
    <w:rsid w:val="006B204C"/>
    <w:rsid w:val="006B2238"/>
    <w:rsid w:val="006B2AEC"/>
    <w:rsid w:val="006B395B"/>
    <w:rsid w:val="006B3B74"/>
    <w:rsid w:val="006B3EC5"/>
    <w:rsid w:val="006B3F3C"/>
    <w:rsid w:val="006B48EB"/>
    <w:rsid w:val="006B4BB6"/>
    <w:rsid w:val="006B5887"/>
    <w:rsid w:val="006B5F0C"/>
    <w:rsid w:val="006B5F68"/>
    <w:rsid w:val="006B6332"/>
    <w:rsid w:val="006B635D"/>
    <w:rsid w:val="006B6786"/>
    <w:rsid w:val="006B6844"/>
    <w:rsid w:val="006B6DAD"/>
    <w:rsid w:val="006B6E02"/>
    <w:rsid w:val="006B70FA"/>
    <w:rsid w:val="006B7364"/>
    <w:rsid w:val="006B74BC"/>
    <w:rsid w:val="006B77B5"/>
    <w:rsid w:val="006B7F33"/>
    <w:rsid w:val="006C029B"/>
    <w:rsid w:val="006C0640"/>
    <w:rsid w:val="006C0898"/>
    <w:rsid w:val="006C11FF"/>
    <w:rsid w:val="006C1438"/>
    <w:rsid w:val="006C182A"/>
    <w:rsid w:val="006C1861"/>
    <w:rsid w:val="006C1A15"/>
    <w:rsid w:val="006C221D"/>
    <w:rsid w:val="006C23D5"/>
    <w:rsid w:val="006C2B07"/>
    <w:rsid w:val="006C2DB9"/>
    <w:rsid w:val="006C2DEE"/>
    <w:rsid w:val="006C2E8C"/>
    <w:rsid w:val="006C3452"/>
    <w:rsid w:val="006C3725"/>
    <w:rsid w:val="006C3F20"/>
    <w:rsid w:val="006C3FF5"/>
    <w:rsid w:val="006C4129"/>
    <w:rsid w:val="006C423F"/>
    <w:rsid w:val="006C4458"/>
    <w:rsid w:val="006C458E"/>
    <w:rsid w:val="006C48D4"/>
    <w:rsid w:val="006C4D6D"/>
    <w:rsid w:val="006C5037"/>
    <w:rsid w:val="006C5241"/>
    <w:rsid w:val="006C5F2E"/>
    <w:rsid w:val="006C6113"/>
    <w:rsid w:val="006C6900"/>
    <w:rsid w:val="006C6AC0"/>
    <w:rsid w:val="006C6EF7"/>
    <w:rsid w:val="006C7193"/>
    <w:rsid w:val="006C7993"/>
    <w:rsid w:val="006C7D68"/>
    <w:rsid w:val="006D01DE"/>
    <w:rsid w:val="006D0575"/>
    <w:rsid w:val="006D05AB"/>
    <w:rsid w:val="006D06B3"/>
    <w:rsid w:val="006D0727"/>
    <w:rsid w:val="006D0A89"/>
    <w:rsid w:val="006D0B63"/>
    <w:rsid w:val="006D0B99"/>
    <w:rsid w:val="006D173B"/>
    <w:rsid w:val="006D1C0C"/>
    <w:rsid w:val="006D1D9F"/>
    <w:rsid w:val="006D21E9"/>
    <w:rsid w:val="006D22BC"/>
    <w:rsid w:val="006D2849"/>
    <w:rsid w:val="006D2F60"/>
    <w:rsid w:val="006D3131"/>
    <w:rsid w:val="006D31B1"/>
    <w:rsid w:val="006D3342"/>
    <w:rsid w:val="006D34CC"/>
    <w:rsid w:val="006D34D5"/>
    <w:rsid w:val="006D3C52"/>
    <w:rsid w:val="006D3C9E"/>
    <w:rsid w:val="006D3DFC"/>
    <w:rsid w:val="006D40D6"/>
    <w:rsid w:val="006D455E"/>
    <w:rsid w:val="006D46BF"/>
    <w:rsid w:val="006D4B30"/>
    <w:rsid w:val="006D4F49"/>
    <w:rsid w:val="006D5885"/>
    <w:rsid w:val="006D5EE4"/>
    <w:rsid w:val="006D5F16"/>
    <w:rsid w:val="006D636C"/>
    <w:rsid w:val="006D6BDA"/>
    <w:rsid w:val="006D6D9B"/>
    <w:rsid w:val="006D6DF1"/>
    <w:rsid w:val="006D6DFA"/>
    <w:rsid w:val="006D6F8C"/>
    <w:rsid w:val="006D73AF"/>
    <w:rsid w:val="006D7718"/>
    <w:rsid w:val="006D7856"/>
    <w:rsid w:val="006D78B9"/>
    <w:rsid w:val="006D7ACB"/>
    <w:rsid w:val="006D7AEF"/>
    <w:rsid w:val="006D7F55"/>
    <w:rsid w:val="006D7FA4"/>
    <w:rsid w:val="006E00C1"/>
    <w:rsid w:val="006E0232"/>
    <w:rsid w:val="006E0D8F"/>
    <w:rsid w:val="006E1163"/>
    <w:rsid w:val="006E124F"/>
    <w:rsid w:val="006E15F6"/>
    <w:rsid w:val="006E1814"/>
    <w:rsid w:val="006E1B88"/>
    <w:rsid w:val="006E1D00"/>
    <w:rsid w:val="006E1D54"/>
    <w:rsid w:val="006E2194"/>
    <w:rsid w:val="006E24D8"/>
    <w:rsid w:val="006E2B01"/>
    <w:rsid w:val="006E2C7A"/>
    <w:rsid w:val="006E32D6"/>
    <w:rsid w:val="006E3D14"/>
    <w:rsid w:val="006E42DC"/>
    <w:rsid w:val="006E445C"/>
    <w:rsid w:val="006E44FB"/>
    <w:rsid w:val="006E456F"/>
    <w:rsid w:val="006E4A47"/>
    <w:rsid w:val="006E52D5"/>
    <w:rsid w:val="006E5335"/>
    <w:rsid w:val="006E552D"/>
    <w:rsid w:val="006E5679"/>
    <w:rsid w:val="006E56AA"/>
    <w:rsid w:val="006E5742"/>
    <w:rsid w:val="006E57AB"/>
    <w:rsid w:val="006E57B7"/>
    <w:rsid w:val="006E62A6"/>
    <w:rsid w:val="006E6405"/>
    <w:rsid w:val="006E685B"/>
    <w:rsid w:val="006E6AA0"/>
    <w:rsid w:val="006E6D41"/>
    <w:rsid w:val="006E6E3D"/>
    <w:rsid w:val="006E6EE7"/>
    <w:rsid w:val="006E725F"/>
    <w:rsid w:val="006E746E"/>
    <w:rsid w:val="006E7909"/>
    <w:rsid w:val="006E7AA2"/>
    <w:rsid w:val="006E7B1F"/>
    <w:rsid w:val="006E7D8C"/>
    <w:rsid w:val="006E7F29"/>
    <w:rsid w:val="006F019B"/>
    <w:rsid w:val="006F0B44"/>
    <w:rsid w:val="006F0C3E"/>
    <w:rsid w:val="006F1041"/>
    <w:rsid w:val="006F1442"/>
    <w:rsid w:val="006F15CD"/>
    <w:rsid w:val="006F172C"/>
    <w:rsid w:val="006F1A05"/>
    <w:rsid w:val="006F1E4A"/>
    <w:rsid w:val="006F266D"/>
    <w:rsid w:val="006F27F1"/>
    <w:rsid w:val="006F2AB2"/>
    <w:rsid w:val="006F2E11"/>
    <w:rsid w:val="006F31A0"/>
    <w:rsid w:val="006F33CA"/>
    <w:rsid w:val="006F3447"/>
    <w:rsid w:val="006F3CC9"/>
    <w:rsid w:val="006F4317"/>
    <w:rsid w:val="006F438F"/>
    <w:rsid w:val="006F48C0"/>
    <w:rsid w:val="006F4F6B"/>
    <w:rsid w:val="006F538C"/>
    <w:rsid w:val="006F5AB5"/>
    <w:rsid w:val="006F5BB1"/>
    <w:rsid w:val="006F639A"/>
    <w:rsid w:val="006F64BC"/>
    <w:rsid w:val="006F6AAD"/>
    <w:rsid w:val="006F6B84"/>
    <w:rsid w:val="006F6E22"/>
    <w:rsid w:val="006F7ADA"/>
    <w:rsid w:val="006F7C9F"/>
    <w:rsid w:val="00700305"/>
    <w:rsid w:val="00700310"/>
    <w:rsid w:val="00700E75"/>
    <w:rsid w:val="00701175"/>
    <w:rsid w:val="007016D1"/>
    <w:rsid w:val="007017CB"/>
    <w:rsid w:val="007017F0"/>
    <w:rsid w:val="007018F2"/>
    <w:rsid w:val="00701915"/>
    <w:rsid w:val="0070194C"/>
    <w:rsid w:val="00702F08"/>
    <w:rsid w:val="00702FBB"/>
    <w:rsid w:val="007032B2"/>
    <w:rsid w:val="007033A1"/>
    <w:rsid w:val="007036C9"/>
    <w:rsid w:val="00703836"/>
    <w:rsid w:val="00703C35"/>
    <w:rsid w:val="00703C75"/>
    <w:rsid w:val="00703D37"/>
    <w:rsid w:val="0070427B"/>
    <w:rsid w:val="007042FA"/>
    <w:rsid w:val="007055A7"/>
    <w:rsid w:val="007056F2"/>
    <w:rsid w:val="00705B00"/>
    <w:rsid w:val="00705B44"/>
    <w:rsid w:val="007060C1"/>
    <w:rsid w:val="007066F4"/>
    <w:rsid w:val="00706A61"/>
    <w:rsid w:val="00706AC3"/>
    <w:rsid w:val="007072B8"/>
    <w:rsid w:val="00707CC9"/>
    <w:rsid w:val="007100FB"/>
    <w:rsid w:val="007103A1"/>
    <w:rsid w:val="00710794"/>
    <w:rsid w:val="007108E3"/>
    <w:rsid w:val="00710911"/>
    <w:rsid w:val="007110A3"/>
    <w:rsid w:val="00711F41"/>
    <w:rsid w:val="00711F7D"/>
    <w:rsid w:val="00712234"/>
    <w:rsid w:val="007123A3"/>
    <w:rsid w:val="0071247E"/>
    <w:rsid w:val="00712709"/>
    <w:rsid w:val="00712A73"/>
    <w:rsid w:val="00712D0E"/>
    <w:rsid w:val="0071313E"/>
    <w:rsid w:val="007132BD"/>
    <w:rsid w:val="007132C8"/>
    <w:rsid w:val="00713497"/>
    <w:rsid w:val="00713575"/>
    <w:rsid w:val="00713FF2"/>
    <w:rsid w:val="00714331"/>
    <w:rsid w:val="00714678"/>
    <w:rsid w:val="00714BC0"/>
    <w:rsid w:val="00714F10"/>
    <w:rsid w:val="00714FAA"/>
    <w:rsid w:val="0071512F"/>
    <w:rsid w:val="00715588"/>
    <w:rsid w:val="00715726"/>
    <w:rsid w:val="007159BA"/>
    <w:rsid w:val="00716062"/>
    <w:rsid w:val="007165E3"/>
    <w:rsid w:val="00716882"/>
    <w:rsid w:val="00716BA3"/>
    <w:rsid w:val="00717263"/>
    <w:rsid w:val="00717906"/>
    <w:rsid w:val="007206D4"/>
    <w:rsid w:val="007207CA"/>
    <w:rsid w:val="00720DF4"/>
    <w:rsid w:val="0072137D"/>
    <w:rsid w:val="00721384"/>
    <w:rsid w:val="007213A3"/>
    <w:rsid w:val="00721647"/>
    <w:rsid w:val="0072179D"/>
    <w:rsid w:val="00721969"/>
    <w:rsid w:val="00721CAE"/>
    <w:rsid w:val="007222F1"/>
    <w:rsid w:val="00722C53"/>
    <w:rsid w:val="00722CD2"/>
    <w:rsid w:val="00722FCA"/>
    <w:rsid w:val="00723BF9"/>
    <w:rsid w:val="00723EE0"/>
    <w:rsid w:val="00724645"/>
    <w:rsid w:val="007248E6"/>
    <w:rsid w:val="00725032"/>
    <w:rsid w:val="00725403"/>
    <w:rsid w:val="00725508"/>
    <w:rsid w:val="007255E7"/>
    <w:rsid w:val="00725A96"/>
    <w:rsid w:val="00725C78"/>
    <w:rsid w:val="0072692D"/>
    <w:rsid w:val="00726E93"/>
    <w:rsid w:val="0072721B"/>
    <w:rsid w:val="0072723E"/>
    <w:rsid w:val="007273F0"/>
    <w:rsid w:val="0072744A"/>
    <w:rsid w:val="007275C3"/>
    <w:rsid w:val="0072766A"/>
    <w:rsid w:val="007276E7"/>
    <w:rsid w:val="00727F9F"/>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F2"/>
    <w:rsid w:val="007322CD"/>
    <w:rsid w:val="0073295E"/>
    <w:rsid w:val="00732994"/>
    <w:rsid w:val="00732D94"/>
    <w:rsid w:val="007331C7"/>
    <w:rsid w:val="00733342"/>
    <w:rsid w:val="00733463"/>
    <w:rsid w:val="0073374C"/>
    <w:rsid w:val="007339F9"/>
    <w:rsid w:val="00733BED"/>
    <w:rsid w:val="007342C5"/>
    <w:rsid w:val="007349B4"/>
    <w:rsid w:val="007349D3"/>
    <w:rsid w:val="00734DFF"/>
    <w:rsid w:val="00734EA9"/>
    <w:rsid w:val="0073535F"/>
    <w:rsid w:val="00735461"/>
    <w:rsid w:val="00735A95"/>
    <w:rsid w:val="00735D5D"/>
    <w:rsid w:val="007361AE"/>
    <w:rsid w:val="007361CC"/>
    <w:rsid w:val="007368FB"/>
    <w:rsid w:val="00736D15"/>
    <w:rsid w:val="00737166"/>
    <w:rsid w:val="007373C4"/>
    <w:rsid w:val="00737D26"/>
    <w:rsid w:val="00740015"/>
    <w:rsid w:val="0074037C"/>
    <w:rsid w:val="007404DE"/>
    <w:rsid w:val="0074063B"/>
    <w:rsid w:val="007406D6"/>
    <w:rsid w:val="00740AEC"/>
    <w:rsid w:val="00740F00"/>
    <w:rsid w:val="00741292"/>
    <w:rsid w:val="007418E0"/>
    <w:rsid w:val="00741936"/>
    <w:rsid w:val="00741CC4"/>
    <w:rsid w:val="0074228A"/>
    <w:rsid w:val="00742312"/>
    <w:rsid w:val="00742349"/>
    <w:rsid w:val="0074247C"/>
    <w:rsid w:val="00742585"/>
    <w:rsid w:val="00742B14"/>
    <w:rsid w:val="00742BE8"/>
    <w:rsid w:val="00742C2A"/>
    <w:rsid w:val="00742C95"/>
    <w:rsid w:val="00742CA5"/>
    <w:rsid w:val="00742DA6"/>
    <w:rsid w:val="00743846"/>
    <w:rsid w:val="00743A7F"/>
    <w:rsid w:val="00743B56"/>
    <w:rsid w:val="0074404A"/>
    <w:rsid w:val="00744075"/>
    <w:rsid w:val="0074443B"/>
    <w:rsid w:val="00744808"/>
    <w:rsid w:val="0074486C"/>
    <w:rsid w:val="00744A10"/>
    <w:rsid w:val="0074531D"/>
    <w:rsid w:val="00745EE9"/>
    <w:rsid w:val="0074646E"/>
    <w:rsid w:val="007469FE"/>
    <w:rsid w:val="00746A5F"/>
    <w:rsid w:val="00746A98"/>
    <w:rsid w:val="00746F9A"/>
    <w:rsid w:val="00747017"/>
    <w:rsid w:val="00747175"/>
    <w:rsid w:val="00747A0A"/>
    <w:rsid w:val="007503A7"/>
    <w:rsid w:val="007503DB"/>
    <w:rsid w:val="00750565"/>
    <w:rsid w:val="0075089B"/>
    <w:rsid w:val="00751D33"/>
    <w:rsid w:val="00751DBE"/>
    <w:rsid w:val="00751E14"/>
    <w:rsid w:val="00752224"/>
    <w:rsid w:val="007523A5"/>
    <w:rsid w:val="00752B53"/>
    <w:rsid w:val="00752E42"/>
    <w:rsid w:val="00752FF3"/>
    <w:rsid w:val="00753393"/>
    <w:rsid w:val="007538A2"/>
    <w:rsid w:val="00753B4B"/>
    <w:rsid w:val="00753E64"/>
    <w:rsid w:val="00754728"/>
    <w:rsid w:val="00754F19"/>
    <w:rsid w:val="00755029"/>
    <w:rsid w:val="007553CB"/>
    <w:rsid w:val="007555A2"/>
    <w:rsid w:val="00755A0F"/>
    <w:rsid w:val="00755D76"/>
    <w:rsid w:val="007564EE"/>
    <w:rsid w:val="00756A77"/>
    <w:rsid w:val="00756B59"/>
    <w:rsid w:val="0075702B"/>
    <w:rsid w:val="007575A9"/>
    <w:rsid w:val="0075766A"/>
    <w:rsid w:val="0075790C"/>
    <w:rsid w:val="007601D0"/>
    <w:rsid w:val="0076039C"/>
    <w:rsid w:val="007603D4"/>
    <w:rsid w:val="007604F1"/>
    <w:rsid w:val="00760A33"/>
    <w:rsid w:val="00760A9A"/>
    <w:rsid w:val="00760C00"/>
    <w:rsid w:val="00760F26"/>
    <w:rsid w:val="00761428"/>
    <w:rsid w:val="00761D0E"/>
    <w:rsid w:val="00762594"/>
    <w:rsid w:val="00762728"/>
    <w:rsid w:val="007627CC"/>
    <w:rsid w:val="00762A2D"/>
    <w:rsid w:val="00763119"/>
    <w:rsid w:val="00763262"/>
    <w:rsid w:val="00763527"/>
    <w:rsid w:val="0076370A"/>
    <w:rsid w:val="00763A45"/>
    <w:rsid w:val="00763A6F"/>
    <w:rsid w:val="00763C9C"/>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67D89"/>
    <w:rsid w:val="00767EE2"/>
    <w:rsid w:val="00770508"/>
    <w:rsid w:val="00770681"/>
    <w:rsid w:val="007706D4"/>
    <w:rsid w:val="007706DE"/>
    <w:rsid w:val="00770797"/>
    <w:rsid w:val="00770D02"/>
    <w:rsid w:val="00770F7F"/>
    <w:rsid w:val="007712EB"/>
    <w:rsid w:val="00771765"/>
    <w:rsid w:val="00771823"/>
    <w:rsid w:val="00771B10"/>
    <w:rsid w:val="00772198"/>
    <w:rsid w:val="00772673"/>
    <w:rsid w:val="00773327"/>
    <w:rsid w:val="00773A7C"/>
    <w:rsid w:val="00773BA7"/>
    <w:rsid w:val="00773F09"/>
    <w:rsid w:val="00774414"/>
    <w:rsid w:val="00774608"/>
    <w:rsid w:val="0077485B"/>
    <w:rsid w:val="00774B41"/>
    <w:rsid w:val="007750A6"/>
    <w:rsid w:val="00775441"/>
    <w:rsid w:val="00775828"/>
    <w:rsid w:val="00775AD2"/>
    <w:rsid w:val="00775B80"/>
    <w:rsid w:val="00775E64"/>
    <w:rsid w:val="007760AE"/>
    <w:rsid w:val="00776177"/>
    <w:rsid w:val="00776576"/>
    <w:rsid w:val="007766F6"/>
    <w:rsid w:val="0077680F"/>
    <w:rsid w:val="00776F25"/>
    <w:rsid w:val="00776F26"/>
    <w:rsid w:val="007775DC"/>
    <w:rsid w:val="00777CDD"/>
    <w:rsid w:val="00777FA8"/>
    <w:rsid w:val="00780464"/>
    <w:rsid w:val="007804D2"/>
    <w:rsid w:val="007807C7"/>
    <w:rsid w:val="00780EE2"/>
    <w:rsid w:val="00780F78"/>
    <w:rsid w:val="00781112"/>
    <w:rsid w:val="00781223"/>
    <w:rsid w:val="007813B4"/>
    <w:rsid w:val="007819AB"/>
    <w:rsid w:val="00781C86"/>
    <w:rsid w:val="00781DD8"/>
    <w:rsid w:val="00781E98"/>
    <w:rsid w:val="0078204D"/>
    <w:rsid w:val="00782073"/>
    <w:rsid w:val="00782208"/>
    <w:rsid w:val="007824BB"/>
    <w:rsid w:val="00782749"/>
    <w:rsid w:val="0078295D"/>
    <w:rsid w:val="0078301D"/>
    <w:rsid w:val="00783AA0"/>
    <w:rsid w:val="00783D81"/>
    <w:rsid w:val="0078442C"/>
    <w:rsid w:val="007846ED"/>
    <w:rsid w:val="00784724"/>
    <w:rsid w:val="0078480C"/>
    <w:rsid w:val="0078495F"/>
    <w:rsid w:val="00784DA8"/>
    <w:rsid w:val="00785044"/>
    <w:rsid w:val="00785179"/>
    <w:rsid w:val="00785275"/>
    <w:rsid w:val="0078548D"/>
    <w:rsid w:val="00785E90"/>
    <w:rsid w:val="00785EFE"/>
    <w:rsid w:val="00786364"/>
    <w:rsid w:val="00786A04"/>
    <w:rsid w:val="00786C53"/>
    <w:rsid w:val="00786CBD"/>
    <w:rsid w:val="00786DFF"/>
    <w:rsid w:val="00786ED3"/>
    <w:rsid w:val="0078709C"/>
    <w:rsid w:val="007872C4"/>
    <w:rsid w:val="00787949"/>
    <w:rsid w:val="00787968"/>
    <w:rsid w:val="00787F11"/>
    <w:rsid w:val="007900CD"/>
    <w:rsid w:val="00790A3D"/>
    <w:rsid w:val="00790AAA"/>
    <w:rsid w:val="00790B01"/>
    <w:rsid w:val="00790C4F"/>
    <w:rsid w:val="00791243"/>
    <w:rsid w:val="00791486"/>
    <w:rsid w:val="00791540"/>
    <w:rsid w:val="00791B1D"/>
    <w:rsid w:val="00791C76"/>
    <w:rsid w:val="00791D8B"/>
    <w:rsid w:val="00791EB6"/>
    <w:rsid w:val="00791EE6"/>
    <w:rsid w:val="00791F67"/>
    <w:rsid w:val="00792147"/>
    <w:rsid w:val="00792408"/>
    <w:rsid w:val="00792A4A"/>
    <w:rsid w:val="00792C62"/>
    <w:rsid w:val="0079359B"/>
    <w:rsid w:val="00793A20"/>
    <w:rsid w:val="00793CEE"/>
    <w:rsid w:val="00794172"/>
    <w:rsid w:val="00794197"/>
    <w:rsid w:val="00794AF5"/>
    <w:rsid w:val="00794B9C"/>
    <w:rsid w:val="007957DF"/>
    <w:rsid w:val="00795AE0"/>
    <w:rsid w:val="00795C26"/>
    <w:rsid w:val="007962DE"/>
    <w:rsid w:val="00796547"/>
    <w:rsid w:val="007967CB"/>
    <w:rsid w:val="007967CE"/>
    <w:rsid w:val="0079682D"/>
    <w:rsid w:val="00796ADD"/>
    <w:rsid w:val="00796CD8"/>
    <w:rsid w:val="0079708C"/>
    <w:rsid w:val="007972E1"/>
    <w:rsid w:val="00797362"/>
    <w:rsid w:val="0079799C"/>
    <w:rsid w:val="00797E37"/>
    <w:rsid w:val="007A011E"/>
    <w:rsid w:val="007A0401"/>
    <w:rsid w:val="007A042E"/>
    <w:rsid w:val="007A0832"/>
    <w:rsid w:val="007A0EA5"/>
    <w:rsid w:val="007A101D"/>
    <w:rsid w:val="007A163D"/>
    <w:rsid w:val="007A1A5D"/>
    <w:rsid w:val="007A1AF2"/>
    <w:rsid w:val="007A1D44"/>
    <w:rsid w:val="007A21AA"/>
    <w:rsid w:val="007A24DB"/>
    <w:rsid w:val="007A26A2"/>
    <w:rsid w:val="007A29C6"/>
    <w:rsid w:val="007A2A30"/>
    <w:rsid w:val="007A2ACF"/>
    <w:rsid w:val="007A32DB"/>
    <w:rsid w:val="007A353D"/>
    <w:rsid w:val="007A36BB"/>
    <w:rsid w:val="007A3834"/>
    <w:rsid w:val="007A3A90"/>
    <w:rsid w:val="007A3E8E"/>
    <w:rsid w:val="007A4361"/>
    <w:rsid w:val="007A466F"/>
    <w:rsid w:val="007A4A18"/>
    <w:rsid w:val="007A4B1E"/>
    <w:rsid w:val="007A4B3D"/>
    <w:rsid w:val="007A4BAD"/>
    <w:rsid w:val="007A4F07"/>
    <w:rsid w:val="007A50DC"/>
    <w:rsid w:val="007A5E88"/>
    <w:rsid w:val="007A5EF4"/>
    <w:rsid w:val="007A623B"/>
    <w:rsid w:val="007A6298"/>
    <w:rsid w:val="007A645B"/>
    <w:rsid w:val="007A687E"/>
    <w:rsid w:val="007A6AEF"/>
    <w:rsid w:val="007A6EF9"/>
    <w:rsid w:val="007A7277"/>
    <w:rsid w:val="007A739F"/>
    <w:rsid w:val="007A78CA"/>
    <w:rsid w:val="007A7CD4"/>
    <w:rsid w:val="007B0061"/>
    <w:rsid w:val="007B0066"/>
    <w:rsid w:val="007B03DA"/>
    <w:rsid w:val="007B07BD"/>
    <w:rsid w:val="007B0BC4"/>
    <w:rsid w:val="007B0C68"/>
    <w:rsid w:val="007B0E89"/>
    <w:rsid w:val="007B18D6"/>
    <w:rsid w:val="007B19D0"/>
    <w:rsid w:val="007B21FF"/>
    <w:rsid w:val="007B22A8"/>
    <w:rsid w:val="007B2384"/>
    <w:rsid w:val="007B27BF"/>
    <w:rsid w:val="007B28F1"/>
    <w:rsid w:val="007B3165"/>
    <w:rsid w:val="007B33EC"/>
    <w:rsid w:val="007B37A8"/>
    <w:rsid w:val="007B39A8"/>
    <w:rsid w:val="007B41ED"/>
    <w:rsid w:val="007B4208"/>
    <w:rsid w:val="007B4B69"/>
    <w:rsid w:val="007B4E11"/>
    <w:rsid w:val="007B4EE1"/>
    <w:rsid w:val="007B4F31"/>
    <w:rsid w:val="007B5417"/>
    <w:rsid w:val="007B5686"/>
    <w:rsid w:val="007B57A7"/>
    <w:rsid w:val="007B5A71"/>
    <w:rsid w:val="007B5CF1"/>
    <w:rsid w:val="007B5F3B"/>
    <w:rsid w:val="007B68AF"/>
    <w:rsid w:val="007B68B0"/>
    <w:rsid w:val="007B6986"/>
    <w:rsid w:val="007B6AC3"/>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23"/>
    <w:rsid w:val="007C1D98"/>
    <w:rsid w:val="007C1FF3"/>
    <w:rsid w:val="007C21B0"/>
    <w:rsid w:val="007C282E"/>
    <w:rsid w:val="007C2D3F"/>
    <w:rsid w:val="007C2F75"/>
    <w:rsid w:val="007C304B"/>
    <w:rsid w:val="007C339A"/>
    <w:rsid w:val="007C3480"/>
    <w:rsid w:val="007C36A0"/>
    <w:rsid w:val="007C402D"/>
    <w:rsid w:val="007C40EA"/>
    <w:rsid w:val="007C4BD9"/>
    <w:rsid w:val="007C4D40"/>
    <w:rsid w:val="007C5545"/>
    <w:rsid w:val="007C556E"/>
    <w:rsid w:val="007C59B0"/>
    <w:rsid w:val="007C5B87"/>
    <w:rsid w:val="007C60AC"/>
    <w:rsid w:val="007C6380"/>
    <w:rsid w:val="007C659C"/>
    <w:rsid w:val="007C6A02"/>
    <w:rsid w:val="007C6B83"/>
    <w:rsid w:val="007C6C82"/>
    <w:rsid w:val="007C72E4"/>
    <w:rsid w:val="007C7596"/>
    <w:rsid w:val="007C78C8"/>
    <w:rsid w:val="007D0044"/>
    <w:rsid w:val="007D0401"/>
    <w:rsid w:val="007D064B"/>
    <w:rsid w:val="007D0AAE"/>
    <w:rsid w:val="007D1882"/>
    <w:rsid w:val="007D1C54"/>
    <w:rsid w:val="007D1EBF"/>
    <w:rsid w:val="007D20BA"/>
    <w:rsid w:val="007D26BF"/>
    <w:rsid w:val="007D292B"/>
    <w:rsid w:val="007D295D"/>
    <w:rsid w:val="007D2B6B"/>
    <w:rsid w:val="007D2ED9"/>
    <w:rsid w:val="007D3310"/>
    <w:rsid w:val="007D39E9"/>
    <w:rsid w:val="007D3FAD"/>
    <w:rsid w:val="007D4262"/>
    <w:rsid w:val="007D485D"/>
    <w:rsid w:val="007D4DE4"/>
    <w:rsid w:val="007D4FC1"/>
    <w:rsid w:val="007D5A80"/>
    <w:rsid w:val="007D64FE"/>
    <w:rsid w:val="007D6BCF"/>
    <w:rsid w:val="007D6CB5"/>
    <w:rsid w:val="007D7010"/>
    <w:rsid w:val="007D7087"/>
    <w:rsid w:val="007D7F9B"/>
    <w:rsid w:val="007E0253"/>
    <w:rsid w:val="007E035F"/>
    <w:rsid w:val="007E0613"/>
    <w:rsid w:val="007E0656"/>
    <w:rsid w:val="007E0A2E"/>
    <w:rsid w:val="007E0DD3"/>
    <w:rsid w:val="007E1420"/>
    <w:rsid w:val="007E1733"/>
    <w:rsid w:val="007E1CA4"/>
    <w:rsid w:val="007E2265"/>
    <w:rsid w:val="007E23DD"/>
    <w:rsid w:val="007E278E"/>
    <w:rsid w:val="007E27B9"/>
    <w:rsid w:val="007E2C32"/>
    <w:rsid w:val="007E2D18"/>
    <w:rsid w:val="007E34D7"/>
    <w:rsid w:val="007E3956"/>
    <w:rsid w:val="007E43DE"/>
    <w:rsid w:val="007E474D"/>
    <w:rsid w:val="007E47FC"/>
    <w:rsid w:val="007E49BB"/>
    <w:rsid w:val="007E4C1E"/>
    <w:rsid w:val="007E54DE"/>
    <w:rsid w:val="007E5D63"/>
    <w:rsid w:val="007E5E97"/>
    <w:rsid w:val="007E6587"/>
    <w:rsid w:val="007E66FB"/>
    <w:rsid w:val="007E691C"/>
    <w:rsid w:val="007E6C40"/>
    <w:rsid w:val="007E7034"/>
    <w:rsid w:val="007E79CC"/>
    <w:rsid w:val="007F0535"/>
    <w:rsid w:val="007F05FB"/>
    <w:rsid w:val="007F061E"/>
    <w:rsid w:val="007F1377"/>
    <w:rsid w:val="007F1778"/>
    <w:rsid w:val="007F2A06"/>
    <w:rsid w:val="007F39EE"/>
    <w:rsid w:val="007F3ACC"/>
    <w:rsid w:val="007F3C8C"/>
    <w:rsid w:val="007F3D50"/>
    <w:rsid w:val="007F3F12"/>
    <w:rsid w:val="007F40E8"/>
    <w:rsid w:val="007F475F"/>
    <w:rsid w:val="007F478E"/>
    <w:rsid w:val="007F4A8D"/>
    <w:rsid w:val="007F4FFB"/>
    <w:rsid w:val="007F5000"/>
    <w:rsid w:val="007F5A28"/>
    <w:rsid w:val="007F5E60"/>
    <w:rsid w:val="007F6255"/>
    <w:rsid w:val="007F66C2"/>
    <w:rsid w:val="007F7753"/>
    <w:rsid w:val="007F795A"/>
    <w:rsid w:val="007F79CE"/>
    <w:rsid w:val="007F7ABF"/>
    <w:rsid w:val="0080084F"/>
    <w:rsid w:val="00800C85"/>
    <w:rsid w:val="00801871"/>
    <w:rsid w:val="00801A48"/>
    <w:rsid w:val="00801DEB"/>
    <w:rsid w:val="0080272D"/>
    <w:rsid w:val="0080308C"/>
    <w:rsid w:val="00803256"/>
    <w:rsid w:val="00803479"/>
    <w:rsid w:val="0080364D"/>
    <w:rsid w:val="008039AD"/>
    <w:rsid w:val="00803FC2"/>
    <w:rsid w:val="0080444B"/>
    <w:rsid w:val="008048FE"/>
    <w:rsid w:val="00804F88"/>
    <w:rsid w:val="0080511F"/>
    <w:rsid w:val="008053AA"/>
    <w:rsid w:val="0080593A"/>
    <w:rsid w:val="008059E3"/>
    <w:rsid w:val="00805A1F"/>
    <w:rsid w:val="00805E3A"/>
    <w:rsid w:val="00806349"/>
    <w:rsid w:val="008065D7"/>
    <w:rsid w:val="00806641"/>
    <w:rsid w:val="00806744"/>
    <w:rsid w:val="008068C9"/>
    <w:rsid w:val="0080690E"/>
    <w:rsid w:val="00807442"/>
    <w:rsid w:val="00807837"/>
    <w:rsid w:val="00807908"/>
    <w:rsid w:val="00807C1A"/>
    <w:rsid w:val="00807D57"/>
    <w:rsid w:val="00807DC4"/>
    <w:rsid w:val="0081001D"/>
    <w:rsid w:val="00811055"/>
    <w:rsid w:val="0081112E"/>
    <w:rsid w:val="00811139"/>
    <w:rsid w:val="0081113F"/>
    <w:rsid w:val="008115DB"/>
    <w:rsid w:val="00811C0E"/>
    <w:rsid w:val="00811CEF"/>
    <w:rsid w:val="008120ED"/>
    <w:rsid w:val="008121ED"/>
    <w:rsid w:val="008123C0"/>
    <w:rsid w:val="008127E4"/>
    <w:rsid w:val="00812826"/>
    <w:rsid w:val="0081282F"/>
    <w:rsid w:val="0081287C"/>
    <w:rsid w:val="008128E9"/>
    <w:rsid w:val="00812DBB"/>
    <w:rsid w:val="00813679"/>
    <w:rsid w:val="008145FB"/>
    <w:rsid w:val="008147CE"/>
    <w:rsid w:val="008148E1"/>
    <w:rsid w:val="0081494C"/>
    <w:rsid w:val="00814C26"/>
    <w:rsid w:val="00814CCD"/>
    <w:rsid w:val="00814E0C"/>
    <w:rsid w:val="00814F30"/>
    <w:rsid w:val="00814F96"/>
    <w:rsid w:val="008150C3"/>
    <w:rsid w:val="008151FD"/>
    <w:rsid w:val="00816054"/>
    <w:rsid w:val="00816377"/>
    <w:rsid w:val="00816740"/>
    <w:rsid w:val="0081695C"/>
    <w:rsid w:val="008169DF"/>
    <w:rsid w:val="00816D0C"/>
    <w:rsid w:val="00816E32"/>
    <w:rsid w:val="00817695"/>
    <w:rsid w:val="00817905"/>
    <w:rsid w:val="0081799F"/>
    <w:rsid w:val="00817D3A"/>
    <w:rsid w:val="00817E11"/>
    <w:rsid w:val="00817FFD"/>
    <w:rsid w:val="00820102"/>
    <w:rsid w:val="00820190"/>
    <w:rsid w:val="008204AD"/>
    <w:rsid w:val="00820DEE"/>
    <w:rsid w:val="00820F53"/>
    <w:rsid w:val="0082139E"/>
    <w:rsid w:val="00821558"/>
    <w:rsid w:val="008216D0"/>
    <w:rsid w:val="00821A5B"/>
    <w:rsid w:val="00821C57"/>
    <w:rsid w:val="00821E69"/>
    <w:rsid w:val="0082237F"/>
    <w:rsid w:val="00822386"/>
    <w:rsid w:val="0082247A"/>
    <w:rsid w:val="008226C7"/>
    <w:rsid w:val="00822A86"/>
    <w:rsid w:val="00822C4A"/>
    <w:rsid w:val="00823FFD"/>
    <w:rsid w:val="0082437F"/>
    <w:rsid w:val="0082446C"/>
    <w:rsid w:val="00824B3B"/>
    <w:rsid w:val="00824BC4"/>
    <w:rsid w:val="00825039"/>
    <w:rsid w:val="0082570F"/>
    <w:rsid w:val="00825885"/>
    <w:rsid w:val="00825B71"/>
    <w:rsid w:val="00825BA0"/>
    <w:rsid w:val="00825E32"/>
    <w:rsid w:val="00825EED"/>
    <w:rsid w:val="008262AB"/>
    <w:rsid w:val="0082660C"/>
    <w:rsid w:val="008267A8"/>
    <w:rsid w:val="00826ABD"/>
    <w:rsid w:val="00826C7C"/>
    <w:rsid w:val="00826CE9"/>
    <w:rsid w:val="008271AA"/>
    <w:rsid w:val="00827337"/>
    <w:rsid w:val="008275B6"/>
    <w:rsid w:val="00827BE1"/>
    <w:rsid w:val="00827E6D"/>
    <w:rsid w:val="00827FC2"/>
    <w:rsid w:val="00830520"/>
    <w:rsid w:val="00830681"/>
    <w:rsid w:val="008307B6"/>
    <w:rsid w:val="0083082C"/>
    <w:rsid w:val="00831290"/>
    <w:rsid w:val="00831319"/>
    <w:rsid w:val="00831629"/>
    <w:rsid w:val="008317AF"/>
    <w:rsid w:val="008317DB"/>
    <w:rsid w:val="00831D54"/>
    <w:rsid w:val="00831F27"/>
    <w:rsid w:val="008320B5"/>
    <w:rsid w:val="00832695"/>
    <w:rsid w:val="008328CD"/>
    <w:rsid w:val="00832AB5"/>
    <w:rsid w:val="00832D5C"/>
    <w:rsid w:val="00834CAC"/>
    <w:rsid w:val="0083531B"/>
    <w:rsid w:val="00835847"/>
    <w:rsid w:val="00835853"/>
    <w:rsid w:val="008359E9"/>
    <w:rsid w:val="00835AE2"/>
    <w:rsid w:val="00835B52"/>
    <w:rsid w:val="00835DAE"/>
    <w:rsid w:val="0083660E"/>
    <w:rsid w:val="00836C38"/>
    <w:rsid w:val="00837218"/>
    <w:rsid w:val="008373A3"/>
    <w:rsid w:val="008373FA"/>
    <w:rsid w:val="0083768E"/>
    <w:rsid w:val="0083782A"/>
    <w:rsid w:val="008379F0"/>
    <w:rsid w:val="00837A42"/>
    <w:rsid w:val="00837AA7"/>
    <w:rsid w:val="00837BEE"/>
    <w:rsid w:val="00837C17"/>
    <w:rsid w:val="00837D9D"/>
    <w:rsid w:val="00840A05"/>
    <w:rsid w:val="00840DC5"/>
    <w:rsid w:val="008410F6"/>
    <w:rsid w:val="0084132F"/>
    <w:rsid w:val="00841576"/>
    <w:rsid w:val="0084167F"/>
    <w:rsid w:val="008421EC"/>
    <w:rsid w:val="008422E2"/>
    <w:rsid w:val="0084269C"/>
    <w:rsid w:val="0084345A"/>
    <w:rsid w:val="0084387B"/>
    <w:rsid w:val="00843C20"/>
    <w:rsid w:val="008440FA"/>
    <w:rsid w:val="0084411F"/>
    <w:rsid w:val="00844358"/>
    <w:rsid w:val="00844766"/>
    <w:rsid w:val="00844ABF"/>
    <w:rsid w:val="00844E00"/>
    <w:rsid w:val="00845C57"/>
    <w:rsid w:val="00845CE7"/>
    <w:rsid w:val="00846115"/>
    <w:rsid w:val="00846DB2"/>
    <w:rsid w:val="008473BB"/>
    <w:rsid w:val="00847455"/>
    <w:rsid w:val="00847A13"/>
    <w:rsid w:val="00847D80"/>
    <w:rsid w:val="00847DF4"/>
    <w:rsid w:val="00850799"/>
    <w:rsid w:val="00851336"/>
    <w:rsid w:val="008523F8"/>
    <w:rsid w:val="008523FE"/>
    <w:rsid w:val="00852402"/>
    <w:rsid w:val="008525AC"/>
    <w:rsid w:val="00852680"/>
    <w:rsid w:val="0085297B"/>
    <w:rsid w:val="00852D31"/>
    <w:rsid w:val="0085331E"/>
    <w:rsid w:val="0085351A"/>
    <w:rsid w:val="00853928"/>
    <w:rsid w:val="00853DE4"/>
    <w:rsid w:val="00854343"/>
    <w:rsid w:val="008545AF"/>
    <w:rsid w:val="00854BDA"/>
    <w:rsid w:val="00854E80"/>
    <w:rsid w:val="008551B4"/>
    <w:rsid w:val="00855313"/>
    <w:rsid w:val="0085534C"/>
    <w:rsid w:val="00855E3D"/>
    <w:rsid w:val="00856137"/>
    <w:rsid w:val="00856F45"/>
    <w:rsid w:val="008572C1"/>
    <w:rsid w:val="00857C77"/>
    <w:rsid w:val="00857E5F"/>
    <w:rsid w:val="00857F55"/>
    <w:rsid w:val="008604F7"/>
    <w:rsid w:val="0086100A"/>
    <w:rsid w:val="008613EB"/>
    <w:rsid w:val="0086177A"/>
    <w:rsid w:val="00861786"/>
    <w:rsid w:val="008618FA"/>
    <w:rsid w:val="00861D01"/>
    <w:rsid w:val="00861DDA"/>
    <w:rsid w:val="008624FA"/>
    <w:rsid w:val="00862712"/>
    <w:rsid w:val="008627D1"/>
    <w:rsid w:val="00862B55"/>
    <w:rsid w:val="00863290"/>
    <w:rsid w:val="008635CE"/>
    <w:rsid w:val="00863B80"/>
    <w:rsid w:val="00863E0B"/>
    <w:rsid w:val="00863E27"/>
    <w:rsid w:val="00863ED8"/>
    <w:rsid w:val="008649A0"/>
    <w:rsid w:val="00864E7F"/>
    <w:rsid w:val="0086584E"/>
    <w:rsid w:val="00865BEC"/>
    <w:rsid w:val="00866410"/>
    <w:rsid w:val="008669B3"/>
    <w:rsid w:val="00866B44"/>
    <w:rsid w:val="00866E62"/>
    <w:rsid w:val="00867A30"/>
    <w:rsid w:val="00867ABD"/>
    <w:rsid w:val="00867F82"/>
    <w:rsid w:val="00870033"/>
    <w:rsid w:val="008702BD"/>
    <w:rsid w:val="0087042E"/>
    <w:rsid w:val="008705DA"/>
    <w:rsid w:val="008705EE"/>
    <w:rsid w:val="0087094D"/>
    <w:rsid w:val="00870EC7"/>
    <w:rsid w:val="008712A1"/>
    <w:rsid w:val="00871323"/>
    <w:rsid w:val="00871355"/>
    <w:rsid w:val="008716B8"/>
    <w:rsid w:val="00871B7F"/>
    <w:rsid w:val="008721FB"/>
    <w:rsid w:val="00872648"/>
    <w:rsid w:val="0087282F"/>
    <w:rsid w:val="00872A19"/>
    <w:rsid w:val="00872BB0"/>
    <w:rsid w:val="00872CDB"/>
    <w:rsid w:val="0087314A"/>
    <w:rsid w:val="00873491"/>
    <w:rsid w:val="0087350E"/>
    <w:rsid w:val="0087361F"/>
    <w:rsid w:val="008738CC"/>
    <w:rsid w:val="008739D1"/>
    <w:rsid w:val="00873AEF"/>
    <w:rsid w:val="00873F28"/>
    <w:rsid w:val="00873F8C"/>
    <w:rsid w:val="0087409F"/>
    <w:rsid w:val="00874325"/>
    <w:rsid w:val="00874425"/>
    <w:rsid w:val="0087466E"/>
    <w:rsid w:val="00874742"/>
    <w:rsid w:val="0087498C"/>
    <w:rsid w:val="008749AE"/>
    <w:rsid w:val="00874AFE"/>
    <w:rsid w:val="00874CC7"/>
    <w:rsid w:val="00875217"/>
    <w:rsid w:val="008752A0"/>
    <w:rsid w:val="008752CE"/>
    <w:rsid w:val="008753B1"/>
    <w:rsid w:val="00875461"/>
    <w:rsid w:val="0087551F"/>
    <w:rsid w:val="00876110"/>
    <w:rsid w:val="0087623D"/>
    <w:rsid w:val="008763DC"/>
    <w:rsid w:val="00876419"/>
    <w:rsid w:val="008765BF"/>
    <w:rsid w:val="00876F64"/>
    <w:rsid w:val="00876FCC"/>
    <w:rsid w:val="008771F2"/>
    <w:rsid w:val="008772ED"/>
    <w:rsid w:val="00877951"/>
    <w:rsid w:val="00877A6C"/>
    <w:rsid w:val="00877E3C"/>
    <w:rsid w:val="0088015C"/>
    <w:rsid w:val="0088110C"/>
    <w:rsid w:val="00881D65"/>
    <w:rsid w:val="00881DD9"/>
    <w:rsid w:val="00882556"/>
    <w:rsid w:val="00883300"/>
    <w:rsid w:val="00883A1F"/>
    <w:rsid w:val="0088425B"/>
    <w:rsid w:val="0088425D"/>
    <w:rsid w:val="00884545"/>
    <w:rsid w:val="00884A8F"/>
    <w:rsid w:val="00884BC0"/>
    <w:rsid w:val="00884C20"/>
    <w:rsid w:val="008853CD"/>
    <w:rsid w:val="00885516"/>
    <w:rsid w:val="008857D5"/>
    <w:rsid w:val="00885BBB"/>
    <w:rsid w:val="00885D94"/>
    <w:rsid w:val="008860B7"/>
    <w:rsid w:val="0088639D"/>
    <w:rsid w:val="0088656C"/>
    <w:rsid w:val="00886A65"/>
    <w:rsid w:val="00886AD7"/>
    <w:rsid w:val="00886C4F"/>
    <w:rsid w:val="008872D1"/>
    <w:rsid w:val="00887471"/>
    <w:rsid w:val="008874E8"/>
    <w:rsid w:val="008875D8"/>
    <w:rsid w:val="00887B0B"/>
    <w:rsid w:val="008901EA"/>
    <w:rsid w:val="00890499"/>
    <w:rsid w:val="0089052D"/>
    <w:rsid w:val="008912C4"/>
    <w:rsid w:val="008915CB"/>
    <w:rsid w:val="0089178E"/>
    <w:rsid w:val="00891B62"/>
    <w:rsid w:val="008922FD"/>
    <w:rsid w:val="0089236B"/>
    <w:rsid w:val="00892A5F"/>
    <w:rsid w:val="00892B2B"/>
    <w:rsid w:val="00892DC6"/>
    <w:rsid w:val="00893205"/>
    <w:rsid w:val="0089332E"/>
    <w:rsid w:val="0089356E"/>
    <w:rsid w:val="00893700"/>
    <w:rsid w:val="00893834"/>
    <w:rsid w:val="008938AA"/>
    <w:rsid w:val="00893B46"/>
    <w:rsid w:val="00894426"/>
    <w:rsid w:val="0089451B"/>
    <w:rsid w:val="008946E5"/>
    <w:rsid w:val="00894A15"/>
    <w:rsid w:val="00894A1D"/>
    <w:rsid w:val="00894C3A"/>
    <w:rsid w:val="00894CDD"/>
    <w:rsid w:val="008951BF"/>
    <w:rsid w:val="00895366"/>
    <w:rsid w:val="0089562E"/>
    <w:rsid w:val="0089595A"/>
    <w:rsid w:val="00895F1D"/>
    <w:rsid w:val="0089621F"/>
    <w:rsid w:val="008964D1"/>
    <w:rsid w:val="008970CF"/>
    <w:rsid w:val="008977ED"/>
    <w:rsid w:val="00897985"/>
    <w:rsid w:val="008A0178"/>
    <w:rsid w:val="008A0284"/>
    <w:rsid w:val="008A0B0D"/>
    <w:rsid w:val="008A15C7"/>
    <w:rsid w:val="008A2878"/>
    <w:rsid w:val="008A28DB"/>
    <w:rsid w:val="008A2B70"/>
    <w:rsid w:val="008A2B99"/>
    <w:rsid w:val="008A2CAA"/>
    <w:rsid w:val="008A308B"/>
    <w:rsid w:val="008A37E4"/>
    <w:rsid w:val="008A3E10"/>
    <w:rsid w:val="008A4459"/>
    <w:rsid w:val="008A452F"/>
    <w:rsid w:val="008A4898"/>
    <w:rsid w:val="008A4CDA"/>
    <w:rsid w:val="008A4CF7"/>
    <w:rsid w:val="008A52EE"/>
    <w:rsid w:val="008A56D3"/>
    <w:rsid w:val="008A57FE"/>
    <w:rsid w:val="008A58D7"/>
    <w:rsid w:val="008A5967"/>
    <w:rsid w:val="008A6046"/>
    <w:rsid w:val="008A604A"/>
    <w:rsid w:val="008A62F2"/>
    <w:rsid w:val="008A6877"/>
    <w:rsid w:val="008A69D1"/>
    <w:rsid w:val="008A6A9C"/>
    <w:rsid w:val="008A73C5"/>
    <w:rsid w:val="008A74E0"/>
    <w:rsid w:val="008A76D1"/>
    <w:rsid w:val="008A7FA7"/>
    <w:rsid w:val="008B01C2"/>
    <w:rsid w:val="008B0EE2"/>
    <w:rsid w:val="008B1735"/>
    <w:rsid w:val="008B2234"/>
    <w:rsid w:val="008B2A3E"/>
    <w:rsid w:val="008B2CB8"/>
    <w:rsid w:val="008B3036"/>
    <w:rsid w:val="008B313C"/>
    <w:rsid w:val="008B32BE"/>
    <w:rsid w:val="008B32CA"/>
    <w:rsid w:val="008B364A"/>
    <w:rsid w:val="008B3B40"/>
    <w:rsid w:val="008B3E7A"/>
    <w:rsid w:val="008B42D1"/>
    <w:rsid w:val="008B464B"/>
    <w:rsid w:val="008B4CE7"/>
    <w:rsid w:val="008B5548"/>
    <w:rsid w:val="008B574F"/>
    <w:rsid w:val="008B5BB4"/>
    <w:rsid w:val="008B61F8"/>
    <w:rsid w:val="008B6643"/>
    <w:rsid w:val="008B6B6B"/>
    <w:rsid w:val="008B6BD0"/>
    <w:rsid w:val="008B75F4"/>
    <w:rsid w:val="008B79FF"/>
    <w:rsid w:val="008B7AA2"/>
    <w:rsid w:val="008B7EB0"/>
    <w:rsid w:val="008C0193"/>
    <w:rsid w:val="008C05D6"/>
    <w:rsid w:val="008C08BE"/>
    <w:rsid w:val="008C0A74"/>
    <w:rsid w:val="008C0B49"/>
    <w:rsid w:val="008C0CED"/>
    <w:rsid w:val="008C0DB2"/>
    <w:rsid w:val="008C0DF1"/>
    <w:rsid w:val="008C0EEE"/>
    <w:rsid w:val="008C11B5"/>
    <w:rsid w:val="008C128A"/>
    <w:rsid w:val="008C14D7"/>
    <w:rsid w:val="008C1989"/>
    <w:rsid w:val="008C1F55"/>
    <w:rsid w:val="008C22BF"/>
    <w:rsid w:val="008C230A"/>
    <w:rsid w:val="008C247E"/>
    <w:rsid w:val="008C251B"/>
    <w:rsid w:val="008C2B4C"/>
    <w:rsid w:val="008C2C3C"/>
    <w:rsid w:val="008C317D"/>
    <w:rsid w:val="008C35B5"/>
    <w:rsid w:val="008C3605"/>
    <w:rsid w:val="008C364D"/>
    <w:rsid w:val="008C3CB5"/>
    <w:rsid w:val="008C417F"/>
    <w:rsid w:val="008C4937"/>
    <w:rsid w:val="008C4E81"/>
    <w:rsid w:val="008C591D"/>
    <w:rsid w:val="008C6340"/>
    <w:rsid w:val="008C6ACF"/>
    <w:rsid w:val="008C6B42"/>
    <w:rsid w:val="008C72D1"/>
    <w:rsid w:val="008C7440"/>
    <w:rsid w:val="008C79BB"/>
    <w:rsid w:val="008C7EB5"/>
    <w:rsid w:val="008C7FB1"/>
    <w:rsid w:val="008C7FC5"/>
    <w:rsid w:val="008D00EB"/>
    <w:rsid w:val="008D0337"/>
    <w:rsid w:val="008D0551"/>
    <w:rsid w:val="008D069A"/>
    <w:rsid w:val="008D0A43"/>
    <w:rsid w:val="008D0C14"/>
    <w:rsid w:val="008D0E4F"/>
    <w:rsid w:val="008D0FBC"/>
    <w:rsid w:val="008D1B92"/>
    <w:rsid w:val="008D1ED5"/>
    <w:rsid w:val="008D25F8"/>
    <w:rsid w:val="008D2BB8"/>
    <w:rsid w:val="008D32C3"/>
    <w:rsid w:val="008D343A"/>
    <w:rsid w:val="008D36E3"/>
    <w:rsid w:val="008D38D9"/>
    <w:rsid w:val="008D3C40"/>
    <w:rsid w:val="008D3C8F"/>
    <w:rsid w:val="008D3EFF"/>
    <w:rsid w:val="008D417E"/>
    <w:rsid w:val="008D4263"/>
    <w:rsid w:val="008D4618"/>
    <w:rsid w:val="008D49EC"/>
    <w:rsid w:val="008D4CD5"/>
    <w:rsid w:val="008D5061"/>
    <w:rsid w:val="008D5334"/>
    <w:rsid w:val="008D5342"/>
    <w:rsid w:val="008D5618"/>
    <w:rsid w:val="008D61B5"/>
    <w:rsid w:val="008D635B"/>
    <w:rsid w:val="008D6632"/>
    <w:rsid w:val="008D674C"/>
    <w:rsid w:val="008D6F39"/>
    <w:rsid w:val="008D7448"/>
    <w:rsid w:val="008D75D5"/>
    <w:rsid w:val="008D767F"/>
    <w:rsid w:val="008D7681"/>
    <w:rsid w:val="008D7EA5"/>
    <w:rsid w:val="008E0D18"/>
    <w:rsid w:val="008E0E5D"/>
    <w:rsid w:val="008E1867"/>
    <w:rsid w:val="008E1C63"/>
    <w:rsid w:val="008E2284"/>
    <w:rsid w:val="008E23CE"/>
    <w:rsid w:val="008E28F1"/>
    <w:rsid w:val="008E2BD5"/>
    <w:rsid w:val="008E34A8"/>
    <w:rsid w:val="008E3724"/>
    <w:rsid w:val="008E3979"/>
    <w:rsid w:val="008E3A13"/>
    <w:rsid w:val="008E3C93"/>
    <w:rsid w:val="008E3CCF"/>
    <w:rsid w:val="008E4143"/>
    <w:rsid w:val="008E41BF"/>
    <w:rsid w:val="008E42E5"/>
    <w:rsid w:val="008E4A4E"/>
    <w:rsid w:val="008E5556"/>
    <w:rsid w:val="008E5564"/>
    <w:rsid w:val="008E5603"/>
    <w:rsid w:val="008E57C2"/>
    <w:rsid w:val="008E58ED"/>
    <w:rsid w:val="008E5F18"/>
    <w:rsid w:val="008E6723"/>
    <w:rsid w:val="008E676C"/>
    <w:rsid w:val="008E68FD"/>
    <w:rsid w:val="008E70C1"/>
    <w:rsid w:val="008E7379"/>
    <w:rsid w:val="008E7660"/>
    <w:rsid w:val="008E79C3"/>
    <w:rsid w:val="008E79F1"/>
    <w:rsid w:val="008E7C75"/>
    <w:rsid w:val="008F01D2"/>
    <w:rsid w:val="008F04B1"/>
    <w:rsid w:val="008F0528"/>
    <w:rsid w:val="008F0775"/>
    <w:rsid w:val="008F097F"/>
    <w:rsid w:val="008F0A39"/>
    <w:rsid w:val="008F11A6"/>
    <w:rsid w:val="008F1229"/>
    <w:rsid w:val="008F194A"/>
    <w:rsid w:val="008F2129"/>
    <w:rsid w:val="008F2136"/>
    <w:rsid w:val="008F2340"/>
    <w:rsid w:val="008F23FC"/>
    <w:rsid w:val="008F2557"/>
    <w:rsid w:val="008F2673"/>
    <w:rsid w:val="008F2C20"/>
    <w:rsid w:val="008F2E21"/>
    <w:rsid w:val="008F3700"/>
    <w:rsid w:val="008F3B5F"/>
    <w:rsid w:val="008F3BD3"/>
    <w:rsid w:val="008F40E0"/>
    <w:rsid w:val="008F416D"/>
    <w:rsid w:val="008F424B"/>
    <w:rsid w:val="008F431A"/>
    <w:rsid w:val="008F43C3"/>
    <w:rsid w:val="008F46FC"/>
    <w:rsid w:val="008F4814"/>
    <w:rsid w:val="008F48DF"/>
    <w:rsid w:val="008F4B6B"/>
    <w:rsid w:val="008F4D21"/>
    <w:rsid w:val="008F5114"/>
    <w:rsid w:val="008F5900"/>
    <w:rsid w:val="008F5F65"/>
    <w:rsid w:val="008F612A"/>
    <w:rsid w:val="008F6135"/>
    <w:rsid w:val="008F64E6"/>
    <w:rsid w:val="008F67BB"/>
    <w:rsid w:val="008F69C3"/>
    <w:rsid w:val="008F6A99"/>
    <w:rsid w:val="008F6AC1"/>
    <w:rsid w:val="008F6D54"/>
    <w:rsid w:val="008F6FAE"/>
    <w:rsid w:val="008F6FE7"/>
    <w:rsid w:val="008F740B"/>
    <w:rsid w:val="008F7807"/>
    <w:rsid w:val="008F7A1F"/>
    <w:rsid w:val="008F7B75"/>
    <w:rsid w:val="008F7C00"/>
    <w:rsid w:val="008F7D89"/>
    <w:rsid w:val="00900608"/>
    <w:rsid w:val="00900744"/>
    <w:rsid w:val="00900B2E"/>
    <w:rsid w:val="00901240"/>
    <w:rsid w:val="0090207E"/>
    <w:rsid w:val="0090211E"/>
    <w:rsid w:val="009021E7"/>
    <w:rsid w:val="0090232C"/>
    <w:rsid w:val="0090246C"/>
    <w:rsid w:val="009025B4"/>
    <w:rsid w:val="0090301E"/>
    <w:rsid w:val="00903594"/>
    <w:rsid w:val="009038CB"/>
    <w:rsid w:val="00903A2C"/>
    <w:rsid w:val="00903B71"/>
    <w:rsid w:val="00903E88"/>
    <w:rsid w:val="00903F16"/>
    <w:rsid w:val="00903F70"/>
    <w:rsid w:val="00903F9B"/>
    <w:rsid w:val="00904B67"/>
    <w:rsid w:val="00904F7F"/>
    <w:rsid w:val="00905036"/>
    <w:rsid w:val="0090577B"/>
    <w:rsid w:val="0090596C"/>
    <w:rsid w:val="00905A4B"/>
    <w:rsid w:val="00905B2B"/>
    <w:rsid w:val="00905CE4"/>
    <w:rsid w:val="009060E9"/>
    <w:rsid w:val="00906159"/>
    <w:rsid w:val="00906472"/>
    <w:rsid w:val="009068B4"/>
    <w:rsid w:val="00906998"/>
    <w:rsid w:val="00906D22"/>
    <w:rsid w:val="009072BB"/>
    <w:rsid w:val="009079A0"/>
    <w:rsid w:val="00907B07"/>
    <w:rsid w:val="00910044"/>
    <w:rsid w:val="00910184"/>
    <w:rsid w:val="009102E3"/>
    <w:rsid w:val="0091042B"/>
    <w:rsid w:val="009104CF"/>
    <w:rsid w:val="0091058F"/>
    <w:rsid w:val="0091059B"/>
    <w:rsid w:val="00910A4B"/>
    <w:rsid w:val="00910B40"/>
    <w:rsid w:val="009112B8"/>
    <w:rsid w:val="00911577"/>
    <w:rsid w:val="009122EC"/>
    <w:rsid w:val="00912421"/>
    <w:rsid w:val="00912593"/>
    <w:rsid w:val="009126B7"/>
    <w:rsid w:val="00912B94"/>
    <w:rsid w:val="00912BDB"/>
    <w:rsid w:val="009131B4"/>
    <w:rsid w:val="009134F9"/>
    <w:rsid w:val="00913532"/>
    <w:rsid w:val="00913585"/>
    <w:rsid w:val="0091387C"/>
    <w:rsid w:val="00913DEB"/>
    <w:rsid w:val="009148F7"/>
    <w:rsid w:val="009149E4"/>
    <w:rsid w:val="00914F90"/>
    <w:rsid w:val="00914FF7"/>
    <w:rsid w:val="009150FD"/>
    <w:rsid w:val="00915718"/>
    <w:rsid w:val="00915968"/>
    <w:rsid w:val="00915B8E"/>
    <w:rsid w:val="00916038"/>
    <w:rsid w:val="00916343"/>
    <w:rsid w:val="00916AF4"/>
    <w:rsid w:val="00916B3D"/>
    <w:rsid w:val="00916C6C"/>
    <w:rsid w:val="00917528"/>
    <w:rsid w:val="009177F4"/>
    <w:rsid w:val="00917D4C"/>
    <w:rsid w:val="009203C2"/>
    <w:rsid w:val="00920CD6"/>
    <w:rsid w:val="00920F94"/>
    <w:rsid w:val="009211FB"/>
    <w:rsid w:val="00921818"/>
    <w:rsid w:val="00921DAA"/>
    <w:rsid w:val="00921F31"/>
    <w:rsid w:val="009220DD"/>
    <w:rsid w:val="0092254A"/>
    <w:rsid w:val="00922B44"/>
    <w:rsid w:val="00922DC8"/>
    <w:rsid w:val="00922FE0"/>
    <w:rsid w:val="00923174"/>
    <w:rsid w:val="00923232"/>
    <w:rsid w:val="0092366B"/>
    <w:rsid w:val="00923824"/>
    <w:rsid w:val="0092382A"/>
    <w:rsid w:val="0092409C"/>
    <w:rsid w:val="009243E6"/>
    <w:rsid w:val="009249D8"/>
    <w:rsid w:val="00924F00"/>
    <w:rsid w:val="00925211"/>
    <w:rsid w:val="0092524A"/>
    <w:rsid w:val="009254F7"/>
    <w:rsid w:val="00926521"/>
    <w:rsid w:val="00926A0D"/>
    <w:rsid w:val="00926B15"/>
    <w:rsid w:val="00926C85"/>
    <w:rsid w:val="00926E7C"/>
    <w:rsid w:val="00927175"/>
    <w:rsid w:val="00927429"/>
    <w:rsid w:val="0092762F"/>
    <w:rsid w:val="0092763C"/>
    <w:rsid w:val="009278FB"/>
    <w:rsid w:val="00927ED3"/>
    <w:rsid w:val="0093023E"/>
    <w:rsid w:val="0093026F"/>
    <w:rsid w:val="0093027B"/>
    <w:rsid w:val="0093046B"/>
    <w:rsid w:val="009306FC"/>
    <w:rsid w:val="00930BC1"/>
    <w:rsid w:val="00930BF7"/>
    <w:rsid w:val="00931126"/>
    <w:rsid w:val="009317A2"/>
    <w:rsid w:val="00931B33"/>
    <w:rsid w:val="00931C97"/>
    <w:rsid w:val="00931CFC"/>
    <w:rsid w:val="00931D5D"/>
    <w:rsid w:val="00931FA7"/>
    <w:rsid w:val="009324B4"/>
    <w:rsid w:val="00932A97"/>
    <w:rsid w:val="00932AA7"/>
    <w:rsid w:val="00933005"/>
    <w:rsid w:val="009331DF"/>
    <w:rsid w:val="00933283"/>
    <w:rsid w:val="009332CB"/>
    <w:rsid w:val="009338E5"/>
    <w:rsid w:val="009339D1"/>
    <w:rsid w:val="009339FE"/>
    <w:rsid w:val="00933CBA"/>
    <w:rsid w:val="00933E15"/>
    <w:rsid w:val="0093414E"/>
    <w:rsid w:val="00934B1D"/>
    <w:rsid w:val="00934F3D"/>
    <w:rsid w:val="00935104"/>
    <w:rsid w:val="00935419"/>
    <w:rsid w:val="00935946"/>
    <w:rsid w:val="00935948"/>
    <w:rsid w:val="00935BBC"/>
    <w:rsid w:val="00935DBB"/>
    <w:rsid w:val="00935DE6"/>
    <w:rsid w:val="009363AB"/>
    <w:rsid w:val="009367A5"/>
    <w:rsid w:val="00936978"/>
    <w:rsid w:val="00936A58"/>
    <w:rsid w:val="0093719F"/>
    <w:rsid w:val="00937937"/>
    <w:rsid w:val="00937BE7"/>
    <w:rsid w:val="00937E8B"/>
    <w:rsid w:val="009400C7"/>
    <w:rsid w:val="009409F7"/>
    <w:rsid w:val="00940E3E"/>
    <w:rsid w:val="00940FFD"/>
    <w:rsid w:val="00941791"/>
    <w:rsid w:val="009417A8"/>
    <w:rsid w:val="00941A72"/>
    <w:rsid w:val="00941E3F"/>
    <w:rsid w:val="0094283F"/>
    <w:rsid w:val="00942AFC"/>
    <w:rsid w:val="00943A91"/>
    <w:rsid w:val="00943DE8"/>
    <w:rsid w:val="00944262"/>
    <w:rsid w:val="0094451C"/>
    <w:rsid w:val="0094481F"/>
    <w:rsid w:val="00944B4F"/>
    <w:rsid w:val="00944B57"/>
    <w:rsid w:val="009450A9"/>
    <w:rsid w:val="00945138"/>
    <w:rsid w:val="00945844"/>
    <w:rsid w:val="00945ACF"/>
    <w:rsid w:val="00945E96"/>
    <w:rsid w:val="00945F3D"/>
    <w:rsid w:val="00945F91"/>
    <w:rsid w:val="00946382"/>
    <w:rsid w:val="00946B1C"/>
    <w:rsid w:val="00947630"/>
    <w:rsid w:val="0094768B"/>
    <w:rsid w:val="009478FD"/>
    <w:rsid w:val="00947A1D"/>
    <w:rsid w:val="00947C72"/>
    <w:rsid w:val="00950A09"/>
    <w:rsid w:val="00950C4E"/>
    <w:rsid w:val="00950C9F"/>
    <w:rsid w:val="0095153B"/>
    <w:rsid w:val="009517ED"/>
    <w:rsid w:val="00951C62"/>
    <w:rsid w:val="0095204B"/>
    <w:rsid w:val="009522EE"/>
    <w:rsid w:val="00952799"/>
    <w:rsid w:val="00952D4B"/>
    <w:rsid w:val="00952DCB"/>
    <w:rsid w:val="00952E01"/>
    <w:rsid w:val="00952FF8"/>
    <w:rsid w:val="009531F3"/>
    <w:rsid w:val="00953434"/>
    <w:rsid w:val="00953DB4"/>
    <w:rsid w:val="00954293"/>
    <w:rsid w:val="00954708"/>
    <w:rsid w:val="00954A38"/>
    <w:rsid w:val="00954A9F"/>
    <w:rsid w:val="00955204"/>
    <w:rsid w:val="0095527C"/>
    <w:rsid w:val="00955806"/>
    <w:rsid w:val="00955975"/>
    <w:rsid w:val="00955BC2"/>
    <w:rsid w:val="009561B0"/>
    <w:rsid w:val="0095620F"/>
    <w:rsid w:val="00956540"/>
    <w:rsid w:val="00956687"/>
    <w:rsid w:val="0095685E"/>
    <w:rsid w:val="00956A6C"/>
    <w:rsid w:val="0095711B"/>
    <w:rsid w:val="0095731D"/>
    <w:rsid w:val="009573C9"/>
    <w:rsid w:val="00957410"/>
    <w:rsid w:val="009575A1"/>
    <w:rsid w:val="00957876"/>
    <w:rsid w:val="00957AFE"/>
    <w:rsid w:val="00960090"/>
    <w:rsid w:val="00960472"/>
    <w:rsid w:val="0096067F"/>
    <w:rsid w:val="00960BE1"/>
    <w:rsid w:val="00960BED"/>
    <w:rsid w:val="00960C53"/>
    <w:rsid w:val="0096120B"/>
    <w:rsid w:val="00961216"/>
    <w:rsid w:val="009613BD"/>
    <w:rsid w:val="00961698"/>
    <w:rsid w:val="00961BB0"/>
    <w:rsid w:val="0096234E"/>
    <w:rsid w:val="009623CD"/>
    <w:rsid w:val="009625B1"/>
    <w:rsid w:val="00962ECD"/>
    <w:rsid w:val="00962F33"/>
    <w:rsid w:val="009630E3"/>
    <w:rsid w:val="00963CDD"/>
    <w:rsid w:val="009647AF"/>
    <w:rsid w:val="00964CAB"/>
    <w:rsid w:val="00965074"/>
    <w:rsid w:val="00965092"/>
    <w:rsid w:val="00965163"/>
    <w:rsid w:val="0096540B"/>
    <w:rsid w:val="00965576"/>
    <w:rsid w:val="009656C1"/>
    <w:rsid w:val="009658FA"/>
    <w:rsid w:val="0096590C"/>
    <w:rsid w:val="00965931"/>
    <w:rsid w:val="00965B35"/>
    <w:rsid w:val="00966695"/>
    <w:rsid w:val="00966846"/>
    <w:rsid w:val="009668DB"/>
    <w:rsid w:val="00966D90"/>
    <w:rsid w:val="00966E2C"/>
    <w:rsid w:val="00966E3C"/>
    <w:rsid w:val="00967081"/>
    <w:rsid w:val="009670BB"/>
    <w:rsid w:val="009672CB"/>
    <w:rsid w:val="00967559"/>
    <w:rsid w:val="00967D5B"/>
    <w:rsid w:val="00967EC1"/>
    <w:rsid w:val="009700AD"/>
    <w:rsid w:val="00970294"/>
    <w:rsid w:val="00970303"/>
    <w:rsid w:val="00970396"/>
    <w:rsid w:val="00970460"/>
    <w:rsid w:val="009707FE"/>
    <w:rsid w:val="00970F09"/>
    <w:rsid w:val="009715A4"/>
    <w:rsid w:val="00971EB3"/>
    <w:rsid w:val="0097203E"/>
    <w:rsid w:val="00972361"/>
    <w:rsid w:val="0097238A"/>
    <w:rsid w:val="009724D2"/>
    <w:rsid w:val="0097258C"/>
    <w:rsid w:val="0097276B"/>
    <w:rsid w:val="009727B9"/>
    <w:rsid w:val="00972845"/>
    <w:rsid w:val="00972D78"/>
    <w:rsid w:val="00972E15"/>
    <w:rsid w:val="00972FFC"/>
    <w:rsid w:val="009731EC"/>
    <w:rsid w:val="009738E5"/>
    <w:rsid w:val="00973AF0"/>
    <w:rsid w:val="00973B5C"/>
    <w:rsid w:val="00973D65"/>
    <w:rsid w:val="00974017"/>
    <w:rsid w:val="009741FD"/>
    <w:rsid w:val="009742A5"/>
    <w:rsid w:val="009745A9"/>
    <w:rsid w:val="0097487B"/>
    <w:rsid w:val="009749D1"/>
    <w:rsid w:val="00974B79"/>
    <w:rsid w:val="00974EF9"/>
    <w:rsid w:val="0097500A"/>
    <w:rsid w:val="009750B7"/>
    <w:rsid w:val="0097514D"/>
    <w:rsid w:val="00975348"/>
    <w:rsid w:val="00975569"/>
    <w:rsid w:val="0097593E"/>
    <w:rsid w:val="00975E0F"/>
    <w:rsid w:val="00975EB6"/>
    <w:rsid w:val="00976BC8"/>
    <w:rsid w:val="00976C10"/>
    <w:rsid w:val="00976CEE"/>
    <w:rsid w:val="00976E91"/>
    <w:rsid w:val="009774F2"/>
    <w:rsid w:val="009775C3"/>
    <w:rsid w:val="009775ED"/>
    <w:rsid w:val="0097770E"/>
    <w:rsid w:val="00977B2B"/>
    <w:rsid w:val="00977BAC"/>
    <w:rsid w:val="00977FEB"/>
    <w:rsid w:val="00980122"/>
    <w:rsid w:val="009801E4"/>
    <w:rsid w:val="009802FA"/>
    <w:rsid w:val="00980834"/>
    <w:rsid w:val="00980862"/>
    <w:rsid w:val="00980992"/>
    <w:rsid w:val="00980B30"/>
    <w:rsid w:val="00980BBE"/>
    <w:rsid w:val="00981A52"/>
    <w:rsid w:val="00981DEF"/>
    <w:rsid w:val="0098217D"/>
    <w:rsid w:val="00982368"/>
    <w:rsid w:val="009825F8"/>
    <w:rsid w:val="00982B41"/>
    <w:rsid w:val="00982FE8"/>
    <w:rsid w:val="009837C7"/>
    <w:rsid w:val="00983CC9"/>
    <w:rsid w:val="0098401A"/>
    <w:rsid w:val="00984042"/>
    <w:rsid w:val="00984091"/>
    <w:rsid w:val="00984371"/>
    <w:rsid w:val="0098446A"/>
    <w:rsid w:val="00984621"/>
    <w:rsid w:val="00984714"/>
    <w:rsid w:val="00984C53"/>
    <w:rsid w:val="009858DF"/>
    <w:rsid w:val="00986187"/>
    <w:rsid w:val="0098630C"/>
    <w:rsid w:val="009871A3"/>
    <w:rsid w:val="00987408"/>
    <w:rsid w:val="009875D9"/>
    <w:rsid w:val="00987F1D"/>
    <w:rsid w:val="009901D1"/>
    <w:rsid w:val="009901F8"/>
    <w:rsid w:val="0099021E"/>
    <w:rsid w:val="0099042F"/>
    <w:rsid w:val="009904CA"/>
    <w:rsid w:val="009904EE"/>
    <w:rsid w:val="009909B7"/>
    <w:rsid w:val="00990C6F"/>
    <w:rsid w:val="0099141D"/>
    <w:rsid w:val="009914DB"/>
    <w:rsid w:val="00991769"/>
    <w:rsid w:val="00992AE4"/>
    <w:rsid w:val="009930E8"/>
    <w:rsid w:val="00993128"/>
    <w:rsid w:val="00993A36"/>
    <w:rsid w:val="00993BDB"/>
    <w:rsid w:val="00994680"/>
    <w:rsid w:val="009949E2"/>
    <w:rsid w:val="00994A19"/>
    <w:rsid w:val="00994A59"/>
    <w:rsid w:val="00994C41"/>
    <w:rsid w:val="00994CAE"/>
    <w:rsid w:val="00994E8D"/>
    <w:rsid w:val="00994E97"/>
    <w:rsid w:val="0099517C"/>
    <w:rsid w:val="009953AB"/>
    <w:rsid w:val="009953B7"/>
    <w:rsid w:val="00995F17"/>
    <w:rsid w:val="0099605F"/>
    <w:rsid w:val="009965BD"/>
    <w:rsid w:val="00996AA9"/>
    <w:rsid w:val="00996DBB"/>
    <w:rsid w:val="00996F92"/>
    <w:rsid w:val="00996FF8"/>
    <w:rsid w:val="009970A9"/>
    <w:rsid w:val="00997349"/>
    <w:rsid w:val="009973FD"/>
    <w:rsid w:val="0099758D"/>
    <w:rsid w:val="00997B3B"/>
    <w:rsid w:val="00997C60"/>
    <w:rsid w:val="00997C84"/>
    <w:rsid w:val="00997D12"/>
    <w:rsid w:val="009A032A"/>
    <w:rsid w:val="009A0A22"/>
    <w:rsid w:val="009A0D55"/>
    <w:rsid w:val="009A0F1A"/>
    <w:rsid w:val="009A1887"/>
    <w:rsid w:val="009A1946"/>
    <w:rsid w:val="009A205F"/>
    <w:rsid w:val="009A28DF"/>
    <w:rsid w:val="009A2B72"/>
    <w:rsid w:val="009A2F32"/>
    <w:rsid w:val="009A2F6C"/>
    <w:rsid w:val="009A32C1"/>
    <w:rsid w:val="009A374A"/>
    <w:rsid w:val="009A3A8A"/>
    <w:rsid w:val="009A3EFD"/>
    <w:rsid w:val="009A3FD6"/>
    <w:rsid w:val="009A3FF2"/>
    <w:rsid w:val="009A4A80"/>
    <w:rsid w:val="009A4A9E"/>
    <w:rsid w:val="009A4B82"/>
    <w:rsid w:val="009A505F"/>
    <w:rsid w:val="009A512F"/>
    <w:rsid w:val="009A5484"/>
    <w:rsid w:val="009A54CC"/>
    <w:rsid w:val="009A56B6"/>
    <w:rsid w:val="009A59AB"/>
    <w:rsid w:val="009A5A93"/>
    <w:rsid w:val="009A5D06"/>
    <w:rsid w:val="009A5DC0"/>
    <w:rsid w:val="009A5E5C"/>
    <w:rsid w:val="009A680E"/>
    <w:rsid w:val="009A70D9"/>
    <w:rsid w:val="009A72D2"/>
    <w:rsid w:val="009A7647"/>
    <w:rsid w:val="009B0067"/>
    <w:rsid w:val="009B0212"/>
    <w:rsid w:val="009B0384"/>
    <w:rsid w:val="009B0575"/>
    <w:rsid w:val="009B0A77"/>
    <w:rsid w:val="009B0FBF"/>
    <w:rsid w:val="009B1251"/>
    <w:rsid w:val="009B1263"/>
    <w:rsid w:val="009B1B97"/>
    <w:rsid w:val="009B1C97"/>
    <w:rsid w:val="009B1EBA"/>
    <w:rsid w:val="009B2251"/>
    <w:rsid w:val="009B2288"/>
    <w:rsid w:val="009B24B8"/>
    <w:rsid w:val="009B2679"/>
    <w:rsid w:val="009B27D8"/>
    <w:rsid w:val="009B280B"/>
    <w:rsid w:val="009B29C0"/>
    <w:rsid w:val="009B29DB"/>
    <w:rsid w:val="009B2B2B"/>
    <w:rsid w:val="009B2F6F"/>
    <w:rsid w:val="009B31DA"/>
    <w:rsid w:val="009B3A65"/>
    <w:rsid w:val="009B4A8E"/>
    <w:rsid w:val="009B4DB9"/>
    <w:rsid w:val="009B4E1C"/>
    <w:rsid w:val="009B4EE5"/>
    <w:rsid w:val="009B4F85"/>
    <w:rsid w:val="009B5040"/>
    <w:rsid w:val="009B51EA"/>
    <w:rsid w:val="009B52FA"/>
    <w:rsid w:val="009B53FB"/>
    <w:rsid w:val="009B58D5"/>
    <w:rsid w:val="009B5A36"/>
    <w:rsid w:val="009B5D16"/>
    <w:rsid w:val="009B5E94"/>
    <w:rsid w:val="009B620E"/>
    <w:rsid w:val="009B683A"/>
    <w:rsid w:val="009B6DAF"/>
    <w:rsid w:val="009B6DEF"/>
    <w:rsid w:val="009B72D4"/>
    <w:rsid w:val="009B73A5"/>
    <w:rsid w:val="009B7C96"/>
    <w:rsid w:val="009C0244"/>
    <w:rsid w:val="009C02E6"/>
    <w:rsid w:val="009C04D6"/>
    <w:rsid w:val="009C06B6"/>
    <w:rsid w:val="009C0882"/>
    <w:rsid w:val="009C08DA"/>
    <w:rsid w:val="009C09D6"/>
    <w:rsid w:val="009C0E61"/>
    <w:rsid w:val="009C13BB"/>
    <w:rsid w:val="009C33C1"/>
    <w:rsid w:val="009C440C"/>
    <w:rsid w:val="009C446B"/>
    <w:rsid w:val="009C4BE3"/>
    <w:rsid w:val="009C5136"/>
    <w:rsid w:val="009C5D29"/>
    <w:rsid w:val="009C5E52"/>
    <w:rsid w:val="009C5E9E"/>
    <w:rsid w:val="009C605C"/>
    <w:rsid w:val="009C665E"/>
    <w:rsid w:val="009C683E"/>
    <w:rsid w:val="009C6E90"/>
    <w:rsid w:val="009C7397"/>
    <w:rsid w:val="009C7536"/>
    <w:rsid w:val="009C75DE"/>
    <w:rsid w:val="009C7695"/>
    <w:rsid w:val="009C795F"/>
    <w:rsid w:val="009C7A30"/>
    <w:rsid w:val="009C7B37"/>
    <w:rsid w:val="009D0198"/>
    <w:rsid w:val="009D05C5"/>
    <w:rsid w:val="009D0EEB"/>
    <w:rsid w:val="009D133A"/>
    <w:rsid w:val="009D1391"/>
    <w:rsid w:val="009D1867"/>
    <w:rsid w:val="009D18F9"/>
    <w:rsid w:val="009D1A88"/>
    <w:rsid w:val="009D1F23"/>
    <w:rsid w:val="009D20E0"/>
    <w:rsid w:val="009D2882"/>
    <w:rsid w:val="009D2DBE"/>
    <w:rsid w:val="009D2DDB"/>
    <w:rsid w:val="009D3286"/>
    <w:rsid w:val="009D32E4"/>
    <w:rsid w:val="009D3BE2"/>
    <w:rsid w:val="009D3D1E"/>
    <w:rsid w:val="009D3EE6"/>
    <w:rsid w:val="009D3F74"/>
    <w:rsid w:val="009D4AEB"/>
    <w:rsid w:val="009D4C0D"/>
    <w:rsid w:val="009D4EF0"/>
    <w:rsid w:val="009D5103"/>
    <w:rsid w:val="009D5118"/>
    <w:rsid w:val="009D53B9"/>
    <w:rsid w:val="009D564B"/>
    <w:rsid w:val="009D5876"/>
    <w:rsid w:val="009D5B20"/>
    <w:rsid w:val="009D6397"/>
    <w:rsid w:val="009D63B8"/>
    <w:rsid w:val="009D65FB"/>
    <w:rsid w:val="009D65FE"/>
    <w:rsid w:val="009D664A"/>
    <w:rsid w:val="009D6B76"/>
    <w:rsid w:val="009D77BD"/>
    <w:rsid w:val="009D77FD"/>
    <w:rsid w:val="009D7818"/>
    <w:rsid w:val="009D7A01"/>
    <w:rsid w:val="009D7CF6"/>
    <w:rsid w:val="009D7DED"/>
    <w:rsid w:val="009D7E14"/>
    <w:rsid w:val="009E0426"/>
    <w:rsid w:val="009E0E39"/>
    <w:rsid w:val="009E0F63"/>
    <w:rsid w:val="009E13B8"/>
    <w:rsid w:val="009E14D7"/>
    <w:rsid w:val="009E1925"/>
    <w:rsid w:val="009E19AC"/>
    <w:rsid w:val="009E1C5B"/>
    <w:rsid w:val="009E1EEE"/>
    <w:rsid w:val="009E2589"/>
    <w:rsid w:val="009E2E74"/>
    <w:rsid w:val="009E30D8"/>
    <w:rsid w:val="009E3200"/>
    <w:rsid w:val="009E3665"/>
    <w:rsid w:val="009E3EA8"/>
    <w:rsid w:val="009E4032"/>
    <w:rsid w:val="009E459B"/>
    <w:rsid w:val="009E47B6"/>
    <w:rsid w:val="009E497A"/>
    <w:rsid w:val="009E4ACE"/>
    <w:rsid w:val="009E4BD5"/>
    <w:rsid w:val="009E4BF9"/>
    <w:rsid w:val="009E4D54"/>
    <w:rsid w:val="009E4F15"/>
    <w:rsid w:val="009E5221"/>
    <w:rsid w:val="009E5414"/>
    <w:rsid w:val="009E5797"/>
    <w:rsid w:val="009E5834"/>
    <w:rsid w:val="009E5B6B"/>
    <w:rsid w:val="009E5F8F"/>
    <w:rsid w:val="009E5FD1"/>
    <w:rsid w:val="009E6D3C"/>
    <w:rsid w:val="009E6F7A"/>
    <w:rsid w:val="009E76B8"/>
    <w:rsid w:val="009E7903"/>
    <w:rsid w:val="009E791E"/>
    <w:rsid w:val="009E7C7D"/>
    <w:rsid w:val="009F0008"/>
    <w:rsid w:val="009F071E"/>
    <w:rsid w:val="009F0B4F"/>
    <w:rsid w:val="009F0B63"/>
    <w:rsid w:val="009F0DCB"/>
    <w:rsid w:val="009F11E9"/>
    <w:rsid w:val="009F1440"/>
    <w:rsid w:val="009F14D3"/>
    <w:rsid w:val="009F179F"/>
    <w:rsid w:val="009F2222"/>
    <w:rsid w:val="009F22CC"/>
    <w:rsid w:val="009F22DD"/>
    <w:rsid w:val="009F231A"/>
    <w:rsid w:val="009F2709"/>
    <w:rsid w:val="009F3157"/>
    <w:rsid w:val="009F4274"/>
    <w:rsid w:val="009F427D"/>
    <w:rsid w:val="009F462C"/>
    <w:rsid w:val="009F4A78"/>
    <w:rsid w:val="009F4E84"/>
    <w:rsid w:val="009F52BE"/>
    <w:rsid w:val="009F5840"/>
    <w:rsid w:val="009F5937"/>
    <w:rsid w:val="009F594B"/>
    <w:rsid w:val="009F5B2D"/>
    <w:rsid w:val="009F5BEB"/>
    <w:rsid w:val="009F6006"/>
    <w:rsid w:val="009F63E6"/>
    <w:rsid w:val="009F649D"/>
    <w:rsid w:val="009F6B6D"/>
    <w:rsid w:val="009F72A4"/>
    <w:rsid w:val="009F7731"/>
    <w:rsid w:val="009F77BA"/>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01B"/>
    <w:rsid w:val="00A02668"/>
    <w:rsid w:val="00A028B9"/>
    <w:rsid w:val="00A03537"/>
    <w:rsid w:val="00A0370E"/>
    <w:rsid w:val="00A037EB"/>
    <w:rsid w:val="00A03B6A"/>
    <w:rsid w:val="00A03BBB"/>
    <w:rsid w:val="00A0414B"/>
    <w:rsid w:val="00A043D2"/>
    <w:rsid w:val="00A045FC"/>
    <w:rsid w:val="00A050A2"/>
    <w:rsid w:val="00A0515E"/>
    <w:rsid w:val="00A051FE"/>
    <w:rsid w:val="00A05B34"/>
    <w:rsid w:val="00A064DA"/>
    <w:rsid w:val="00A06644"/>
    <w:rsid w:val="00A06820"/>
    <w:rsid w:val="00A06843"/>
    <w:rsid w:val="00A06A1B"/>
    <w:rsid w:val="00A06BCD"/>
    <w:rsid w:val="00A06EF3"/>
    <w:rsid w:val="00A06F06"/>
    <w:rsid w:val="00A07365"/>
    <w:rsid w:val="00A07B72"/>
    <w:rsid w:val="00A07E32"/>
    <w:rsid w:val="00A07FCD"/>
    <w:rsid w:val="00A101EF"/>
    <w:rsid w:val="00A104DF"/>
    <w:rsid w:val="00A10E11"/>
    <w:rsid w:val="00A113B3"/>
    <w:rsid w:val="00A114CB"/>
    <w:rsid w:val="00A11972"/>
    <w:rsid w:val="00A11B47"/>
    <w:rsid w:val="00A11B59"/>
    <w:rsid w:val="00A11C3F"/>
    <w:rsid w:val="00A124D3"/>
    <w:rsid w:val="00A1281B"/>
    <w:rsid w:val="00A12C08"/>
    <w:rsid w:val="00A12EF3"/>
    <w:rsid w:val="00A130C7"/>
    <w:rsid w:val="00A13CE9"/>
    <w:rsid w:val="00A140FA"/>
    <w:rsid w:val="00A141D0"/>
    <w:rsid w:val="00A1423C"/>
    <w:rsid w:val="00A14252"/>
    <w:rsid w:val="00A145C7"/>
    <w:rsid w:val="00A14604"/>
    <w:rsid w:val="00A1491A"/>
    <w:rsid w:val="00A14B75"/>
    <w:rsid w:val="00A14EC1"/>
    <w:rsid w:val="00A14F03"/>
    <w:rsid w:val="00A151C8"/>
    <w:rsid w:val="00A1525D"/>
    <w:rsid w:val="00A15A68"/>
    <w:rsid w:val="00A1619E"/>
    <w:rsid w:val="00A16299"/>
    <w:rsid w:val="00A164B3"/>
    <w:rsid w:val="00A1659A"/>
    <w:rsid w:val="00A165EA"/>
    <w:rsid w:val="00A1671D"/>
    <w:rsid w:val="00A16DEC"/>
    <w:rsid w:val="00A17294"/>
    <w:rsid w:val="00A172DC"/>
    <w:rsid w:val="00A17CEA"/>
    <w:rsid w:val="00A17DC7"/>
    <w:rsid w:val="00A2045C"/>
    <w:rsid w:val="00A20C9A"/>
    <w:rsid w:val="00A20CC8"/>
    <w:rsid w:val="00A20F08"/>
    <w:rsid w:val="00A21820"/>
    <w:rsid w:val="00A21895"/>
    <w:rsid w:val="00A21E16"/>
    <w:rsid w:val="00A22283"/>
    <w:rsid w:val="00A225E1"/>
    <w:rsid w:val="00A23386"/>
    <w:rsid w:val="00A2394D"/>
    <w:rsid w:val="00A24009"/>
    <w:rsid w:val="00A24433"/>
    <w:rsid w:val="00A24582"/>
    <w:rsid w:val="00A24F04"/>
    <w:rsid w:val="00A24F14"/>
    <w:rsid w:val="00A24F87"/>
    <w:rsid w:val="00A250DB"/>
    <w:rsid w:val="00A2526E"/>
    <w:rsid w:val="00A2546D"/>
    <w:rsid w:val="00A2550D"/>
    <w:rsid w:val="00A25C09"/>
    <w:rsid w:val="00A25FE3"/>
    <w:rsid w:val="00A2612A"/>
    <w:rsid w:val="00A2658E"/>
    <w:rsid w:val="00A26781"/>
    <w:rsid w:val="00A26BFC"/>
    <w:rsid w:val="00A26C01"/>
    <w:rsid w:val="00A26D97"/>
    <w:rsid w:val="00A26F14"/>
    <w:rsid w:val="00A27103"/>
    <w:rsid w:val="00A273D8"/>
    <w:rsid w:val="00A27474"/>
    <w:rsid w:val="00A27CE8"/>
    <w:rsid w:val="00A27F33"/>
    <w:rsid w:val="00A3037C"/>
    <w:rsid w:val="00A30514"/>
    <w:rsid w:val="00A31379"/>
    <w:rsid w:val="00A31479"/>
    <w:rsid w:val="00A31C18"/>
    <w:rsid w:val="00A3223F"/>
    <w:rsid w:val="00A322D1"/>
    <w:rsid w:val="00A322FF"/>
    <w:rsid w:val="00A323BB"/>
    <w:rsid w:val="00A32529"/>
    <w:rsid w:val="00A32949"/>
    <w:rsid w:val="00A3345D"/>
    <w:rsid w:val="00A33577"/>
    <w:rsid w:val="00A33AF2"/>
    <w:rsid w:val="00A33FD1"/>
    <w:rsid w:val="00A340F3"/>
    <w:rsid w:val="00A3434A"/>
    <w:rsid w:val="00A3456E"/>
    <w:rsid w:val="00A34AD2"/>
    <w:rsid w:val="00A34B80"/>
    <w:rsid w:val="00A35027"/>
    <w:rsid w:val="00A3515A"/>
    <w:rsid w:val="00A35182"/>
    <w:rsid w:val="00A351CF"/>
    <w:rsid w:val="00A35638"/>
    <w:rsid w:val="00A3588D"/>
    <w:rsid w:val="00A35985"/>
    <w:rsid w:val="00A35C04"/>
    <w:rsid w:val="00A35D0B"/>
    <w:rsid w:val="00A35D5D"/>
    <w:rsid w:val="00A36084"/>
    <w:rsid w:val="00A3612C"/>
    <w:rsid w:val="00A366E3"/>
    <w:rsid w:val="00A368EB"/>
    <w:rsid w:val="00A36E13"/>
    <w:rsid w:val="00A37327"/>
    <w:rsid w:val="00A37370"/>
    <w:rsid w:val="00A373FC"/>
    <w:rsid w:val="00A374D4"/>
    <w:rsid w:val="00A378D4"/>
    <w:rsid w:val="00A37E02"/>
    <w:rsid w:val="00A37E64"/>
    <w:rsid w:val="00A37F13"/>
    <w:rsid w:val="00A37F6C"/>
    <w:rsid w:val="00A37F6E"/>
    <w:rsid w:val="00A40612"/>
    <w:rsid w:val="00A40AD1"/>
    <w:rsid w:val="00A40BD5"/>
    <w:rsid w:val="00A40CF6"/>
    <w:rsid w:val="00A40F99"/>
    <w:rsid w:val="00A412CB"/>
    <w:rsid w:val="00A41B75"/>
    <w:rsid w:val="00A41CEE"/>
    <w:rsid w:val="00A41F8A"/>
    <w:rsid w:val="00A41FD5"/>
    <w:rsid w:val="00A42948"/>
    <w:rsid w:val="00A429C4"/>
    <w:rsid w:val="00A430A1"/>
    <w:rsid w:val="00A430DE"/>
    <w:rsid w:val="00A4367A"/>
    <w:rsid w:val="00A438AB"/>
    <w:rsid w:val="00A43CFC"/>
    <w:rsid w:val="00A44098"/>
    <w:rsid w:val="00A443BB"/>
    <w:rsid w:val="00A44584"/>
    <w:rsid w:val="00A44D77"/>
    <w:rsid w:val="00A44FD8"/>
    <w:rsid w:val="00A463BB"/>
    <w:rsid w:val="00A46788"/>
    <w:rsid w:val="00A467A6"/>
    <w:rsid w:val="00A46BB7"/>
    <w:rsid w:val="00A4709A"/>
    <w:rsid w:val="00A504D3"/>
    <w:rsid w:val="00A505C4"/>
    <w:rsid w:val="00A50781"/>
    <w:rsid w:val="00A511EB"/>
    <w:rsid w:val="00A51597"/>
    <w:rsid w:val="00A517F5"/>
    <w:rsid w:val="00A518BC"/>
    <w:rsid w:val="00A51E07"/>
    <w:rsid w:val="00A51EF8"/>
    <w:rsid w:val="00A52045"/>
    <w:rsid w:val="00A5235C"/>
    <w:rsid w:val="00A52B6A"/>
    <w:rsid w:val="00A52FB0"/>
    <w:rsid w:val="00A530D9"/>
    <w:rsid w:val="00A53856"/>
    <w:rsid w:val="00A53E7A"/>
    <w:rsid w:val="00A54073"/>
    <w:rsid w:val="00A543FE"/>
    <w:rsid w:val="00A544E0"/>
    <w:rsid w:val="00A54526"/>
    <w:rsid w:val="00A5496C"/>
    <w:rsid w:val="00A54AA0"/>
    <w:rsid w:val="00A54B2F"/>
    <w:rsid w:val="00A54ECE"/>
    <w:rsid w:val="00A5511E"/>
    <w:rsid w:val="00A55655"/>
    <w:rsid w:val="00A55770"/>
    <w:rsid w:val="00A56246"/>
    <w:rsid w:val="00A57816"/>
    <w:rsid w:val="00A57A1D"/>
    <w:rsid w:val="00A57ADB"/>
    <w:rsid w:val="00A60023"/>
    <w:rsid w:val="00A608D2"/>
    <w:rsid w:val="00A60E89"/>
    <w:rsid w:val="00A60EAC"/>
    <w:rsid w:val="00A61025"/>
    <w:rsid w:val="00A610E0"/>
    <w:rsid w:val="00A61440"/>
    <w:rsid w:val="00A614AC"/>
    <w:rsid w:val="00A619EB"/>
    <w:rsid w:val="00A61DC8"/>
    <w:rsid w:val="00A6210F"/>
    <w:rsid w:val="00A62B89"/>
    <w:rsid w:val="00A62D59"/>
    <w:rsid w:val="00A62DD4"/>
    <w:rsid w:val="00A62EAF"/>
    <w:rsid w:val="00A62F6B"/>
    <w:rsid w:val="00A63F1A"/>
    <w:rsid w:val="00A63F50"/>
    <w:rsid w:val="00A6430D"/>
    <w:rsid w:val="00A643DA"/>
    <w:rsid w:val="00A64A4D"/>
    <w:rsid w:val="00A64C36"/>
    <w:rsid w:val="00A6522F"/>
    <w:rsid w:val="00A6535C"/>
    <w:rsid w:val="00A65361"/>
    <w:rsid w:val="00A654D2"/>
    <w:rsid w:val="00A654F4"/>
    <w:rsid w:val="00A65A35"/>
    <w:rsid w:val="00A65A3C"/>
    <w:rsid w:val="00A65F6C"/>
    <w:rsid w:val="00A66217"/>
    <w:rsid w:val="00A66289"/>
    <w:rsid w:val="00A66350"/>
    <w:rsid w:val="00A6665F"/>
    <w:rsid w:val="00A669E4"/>
    <w:rsid w:val="00A66B5D"/>
    <w:rsid w:val="00A66B93"/>
    <w:rsid w:val="00A67001"/>
    <w:rsid w:val="00A67687"/>
    <w:rsid w:val="00A67771"/>
    <w:rsid w:val="00A67950"/>
    <w:rsid w:val="00A67AE3"/>
    <w:rsid w:val="00A67E7D"/>
    <w:rsid w:val="00A7059D"/>
    <w:rsid w:val="00A7067D"/>
    <w:rsid w:val="00A706A1"/>
    <w:rsid w:val="00A7087C"/>
    <w:rsid w:val="00A708F1"/>
    <w:rsid w:val="00A709D8"/>
    <w:rsid w:val="00A70FE9"/>
    <w:rsid w:val="00A70FEB"/>
    <w:rsid w:val="00A7105C"/>
    <w:rsid w:val="00A7186B"/>
    <w:rsid w:val="00A71F2D"/>
    <w:rsid w:val="00A71F75"/>
    <w:rsid w:val="00A7205C"/>
    <w:rsid w:val="00A7269A"/>
    <w:rsid w:val="00A72BD6"/>
    <w:rsid w:val="00A72D03"/>
    <w:rsid w:val="00A730A9"/>
    <w:rsid w:val="00A73280"/>
    <w:rsid w:val="00A7332C"/>
    <w:rsid w:val="00A73847"/>
    <w:rsid w:val="00A74081"/>
    <w:rsid w:val="00A7488D"/>
    <w:rsid w:val="00A74905"/>
    <w:rsid w:val="00A74A2D"/>
    <w:rsid w:val="00A74BBA"/>
    <w:rsid w:val="00A74F2D"/>
    <w:rsid w:val="00A7526F"/>
    <w:rsid w:val="00A752DA"/>
    <w:rsid w:val="00A7532F"/>
    <w:rsid w:val="00A75CAA"/>
    <w:rsid w:val="00A75CC4"/>
    <w:rsid w:val="00A765B0"/>
    <w:rsid w:val="00A7666D"/>
    <w:rsid w:val="00A767EE"/>
    <w:rsid w:val="00A76AEE"/>
    <w:rsid w:val="00A76B9F"/>
    <w:rsid w:val="00A76C80"/>
    <w:rsid w:val="00A76E4B"/>
    <w:rsid w:val="00A76F8C"/>
    <w:rsid w:val="00A77314"/>
    <w:rsid w:val="00A7758A"/>
    <w:rsid w:val="00A775B3"/>
    <w:rsid w:val="00A77A29"/>
    <w:rsid w:val="00A77A6B"/>
    <w:rsid w:val="00A77DEF"/>
    <w:rsid w:val="00A80087"/>
    <w:rsid w:val="00A80486"/>
    <w:rsid w:val="00A80931"/>
    <w:rsid w:val="00A811B6"/>
    <w:rsid w:val="00A81438"/>
    <w:rsid w:val="00A8163B"/>
    <w:rsid w:val="00A8189B"/>
    <w:rsid w:val="00A81938"/>
    <w:rsid w:val="00A8195B"/>
    <w:rsid w:val="00A81AAE"/>
    <w:rsid w:val="00A81CF7"/>
    <w:rsid w:val="00A821C4"/>
    <w:rsid w:val="00A825CA"/>
    <w:rsid w:val="00A82691"/>
    <w:rsid w:val="00A827F1"/>
    <w:rsid w:val="00A82A83"/>
    <w:rsid w:val="00A82AFC"/>
    <w:rsid w:val="00A82B64"/>
    <w:rsid w:val="00A82C94"/>
    <w:rsid w:val="00A82E7B"/>
    <w:rsid w:val="00A82FE3"/>
    <w:rsid w:val="00A8308B"/>
    <w:rsid w:val="00A834E9"/>
    <w:rsid w:val="00A83B15"/>
    <w:rsid w:val="00A84AD5"/>
    <w:rsid w:val="00A84B33"/>
    <w:rsid w:val="00A84B51"/>
    <w:rsid w:val="00A84F26"/>
    <w:rsid w:val="00A8581E"/>
    <w:rsid w:val="00A85D65"/>
    <w:rsid w:val="00A85D7B"/>
    <w:rsid w:val="00A86236"/>
    <w:rsid w:val="00A862A3"/>
    <w:rsid w:val="00A8669F"/>
    <w:rsid w:val="00A86B53"/>
    <w:rsid w:val="00A86F50"/>
    <w:rsid w:val="00A872BB"/>
    <w:rsid w:val="00A8736B"/>
    <w:rsid w:val="00A8775D"/>
    <w:rsid w:val="00A878A6"/>
    <w:rsid w:val="00A87B84"/>
    <w:rsid w:val="00A90014"/>
    <w:rsid w:val="00A90371"/>
    <w:rsid w:val="00A9058A"/>
    <w:rsid w:val="00A9075A"/>
    <w:rsid w:val="00A90B9B"/>
    <w:rsid w:val="00A90F07"/>
    <w:rsid w:val="00A90F91"/>
    <w:rsid w:val="00A9109C"/>
    <w:rsid w:val="00A9152E"/>
    <w:rsid w:val="00A918AD"/>
    <w:rsid w:val="00A92A92"/>
    <w:rsid w:val="00A932F3"/>
    <w:rsid w:val="00A9361E"/>
    <w:rsid w:val="00A93DFD"/>
    <w:rsid w:val="00A9400A"/>
    <w:rsid w:val="00A94262"/>
    <w:rsid w:val="00A9431F"/>
    <w:rsid w:val="00A949DC"/>
    <w:rsid w:val="00A94B9F"/>
    <w:rsid w:val="00A94F47"/>
    <w:rsid w:val="00A95198"/>
    <w:rsid w:val="00A9527A"/>
    <w:rsid w:val="00A955AB"/>
    <w:rsid w:val="00A95637"/>
    <w:rsid w:val="00A95917"/>
    <w:rsid w:val="00A95A05"/>
    <w:rsid w:val="00A96016"/>
    <w:rsid w:val="00A9659B"/>
    <w:rsid w:val="00A968E3"/>
    <w:rsid w:val="00A96922"/>
    <w:rsid w:val="00A96E6E"/>
    <w:rsid w:val="00A97364"/>
    <w:rsid w:val="00A9751B"/>
    <w:rsid w:val="00A976EB"/>
    <w:rsid w:val="00A97774"/>
    <w:rsid w:val="00A97AC1"/>
    <w:rsid w:val="00A97CA9"/>
    <w:rsid w:val="00AA08D3"/>
    <w:rsid w:val="00AA0CA6"/>
    <w:rsid w:val="00AA1162"/>
    <w:rsid w:val="00AA131D"/>
    <w:rsid w:val="00AA152B"/>
    <w:rsid w:val="00AA186D"/>
    <w:rsid w:val="00AA1EF9"/>
    <w:rsid w:val="00AA3221"/>
    <w:rsid w:val="00AA355C"/>
    <w:rsid w:val="00AA3575"/>
    <w:rsid w:val="00AA39AB"/>
    <w:rsid w:val="00AA3E6A"/>
    <w:rsid w:val="00AA40C0"/>
    <w:rsid w:val="00AA42BE"/>
    <w:rsid w:val="00AA4652"/>
    <w:rsid w:val="00AA46C6"/>
    <w:rsid w:val="00AA47A8"/>
    <w:rsid w:val="00AA48F7"/>
    <w:rsid w:val="00AA4C64"/>
    <w:rsid w:val="00AA5824"/>
    <w:rsid w:val="00AA5B5F"/>
    <w:rsid w:val="00AA5E79"/>
    <w:rsid w:val="00AA5FDE"/>
    <w:rsid w:val="00AA60C2"/>
    <w:rsid w:val="00AA61DF"/>
    <w:rsid w:val="00AA64B6"/>
    <w:rsid w:val="00AA65C3"/>
    <w:rsid w:val="00AA68CB"/>
    <w:rsid w:val="00AA6D86"/>
    <w:rsid w:val="00AA70C8"/>
    <w:rsid w:val="00AA712D"/>
    <w:rsid w:val="00AA71E0"/>
    <w:rsid w:val="00AA723E"/>
    <w:rsid w:val="00AA747F"/>
    <w:rsid w:val="00AB04A3"/>
    <w:rsid w:val="00AB05FD"/>
    <w:rsid w:val="00AB0953"/>
    <w:rsid w:val="00AB0F57"/>
    <w:rsid w:val="00AB1266"/>
    <w:rsid w:val="00AB12B8"/>
    <w:rsid w:val="00AB15CA"/>
    <w:rsid w:val="00AB16AA"/>
    <w:rsid w:val="00AB19DD"/>
    <w:rsid w:val="00AB1A2A"/>
    <w:rsid w:val="00AB1AB6"/>
    <w:rsid w:val="00AB1C13"/>
    <w:rsid w:val="00AB1F28"/>
    <w:rsid w:val="00AB1FCD"/>
    <w:rsid w:val="00AB2336"/>
    <w:rsid w:val="00AB26AF"/>
    <w:rsid w:val="00AB2720"/>
    <w:rsid w:val="00AB2B91"/>
    <w:rsid w:val="00AB2BD3"/>
    <w:rsid w:val="00AB2C2B"/>
    <w:rsid w:val="00AB3043"/>
    <w:rsid w:val="00AB32C3"/>
    <w:rsid w:val="00AB33B9"/>
    <w:rsid w:val="00AB3660"/>
    <w:rsid w:val="00AB39BB"/>
    <w:rsid w:val="00AB3A53"/>
    <w:rsid w:val="00AB3C7E"/>
    <w:rsid w:val="00AB3EC2"/>
    <w:rsid w:val="00AB4110"/>
    <w:rsid w:val="00AB42B0"/>
    <w:rsid w:val="00AB4339"/>
    <w:rsid w:val="00AB4A34"/>
    <w:rsid w:val="00AB4E07"/>
    <w:rsid w:val="00AB4E19"/>
    <w:rsid w:val="00AB4E34"/>
    <w:rsid w:val="00AB4FC5"/>
    <w:rsid w:val="00AB4FCE"/>
    <w:rsid w:val="00AB5291"/>
    <w:rsid w:val="00AB582D"/>
    <w:rsid w:val="00AB602C"/>
    <w:rsid w:val="00AB620A"/>
    <w:rsid w:val="00AB6A27"/>
    <w:rsid w:val="00AB6A95"/>
    <w:rsid w:val="00AB6D41"/>
    <w:rsid w:val="00AB7075"/>
    <w:rsid w:val="00AB72C2"/>
    <w:rsid w:val="00AB78D2"/>
    <w:rsid w:val="00AB78D7"/>
    <w:rsid w:val="00AB7CFD"/>
    <w:rsid w:val="00AC000D"/>
    <w:rsid w:val="00AC0558"/>
    <w:rsid w:val="00AC09CB"/>
    <w:rsid w:val="00AC0EDC"/>
    <w:rsid w:val="00AC14A7"/>
    <w:rsid w:val="00AC1564"/>
    <w:rsid w:val="00AC1651"/>
    <w:rsid w:val="00AC1771"/>
    <w:rsid w:val="00AC198C"/>
    <w:rsid w:val="00AC1F37"/>
    <w:rsid w:val="00AC1F88"/>
    <w:rsid w:val="00AC20AD"/>
    <w:rsid w:val="00AC24F5"/>
    <w:rsid w:val="00AC288D"/>
    <w:rsid w:val="00AC30E4"/>
    <w:rsid w:val="00AC3133"/>
    <w:rsid w:val="00AC3408"/>
    <w:rsid w:val="00AC3641"/>
    <w:rsid w:val="00AC3B49"/>
    <w:rsid w:val="00AC3ED3"/>
    <w:rsid w:val="00AC3EF4"/>
    <w:rsid w:val="00AC44F5"/>
    <w:rsid w:val="00AC4F4A"/>
    <w:rsid w:val="00AC4F83"/>
    <w:rsid w:val="00AC5717"/>
    <w:rsid w:val="00AC5A68"/>
    <w:rsid w:val="00AC5B9D"/>
    <w:rsid w:val="00AC5CD7"/>
    <w:rsid w:val="00AC5D37"/>
    <w:rsid w:val="00AC623E"/>
    <w:rsid w:val="00AC7207"/>
    <w:rsid w:val="00AC7306"/>
    <w:rsid w:val="00AC738B"/>
    <w:rsid w:val="00AC7ADA"/>
    <w:rsid w:val="00AD04A7"/>
    <w:rsid w:val="00AD07CE"/>
    <w:rsid w:val="00AD0B0D"/>
    <w:rsid w:val="00AD1CDE"/>
    <w:rsid w:val="00AD1F86"/>
    <w:rsid w:val="00AD2369"/>
    <w:rsid w:val="00AD2652"/>
    <w:rsid w:val="00AD26B0"/>
    <w:rsid w:val="00AD26C2"/>
    <w:rsid w:val="00AD2946"/>
    <w:rsid w:val="00AD2B11"/>
    <w:rsid w:val="00AD2CF0"/>
    <w:rsid w:val="00AD34B5"/>
    <w:rsid w:val="00AD3E33"/>
    <w:rsid w:val="00AD3FE4"/>
    <w:rsid w:val="00AD4646"/>
    <w:rsid w:val="00AD4A59"/>
    <w:rsid w:val="00AD4BCD"/>
    <w:rsid w:val="00AD4D58"/>
    <w:rsid w:val="00AD52D9"/>
    <w:rsid w:val="00AD533D"/>
    <w:rsid w:val="00AD53C3"/>
    <w:rsid w:val="00AD5749"/>
    <w:rsid w:val="00AD5BE5"/>
    <w:rsid w:val="00AD656F"/>
    <w:rsid w:val="00AD67C0"/>
    <w:rsid w:val="00AD6A05"/>
    <w:rsid w:val="00AD6DC7"/>
    <w:rsid w:val="00AD7164"/>
    <w:rsid w:val="00AD730D"/>
    <w:rsid w:val="00AD767D"/>
    <w:rsid w:val="00AD78C6"/>
    <w:rsid w:val="00AD7B02"/>
    <w:rsid w:val="00AD7BD5"/>
    <w:rsid w:val="00AD7BD7"/>
    <w:rsid w:val="00AD7D28"/>
    <w:rsid w:val="00AD7DDC"/>
    <w:rsid w:val="00AE0197"/>
    <w:rsid w:val="00AE0310"/>
    <w:rsid w:val="00AE05A7"/>
    <w:rsid w:val="00AE111A"/>
    <w:rsid w:val="00AE138A"/>
    <w:rsid w:val="00AE1923"/>
    <w:rsid w:val="00AE2687"/>
    <w:rsid w:val="00AE28FF"/>
    <w:rsid w:val="00AE30BE"/>
    <w:rsid w:val="00AE31CF"/>
    <w:rsid w:val="00AE40F8"/>
    <w:rsid w:val="00AE4320"/>
    <w:rsid w:val="00AE44C7"/>
    <w:rsid w:val="00AE523D"/>
    <w:rsid w:val="00AE525F"/>
    <w:rsid w:val="00AE5653"/>
    <w:rsid w:val="00AE59EE"/>
    <w:rsid w:val="00AE5C67"/>
    <w:rsid w:val="00AE5D87"/>
    <w:rsid w:val="00AE61B8"/>
    <w:rsid w:val="00AE61E0"/>
    <w:rsid w:val="00AE6C9C"/>
    <w:rsid w:val="00AE6F67"/>
    <w:rsid w:val="00AE7DCF"/>
    <w:rsid w:val="00AF01A8"/>
    <w:rsid w:val="00AF04BB"/>
    <w:rsid w:val="00AF05F1"/>
    <w:rsid w:val="00AF088A"/>
    <w:rsid w:val="00AF0938"/>
    <w:rsid w:val="00AF0F47"/>
    <w:rsid w:val="00AF14CD"/>
    <w:rsid w:val="00AF1935"/>
    <w:rsid w:val="00AF20E0"/>
    <w:rsid w:val="00AF20FC"/>
    <w:rsid w:val="00AF2A5A"/>
    <w:rsid w:val="00AF2C35"/>
    <w:rsid w:val="00AF2E10"/>
    <w:rsid w:val="00AF2E17"/>
    <w:rsid w:val="00AF3197"/>
    <w:rsid w:val="00AF32D1"/>
    <w:rsid w:val="00AF3ED6"/>
    <w:rsid w:val="00AF41C9"/>
    <w:rsid w:val="00AF442C"/>
    <w:rsid w:val="00AF46FA"/>
    <w:rsid w:val="00AF4C0F"/>
    <w:rsid w:val="00AF4C26"/>
    <w:rsid w:val="00AF4C42"/>
    <w:rsid w:val="00AF4C74"/>
    <w:rsid w:val="00AF4CE5"/>
    <w:rsid w:val="00AF5175"/>
    <w:rsid w:val="00AF5337"/>
    <w:rsid w:val="00AF5415"/>
    <w:rsid w:val="00AF5A6F"/>
    <w:rsid w:val="00AF5C86"/>
    <w:rsid w:val="00AF5DB1"/>
    <w:rsid w:val="00AF6440"/>
    <w:rsid w:val="00AF68CE"/>
    <w:rsid w:val="00AF6A18"/>
    <w:rsid w:val="00AF6A6E"/>
    <w:rsid w:val="00AF6CF5"/>
    <w:rsid w:val="00AF700E"/>
    <w:rsid w:val="00AF70D9"/>
    <w:rsid w:val="00AF74CA"/>
    <w:rsid w:val="00AF7538"/>
    <w:rsid w:val="00AF79AB"/>
    <w:rsid w:val="00AF7CDB"/>
    <w:rsid w:val="00B006AE"/>
    <w:rsid w:val="00B006F4"/>
    <w:rsid w:val="00B00A6C"/>
    <w:rsid w:val="00B00D56"/>
    <w:rsid w:val="00B01060"/>
    <w:rsid w:val="00B01E39"/>
    <w:rsid w:val="00B01F0D"/>
    <w:rsid w:val="00B020BF"/>
    <w:rsid w:val="00B0274B"/>
    <w:rsid w:val="00B029CB"/>
    <w:rsid w:val="00B02B1F"/>
    <w:rsid w:val="00B02D65"/>
    <w:rsid w:val="00B02D72"/>
    <w:rsid w:val="00B02E2D"/>
    <w:rsid w:val="00B02FA5"/>
    <w:rsid w:val="00B0328B"/>
    <w:rsid w:val="00B03735"/>
    <w:rsid w:val="00B0377B"/>
    <w:rsid w:val="00B03879"/>
    <w:rsid w:val="00B03CB8"/>
    <w:rsid w:val="00B03D75"/>
    <w:rsid w:val="00B0415F"/>
    <w:rsid w:val="00B04194"/>
    <w:rsid w:val="00B0421C"/>
    <w:rsid w:val="00B043FD"/>
    <w:rsid w:val="00B044ED"/>
    <w:rsid w:val="00B0486D"/>
    <w:rsid w:val="00B04AF8"/>
    <w:rsid w:val="00B0507E"/>
    <w:rsid w:val="00B0550E"/>
    <w:rsid w:val="00B058BC"/>
    <w:rsid w:val="00B05BFC"/>
    <w:rsid w:val="00B05DF5"/>
    <w:rsid w:val="00B05F63"/>
    <w:rsid w:val="00B06181"/>
    <w:rsid w:val="00B064FD"/>
    <w:rsid w:val="00B06578"/>
    <w:rsid w:val="00B065DA"/>
    <w:rsid w:val="00B066D4"/>
    <w:rsid w:val="00B0691A"/>
    <w:rsid w:val="00B0691D"/>
    <w:rsid w:val="00B06BAB"/>
    <w:rsid w:val="00B07046"/>
    <w:rsid w:val="00B071BD"/>
    <w:rsid w:val="00B07808"/>
    <w:rsid w:val="00B07ED4"/>
    <w:rsid w:val="00B101C1"/>
    <w:rsid w:val="00B10250"/>
    <w:rsid w:val="00B10AFC"/>
    <w:rsid w:val="00B10E05"/>
    <w:rsid w:val="00B10EA4"/>
    <w:rsid w:val="00B115F5"/>
    <w:rsid w:val="00B11DB3"/>
    <w:rsid w:val="00B11F8D"/>
    <w:rsid w:val="00B12082"/>
    <w:rsid w:val="00B126B1"/>
    <w:rsid w:val="00B12783"/>
    <w:rsid w:val="00B12965"/>
    <w:rsid w:val="00B12E09"/>
    <w:rsid w:val="00B12E19"/>
    <w:rsid w:val="00B12FAC"/>
    <w:rsid w:val="00B1336C"/>
    <w:rsid w:val="00B13438"/>
    <w:rsid w:val="00B136CC"/>
    <w:rsid w:val="00B137E8"/>
    <w:rsid w:val="00B146DE"/>
    <w:rsid w:val="00B1470F"/>
    <w:rsid w:val="00B14750"/>
    <w:rsid w:val="00B148CE"/>
    <w:rsid w:val="00B14A2B"/>
    <w:rsid w:val="00B14FFD"/>
    <w:rsid w:val="00B15566"/>
    <w:rsid w:val="00B15EC2"/>
    <w:rsid w:val="00B15FD7"/>
    <w:rsid w:val="00B160C7"/>
    <w:rsid w:val="00B16AFB"/>
    <w:rsid w:val="00B170F5"/>
    <w:rsid w:val="00B17224"/>
    <w:rsid w:val="00B17256"/>
    <w:rsid w:val="00B177D7"/>
    <w:rsid w:val="00B17DF2"/>
    <w:rsid w:val="00B17E09"/>
    <w:rsid w:val="00B17E98"/>
    <w:rsid w:val="00B20A18"/>
    <w:rsid w:val="00B20BD1"/>
    <w:rsid w:val="00B20D93"/>
    <w:rsid w:val="00B210CD"/>
    <w:rsid w:val="00B21272"/>
    <w:rsid w:val="00B2137E"/>
    <w:rsid w:val="00B215FB"/>
    <w:rsid w:val="00B21F76"/>
    <w:rsid w:val="00B226CB"/>
    <w:rsid w:val="00B237C2"/>
    <w:rsid w:val="00B247B4"/>
    <w:rsid w:val="00B2495B"/>
    <w:rsid w:val="00B24A65"/>
    <w:rsid w:val="00B24FE8"/>
    <w:rsid w:val="00B25040"/>
    <w:rsid w:val="00B2538D"/>
    <w:rsid w:val="00B259E3"/>
    <w:rsid w:val="00B259E9"/>
    <w:rsid w:val="00B263CF"/>
    <w:rsid w:val="00B264A9"/>
    <w:rsid w:val="00B26676"/>
    <w:rsid w:val="00B26B96"/>
    <w:rsid w:val="00B26D6F"/>
    <w:rsid w:val="00B270C3"/>
    <w:rsid w:val="00B2723A"/>
    <w:rsid w:val="00B273B4"/>
    <w:rsid w:val="00B278DF"/>
    <w:rsid w:val="00B27A65"/>
    <w:rsid w:val="00B27A86"/>
    <w:rsid w:val="00B27BD7"/>
    <w:rsid w:val="00B3027A"/>
    <w:rsid w:val="00B303A7"/>
    <w:rsid w:val="00B30537"/>
    <w:rsid w:val="00B306B2"/>
    <w:rsid w:val="00B307C7"/>
    <w:rsid w:val="00B30962"/>
    <w:rsid w:val="00B30BD5"/>
    <w:rsid w:val="00B30DF6"/>
    <w:rsid w:val="00B30F7E"/>
    <w:rsid w:val="00B31022"/>
    <w:rsid w:val="00B316FF"/>
    <w:rsid w:val="00B317EB"/>
    <w:rsid w:val="00B31D24"/>
    <w:rsid w:val="00B31E9B"/>
    <w:rsid w:val="00B3211A"/>
    <w:rsid w:val="00B3215F"/>
    <w:rsid w:val="00B325AF"/>
    <w:rsid w:val="00B325F9"/>
    <w:rsid w:val="00B32835"/>
    <w:rsid w:val="00B329F5"/>
    <w:rsid w:val="00B32C33"/>
    <w:rsid w:val="00B32E6D"/>
    <w:rsid w:val="00B334E6"/>
    <w:rsid w:val="00B3366C"/>
    <w:rsid w:val="00B336D0"/>
    <w:rsid w:val="00B3382F"/>
    <w:rsid w:val="00B33A66"/>
    <w:rsid w:val="00B33C41"/>
    <w:rsid w:val="00B33F17"/>
    <w:rsid w:val="00B3418E"/>
    <w:rsid w:val="00B3432C"/>
    <w:rsid w:val="00B345B7"/>
    <w:rsid w:val="00B34BF5"/>
    <w:rsid w:val="00B34C56"/>
    <w:rsid w:val="00B34CF8"/>
    <w:rsid w:val="00B35013"/>
    <w:rsid w:val="00B350D0"/>
    <w:rsid w:val="00B358FC"/>
    <w:rsid w:val="00B35983"/>
    <w:rsid w:val="00B35A48"/>
    <w:rsid w:val="00B35F68"/>
    <w:rsid w:val="00B363CD"/>
    <w:rsid w:val="00B36A22"/>
    <w:rsid w:val="00B36BE8"/>
    <w:rsid w:val="00B36D7B"/>
    <w:rsid w:val="00B36DB6"/>
    <w:rsid w:val="00B36F81"/>
    <w:rsid w:val="00B372D0"/>
    <w:rsid w:val="00B37459"/>
    <w:rsid w:val="00B3766B"/>
    <w:rsid w:val="00B37707"/>
    <w:rsid w:val="00B377D6"/>
    <w:rsid w:val="00B3783F"/>
    <w:rsid w:val="00B37D8B"/>
    <w:rsid w:val="00B4007A"/>
    <w:rsid w:val="00B4045A"/>
    <w:rsid w:val="00B40697"/>
    <w:rsid w:val="00B408CC"/>
    <w:rsid w:val="00B4097A"/>
    <w:rsid w:val="00B40985"/>
    <w:rsid w:val="00B40DEA"/>
    <w:rsid w:val="00B410F4"/>
    <w:rsid w:val="00B4148E"/>
    <w:rsid w:val="00B41731"/>
    <w:rsid w:val="00B417BE"/>
    <w:rsid w:val="00B41948"/>
    <w:rsid w:val="00B419CE"/>
    <w:rsid w:val="00B41D39"/>
    <w:rsid w:val="00B41E3D"/>
    <w:rsid w:val="00B4235F"/>
    <w:rsid w:val="00B42470"/>
    <w:rsid w:val="00B4254C"/>
    <w:rsid w:val="00B4259C"/>
    <w:rsid w:val="00B4290E"/>
    <w:rsid w:val="00B42EA6"/>
    <w:rsid w:val="00B42ED4"/>
    <w:rsid w:val="00B42F0C"/>
    <w:rsid w:val="00B42FAE"/>
    <w:rsid w:val="00B43C5F"/>
    <w:rsid w:val="00B43FE2"/>
    <w:rsid w:val="00B44036"/>
    <w:rsid w:val="00B4407D"/>
    <w:rsid w:val="00B4429C"/>
    <w:rsid w:val="00B44501"/>
    <w:rsid w:val="00B44646"/>
    <w:rsid w:val="00B4473D"/>
    <w:rsid w:val="00B448D0"/>
    <w:rsid w:val="00B44AF6"/>
    <w:rsid w:val="00B44FE4"/>
    <w:rsid w:val="00B453CF"/>
    <w:rsid w:val="00B4570C"/>
    <w:rsid w:val="00B4583D"/>
    <w:rsid w:val="00B4644B"/>
    <w:rsid w:val="00B46520"/>
    <w:rsid w:val="00B46870"/>
    <w:rsid w:val="00B46C1A"/>
    <w:rsid w:val="00B46D00"/>
    <w:rsid w:val="00B47309"/>
    <w:rsid w:val="00B473B8"/>
    <w:rsid w:val="00B476C7"/>
    <w:rsid w:val="00B47CD5"/>
    <w:rsid w:val="00B47E43"/>
    <w:rsid w:val="00B47EB5"/>
    <w:rsid w:val="00B47FC7"/>
    <w:rsid w:val="00B50773"/>
    <w:rsid w:val="00B50BDA"/>
    <w:rsid w:val="00B50D43"/>
    <w:rsid w:val="00B50E75"/>
    <w:rsid w:val="00B5167D"/>
    <w:rsid w:val="00B516DE"/>
    <w:rsid w:val="00B5173B"/>
    <w:rsid w:val="00B51919"/>
    <w:rsid w:val="00B51F7F"/>
    <w:rsid w:val="00B52A61"/>
    <w:rsid w:val="00B52C89"/>
    <w:rsid w:val="00B53108"/>
    <w:rsid w:val="00B531F3"/>
    <w:rsid w:val="00B5364E"/>
    <w:rsid w:val="00B537D4"/>
    <w:rsid w:val="00B53811"/>
    <w:rsid w:val="00B5395E"/>
    <w:rsid w:val="00B53C3F"/>
    <w:rsid w:val="00B53C58"/>
    <w:rsid w:val="00B53E99"/>
    <w:rsid w:val="00B54229"/>
    <w:rsid w:val="00B5463D"/>
    <w:rsid w:val="00B54D71"/>
    <w:rsid w:val="00B55737"/>
    <w:rsid w:val="00B5589F"/>
    <w:rsid w:val="00B55FC1"/>
    <w:rsid w:val="00B56261"/>
    <w:rsid w:val="00B567F2"/>
    <w:rsid w:val="00B56EBC"/>
    <w:rsid w:val="00B56F2F"/>
    <w:rsid w:val="00B57068"/>
    <w:rsid w:val="00B570B7"/>
    <w:rsid w:val="00B573FE"/>
    <w:rsid w:val="00B5750C"/>
    <w:rsid w:val="00B57644"/>
    <w:rsid w:val="00B601CE"/>
    <w:rsid w:val="00B6035E"/>
    <w:rsid w:val="00B604D6"/>
    <w:rsid w:val="00B607B2"/>
    <w:rsid w:val="00B60C29"/>
    <w:rsid w:val="00B60E17"/>
    <w:rsid w:val="00B610BA"/>
    <w:rsid w:val="00B612BB"/>
    <w:rsid w:val="00B61401"/>
    <w:rsid w:val="00B61910"/>
    <w:rsid w:val="00B61AF3"/>
    <w:rsid w:val="00B62916"/>
    <w:rsid w:val="00B62D58"/>
    <w:rsid w:val="00B62EC5"/>
    <w:rsid w:val="00B62ED5"/>
    <w:rsid w:val="00B62F94"/>
    <w:rsid w:val="00B639E9"/>
    <w:rsid w:val="00B63C5A"/>
    <w:rsid w:val="00B63E6B"/>
    <w:rsid w:val="00B643DC"/>
    <w:rsid w:val="00B6441B"/>
    <w:rsid w:val="00B645AF"/>
    <w:rsid w:val="00B64732"/>
    <w:rsid w:val="00B6482C"/>
    <w:rsid w:val="00B64F93"/>
    <w:rsid w:val="00B6516A"/>
    <w:rsid w:val="00B65915"/>
    <w:rsid w:val="00B6597F"/>
    <w:rsid w:val="00B65B14"/>
    <w:rsid w:val="00B65B60"/>
    <w:rsid w:val="00B663D0"/>
    <w:rsid w:val="00B663E3"/>
    <w:rsid w:val="00B66FB4"/>
    <w:rsid w:val="00B673C2"/>
    <w:rsid w:val="00B674E5"/>
    <w:rsid w:val="00B6770E"/>
    <w:rsid w:val="00B678BE"/>
    <w:rsid w:val="00B678FE"/>
    <w:rsid w:val="00B679AD"/>
    <w:rsid w:val="00B67DC7"/>
    <w:rsid w:val="00B70238"/>
    <w:rsid w:val="00B7041C"/>
    <w:rsid w:val="00B705A0"/>
    <w:rsid w:val="00B70CE7"/>
    <w:rsid w:val="00B70EBB"/>
    <w:rsid w:val="00B7111B"/>
    <w:rsid w:val="00B7142B"/>
    <w:rsid w:val="00B71747"/>
    <w:rsid w:val="00B719F9"/>
    <w:rsid w:val="00B71DE4"/>
    <w:rsid w:val="00B7200D"/>
    <w:rsid w:val="00B727A0"/>
    <w:rsid w:val="00B730BF"/>
    <w:rsid w:val="00B7319F"/>
    <w:rsid w:val="00B73205"/>
    <w:rsid w:val="00B7326B"/>
    <w:rsid w:val="00B7387C"/>
    <w:rsid w:val="00B7393A"/>
    <w:rsid w:val="00B7412A"/>
    <w:rsid w:val="00B74A9F"/>
    <w:rsid w:val="00B74D5B"/>
    <w:rsid w:val="00B752DB"/>
    <w:rsid w:val="00B7568C"/>
    <w:rsid w:val="00B75E08"/>
    <w:rsid w:val="00B7681C"/>
    <w:rsid w:val="00B7698B"/>
    <w:rsid w:val="00B769F0"/>
    <w:rsid w:val="00B76B20"/>
    <w:rsid w:val="00B76B3A"/>
    <w:rsid w:val="00B76BF4"/>
    <w:rsid w:val="00B76D6C"/>
    <w:rsid w:val="00B779B2"/>
    <w:rsid w:val="00B77A92"/>
    <w:rsid w:val="00B77BBD"/>
    <w:rsid w:val="00B77C1D"/>
    <w:rsid w:val="00B77FA2"/>
    <w:rsid w:val="00B800D1"/>
    <w:rsid w:val="00B8069D"/>
    <w:rsid w:val="00B807D2"/>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2F"/>
    <w:rsid w:val="00B85356"/>
    <w:rsid w:val="00B855EA"/>
    <w:rsid w:val="00B8692F"/>
    <w:rsid w:val="00B86CF5"/>
    <w:rsid w:val="00B87354"/>
    <w:rsid w:val="00B8754B"/>
    <w:rsid w:val="00B87D92"/>
    <w:rsid w:val="00B9087D"/>
    <w:rsid w:val="00B90AAF"/>
    <w:rsid w:val="00B910C2"/>
    <w:rsid w:val="00B910FC"/>
    <w:rsid w:val="00B918FD"/>
    <w:rsid w:val="00B91CCA"/>
    <w:rsid w:val="00B92336"/>
    <w:rsid w:val="00B929FB"/>
    <w:rsid w:val="00B92AB1"/>
    <w:rsid w:val="00B92E43"/>
    <w:rsid w:val="00B92FF0"/>
    <w:rsid w:val="00B937A6"/>
    <w:rsid w:val="00B93A6C"/>
    <w:rsid w:val="00B93BB4"/>
    <w:rsid w:val="00B94055"/>
    <w:rsid w:val="00B9409D"/>
    <w:rsid w:val="00B94413"/>
    <w:rsid w:val="00B9479E"/>
    <w:rsid w:val="00B94AEE"/>
    <w:rsid w:val="00B94F06"/>
    <w:rsid w:val="00B94F2C"/>
    <w:rsid w:val="00B95147"/>
    <w:rsid w:val="00B959A3"/>
    <w:rsid w:val="00B967DA"/>
    <w:rsid w:val="00B96A21"/>
    <w:rsid w:val="00B97254"/>
    <w:rsid w:val="00B9775E"/>
    <w:rsid w:val="00B979B2"/>
    <w:rsid w:val="00B97D52"/>
    <w:rsid w:val="00BA031D"/>
    <w:rsid w:val="00BA0371"/>
    <w:rsid w:val="00BA06B8"/>
    <w:rsid w:val="00BA08D7"/>
    <w:rsid w:val="00BA1726"/>
    <w:rsid w:val="00BA198C"/>
    <w:rsid w:val="00BA21CD"/>
    <w:rsid w:val="00BA2257"/>
    <w:rsid w:val="00BA225D"/>
    <w:rsid w:val="00BA2354"/>
    <w:rsid w:val="00BA28C6"/>
    <w:rsid w:val="00BA2B82"/>
    <w:rsid w:val="00BA2C67"/>
    <w:rsid w:val="00BA2E6B"/>
    <w:rsid w:val="00BA2FE6"/>
    <w:rsid w:val="00BA3A12"/>
    <w:rsid w:val="00BA3A2F"/>
    <w:rsid w:val="00BA3B13"/>
    <w:rsid w:val="00BA415E"/>
    <w:rsid w:val="00BA4409"/>
    <w:rsid w:val="00BA45BE"/>
    <w:rsid w:val="00BA48D2"/>
    <w:rsid w:val="00BA48FE"/>
    <w:rsid w:val="00BA4B6F"/>
    <w:rsid w:val="00BA5318"/>
    <w:rsid w:val="00BA56A5"/>
    <w:rsid w:val="00BA56AF"/>
    <w:rsid w:val="00BA571C"/>
    <w:rsid w:val="00BA5D08"/>
    <w:rsid w:val="00BA5F9D"/>
    <w:rsid w:val="00BA7B91"/>
    <w:rsid w:val="00BA7C22"/>
    <w:rsid w:val="00BA7EE2"/>
    <w:rsid w:val="00BB054C"/>
    <w:rsid w:val="00BB0A9C"/>
    <w:rsid w:val="00BB0AFF"/>
    <w:rsid w:val="00BB0B61"/>
    <w:rsid w:val="00BB101C"/>
    <w:rsid w:val="00BB110B"/>
    <w:rsid w:val="00BB136F"/>
    <w:rsid w:val="00BB1783"/>
    <w:rsid w:val="00BB17F8"/>
    <w:rsid w:val="00BB20EE"/>
    <w:rsid w:val="00BB2551"/>
    <w:rsid w:val="00BB27CA"/>
    <w:rsid w:val="00BB2A63"/>
    <w:rsid w:val="00BB2BCF"/>
    <w:rsid w:val="00BB2DB4"/>
    <w:rsid w:val="00BB32AB"/>
    <w:rsid w:val="00BB3A83"/>
    <w:rsid w:val="00BB3AB1"/>
    <w:rsid w:val="00BB3C89"/>
    <w:rsid w:val="00BB4602"/>
    <w:rsid w:val="00BB4980"/>
    <w:rsid w:val="00BB4AAB"/>
    <w:rsid w:val="00BB57A1"/>
    <w:rsid w:val="00BB5B2B"/>
    <w:rsid w:val="00BB5BA8"/>
    <w:rsid w:val="00BB5E91"/>
    <w:rsid w:val="00BB5EB6"/>
    <w:rsid w:val="00BB682A"/>
    <w:rsid w:val="00BB6F89"/>
    <w:rsid w:val="00BB725A"/>
    <w:rsid w:val="00BB738E"/>
    <w:rsid w:val="00BB77CC"/>
    <w:rsid w:val="00BB7832"/>
    <w:rsid w:val="00BC0350"/>
    <w:rsid w:val="00BC0430"/>
    <w:rsid w:val="00BC056C"/>
    <w:rsid w:val="00BC0CFB"/>
    <w:rsid w:val="00BC0E1B"/>
    <w:rsid w:val="00BC10C2"/>
    <w:rsid w:val="00BC1129"/>
    <w:rsid w:val="00BC191F"/>
    <w:rsid w:val="00BC1A3B"/>
    <w:rsid w:val="00BC2123"/>
    <w:rsid w:val="00BC26FA"/>
    <w:rsid w:val="00BC2B0F"/>
    <w:rsid w:val="00BC2D38"/>
    <w:rsid w:val="00BC2E39"/>
    <w:rsid w:val="00BC2EE7"/>
    <w:rsid w:val="00BC30C1"/>
    <w:rsid w:val="00BC30ED"/>
    <w:rsid w:val="00BC32BD"/>
    <w:rsid w:val="00BC3304"/>
    <w:rsid w:val="00BC372D"/>
    <w:rsid w:val="00BC3BC9"/>
    <w:rsid w:val="00BC3CBE"/>
    <w:rsid w:val="00BC3DBF"/>
    <w:rsid w:val="00BC3E25"/>
    <w:rsid w:val="00BC3FCC"/>
    <w:rsid w:val="00BC42EB"/>
    <w:rsid w:val="00BC46BC"/>
    <w:rsid w:val="00BC481F"/>
    <w:rsid w:val="00BC49B4"/>
    <w:rsid w:val="00BC4CFD"/>
    <w:rsid w:val="00BC4DFD"/>
    <w:rsid w:val="00BC4F63"/>
    <w:rsid w:val="00BC5D66"/>
    <w:rsid w:val="00BC5DD5"/>
    <w:rsid w:val="00BC5E4C"/>
    <w:rsid w:val="00BC65C0"/>
    <w:rsid w:val="00BC69D1"/>
    <w:rsid w:val="00BC6BE9"/>
    <w:rsid w:val="00BC6DC6"/>
    <w:rsid w:val="00BC6E6E"/>
    <w:rsid w:val="00BC6F4B"/>
    <w:rsid w:val="00BC7094"/>
    <w:rsid w:val="00BC70AF"/>
    <w:rsid w:val="00BC712E"/>
    <w:rsid w:val="00BD031B"/>
    <w:rsid w:val="00BD0386"/>
    <w:rsid w:val="00BD0435"/>
    <w:rsid w:val="00BD05AA"/>
    <w:rsid w:val="00BD0640"/>
    <w:rsid w:val="00BD0A59"/>
    <w:rsid w:val="00BD0CBE"/>
    <w:rsid w:val="00BD1588"/>
    <w:rsid w:val="00BD158A"/>
    <w:rsid w:val="00BD18CE"/>
    <w:rsid w:val="00BD1A5E"/>
    <w:rsid w:val="00BD1BDB"/>
    <w:rsid w:val="00BD1CE9"/>
    <w:rsid w:val="00BD2022"/>
    <w:rsid w:val="00BD25EA"/>
    <w:rsid w:val="00BD2D56"/>
    <w:rsid w:val="00BD2FA7"/>
    <w:rsid w:val="00BD2FE9"/>
    <w:rsid w:val="00BD3105"/>
    <w:rsid w:val="00BD3618"/>
    <w:rsid w:val="00BD3B07"/>
    <w:rsid w:val="00BD3DC9"/>
    <w:rsid w:val="00BD41A8"/>
    <w:rsid w:val="00BD4B5A"/>
    <w:rsid w:val="00BD4B68"/>
    <w:rsid w:val="00BD5233"/>
    <w:rsid w:val="00BD58F4"/>
    <w:rsid w:val="00BD6040"/>
    <w:rsid w:val="00BD611F"/>
    <w:rsid w:val="00BD6201"/>
    <w:rsid w:val="00BD6276"/>
    <w:rsid w:val="00BD6514"/>
    <w:rsid w:val="00BD658B"/>
    <w:rsid w:val="00BD677D"/>
    <w:rsid w:val="00BD68A9"/>
    <w:rsid w:val="00BD6A9B"/>
    <w:rsid w:val="00BD6F1B"/>
    <w:rsid w:val="00BD73BC"/>
    <w:rsid w:val="00BD73D7"/>
    <w:rsid w:val="00BD7B29"/>
    <w:rsid w:val="00BD7BA6"/>
    <w:rsid w:val="00BD7ECE"/>
    <w:rsid w:val="00BE0534"/>
    <w:rsid w:val="00BE0DAA"/>
    <w:rsid w:val="00BE12C8"/>
    <w:rsid w:val="00BE1B2C"/>
    <w:rsid w:val="00BE1B5A"/>
    <w:rsid w:val="00BE1C12"/>
    <w:rsid w:val="00BE218B"/>
    <w:rsid w:val="00BE289F"/>
    <w:rsid w:val="00BE29E3"/>
    <w:rsid w:val="00BE379E"/>
    <w:rsid w:val="00BE4908"/>
    <w:rsid w:val="00BE4CB0"/>
    <w:rsid w:val="00BE4DAF"/>
    <w:rsid w:val="00BE5301"/>
    <w:rsid w:val="00BE53D6"/>
    <w:rsid w:val="00BE5591"/>
    <w:rsid w:val="00BE57E5"/>
    <w:rsid w:val="00BE5941"/>
    <w:rsid w:val="00BE5EF9"/>
    <w:rsid w:val="00BE61B9"/>
    <w:rsid w:val="00BE62D5"/>
    <w:rsid w:val="00BE6DCC"/>
    <w:rsid w:val="00BE748F"/>
    <w:rsid w:val="00BE7A15"/>
    <w:rsid w:val="00BE7A8A"/>
    <w:rsid w:val="00BE7D13"/>
    <w:rsid w:val="00BE7E58"/>
    <w:rsid w:val="00BF001F"/>
    <w:rsid w:val="00BF00D5"/>
    <w:rsid w:val="00BF0173"/>
    <w:rsid w:val="00BF0587"/>
    <w:rsid w:val="00BF05A2"/>
    <w:rsid w:val="00BF17BA"/>
    <w:rsid w:val="00BF183B"/>
    <w:rsid w:val="00BF20F8"/>
    <w:rsid w:val="00BF2AAD"/>
    <w:rsid w:val="00BF2EE4"/>
    <w:rsid w:val="00BF316B"/>
    <w:rsid w:val="00BF3218"/>
    <w:rsid w:val="00BF3C40"/>
    <w:rsid w:val="00BF3E30"/>
    <w:rsid w:val="00BF4012"/>
    <w:rsid w:val="00BF426A"/>
    <w:rsid w:val="00BF4272"/>
    <w:rsid w:val="00BF4A8F"/>
    <w:rsid w:val="00BF52F0"/>
    <w:rsid w:val="00BF5337"/>
    <w:rsid w:val="00BF54E6"/>
    <w:rsid w:val="00BF58D8"/>
    <w:rsid w:val="00BF5960"/>
    <w:rsid w:val="00BF5B30"/>
    <w:rsid w:val="00BF5DCF"/>
    <w:rsid w:val="00BF6468"/>
    <w:rsid w:val="00BF64BE"/>
    <w:rsid w:val="00BF6541"/>
    <w:rsid w:val="00BF6687"/>
    <w:rsid w:val="00BF69F4"/>
    <w:rsid w:val="00BF6A3F"/>
    <w:rsid w:val="00BF758A"/>
    <w:rsid w:val="00BF7B43"/>
    <w:rsid w:val="00C005F2"/>
    <w:rsid w:val="00C008F0"/>
    <w:rsid w:val="00C00F89"/>
    <w:rsid w:val="00C01091"/>
    <w:rsid w:val="00C011C4"/>
    <w:rsid w:val="00C013B5"/>
    <w:rsid w:val="00C01D94"/>
    <w:rsid w:val="00C02084"/>
    <w:rsid w:val="00C02288"/>
    <w:rsid w:val="00C026CC"/>
    <w:rsid w:val="00C02872"/>
    <w:rsid w:val="00C02B51"/>
    <w:rsid w:val="00C02BDF"/>
    <w:rsid w:val="00C0341D"/>
    <w:rsid w:val="00C035B6"/>
    <w:rsid w:val="00C037CF"/>
    <w:rsid w:val="00C03E14"/>
    <w:rsid w:val="00C03EC8"/>
    <w:rsid w:val="00C03ECD"/>
    <w:rsid w:val="00C04019"/>
    <w:rsid w:val="00C0419C"/>
    <w:rsid w:val="00C0422A"/>
    <w:rsid w:val="00C04377"/>
    <w:rsid w:val="00C04484"/>
    <w:rsid w:val="00C04857"/>
    <w:rsid w:val="00C04C8F"/>
    <w:rsid w:val="00C04E8F"/>
    <w:rsid w:val="00C051F2"/>
    <w:rsid w:val="00C05D52"/>
    <w:rsid w:val="00C069DB"/>
    <w:rsid w:val="00C06BAF"/>
    <w:rsid w:val="00C06E56"/>
    <w:rsid w:val="00C072DA"/>
    <w:rsid w:val="00C07A9D"/>
    <w:rsid w:val="00C07B2B"/>
    <w:rsid w:val="00C07D12"/>
    <w:rsid w:val="00C10294"/>
    <w:rsid w:val="00C1070F"/>
    <w:rsid w:val="00C10731"/>
    <w:rsid w:val="00C10807"/>
    <w:rsid w:val="00C10B85"/>
    <w:rsid w:val="00C10BA1"/>
    <w:rsid w:val="00C112BC"/>
    <w:rsid w:val="00C11561"/>
    <w:rsid w:val="00C115E7"/>
    <w:rsid w:val="00C116D8"/>
    <w:rsid w:val="00C1189E"/>
    <w:rsid w:val="00C11A16"/>
    <w:rsid w:val="00C11B3A"/>
    <w:rsid w:val="00C12433"/>
    <w:rsid w:val="00C1280E"/>
    <w:rsid w:val="00C13462"/>
    <w:rsid w:val="00C1350F"/>
    <w:rsid w:val="00C13951"/>
    <w:rsid w:val="00C13992"/>
    <w:rsid w:val="00C13B39"/>
    <w:rsid w:val="00C13BF6"/>
    <w:rsid w:val="00C13C1D"/>
    <w:rsid w:val="00C1406E"/>
    <w:rsid w:val="00C141A1"/>
    <w:rsid w:val="00C14226"/>
    <w:rsid w:val="00C147CF"/>
    <w:rsid w:val="00C147DD"/>
    <w:rsid w:val="00C1482E"/>
    <w:rsid w:val="00C14C69"/>
    <w:rsid w:val="00C14DCE"/>
    <w:rsid w:val="00C15017"/>
    <w:rsid w:val="00C15156"/>
    <w:rsid w:val="00C15313"/>
    <w:rsid w:val="00C154A2"/>
    <w:rsid w:val="00C160E3"/>
    <w:rsid w:val="00C16751"/>
    <w:rsid w:val="00C16D3B"/>
    <w:rsid w:val="00C16E5B"/>
    <w:rsid w:val="00C170B9"/>
    <w:rsid w:val="00C17586"/>
    <w:rsid w:val="00C17DEC"/>
    <w:rsid w:val="00C2072D"/>
    <w:rsid w:val="00C2096F"/>
    <w:rsid w:val="00C21599"/>
    <w:rsid w:val="00C215E1"/>
    <w:rsid w:val="00C21A07"/>
    <w:rsid w:val="00C21BE5"/>
    <w:rsid w:val="00C21DC2"/>
    <w:rsid w:val="00C222D0"/>
    <w:rsid w:val="00C22EE5"/>
    <w:rsid w:val="00C22F8C"/>
    <w:rsid w:val="00C23450"/>
    <w:rsid w:val="00C23900"/>
    <w:rsid w:val="00C23CCC"/>
    <w:rsid w:val="00C23E90"/>
    <w:rsid w:val="00C240EC"/>
    <w:rsid w:val="00C24420"/>
    <w:rsid w:val="00C244E9"/>
    <w:rsid w:val="00C245BE"/>
    <w:rsid w:val="00C249C0"/>
    <w:rsid w:val="00C24B4F"/>
    <w:rsid w:val="00C25064"/>
    <w:rsid w:val="00C25240"/>
    <w:rsid w:val="00C25301"/>
    <w:rsid w:val="00C25A02"/>
    <w:rsid w:val="00C25D09"/>
    <w:rsid w:val="00C26145"/>
    <w:rsid w:val="00C269C3"/>
    <w:rsid w:val="00C26A70"/>
    <w:rsid w:val="00C26BF2"/>
    <w:rsid w:val="00C27362"/>
    <w:rsid w:val="00C2750A"/>
    <w:rsid w:val="00C276E6"/>
    <w:rsid w:val="00C27732"/>
    <w:rsid w:val="00C27F2A"/>
    <w:rsid w:val="00C30014"/>
    <w:rsid w:val="00C30900"/>
    <w:rsid w:val="00C30E11"/>
    <w:rsid w:val="00C31082"/>
    <w:rsid w:val="00C31290"/>
    <w:rsid w:val="00C316AE"/>
    <w:rsid w:val="00C31B7A"/>
    <w:rsid w:val="00C31EF5"/>
    <w:rsid w:val="00C3205E"/>
    <w:rsid w:val="00C321D3"/>
    <w:rsid w:val="00C3256B"/>
    <w:rsid w:val="00C325CB"/>
    <w:rsid w:val="00C3289B"/>
    <w:rsid w:val="00C3305D"/>
    <w:rsid w:val="00C337FB"/>
    <w:rsid w:val="00C33FAC"/>
    <w:rsid w:val="00C3417C"/>
    <w:rsid w:val="00C3457F"/>
    <w:rsid w:val="00C3458B"/>
    <w:rsid w:val="00C34714"/>
    <w:rsid w:val="00C34718"/>
    <w:rsid w:val="00C34B8C"/>
    <w:rsid w:val="00C34B9C"/>
    <w:rsid w:val="00C352A5"/>
    <w:rsid w:val="00C35696"/>
    <w:rsid w:val="00C35B4E"/>
    <w:rsid w:val="00C35CE9"/>
    <w:rsid w:val="00C35DF6"/>
    <w:rsid w:val="00C35F2F"/>
    <w:rsid w:val="00C36299"/>
    <w:rsid w:val="00C36349"/>
    <w:rsid w:val="00C36569"/>
    <w:rsid w:val="00C36CAE"/>
    <w:rsid w:val="00C36D15"/>
    <w:rsid w:val="00C36DEE"/>
    <w:rsid w:val="00C37E49"/>
    <w:rsid w:val="00C37E53"/>
    <w:rsid w:val="00C40225"/>
    <w:rsid w:val="00C402EA"/>
    <w:rsid w:val="00C40466"/>
    <w:rsid w:val="00C4073D"/>
    <w:rsid w:val="00C40C69"/>
    <w:rsid w:val="00C40E2A"/>
    <w:rsid w:val="00C41584"/>
    <w:rsid w:val="00C41A54"/>
    <w:rsid w:val="00C423DD"/>
    <w:rsid w:val="00C424A4"/>
    <w:rsid w:val="00C42763"/>
    <w:rsid w:val="00C42837"/>
    <w:rsid w:val="00C42C27"/>
    <w:rsid w:val="00C42FF9"/>
    <w:rsid w:val="00C431FC"/>
    <w:rsid w:val="00C43660"/>
    <w:rsid w:val="00C43AEC"/>
    <w:rsid w:val="00C43B56"/>
    <w:rsid w:val="00C44510"/>
    <w:rsid w:val="00C44661"/>
    <w:rsid w:val="00C455CF"/>
    <w:rsid w:val="00C45986"/>
    <w:rsid w:val="00C45E08"/>
    <w:rsid w:val="00C45EE6"/>
    <w:rsid w:val="00C4608A"/>
    <w:rsid w:val="00C462B6"/>
    <w:rsid w:val="00C46873"/>
    <w:rsid w:val="00C469F3"/>
    <w:rsid w:val="00C4722C"/>
    <w:rsid w:val="00C47540"/>
    <w:rsid w:val="00C47A99"/>
    <w:rsid w:val="00C47C80"/>
    <w:rsid w:val="00C47E4A"/>
    <w:rsid w:val="00C500C2"/>
    <w:rsid w:val="00C503BE"/>
    <w:rsid w:val="00C50673"/>
    <w:rsid w:val="00C50913"/>
    <w:rsid w:val="00C509B9"/>
    <w:rsid w:val="00C50F4C"/>
    <w:rsid w:val="00C50FFD"/>
    <w:rsid w:val="00C51000"/>
    <w:rsid w:val="00C510C4"/>
    <w:rsid w:val="00C510E0"/>
    <w:rsid w:val="00C51490"/>
    <w:rsid w:val="00C5163E"/>
    <w:rsid w:val="00C51752"/>
    <w:rsid w:val="00C517C6"/>
    <w:rsid w:val="00C51A0B"/>
    <w:rsid w:val="00C52906"/>
    <w:rsid w:val="00C529F0"/>
    <w:rsid w:val="00C52C2C"/>
    <w:rsid w:val="00C53044"/>
    <w:rsid w:val="00C5384A"/>
    <w:rsid w:val="00C540AD"/>
    <w:rsid w:val="00C540CB"/>
    <w:rsid w:val="00C555C5"/>
    <w:rsid w:val="00C5584A"/>
    <w:rsid w:val="00C5604A"/>
    <w:rsid w:val="00C562E5"/>
    <w:rsid w:val="00C56391"/>
    <w:rsid w:val="00C564E7"/>
    <w:rsid w:val="00C569B9"/>
    <w:rsid w:val="00C57088"/>
    <w:rsid w:val="00C571D6"/>
    <w:rsid w:val="00C57C29"/>
    <w:rsid w:val="00C57C5C"/>
    <w:rsid w:val="00C57DE2"/>
    <w:rsid w:val="00C603E4"/>
    <w:rsid w:val="00C605BF"/>
    <w:rsid w:val="00C60971"/>
    <w:rsid w:val="00C60BD6"/>
    <w:rsid w:val="00C60C7F"/>
    <w:rsid w:val="00C60DC5"/>
    <w:rsid w:val="00C611AF"/>
    <w:rsid w:val="00C6155E"/>
    <w:rsid w:val="00C616F5"/>
    <w:rsid w:val="00C61852"/>
    <w:rsid w:val="00C61B88"/>
    <w:rsid w:val="00C61BBC"/>
    <w:rsid w:val="00C62084"/>
    <w:rsid w:val="00C6219E"/>
    <w:rsid w:val="00C622E1"/>
    <w:rsid w:val="00C6241F"/>
    <w:rsid w:val="00C62563"/>
    <w:rsid w:val="00C628D3"/>
    <w:rsid w:val="00C6311F"/>
    <w:rsid w:val="00C63442"/>
    <w:rsid w:val="00C6382C"/>
    <w:rsid w:val="00C63F03"/>
    <w:rsid w:val="00C63FF5"/>
    <w:rsid w:val="00C64402"/>
    <w:rsid w:val="00C64429"/>
    <w:rsid w:val="00C64BA3"/>
    <w:rsid w:val="00C64E5C"/>
    <w:rsid w:val="00C6511E"/>
    <w:rsid w:val="00C652E6"/>
    <w:rsid w:val="00C654AB"/>
    <w:rsid w:val="00C65687"/>
    <w:rsid w:val="00C659E7"/>
    <w:rsid w:val="00C6646C"/>
    <w:rsid w:val="00C66752"/>
    <w:rsid w:val="00C66887"/>
    <w:rsid w:val="00C66AA2"/>
    <w:rsid w:val="00C66C72"/>
    <w:rsid w:val="00C67460"/>
    <w:rsid w:val="00C67848"/>
    <w:rsid w:val="00C70697"/>
    <w:rsid w:val="00C708B6"/>
    <w:rsid w:val="00C70971"/>
    <w:rsid w:val="00C70995"/>
    <w:rsid w:val="00C70B2F"/>
    <w:rsid w:val="00C70E81"/>
    <w:rsid w:val="00C712F8"/>
    <w:rsid w:val="00C71389"/>
    <w:rsid w:val="00C714C1"/>
    <w:rsid w:val="00C7155F"/>
    <w:rsid w:val="00C71606"/>
    <w:rsid w:val="00C71609"/>
    <w:rsid w:val="00C7176D"/>
    <w:rsid w:val="00C71B88"/>
    <w:rsid w:val="00C71C3C"/>
    <w:rsid w:val="00C72110"/>
    <w:rsid w:val="00C722EB"/>
    <w:rsid w:val="00C72386"/>
    <w:rsid w:val="00C7243D"/>
    <w:rsid w:val="00C72522"/>
    <w:rsid w:val="00C729FA"/>
    <w:rsid w:val="00C72D64"/>
    <w:rsid w:val="00C72F8A"/>
    <w:rsid w:val="00C730B8"/>
    <w:rsid w:val="00C7313B"/>
    <w:rsid w:val="00C73B19"/>
    <w:rsid w:val="00C73D86"/>
    <w:rsid w:val="00C73EEC"/>
    <w:rsid w:val="00C73F39"/>
    <w:rsid w:val="00C73F5D"/>
    <w:rsid w:val="00C74071"/>
    <w:rsid w:val="00C74170"/>
    <w:rsid w:val="00C746A8"/>
    <w:rsid w:val="00C74774"/>
    <w:rsid w:val="00C74868"/>
    <w:rsid w:val="00C74D58"/>
    <w:rsid w:val="00C75915"/>
    <w:rsid w:val="00C76837"/>
    <w:rsid w:val="00C770CB"/>
    <w:rsid w:val="00C77802"/>
    <w:rsid w:val="00C77AA4"/>
    <w:rsid w:val="00C77F2C"/>
    <w:rsid w:val="00C803B9"/>
    <w:rsid w:val="00C80765"/>
    <w:rsid w:val="00C808C7"/>
    <w:rsid w:val="00C818CA"/>
    <w:rsid w:val="00C81907"/>
    <w:rsid w:val="00C81B3D"/>
    <w:rsid w:val="00C81CF4"/>
    <w:rsid w:val="00C821AC"/>
    <w:rsid w:val="00C8222D"/>
    <w:rsid w:val="00C82AE6"/>
    <w:rsid w:val="00C82BC5"/>
    <w:rsid w:val="00C82CCC"/>
    <w:rsid w:val="00C82D66"/>
    <w:rsid w:val="00C834C1"/>
    <w:rsid w:val="00C839E8"/>
    <w:rsid w:val="00C83D15"/>
    <w:rsid w:val="00C84161"/>
    <w:rsid w:val="00C84194"/>
    <w:rsid w:val="00C841BC"/>
    <w:rsid w:val="00C845C4"/>
    <w:rsid w:val="00C84CBE"/>
    <w:rsid w:val="00C85089"/>
    <w:rsid w:val="00C85156"/>
    <w:rsid w:val="00C8530E"/>
    <w:rsid w:val="00C857AA"/>
    <w:rsid w:val="00C85CD2"/>
    <w:rsid w:val="00C862F0"/>
    <w:rsid w:val="00C866E8"/>
    <w:rsid w:val="00C86895"/>
    <w:rsid w:val="00C8692F"/>
    <w:rsid w:val="00C86C48"/>
    <w:rsid w:val="00C87129"/>
    <w:rsid w:val="00C8743E"/>
    <w:rsid w:val="00C87470"/>
    <w:rsid w:val="00C8753F"/>
    <w:rsid w:val="00C87A77"/>
    <w:rsid w:val="00C87D3C"/>
    <w:rsid w:val="00C87DC0"/>
    <w:rsid w:val="00C9002C"/>
    <w:rsid w:val="00C90294"/>
    <w:rsid w:val="00C90C69"/>
    <w:rsid w:val="00C91295"/>
    <w:rsid w:val="00C91415"/>
    <w:rsid w:val="00C91657"/>
    <w:rsid w:val="00C9206A"/>
    <w:rsid w:val="00C9248C"/>
    <w:rsid w:val="00C92504"/>
    <w:rsid w:val="00C9298B"/>
    <w:rsid w:val="00C92B11"/>
    <w:rsid w:val="00C92E38"/>
    <w:rsid w:val="00C9303F"/>
    <w:rsid w:val="00C932A3"/>
    <w:rsid w:val="00C93A23"/>
    <w:rsid w:val="00C93AC7"/>
    <w:rsid w:val="00C93C64"/>
    <w:rsid w:val="00C93CA9"/>
    <w:rsid w:val="00C945E9"/>
    <w:rsid w:val="00C9464E"/>
    <w:rsid w:val="00C94AD2"/>
    <w:rsid w:val="00C94C0D"/>
    <w:rsid w:val="00C94C1E"/>
    <w:rsid w:val="00C94D6B"/>
    <w:rsid w:val="00C94DB2"/>
    <w:rsid w:val="00C95639"/>
    <w:rsid w:val="00C9586B"/>
    <w:rsid w:val="00C959CC"/>
    <w:rsid w:val="00C95F18"/>
    <w:rsid w:val="00C95F2B"/>
    <w:rsid w:val="00C95F8E"/>
    <w:rsid w:val="00C965EA"/>
    <w:rsid w:val="00C96EB7"/>
    <w:rsid w:val="00C96EEF"/>
    <w:rsid w:val="00C97627"/>
    <w:rsid w:val="00C976BF"/>
    <w:rsid w:val="00C97A65"/>
    <w:rsid w:val="00C97A6C"/>
    <w:rsid w:val="00C97AD5"/>
    <w:rsid w:val="00C97C5C"/>
    <w:rsid w:val="00C97D03"/>
    <w:rsid w:val="00C97DD5"/>
    <w:rsid w:val="00C97EC6"/>
    <w:rsid w:val="00CA001B"/>
    <w:rsid w:val="00CA0CAB"/>
    <w:rsid w:val="00CA0D82"/>
    <w:rsid w:val="00CA0F96"/>
    <w:rsid w:val="00CA113C"/>
    <w:rsid w:val="00CA1188"/>
    <w:rsid w:val="00CA12BF"/>
    <w:rsid w:val="00CA1470"/>
    <w:rsid w:val="00CA15F0"/>
    <w:rsid w:val="00CA1C56"/>
    <w:rsid w:val="00CA2232"/>
    <w:rsid w:val="00CA228A"/>
    <w:rsid w:val="00CA2FD9"/>
    <w:rsid w:val="00CA32AD"/>
    <w:rsid w:val="00CA344A"/>
    <w:rsid w:val="00CA3520"/>
    <w:rsid w:val="00CA377E"/>
    <w:rsid w:val="00CA3AF3"/>
    <w:rsid w:val="00CA3CC8"/>
    <w:rsid w:val="00CA3F70"/>
    <w:rsid w:val="00CA4537"/>
    <w:rsid w:val="00CA46B4"/>
    <w:rsid w:val="00CA4DA3"/>
    <w:rsid w:val="00CA50DB"/>
    <w:rsid w:val="00CA599D"/>
    <w:rsid w:val="00CA5AF0"/>
    <w:rsid w:val="00CA6003"/>
    <w:rsid w:val="00CA6475"/>
    <w:rsid w:val="00CA69EF"/>
    <w:rsid w:val="00CA6F30"/>
    <w:rsid w:val="00CA713B"/>
    <w:rsid w:val="00CA720E"/>
    <w:rsid w:val="00CA7465"/>
    <w:rsid w:val="00CA75F7"/>
    <w:rsid w:val="00CA77D5"/>
    <w:rsid w:val="00CA78E3"/>
    <w:rsid w:val="00CA7C3D"/>
    <w:rsid w:val="00CB01DC"/>
    <w:rsid w:val="00CB050C"/>
    <w:rsid w:val="00CB05C0"/>
    <w:rsid w:val="00CB05C8"/>
    <w:rsid w:val="00CB073B"/>
    <w:rsid w:val="00CB10D5"/>
    <w:rsid w:val="00CB1193"/>
    <w:rsid w:val="00CB1555"/>
    <w:rsid w:val="00CB1717"/>
    <w:rsid w:val="00CB1773"/>
    <w:rsid w:val="00CB2181"/>
    <w:rsid w:val="00CB2336"/>
    <w:rsid w:val="00CB2607"/>
    <w:rsid w:val="00CB2707"/>
    <w:rsid w:val="00CB2747"/>
    <w:rsid w:val="00CB2A56"/>
    <w:rsid w:val="00CB2BB1"/>
    <w:rsid w:val="00CB2D8F"/>
    <w:rsid w:val="00CB2FD4"/>
    <w:rsid w:val="00CB3534"/>
    <w:rsid w:val="00CB3675"/>
    <w:rsid w:val="00CB36CC"/>
    <w:rsid w:val="00CB3976"/>
    <w:rsid w:val="00CB3A44"/>
    <w:rsid w:val="00CB3CB7"/>
    <w:rsid w:val="00CB3F01"/>
    <w:rsid w:val="00CB4084"/>
    <w:rsid w:val="00CB41B9"/>
    <w:rsid w:val="00CB41C3"/>
    <w:rsid w:val="00CB4578"/>
    <w:rsid w:val="00CB48DE"/>
    <w:rsid w:val="00CB491D"/>
    <w:rsid w:val="00CB4A86"/>
    <w:rsid w:val="00CB4CE8"/>
    <w:rsid w:val="00CB4CF7"/>
    <w:rsid w:val="00CB59C0"/>
    <w:rsid w:val="00CB5BEB"/>
    <w:rsid w:val="00CB5CCE"/>
    <w:rsid w:val="00CB5CCF"/>
    <w:rsid w:val="00CB624B"/>
    <w:rsid w:val="00CB638E"/>
    <w:rsid w:val="00CB64F6"/>
    <w:rsid w:val="00CB668C"/>
    <w:rsid w:val="00CB669D"/>
    <w:rsid w:val="00CB684E"/>
    <w:rsid w:val="00CB690D"/>
    <w:rsid w:val="00CB6998"/>
    <w:rsid w:val="00CB6CF6"/>
    <w:rsid w:val="00CB6F97"/>
    <w:rsid w:val="00CB70C6"/>
    <w:rsid w:val="00CB71C9"/>
    <w:rsid w:val="00CB73FD"/>
    <w:rsid w:val="00CB7565"/>
    <w:rsid w:val="00CB7685"/>
    <w:rsid w:val="00CB7714"/>
    <w:rsid w:val="00CB7A53"/>
    <w:rsid w:val="00CC063F"/>
    <w:rsid w:val="00CC08FC"/>
    <w:rsid w:val="00CC0956"/>
    <w:rsid w:val="00CC0AF7"/>
    <w:rsid w:val="00CC0D94"/>
    <w:rsid w:val="00CC0DED"/>
    <w:rsid w:val="00CC1232"/>
    <w:rsid w:val="00CC13E8"/>
    <w:rsid w:val="00CC154B"/>
    <w:rsid w:val="00CC15B8"/>
    <w:rsid w:val="00CC1AAF"/>
    <w:rsid w:val="00CC1BA2"/>
    <w:rsid w:val="00CC1CEA"/>
    <w:rsid w:val="00CC213B"/>
    <w:rsid w:val="00CC25A8"/>
    <w:rsid w:val="00CC277A"/>
    <w:rsid w:val="00CC289A"/>
    <w:rsid w:val="00CC3271"/>
    <w:rsid w:val="00CC35BA"/>
    <w:rsid w:val="00CC39F7"/>
    <w:rsid w:val="00CC3AB5"/>
    <w:rsid w:val="00CC3CA2"/>
    <w:rsid w:val="00CC3E8F"/>
    <w:rsid w:val="00CC4189"/>
    <w:rsid w:val="00CC43D4"/>
    <w:rsid w:val="00CC4590"/>
    <w:rsid w:val="00CC4810"/>
    <w:rsid w:val="00CC49C2"/>
    <w:rsid w:val="00CC4B0B"/>
    <w:rsid w:val="00CC50F5"/>
    <w:rsid w:val="00CC5A17"/>
    <w:rsid w:val="00CC5D38"/>
    <w:rsid w:val="00CC5F3B"/>
    <w:rsid w:val="00CC616B"/>
    <w:rsid w:val="00CC63B7"/>
    <w:rsid w:val="00CC64AB"/>
    <w:rsid w:val="00CC65C4"/>
    <w:rsid w:val="00CC6C8A"/>
    <w:rsid w:val="00CC6D61"/>
    <w:rsid w:val="00CC6F2C"/>
    <w:rsid w:val="00CC6FCF"/>
    <w:rsid w:val="00CC711B"/>
    <w:rsid w:val="00CC75D6"/>
    <w:rsid w:val="00CC7ABE"/>
    <w:rsid w:val="00CC7BF4"/>
    <w:rsid w:val="00CD068D"/>
    <w:rsid w:val="00CD09B2"/>
    <w:rsid w:val="00CD0C0D"/>
    <w:rsid w:val="00CD0F2B"/>
    <w:rsid w:val="00CD1135"/>
    <w:rsid w:val="00CD1230"/>
    <w:rsid w:val="00CD151F"/>
    <w:rsid w:val="00CD1FBB"/>
    <w:rsid w:val="00CD2608"/>
    <w:rsid w:val="00CD2ACB"/>
    <w:rsid w:val="00CD2CC7"/>
    <w:rsid w:val="00CD36F5"/>
    <w:rsid w:val="00CD3B88"/>
    <w:rsid w:val="00CD3CC5"/>
    <w:rsid w:val="00CD3E1F"/>
    <w:rsid w:val="00CD49F4"/>
    <w:rsid w:val="00CD4FCF"/>
    <w:rsid w:val="00CD5333"/>
    <w:rsid w:val="00CD547F"/>
    <w:rsid w:val="00CD5502"/>
    <w:rsid w:val="00CD5605"/>
    <w:rsid w:val="00CD563F"/>
    <w:rsid w:val="00CD578D"/>
    <w:rsid w:val="00CD5E65"/>
    <w:rsid w:val="00CD69B4"/>
    <w:rsid w:val="00CD6E24"/>
    <w:rsid w:val="00CD6E99"/>
    <w:rsid w:val="00CD724B"/>
    <w:rsid w:val="00CD72FE"/>
    <w:rsid w:val="00CD7813"/>
    <w:rsid w:val="00CD7C5C"/>
    <w:rsid w:val="00CE0039"/>
    <w:rsid w:val="00CE04F4"/>
    <w:rsid w:val="00CE08CE"/>
    <w:rsid w:val="00CE0AA9"/>
    <w:rsid w:val="00CE135C"/>
    <w:rsid w:val="00CE13C2"/>
    <w:rsid w:val="00CE1532"/>
    <w:rsid w:val="00CE1B63"/>
    <w:rsid w:val="00CE1F3A"/>
    <w:rsid w:val="00CE2240"/>
    <w:rsid w:val="00CE22F2"/>
    <w:rsid w:val="00CE2334"/>
    <w:rsid w:val="00CE2F81"/>
    <w:rsid w:val="00CE2FED"/>
    <w:rsid w:val="00CE3014"/>
    <w:rsid w:val="00CE346D"/>
    <w:rsid w:val="00CE3AEA"/>
    <w:rsid w:val="00CE3C6F"/>
    <w:rsid w:val="00CE424E"/>
    <w:rsid w:val="00CE438D"/>
    <w:rsid w:val="00CE48B8"/>
    <w:rsid w:val="00CE4911"/>
    <w:rsid w:val="00CE4A30"/>
    <w:rsid w:val="00CE4AEC"/>
    <w:rsid w:val="00CE5312"/>
    <w:rsid w:val="00CE54A6"/>
    <w:rsid w:val="00CE56F8"/>
    <w:rsid w:val="00CE662E"/>
    <w:rsid w:val="00CE666D"/>
    <w:rsid w:val="00CE6CDF"/>
    <w:rsid w:val="00CE6F64"/>
    <w:rsid w:val="00CE7027"/>
    <w:rsid w:val="00CE718A"/>
    <w:rsid w:val="00CE7195"/>
    <w:rsid w:val="00CE7294"/>
    <w:rsid w:val="00CE7367"/>
    <w:rsid w:val="00CE757C"/>
    <w:rsid w:val="00CE7BB5"/>
    <w:rsid w:val="00CF05A5"/>
    <w:rsid w:val="00CF101D"/>
    <w:rsid w:val="00CF1184"/>
    <w:rsid w:val="00CF11AC"/>
    <w:rsid w:val="00CF2243"/>
    <w:rsid w:val="00CF2541"/>
    <w:rsid w:val="00CF2CFD"/>
    <w:rsid w:val="00CF2D97"/>
    <w:rsid w:val="00CF2E27"/>
    <w:rsid w:val="00CF3217"/>
    <w:rsid w:val="00CF35FF"/>
    <w:rsid w:val="00CF3669"/>
    <w:rsid w:val="00CF38F0"/>
    <w:rsid w:val="00CF3D16"/>
    <w:rsid w:val="00CF4FE4"/>
    <w:rsid w:val="00CF522D"/>
    <w:rsid w:val="00CF56EA"/>
    <w:rsid w:val="00CF5941"/>
    <w:rsid w:val="00CF5996"/>
    <w:rsid w:val="00CF5B84"/>
    <w:rsid w:val="00CF61CB"/>
    <w:rsid w:val="00CF65C3"/>
    <w:rsid w:val="00CF68CE"/>
    <w:rsid w:val="00CF6E46"/>
    <w:rsid w:val="00CF70B1"/>
    <w:rsid w:val="00CF71D8"/>
    <w:rsid w:val="00CF731D"/>
    <w:rsid w:val="00CF73BD"/>
    <w:rsid w:val="00CF77D7"/>
    <w:rsid w:val="00CF77E6"/>
    <w:rsid w:val="00D00690"/>
    <w:rsid w:val="00D00728"/>
    <w:rsid w:val="00D00B10"/>
    <w:rsid w:val="00D00CC5"/>
    <w:rsid w:val="00D00CC8"/>
    <w:rsid w:val="00D01031"/>
    <w:rsid w:val="00D011FD"/>
    <w:rsid w:val="00D01362"/>
    <w:rsid w:val="00D0141D"/>
    <w:rsid w:val="00D01D1A"/>
    <w:rsid w:val="00D026DC"/>
    <w:rsid w:val="00D02AA2"/>
    <w:rsid w:val="00D02EC1"/>
    <w:rsid w:val="00D02FCA"/>
    <w:rsid w:val="00D0351E"/>
    <w:rsid w:val="00D03D68"/>
    <w:rsid w:val="00D03F38"/>
    <w:rsid w:val="00D0402F"/>
    <w:rsid w:val="00D05825"/>
    <w:rsid w:val="00D06185"/>
    <w:rsid w:val="00D06667"/>
    <w:rsid w:val="00D066FD"/>
    <w:rsid w:val="00D0678F"/>
    <w:rsid w:val="00D07118"/>
    <w:rsid w:val="00D072F4"/>
    <w:rsid w:val="00D0781D"/>
    <w:rsid w:val="00D07982"/>
    <w:rsid w:val="00D07E75"/>
    <w:rsid w:val="00D07E79"/>
    <w:rsid w:val="00D07F90"/>
    <w:rsid w:val="00D104B5"/>
    <w:rsid w:val="00D10887"/>
    <w:rsid w:val="00D10A9B"/>
    <w:rsid w:val="00D10F09"/>
    <w:rsid w:val="00D1125C"/>
    <w:rsid w:val="00D12200"/>
    <w:rsid w:val="00D1255F"/>
    <w:rsid w:val="00D12D13"/>
    <w:rsid w:val="00D12DEF"/>
    <w:rsid w:val="00D12FA1"/>
    <w:rsid w:val="00D13358"/>
    <w:rsid w:val="00D133DF"/>
    <w:rsid w:val="00D14278"/>
    <w:rsid w:val="00D14437"/>
    <w:rsid w:val="00D1491A"/>
    <w:rsid w:val="00D14C61"/>
    <w:rsid w:val="00D14D07"/>
    <w:rsid w:val="00D14F86"/>
    <w:rsid w:val="00D14FCF"/>
    <w:rsid w:val="00D14FF9"/>
    <w:rsid w:val="00D152C8"/>
    <w:rsid w:val="00D155D2"/>
    <w:rsid w:val="00D158E0"/>
    <w:rsid w:val="00D15A6A"/>
    <w:rsid w:val="00D15E0E"/>
    <w:rsid w:val="00D15EC7"/>
    <w:rsid w:val="00D16350"/>
    <w:rsid w:val="00D1646C"/>
    <w:rsid w:val="00D1675C"/>
    <w:rsid w:val="00D16B2C"/>
    <w:rsid w:val="00D16D78"/>
    <w:rsid w:val="00D16DE1"/>
    <w:rsid w:val="00D16E0C"/>
    <w:rsid w:val="00D179D3"/>
    <w:rsid w:val="00D17BB8"/>
    <w:rsid w:val="00D200DC"/>
    <w:rsid w:val="00D200F3"/>
    <w:rsid w:val="00D20588"/>
    <w:rsid w:val="00D208E7"/>
    <w:rsid w:val="00D20BD2"/>
    <w:rsid w:val="00D20D3B"/>
    <w:rsid w:val="00D20F77"/>
    <w:rsid w:val="00D2111D"/>
    <w:rsid w:val="00D215B7"/>
    <w:rsid w:val="00D215C0"/>
    <w:rsid w:val="00D21C3F"/>
    <w:rsid w:val="00D21D93"/>
    <w:rsid w:val="00D21DEE"/>
    <w:rsid w:val="00D21F07"/>
    <w:rsid w:val="00D220CD"/>
    <w:rsid w:val="00D2214D"/>
    <w:rsid w:val="00D22184"/>
    <w:rsid w:val="00D22186"/>
    <w:rsid w:val="00D224CC"/>
    <w:rsid w:val="00D22999"/>
    <w:rsid w:val="00D22A9F"/>
    <w:rsid w:val="00D22DE7"/>
    <w:rsid w:val="00D2309E"/>
    <w:rsid w:val="00D231E1"/>
    <w:rsid w:val="00D23770"/>
    <w:rsid w:val="00D23C65"/>
    <w:rsid w:val="00D23C7F"/>
    <w:rsid w:val="00D24829"/>
    <w:rsid w:val="00D24945"/>
    <w:rsid w:val="00D24D4A"/>
    <w:rsid w:val="00D24DA1"/>
    <w:rsid w:val="00D257E2"/>
    <w:rsid w:val="00D25D86"/>
    <w:rsid w:val="00D267B7"/>
    <w:rsid w:val="00D2683F"/>
    <w:rsid w:val="00D2690D"/>
    <w:rsid w:val="00D26EC1"/>
    <w:rsid w:val="00D271AE"/>
    <w:rsid w:val="00D2768E"/>
    <w:rsid w:val="00D277C9"/>
    <w:rsid w:val="00D27BF1"/>
    <w:rsid w:val="00D27C4A"/>
    <w:rsid w:val="00D27D79"/>
    <w:rsid w:val="00D3050E"/>
    <w:rsid w:val="00D30672"/>
    <w:rsid w:val="00D30B74"/>
    <w:rsid w:val="00D311E7"/>
    <w:rsid w:val="00D3131F"/>
    <w:rsid w:val="00D31350"/>
    <w:rsid w:val="00D319BF"/>
    <w:rsid w:val="00D31A68"/>
    <w:rsid w:val="00D32C97"/>
    <w:rsid w:val="00D32FB1"/>
    <w:rsid w:val="00D3304A"/>
    <w:rsid w:val="00D330C0"/>
    <w:rsid w:val="00D33651"/>
    <w:rsid w:val="00D33A2F"/>
    <w:rsid w:val="00D33E43"/>
    <w:rsid w:val="00D3405A"/>
    <w:rsid w:val="00D34F9F"/>
    <w:rsid w:val="00D35398"/>
    <w:rsid w:val="00D35896"/>
    <w:rsid w:val="00D35F7F"/>
    <w:rsid w:val="00D361D5"/>
    <w:rsid w:val="00D36292"/>
    <w:rsid w:val="00D363F0"/>
    <w:rsid w:val="00D36CDE"/>
    <w:rsid w:val="00D36D13"/>
    <w:rsid w:val="00D36EE5"/>
    <w:rsid w:val="00D37179"/>
    <w:rsid w:val="00D37430"/>
    <w:rsid w:val="00D37890"/>
    <w:rsid w:val="00D40102"/>
    <w:rsid w:val="00D40608"/>
    <w:rsid w:val="00D40AE4"/>
    <w:rsid w:val="00D40E48"/>
    <w:rsid w:val="00D40F8F"/>
    <w:rsid w:val="00D414DF"/>
    <w:rsid w:val="00D4167F"/>
    <w:rsid w:val="00D41839"/>
    <w:rsid w:val="00D41993"/>
    <w:rsid w:val="00D41B19"/>
    <w:rsid w:val="00D41D23"/>
    <w:rsid w:val="00D41E9B"/>
    <w:rsid w:val="00D41EBD"/>
    <w:rsid w:val="00D42142"/>
    <w:rsid w:val="00D42503"/>
    <w:rsid w:val="00D4250B"/>
    <w:rsid w:val="00D426A1"/>
    <w:rsid w:val="00D42840"/>
    <w:rsid w:val="00D428F0"/>
    <w:rsid w:val="00D429F5"/>
    <w:rsid w:val="00D4349E"/>
    <w:rsid w:val="00D43529"/>
    <w:rsid w:val="00D43788"/>
    <w:rsid w:val="00D4417F"/>
    <w:rsid w:val="00D44379"/>
    <w:rsid w:val="00D44396"/>
    <w:rsid w:val="00D446B6"/>
    <w:rsid w:val="00D44852"/>
    <w:rsid w:val="00D44987"/>
    <w:rsid w:val="00D44B7A"/>
    <w:rsid w:val="00D44EF6"/>
    <w:rsid w:val="00D450FB"/>
    <w:rsid w:val="00D45FF8"/>
    <w:rsid w:val="00D46E38"/>
    <w:rsid w:val="00D472BF"/>
    <w:rsid w:val="00D4763E"/>
    <w:rsid w:val="00D50F05"/>
    <w:rsid w:val="00D52072"/>
    <w:rsid w:val="00D52347"/>
    <w:rsid w:val="00D52A14"/>
    <w:rsid w:val="00D52E93"/>
    <w:rsid w:val="00D53167"/>
    <w:rsid w:val="00D539BE"/>
    <w:rsid w:val="00D53B2A"/>
    <w:rsid w:val="00D53BD6"/>
    <w:rsid w:val="00D53FD1"/>
    <w:rsid w:val="00D5427F"/>
    <w:rsid w:val="00D543F6"/>
    <w:rsid w:val="00D548B2"/>
    <w:rsid w:val="00D54A8A"/>
    <w:rsid w:val="00D54CA5"/>
    <w:rsid w:val="00D55001"/>
    <w:rsid w:val="00D55152"/>
    <w:rsid w:val="00D554AA"/>
    <w:rsid w:val="00D55605"/>
    <w:rsid w:val="00D55663"/>
    <w:rsid w:val="00D55973"/>
    <w:rsid w:val="00D56BF6"/>
    <w:rsid w:val="00D573BB"/>
    <w:rsid w:val="00D574F1"/>
    <w:rsid w:val="00D57770"/>
    <w:rsid w:val="00D57959"/>
    <w:rsid w:val="00D57B4B"/>
    <w:rsid w:val="00D60382"/>
    <w:rsid w:val="00D6042E"/>
    <w:rsid w:val="00D6059C"/>
    <w:rsid w:val="00D607B7"/>
    <w:rsid w:val="00D608FE"/>
    <w:rsid w:val="00D60AA7"/>
    <w:rsid w:val="00D60DE3"/>
    <w:rsid w:val="00D60E63"/>
    <w:rsid w:val="00D61448"/>
    <w:rsid w:val="00D61545"/>
    <w:rsid w:val="00D6155A"/>
    <w:rsid w:val="00D6162F"/>
    <w:rsid w:val="00D617CE"/>
    <w:rsid w:val="00D6187F"/>
    <w:rsid w:val="00D619C3"/>
    <w:rsid w:val="00D621DA"/>
    <w:rsid w:val="00D62B98"/>
    <w:rsid w:val="00D62DBB"/>
    <w:rsid w:val="00D63129"/>
    <w:rsid w:val="00D631A8"/>
    <w:rsid w:val="00D6320B"/>
    <w:rsid w:val="00D63541"/>
    <w:rsid w:val="00D6396B"/>
    <w:rsid w:val="00D63D71"/>
    <w:rsid w:val="00D63FE3"/>
    <w:rsid w:val="00D6418A"/>
    <w:rsid w:val="00D643F8"/>
    <w:rsid w:val="00D64EA0"/>
    <w:rsid w:val="00D650CC"/>
    <w:rsid w:val="00D650FA"/>
    <w:rsid w:val="00D66840"/>
    <w:rsid w:val="00D668FD"/>
    <w:rsid w:val="00D669D3"/>
    <w:rsid w:val="00D66A3A"/>
    <w:rsid w:val="00D66ACA"/>
    <w:rsid w:val="00D66B66"/>
    <w:rsid w:val="00D66E4D"/>
    <w:rsid w:val="00D6731A"/>
    <w:rsid w:val="00D6751F"/>
    <w:rsid w:val="00D67B90"/>
    <w:rsid w:val="00D67CF8"/>
    <w:rsid w:val="00D67EA0"/>
    <w:rsid w:val="00D67EA6"/>
    <w:rsid w:val="00D70697"/>
    <w:rsid w:val="00D706CB"/>
    <w:rsid w:val="00D70E59"/>
    <w:rsid w:val="00D70E80"/>
    <w:rsid w:val="00D71288"/>
    <w:rsid w:val="00D712A2"/>
    <w:rsid w:val="00D71405"/>
    <w:rsid w:val="00D71B5E"/>
    <w:rsid w:val="00D71FF6"/>
    <w:rsid w:val="00D72040"/>
    <w:rsid w:val="00D72B41"/>
    <w:rsid w:val="00D72BA3"/>
    <w:rsid w:val="00D72BA7"/>
    <w:rsid w:val="00D72CBA"/>
    <w:rsid w:val="00D72D7E"/>
    <w:rsid w:val="00D7367E"/>
    <w:rsid w:val="00D7391F"/>
    <w:rsid w:val="00D73E40"/>
    <w:rsid w:val="00D73F3A"/>
    <w:rsid w:val="00D73F3E"/>
    <w:rsid w:val="00D73F68"/>
    <w:rsid w:val="00D73FB0"/>
    <w:rsid w:val="00D742ED"/>
    <w:rsid w:val="00D7430B"/>
    <w:rsid w:val="00D7458F"/>
    <w:rsid w:val="00D755C5"/>
    <w:rsid w:val="00D756E3"/>
    <w:rsid w:val="00D757C3"/>
    <w:rsid w:val="00D75918"/>
    <w:rsid w:val="00D763D0"/>
    <w:rsid w:val="00D764F6"/>
    <w:rsid w:val="00D76908"/>
    <w:rsid w:val="00D76B17"/>
    <w:rsid w:val="00D76E1F"/>
    <w:rsid w:val="00D770B9"/>
    <w:rsid w:val="00D77240"/>
    <w:rsid w:val="00D77544"/>
    <w:rsid w:val="00D77819"/>
    <w:rsid w:val="00D77B9E"/>
    <w:rsid w:val="00D80438"/>
    <w:rsid w:val="00D8061F"/>
    <w:rsid w:val="00D80842"/>
    <w:rsid w:val="00D80889"/>
    <w:rsid w:val="00D80D05"/>
    <w:rsid w:val="00D80E1F"/>
    <w:rsid w:val="00D80E37"/>
    <w:rsid w:val="00D80EDB"/>
    <w:rsid w:val="00D80F6F"/>
    <w:rsid w:val="00D81354"/>
    <w:rsid w:val="00D81490"/>
    <w:rsid w:val="00D815B0"/>
    <w:rsid w:val="00D818D5"/>
    <w:rsid w:val="00D820EB"/>
    <w:rsid w:val="00D82174"/>
    <w:rsid w:val="00D825BE"/>
    <w:rsid w:val="00D826C8"/>
    <w:rsid w:val="00D82990"/>
    <w:rsid w:val="00D829C0"/>
    <w:rsid w:val="00D8303A"/>
    <w:rsid w:val="00D8391E"/>
    <w:rsid w:val="00D8394C"/>
    <w:rsid w:val="00D83C6D"/>
    <w:rsid w:val="00D8417D"/>
    <w:rsid w:val="00D845B9"/>
    <w:rsid w:val="00D8465F"/>
    <w:rsid w:val="00D84838"/>
    <w:rsid w:val="00D8484A"/>
    <w:rsid w:val="00D852CF"/>
    <w:rsid w:val="00D8542E"/>
    <w:rsid w:val="00D85606"/>
    <w:rsid w:val="00D85FAA"/>
    <w:rsid w:val="00D8636F"/>
    <w:rsid w:val="00D86806"/>
    <w:rsid w:val="00D86979"/>
    <w:rsid w:val="00D869D2"/>
    <w:rsid w:val="00D86BB5"/>
    <w:rsid w:val="00D86BC9"/>
    <w:rsid w:val="00D86DB1"/>
    <w:rsid w:val="00D86E62"/>
    <w:rsid w:val="00D87026"/>
    <w:rsid w:val="00D87989"/>
    <w:rsid w:val="00D87AB3"/>
    <w:rsid w:val="00D90093"/>
    <w:rsid w:val="00D90231"/>
    <w:rsid w:val="00D9025B"/>
    <w:rsid w:val="00D905C5"/>
    <w:rsid w:val="00D90683"/>
    <w:rsid w:val="00D9080C"/>
    <w:rsid w:val="00D9093D"/>
    <w:rsid w:val="00D90A30"/>
    <w:rsid w:val="00D91539"/>
    <w:rsid w:val="00D9159F"/>
    <w:rsid w:val="00D915EB"/>
    <w:rsid w:val="00D91A9E"/>
    <w:rsid w:val="00D91BF1"/>
    <w:rsid w:val="00D91ED1"/>
    <w:rsid w:val="00D921EB"/>
    <w:rsid w:val="00D92905"/>
    <w:rsid w:val="00D92CD8"/>
    <w:rsid w:val="00D931F2"/>
    <w:rsid w:val="00D940AF"/>
    <w:rsid w:val="00D9411E"/>
    <w:rsid w:val="00D94459"/>
    <w:rsid w:val="00D94FCF"/>
    <w:rsid w:val="00D950F9"/>
    <w:rsid w:val="00D95451"/>
    <w:rsid w:val="00D95505"/>
    <w:rsid w:val="00D95558"/>
    <w:rsid w:val="00D955B9"/>
    <w:rsid w:val="00D95675"/>
    <w:rsid w:val="00D96070"/>
    <w:rsid w:val="00D966C1"/>
    <w:rsid w:val="00D967B7"/>
    <w:rsid w:val="00D96B6F"/>
    <w:rsid w:val="00D972B8"/>
    <w:rsid w:val="00D972C7"/>
    <w:rsid w:val="00D9742F"/>
    <w:rsid w:val="00D97533"/>
    <w:rsid w:val="00D97859"/>
    <w:rsid w:val="00D97DE8"/>
    <w:rsid w:val="00D97F48"/>
    <w:rsid w:val="00DA0034"/>
    <w:rsid w:val="00DA0491"/>
    <w:rsid w:val="00DA0FA4"/>
    <w:rsid w:val="00DA10DF"/>
    <w:rsid w:val="00DA128F"/>
    <w:rsid w:val="00DA163F"/>
    <w:rsid w:val="00DA1BA9"/>
    <w:rsid w:val="00DA20B7"/>
    <w:rsid w:val="00DA2776"/>
    <w:rsid w:val="00DA288D"/>
    <w:rsid w:val="00DA2D08"/>
    <w:rsid w:val="00DA2DBF"/>
    <w:rsid w:val="00DA3421"/>
    <w:rsid w:val="00DA38EF"/>
    <w:rsid w:val="00DA49D4"/>
    <w:rsid w:val="00DA4CD6"/>
    <w:rsid w:val="00DA4E31"/>
    <w:rsid w:val="00DA5047"/>
    <w:rsid w:val="00DA5307"/>
    <w:rsid w:val="00DA5503"/>
    <w:rsid w:val="00DA597A"/>
    <w:rsid w:val="00DA5B25"/>
    <w:rsid w:val="00DA5F97"/>
    <w:rsid w:val="00DA610C"/>
    <w:rsid w:val="00DA636F"/>
    <w:rsid w:val="00DA63E7"/>
    <w:rsid w:val="00DA6948"/>
    <w:rsid w:val="00DA6EE1"/>
    <w:rsid w:val="00DA71A3"/>
    <w:rsid w:val="00DA7ECB"/>
    <w:rsid w:val="00DB0147"/>
    <w:rsid w:val="00DB0241"/>
    <w:rsid w:val="00DB05B9"/>
    <w:rsid w:val="00DB0633"/>
    <w:rsid w:val="00DB119E"/>
    <w:rsid w:val="00DB1284"/>
    <w:rsid w:val="00DB1439"/>
    <w:rsid w:val="00DB1B18"/>
    <w:rsid w:val="00DB1BE0"/>
    <w:rsid w:val="00DB1F6E"/>
    <w:rsid w:val="00DB25EB"/>
    <w:rsid w:val="00DB26B0"/>
    <w:rsid w:val="00DB27A9"/>
    <w:rsid w:val="00DB293A"/>
    <w:rsid w:val="00DB29B1"/>
    <w:rsid w:val="00DB2F51"/>
    <w:rsid w:val="00DB36F6"/>
    <w:rsid w:val="00DB3B8F"/>
    <w:rsid w:val="00DB3C6A"/>
    <w:rsid w:val="00DB3CB0"/>
    <w:rsid w:val="00DB3D03"/>
    <w:rsid w:val="00DB3F5B"/>
    <w:rsid w:val="00DB41D2"/>
    <w:rsid w:val="00DB434E"/>
    <w:rsid w:val="00DB448E"/>
    <w:rsid w:val="00DB5017"/>
    <w:rsid w:val="00DB511F"/>
    <w:rsid w:val="00DB54A7"/>
    <w:rsid w:val="00DB5DD0"/>
    <w:rsid w:val="00DB623B"/>
    <w:rsid w:val="00DB6AB4"/>
    <w:rsid w:val="00DB6BA9"/>
    <w:rsid w:val="00DB6E82"/>
    <w:rsid w:val="00DB7C3F"/>
    <w:rsid w:val="00DB7E3E"/>
    <w:rsid w:val="00DC0C38"/>
    <w:rsid w:val="00DC0E7F"/>
    <w:rsid w:val="00DC140E"/>
    <w:rsid w:val="00DC1879"/>
    <w:rsid w:val="00DC2772"/>
    <w:rsid w:val="00DC2AAB"/>
    <w:rsid w:val="00DC3AD1"/>
    <w:rsid w:val="00DC3B45"/>
    <w:rsid w:val="00DC3C51"/>
    <w:rsid w:val="00DC3EFD"/>
    <w:rsid w:val="00DC42DF"/>
    <w:rsid w:val="00DC454E"/>
    <w:rsid w:val="00DC509A"/>
    <w:rsid w:val="00DC5330"/>
    <w:rsid w:val="00DC540D"/>
    <w:rsid w:val="00DC5C93"/>
    <w:rsid w:val="00DC5D2F"/>
    <w:rsid w:val="00DC63C6"/>
    <w:rsid w:val="00DC687D"/>
    <w:rsid w:val="00DC6A96"/>
    <w:rsid w:val="00DC6CCC"/>
    <w:rsid w:val="00DC71AF"/>
    <w:rsid w:val="00DC75E2"/>
    <w:rsid w:val="00DC7DB3"/>
    <w:rsid w:val="00DC7DE8"/>
    <w:rsid w:val="00DD044E"/>
    <w:rsid w:val="00DD0C04"/>
    <w:rsid w:val="00DD0D9C"/>
    <w:rsid w:val="00DD0E8A"/>
    <w:rsid w:val="00DD1685"/>
    <w:rsid w:val="00DD260B"/>
    <w:rsid w:val="00DD324B"/>
    <w:rsid w:val="00DD3360"/>
    <w:rsid w:val="00DD340D"/>
    <w:rsid w:val="00DD3967"/>
    <w:rsid w:val="00DD3D43"/>
    <w:rsid w:val="00DD3D8E"/>
    <w:rsid w:val="00DD3F39"/>
    <w:rsid w:val="00DD4048"/>
    <w:rsid w:val="00DD4344"/>
    <w:rsid w:val="00DD4371"/>
    <w:rsid w:val="00DD4484"/>
    <w:rsid w:val="00DD47FC"/>
    <w:rsid w:val="00DD4C30"/>
    <w:rsid w:val="00DD4C78"/>
    <w:rsid w:val="00DD4F9D"/>
    <w:rsid w:val="00DD5082"/>
    <w:rsid w:val="00DD522B"/>
    <w:rsid w:val="00DD57ED"/>
    <w:rsid w:val="00DD57FF"/>
    <w:rsid w:val="00DD584A"/>
    <w:rsid w:val="00DD5A2F"/>
    <w:rsid w:val="00DD5D24"/>
    <w:rsid w:val="00DD5EBE"/>
    <w:rsid w:val="00DD745A"/>
    <w:rsid w:val="00DD79B0"/>
    <w:rsid w:val="00DD79B6"/>
    <w:rsid w:val="00DD7B66"/>
    <w:rsid w:val="00DD7C43"/>
    <w:rsid w:val="00DE061D"/>
    <w:rsid w:val="00DE07AC"/>
    <w:rsid w:val="00DE0862"/>
    <w:rsid w:val="00DE0E1E"/>
    <w:rsid w:val="00DE11BF"/>
    <w:rsid w:val="00DE12A1"/>
    <w:rsid w:val="00DE17E4"/>
    <w:rsid w:val="00DE1986"/>
    <w:rsid w:val="00DE1ED9"/>
    <w:rsid w:val="00DE1EE4"/>
    <w:rsid w:val="00DE2490"/>
    <w:rsid w:val="00DE26BD"/>
    <w:rsid w:val="00DE2796"/>
    <w:rsid w:val="00DE2F5C"/>
    <w:rsid w:val="00DE3261"/>
    <w:rsid w:val="00DE334C"/>
    <w:rsid w:val="00DE3423"/>
    <w:rsid w:val="00DE351C"/>
    <w:rsid w:val="00DE3A31"/>
    <w:rsid w:val="00DE3DAE"/>
    <w:rsid w:val="00DE3E2E"/>
    <w:rsid w:val="00DE4071"/>
    <w:rsid w:val="00DE4393"/>
    <w:rsid w:val="00DE4681"/>
    <w:rsid w:val="00DE4783"/>
    <w:rsid w:val="00DE4C01"/>
    <w:rsid w:val="00DE55E7"/>
    <w:rsid w:val="00DE61C3"/>
    <w:rsid w:val="00DE635A"/>
    <w:rsid w:val="00DE657E"/>
    <w:rsid w:val="00DE67CC"/>
    <w:rsid w:val="00DE6912"/>
    <w:rsid w:val="00DE7041"/>
    <w:rsid w:val="00DE7286"/>
    <w:rsid w:val="00DE7437"/>
    <w:rsid w:val="00DE76B0"/>
    <w:rsid w:val="00DE7A69"/>
    <w:rsid w:val="00DE7B93"/>
    <w:rsid w:val="00DF008E"/>
    <w:rsid w:val="00DF06EF"/>
    <w:rsid w:val="00DF08B0"/>
    <w:rsid w:val="00DF0ABB"/>
    <w:rsid w:val="00DF1311"/>
    <w:rsid w:val="00DF1AC4"/>
    <w:rsid w:val="00DF1C1D"/>
    <w:rsid w:val="00DF1C9C"/>
    <w:rsid w:val="00DF1E3C"/>
    <w:rsid w:val="00DF1E98"/>
    <w:rsid w:val="00DF1F75"/>
    <w:rsid w:val="00DF218B"/>
    <w:rsid w:val="00DF29B4"/>
    <w:rsid w:val="00DF2A12"/>
    <w:rsid w:val="00DF2AC5"/>
    <w:rsid w:val="00DF3784"/>
    <w:rsid w:val="00DF38C9"/>
    <w:rsid w:val="00DF3B5E"/>
    <w:rsid w:val="00DF3ED8"/>
    <w:rsid w:val="00DF44EC"/>
    <w:rsid w:val="00DF4653"/>
    <w:rsid w:val="00DF4F4E"/>
    <w:rsid w:val="00DF5061"/>
    <w:rsid w:val="00DF58EB"/>
    <w:rsid w:val="00DF5B9B"/>
    <w:rsid w:val="00DF6160"/>
    <w:rsid w:val="00DF64CF"/>
    <w:rsid w:val="00DF6BD0"/>
    <w:rsid w:val="00DF6D83"/>
    <w:rsid w:val="00DF72FC"/>
    <w:rsid w:val="00DF7473"/>
    <w:rsid w:val="00DF780D"/>
    <w:rsid w:val="00DF7A21"/>
    <w:rsid w:val="00DF7A73"/>
    <w:rsid w:val="00DF7D17"/>
    <w:rsid w:val="00DF7F9A"/>
    <w:rsid w:val="00E00084"/>
    <w:rsid w:val="00E00113"/>
    <w:rsid w:val="00E00210"/>
    <w:rsid w:val="00E005BE"/>
    <w:rsid w:val="00E005FF"/>
    <w:rsid w:val="00E006DF"/>
    <w:rsid w:val="00E00DDC"/>
    <w:rsid w:val="00E0129D"/>
    <w:rsid w:val="00E0153B"/>
    <w:rsid w:val="00E02240"/>
    <w:rsid w:val="00E022E3"/>
    <w:rsid w:val="00E023BD"/>
    <w:rsid w:val="00E02417"/>
    <w:rsid w:val="00E027F4"/>
    <w:rsid w:val="00E0283C"/>
    <w:rsid w:val="00E02A81"/>
    <w:rsid w:val="00E02F29"/>
    <w:rsid w:val="00E0337F"/>
    <w:rsid w:val="00E0357B"/>
    <w:rsid w:val="00E03590"/>
    <w:rsid w:val="00E03842"/>
    <w:rsid w:val="00E03AAB"/>
    <w:rsid w:val="00E03B7C"/>
    <w:rsid w:val="00E03C06"/>
    <w:rsid w:val="00E03C08"/>
    <w:rsid w:val="00E040B5"/>
    <w:rsid w:val="00E044C7"/>
    <w:rsid w:val="00E04C15"/>
    <w:rsid w:val="00E052C6"/>
    <w:rsid w:val="00E0535D"/>
    <w:rsid w:val="00E05A54"/>
    <w:rsid w:val="00E05BF4"/>
    <w:rsid w:val="00E06256"/>
    <w:rsid w:val="00E0656D"/>
    <w:rsid w:val="00E065F5"/>
    <w:rsid w:val="00E06B73"/>
    <w:rsid w:val="00E07497"/>
    <w:rsid w:val="00E076B8"/>
    <w:rsid w:val="00E1014B"/>
    <w:rsid w:val="00E101DB"/>
    <w:rsid w:val="00E102E2"/>
    <w:rsid w:val="00E10663"/>
    <w:rsid w:val="00E10773"/>
    <w:rsid w:val="00E1164B"/>
    <w:rsid w:val="00E118A6"/>
    <w:rsid w:val="00E1280C"/>
    <w:rsid w:val="00E139AF"/>
    <w:rsid w:val="00E13FA3"/>
    <w:rsid w:val="00E142B5"/>
    <w:rsid w:val="00E1478F"/>
    <w:rsid w:val="00E14A16"/>
    <w:rsid w:val="00E1506C"/>
    <w:rsid w:val="00E153EB"/>
    <w:rsid w:val="00E1582D"/>
    <w:rsid w:val="00E158CF"/>
    <w:rsid w:val="00E15CE1"/>
    <w:rsid w:val="00E15DA9"/>
    <w:rsid w:val="00E161F4"/>
    <w:rsid w:val="00E1692E"/>
    <w:rsid w:val="00E16BA6"/>
    <w:rsid w:val="00E1711E"/>
    <w:rsid w:val="00E17499"/>
    <w:rsid w:val="00E204CC"/>
    <w:rsid w:val="00E21660"/>
    <w:rsid w:val="00E21AFF"/>
    <w:rsid w:val="00E21F3B"/>
    <w:rsid w:val="00E22397"/>
    <w:rsid w:val="00E22463"/>
    <w:rsid w:val="00E2252B"/>
    <w:rsid w:val="00E225AC"/>
    <w:rsid w:val="00E228B1"/>
    <w:rsid w:val="00E22DBE"/>
    <w:rsid w:val="00E22E08"/>
    <w:rsid w:val="00E22ED4"/>
    <w:rsid w:val="00E23194"/>
    <w:rsid w:val="00E240A1"/>
    <w:rsid w:val="00E240E6"/>
    <w:rsid w:val="00E241A7"/>
    <w:rsid w:val="00E2452C"/>
    <w:rsid w:val="00E2472D"/>
    <w:rsid w:val="00E248E8"/>
    <w:rsid w:val="00E24BC6"/>
    <w:rsid w:val="00E24DC2"/>
    <w:rsid w:val="00E25858"/>
    <w:rsid w:val="00E25D2A"/>
    <w:rsid w:val="00E25D38"/>
    <w:rsid w:val="00E25DDB"/>
    <w:rsid w:val="00E25F71"/>
    <w:rsid w:val="00E26006"/>
    <w:rsid w:val="00E2612E"/>
    <w:rsid w:val="00E2668F"/>
    <w:rsid w:val="00E266C7"/>
    <w:rsid w:val="00E26722"/>
    <w:rsid w:val="00E26FB1"/>
    <w:rsid w:val="00E2726B"/>
    <w:rsid w:val="00E27304"/>
    <w:rsid w:val="00E273CC"/>
    <w:rsid w:val="00E27587"/>
    <w:rsid w:val="00E27958"/>
    <w:rsid w:val="00E27A75"/>
    <w:rsid w:val="00E27F4D"/>
    <w:rsid w:val="00E302DF"/>
    <w:rsid w:val="00E30663"/>
    <w:rsid w:val="00E30992"/>
    <w:rsid w:val="00E30FA5"/>
    <w:rsid w:val="00E3267E"/>
    <w:rsid w:val="00E32B34"/>
    <w:rsid w:val="00E32D1F"/>
    <w:rsid w:val="00E32F6A"/>
    <w:rsid w:val="00E33393"/>
    <w:rsid w:val="00E33477"/>
    <w:rsid w:val="00E3371A"/>
    <w:rsid w:val="00E33995"/>
    <w:rsid w:val="00E339EB"/>
    <w:rsid w:val="00E33D5D"/>
    <w:rsid w:val="00E33E12"/>
    <w:rsid w:val="00E34243"/>
    <w:rsid w:val="00E343C3"/>
    <w:rsid w:val="00E3440A"/>
    <w:rsid w:val="00E344F1"/>
    <w:rsid w:val="00E348F5"/>
    <w:rsid w:val="00E34C4D"/>
    <w:rsid w:val="00E34F79"/>
    <w:rsid w:val="00E35681"/>
    <w:rsid w:val="00E35C1F"/>
    <w:rsid w:val="00E35E6F"/>
    <w:rsid w:val="00E36374"/>
    <w:rsid w:val="00E363AE"/>
    <w:rsid w:val="00E364C6"/>
    <w:rsid w:val="00E365BC"/>
    <w:rsid w:val="00E36A8F"/>
    <w:rsid w:val="00E36EF4"/>
    <w:rsid w:val="00E37047"/>
    <w:rsid w:val="00E375CD"/>
    <w:rsid w:val="00E37828"/>
    <w:rsid w:val="00E40104"/>
    <w:rsid w:val="00E403B6"/>
    <w:rsid w:val="00E40883"/>
    <w:rsid w:val="00E40EFF"/>
    <w:rsid w:val="00E4118F"/>
    <w:rsid w:val="00E41A5C"/>
    <w:rsid w:val="00E41A7B"/>
    <w:rsid w:val="00E41D4C"/>
    <w:rsid w:val="00E41E2E"/>
    <w:rsid w:val="00E42427"/>
    <w:rsid w:val="00E424BD"/>
    <w:rsid w:val="00E426D0"/>
    <w:rsid w:val="00E42C26"/>
    <w:rsid w:val="00E42F58"/>
    <w:rsid w:val="00E4370A"/>
    <w:rsid w:val="00E43723"/>
    <w:rsid w:val="00E43736"/>
    <w:rsid w:val="00E4374C"/>
    <w:rsid w:val="00E43973"/>
    <w:rsid w:val="00E43EE2"/>
    <w:rsid w:val="00E44122"/>
    <w:rsid w:val="00E44307"/>
    <w:rsid w:val="00E443E4"/>
    <w:rsid w:val="00E44A3F"/>
    <w:rsid w:val="00E44DD4"/>
    <w:rsid w:val="00E457E3"/>
    <w:rsid w:val="00E45D31"/>
    <w:rsid w:val="00E462C3"/>
    <w:rsid w:val="00E4691D"/>
    <w:rsid w:val="00E46DA5"/>
    <w:rsid w:val="00E4766E"/>
    <w:rsid w:val="00E478B1"/>
    <w:rsid w:val="00E50066"/>
    <w:rsid w:val="00E505EA"/>
    <w:rsid w:val="00E506A1"/>
    <w:rsid w:val="00E507C3"/>
    <w:rsid w:val="00E50A0F"/>
    <w:rsid w:val="00E50C58"/>
    <w:rsid w:val="00E511CD"/>
    <w:rsid w:val="00E511FD"/>
    <w:rsid w:val="00E51374"/>
    <w:rsid w:val="00E517C4"/>
    <w:rsid w:val="00E51EA9"/>
    <w:rsid w:val="00E51FDF"/>
    <w:rsid w:val="00E52033"/>
    <w:rsid w:val="00E52038"/>
    <w:rsid w:val="00E526B1"/>
    <w:rsid w:val="00E526E9"/>
    <w:rsid w:val="00E52A17"/>
    <w:rsid w:val="00E52D67"/>
    <w:rsid w:val="00E53D99"/>
    <w:rsid w:val="00E543EB"/>
    <w:rsid w:val="00E54BF6"/>
    <w:rsid w:val="00E54E88"/>
    <w:rsid w:val="00E5515A"/>
    <w:rsid w:val="00E55889"/>
    <w:rsid w:val="00E558E1"/>
    <w:rsid w:val="00E55994"/>
    <w:rsid w:val="00E56361"/>
    <w:rsid w:val="00E56954"/>
    <w:rsid w:val="00E56BF6"/>
    <w:rsid w:val="00E57308"/>
    <w:rsid w:val="00E5737F"/>
    <w:rsid w:val="00E57545"/>
    <w:rsid w:val="00E576A7"/>
    <w:rsid w:val="00E57B49"/>
    <w:rsid w:val="00E57B7D"/>
    <w:rsid w:val="00E57BB6"/>
    <w:rsid w:val="00E60256"/>
    <w:rsid w:val="00E6029E"/>
    <w:rsid w:val="00E6054D"/>
    <w:rsid w:val="00E609FC"/>
    <w:rsid w:val="00E612DB"/>
    <w:rsid w:val="00E61A5A"/>
    <w:rsid w:val="00E61F5C"/>
    <w:rsid w:val="00E622A2"/>
    <w:rsid w:val="00E62E93"/>
    <w:rsid w:val="00E62EFA"/>
    <w:rsid w:val="00E63126"/>
    <w:rsid w:val="00E63165"/>
    <w:rsid w:val="00E63AD0"/>
    <w:rsid w:val="00E63CDA"/>
    <w:rsid w:val="00E64291"/>
    <w:rsid w:val="00E6440E"/>
    <w:rsid w:val="00E64816"/>
    <w:rsid w:val="00E648EC"/>
    <w:rsid w:val="00E64BBB"/>
    <w:rsid w:val="00E64D5C"/>
    <w:rsid w:val="00E64EE4"/>
    <w:rsid w:val="00E6507D"/>
    <w:rsid w:val="00E65523"/>
    <w:rsid w:val="00E6596F"/>
    <w:rsid w:val="00E65BB8"/>
    <w:rsid w:val="00E65D35"/>
    <w:rsid w:val="00E65E35"/>
    <w:rsid w:val="00E66D2C"/>
    <w:rsid w:val="00E66DD0"/>
    <w:rsid w:val="00E6711D"/>
    <w:rsid w:val="00E67561"/>
    <w:rsid w:val="00E67721"/>
    <w:rsid w:val="00E703B9"/>
    <w:rsid w:val="00E7049B"/>
    <w:rsid w:val="00E716FD"/>
    <w:rsid w:val="00E7176B"/>
    <w:rsid w:val="00E719D0"/>
    <w:rsid w:val="00E71B76"/>
    <w:rsid w:val="00E71F1C"/>
    <w:rsid w:val="00E7217C"/>
    <w:rsid w:val="00E723B3"/>
    <w:rsid w:val="00E72B74"/>
    <w:rsid w:val="00E736DD"/>
    <w:rsid w:val="00E7376E"/>
    <w:rsid w:val="00E73B61"/>
    <w:rsid w:val="00E73C2D"/>
    <w:rsid w:val="00E73CCF"/>
    <w:rsid w:val="00E73E0D"/>
    <w:rsid w:val="00E7408E"/>
    <w:rsid w:val="00E74131"/>
    <w:rsid w:val="00E7464E"/>
    <w:rsid w:val="00E74CC3"/>
    <w:rsid w:val="00E74EBC"/>
    <w:rsid w:val="00E74F22"/>
    <w:rsid w:val="00E7501A"/>
    <w:rsid w:val="00E75561"/>
    <w:rsid w:val="00E75F4A"/>
    <w:rsid w:val="00E75F8E"/>
    <w:rsid w:val="00E7691D"/>
    <w:rsid w:val="00E76C3A"/>
    <w:rsid w:val="00E771B1"/>
    <w:rsid w:val="00E7734A"/>
    <w:rsid w:val="00E773FF"/>
    <w:rsid w:val="00E774F8"/>
    <w:rsid w:val="00E776E9"/>
    <w:rsid w:val="00E77915"/>
    <w:rsid w:val="00E77F40"/>
    <w:rsid w:val="00E80201"/>
    <w:rsid w:val="00E808D5"/>
    <w:rsid w:val="00E80BD0"/>
    <w:rsid w:val="00E80D1F"/>
    <w:rsid w:val="00E80F18"/>
    <w:rsid w:val="00E80FC9"/>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35C"/>
    <w:rsid w:val="00E84693"/>
    <w:rsid w:val="00E84927"/>
    <w:rsid w:val="00E84D02"/>
    <w:rsid w:val="00E85B18"/>
    <w:rsid w:val="00E85B25"/>
    <w:rsid w:val="00E85B28"/>
    <w:rsid w:val="00E86900"/>
    <w:rsid w:val="00E8691F"/>
    <w:rsid w:val="00E86B1E"/>
    <w:rsid w:val="00E86FBE"/>
    <w:rsid w:val="00E87454"/>
    <w:rsid w:val="00E87C0C"/>
    <w:rsid w:val="00E90450"/>
    <w:rsid w:val="00E907F0"/>
    <w:rsid w:val="00E9099F"/>
    <w:rsid w:val="00E90C05"/>
    <w:rsid w:val="00E91572"/>
    <w:rsid w:val="00E91931"/>
    <w:rsid w:val="00E91A7E"/>
    <w:rsid w:val="00E91B22"/>
    <w:rsid w:val="00E91C33"/>
    <w:rsid w:val="00E920DA"/>
    <w:rsid w:val="00E923EE"/>
    <w:rsid w:val="00E924D1"/>
    <w:rsid w:val="00E9266C"/>
    <w:rsid w:val="00E928AF"/>
    <w:rsid w:val="00E92948"/>
    <w:rsid w:val="00E92CBD"/>
    <w:rsid w:val="00E92E2C"/>
    <w:rsid w:val="00E93206"/>
    <w:rsid w:val="00E932D0"/>
    <w:rsid w:val="00E9347C"/>
    <w:rsid w:val="00E934FB"/>
    <w:rsid w:val="00E93F69"/>
    <w:rsid w:val="00E93F78"/>
    <w:rsid w:val="00E947A6"/>
    <w:rsid w:val="00E9527F"/>
    <w:rsid w:val="00E95296"/>
    <w:rsid w:val="00E95480"/>
    <w:rsid w:val="00E957CF"/>
    <w:rsid w:val="00E959AA"/>
    <w:rsid w:val="00E96243"/>
    <w:rsid w:val="00E972CB"/>
    <w:rsid w:val="00E9733C"/>
    <w:rsid w:val="00E97B24"/>
    <w:rsid w:val="00E97FDD"/>
    <w:rsid w:val="00EA0499"/>
    <w:rsid w:val="00EA0ADE"/>
    <w:rsid w:val="00EA0C50"/>
    <w:rsid w:val="00EA171D"/>
    <w:rsid w:val="00EA175D"/>
    <w:rsid w:val="00EA1762"/>
    <w:rsid w:val="00EA1AE0"/>
    <w:rsid w:val="00EA2086"/>
    <w:rsid w:val="00EA2265"/>
    <w:rsid w:val="00EA2C02"/>
    <w:rsid w:val="00EA2CD9"/>
    <w:rsid w:val="00EA2D3A"/>
    <w:rsid w:val="00EA2EB4"/>
    <w:rsid w:val="00EA3085"/>
    <w:rsid w:val="00EA3182"/>
    <w:rsid w:val="00EA42D4"/>
    <w:rsid w:val="00EA45C1"/>
    <w:rsid w:val="00EA472D"/>
    <w:rsid w:val="00EA4998"/>
    <w:rsid w:val="00EA49B7"/>
    <w:rsid w:val="00EA4EDE"/>
    <w:rsid w:val="00EA5644"/>
    <w:rsid w:val="00EA5715"/>
    <w:rsid w:val="00EA5AF2"/>
    <w:rsid w:val="00EA5F34"/>
    <w:rsid w:val="00EA632D"/>
    <w:rsid w:val="00EA6559"/>
    <w:rsid w:val="00EA65D6"/>
    <w:rsid w:val="00EA67EA"/>
    <w:rsid w:val="00EA6F94"/>
    <w:rsid w:val="00EA7231"/>
    <w:rsid w:val="00EA7690"/>
    <w:rsid w:val="00EA7837"/>
    <w:rsid w:val="00EA78E3"/>
    <w:rsid w:val="00EB04E7"/>
    <w:rsid w:val="00EB0F9B"/>
    <w:rsid w:val="00EB16EB"/>
    <w:rsid w:val="00EB1731"/>
    <w:rsid w:val="00EB2151"/>
    <w:rsid w:val="00EB25C9"/>
    <w:rsid w:val="00EB29CF"/>
    <w:rsid w:val="00EB2CC8"/>
    <w:rsid w:val="00EB308A"/>
    <w:rsid w:val="00EB3A34"/>
    <w:rsid w:val="00EB3ADA"/>
    <w:rsid w:val="00EB420C"/>
    <w:rsid w:val="00EB430D"/>
    <w:rsid w:val="00EB48DF"/>
    <w:rsid w:val="00EB497B"/>
    <w:rsid w:val="00EB4C21"/>
    <w:rsid w:val="00EB537F"/>
    <w:rsid w:val="00EB58BF"/>
    <w:rsid w:val="00EB5A8A"/>
    <w:rsid w:val="00EB5AC5"/>
    <w:rsid w:val="00EB61FD"/>
    <w:rsid w:val="00EB6201"/>
    <w:rsid w:val="00EB6365"/>
    <w:rsid w:val="00EB68C5"/>
    <w:rsid w:val="00EB6F83"/>
    <w:rsid w:val="00EB76DC"/>
    <w:rsid w:val="00EB7741"/>
    <w:rsid w:val="00EB77BC"/>
    <w:rsid w:val="00EB7A5A"/>
    <w:rsid w:val="00EB7E3B"/>
    <w:rsid w:val="00EC0211"/>
    <w:rsid w:val="00EC033C"/>
    <w:rsid w:val="00EC0842"/>
    <w:rsid w:val="00EC0B62"/>
    <w:rsid w:val="00EC0E04"/>
    <w:rsid w:val="00EC0F46"/>
    <w:rsid w:val="00EC0F95"/>
    <w:rsid w:val="00EC1453"/>
    <w:rsid w:val="00EC16B9"/>
    <w:rsid w:val="00EC17CD"/>
    <w:rsid w:val="00EC18B3"/>
    <w:rsid w:val="00EC1913"/>
    <w:rsid w:val="00EC1991"/>
    <w:rsid w:val="00EC1CB6"/>
    <w:rsid w:val="00EC1EA3"/>
    <w:rsid w:val="00EC2294"/>
    <w:rsid w:val="00EC2481"/>
    <w:rsid w:val="00EC2792"/>
    <w:rsid w:val="00EC2A2E"/>
    <w:rsid w:val="00EC2B44"/>
    <w:rsid w:val="00EC3068"/>
    <w:rsid w:val="00EC30DE"/>
    <w:rsid w:val="00EC3324"/>
    <w:rsid w:val="00EC3344"/>
    <w:rsid w:val="00EC3571"/>
    <w:rsid w:val="00EC35D1"/>
    <w:rsid w:val="00EC3814"/>
    <w:rsid w:val="00EC3A5B"/>
    <w:rsid w:val="00EC3EFB"/>
    <w:rsid w:val="00EC404D"/>
    <w:rsid w:val="00EC41AE"/>
    <w:rsid w:val="00EC4246"/>
    <w:rsid w:val="00EC4351"/>
    <w:rsid w:val="00EC4B41"/>
    <w:rsid w:val="00EC4CE2"/>
    <w:rsid w:val="00EC5185"/>
    <w:rsid w:val="00EC52BC"/>
    <w:rsid w:val="00EC5DC5"/>
    <w:rsid w:val="00EC5F6C"/>
    <w:rsid w:val="00EC602E"/>
    <w:rsid w:val="00EC6472"/>
    <w:rsid w:val="00EC650B"/>
    <w:rsid w:val="00EC6712"/>
    <w:rsid w:val="00EC67AD"/>
    <w:rsid w:val="00EC6871"/>
    <w:rsid w:val="00EC6ECE"/>
    <w:rsid w:val="00EC73F7"/>
    <w:rsid w:val="00EC751C"/>
    <w:rsid w:val="00EC7F52"/>
    <w:rsid w:val="00ED0027"/>
    <w:rsid w:val="00ED0C1F"/>
    <w:rsid w:val="00ED112B"/>
    <w:rsid w:val="00ED133A"/>
    <w:rsid w:val="00ED19F6"/>
    <w:rsid w:val="00ED1E3B"/>
    <w:rsid w:val="00ED2166"/>
    <w:rsid w:val="00ED25DD"/>
    <w:rsid w:val="00ED2639"/>
    <w:rsid w:val="00ED2899"/>
    <w:rsid w:val="00ED2A65"/>
    <w:rsid w:val="00ED2B0F"/>
    <w:rsid w:val="00ED342A"/>
    <w:rsid w:val="00ED3546"/>
    <w:rsid w:val="00ED35AA"/>
    <w:rsid w:val="00ED36BC"/>
    <w:rsid w:val="00ED38FF"/>
    <w:rsid w:val="00ED3F28"/>
    <w:rsid w:val="00ED3F56"/>
    <w:rsid w:val="00ED4848"/>
    <w:rsid w:val="00ED5689"/>
    <w:rsid w:val="00ED6611"/>
    <w:rsid w:val="00ED67C4"/>
    <w:rsid w:val="00ED6B86"/>
    <w:rsid w:val="00ED6E73"/>
    <w:rsid w:val="00ED772D"/>
    <w:rsid w:val="00ED78A2"/>
    <w:rsid w:val="00ED7ED0"/>
    <w:rsid w:val="00EE0006"/>
    <w:rsid w:val="00EE0046"/>
    <w:rsid w:val="00EE04B3"/>
    <w:rsid w:val="00EE09E6"/>
    <w:rsid w:val="00EE0AA4"/>
    <w:rsid w:val="00EE0E2F"/>
    <w:rsid w:val="00EE170D"/>
    <w:rsid w:val="00EE1AAE"/>
    <w:rsid w:val="00EE21B7"/>
    <w:rsid w:val="00EE227C"/>
    <w:rsid w:val="00EE3065"/>
    <w:rsid w:val="00EE3148"/>
    <w:rsid w:val="00EE31EE"/>
    <w:rsid w:val="00EE349A"/>
    <w:rsid w:val="00EE361E"/>
    <w:rsid w:val="00EE3761"/>
    <w:rsid w:val="00EE46E7"/>
    <w:rsid w:val="00EE4767"/>
    <w:rsid w:val="00EE4A2A"/>
    <w:rsid w:val="00EE4B8F"/>
    <w:rsid w:val="00EE4DC2"/>
    <w:rsid w:val="00EE549F"/>
    <w:rsid w:val="00EE566E"/>
    <w:rsid w:val="00EE5D39"/>
    <w:rsid w:val="00EE5F84"/>
    <w:rsid w:val="00EE5F8A"/>
    <w:rsid w:val="00EE5FEC"/>
    <w:rsid w:val="00EE64F9"/>
    <w:rsid w:val="00EE6605"/>
    <w:rsid w:val="00EE6806"/>
    <w:rsid w:val="00EE6FC4"/>
    <w:rsid w:val="00EE7269"/>
    <w:rsid w:val="00EE72DE"/>
    <w:rsid w:val="00EE75E6"/>
    <w:rsid w:val="00EE76DE"/>
    <w:rsid w:val="00EE7718"/>
    <w:rsid w:val="00EE7A36"/>
    <w:rsid w:val="00EF04A7"/>
    <w:rsid w:val="00EF0C12"/>
    <w:rsid w:val="00EF0E63"/>
    <w:rsid w:val="00EF110D"/>
    <w:rsid w:val="00EF13CA"/>
    <w:rsid w:val="00EF1589"/>
    <w:rsid w:val="00EF1728"/>
    <w:rsid w:val="00EF25A7"/>
    <w:rsid w:val="00EF25F1"/>
    <w:rsid w:val="00EF2623"/>
    <w:rsid w:val="00EF2C08"/>
    <w:rsid w:val="00EF2E98"/>
    <w:rsid w:val="00EF30FE"/>
    <w:rsid w:val="00EF3165"/>
    <w:rsid w:val="00EF31AE"/>
    <w:rsid w:val="00EF36A3"/>
    <w:rsid w:val="00EF39A2"/>
    <w:rsid w:val="00EF3C5D"/>
    <w:rsid w:val="00EF43F9"/>
    <w:rsid w:val="00EF4526"/>
    <w:rsid w:val="00EF4B9F"/>
    <w:rsid w:val="00EF4D7F"/>
    <w:rsid w:val="00EF4DD6"/>
    <w:rsid w:val="00EF5CE5"/>
    <w:rsid w:val="00EF6244"/>
    <w:rsid w:val="00EF6498"/>
    <w:rsid w:val="00EF64C7"/>
    <w:rsid w:val="00EF6EAC"/>
    <w:rsid w:val="00EF6F59"/>
    <w:rsid w:val="00EF6FF5"/>
    <w:rsid w:val="00EF79AB"/>
    <w:rsid w:val="00F00777"/>
    <w:rsid w:val="00F0090D"/>
    <w:rsid w:val="00F00CF6"/>
    <w:rsid w:val="00F01418"/>
    <w:rsid w:val="00F01604"/>
    <w:rsid w:val="00F01650"/>
    <w:rsid w:val="00F016E3"/>
    <w:rsid w:val="00F0183B"/>
    <w:rsid w:val="00F018A9"/>
    <w:rsid w:val="00F01A2E"/>
    <w:rsid w:val="00F01C04"/>
    <w:rsid w:val="00F01C5F"/>
    <w:rsid w:val="00F0235A"/>
    <w:rsid w:val="00F023EF"/>
    <w:rsid w:val="00F025F1"/>
    <w:rsid w:val="00F0272D"/>
    <w:rsid w:val="00F02732"/>
    <w:rsid w:val="00F02823"/>
    <w:rsid w:val="00F02922"/>
    <w:rsid w:val="00F02AE6"/>
    <w:rsid w:val="00F02DF3"/>
    <w:rsid w:val="00F030A1"/>
    <w:rsid w:val="00F033CB"/>
    <w:rsid w:val="00F0345D"/>
    <w:rsid w:val="00F034D5"/>
    <w:rsid w:val="00F0364A"/>
    <w:rsid w:val="00F03AD9"/>
    <w:rsid w:val="00F040CE"/>
    <w:rsid w:val="00F04275"/>
    <w:rsid w:val="00F05235"/>
    <w:rsid w:val="00F058A4"/>
    <w:rsid w:val="00F05BFE"/>
    <w:rsid w:val="00F05F8F"/>
    <w:rsid w:val="00F0628C"/>
    <w:rsid w:val="00F0655A"/>
    <w:rsid w:val="00F0657A"/>
    <w:rsid w:val="00F0673B"/>
    <w:rsid w:val="00F06A09"/>
    <w:rsid w:val="00F06AAF"/>
    <w:rsid w:val="00F06DD5"/>
    <w:rsid w:val="00F06F50"/>
    <w:rsid w:val="00F0707A"/>
    <w:rsid w:val="00F077D1"/>
    <w:rsid w:val="00F07A77"/>
    <w:rsid w:val="00F1016F"/>
    <w:rsid w:val="00F10263"/>
    <w:rsid w:val="00F10579"/>
    <w:rsid w:val="00F1058A"/>
    <w:rsid w:val="00F10D19"/>
    <w:rsid w:val="00F11331"/>
    <w:rsid w:val="00F11837"/>
    <w:rsid w:val="00F11855"/>
    <w:rsid w:val="00F11D7C"/>
    <w:rsid w:val="00F11F19"/>
    <w:rsid w:val="00F11FB7"/>
    <w:rsid w:val="00F123E6"/>
    <w:rsid w:val="00F127BD"/>
    <w:rsid w:val="00F12D97"/>
    <w:rsid w:val="00F13493"/>
    <w:rsid w:val="00F13E42"/>
    <w:rsid w:val="00F146C7"/>
    <w:rsid w:val="00F14909"/>
    <w:rsid w:val="00F14A2C"/>
    <w:rsid w:val="00F14C82"/>
    <w:rsid w:val="00F14CCE"/>
    <w:rsid w:val="00F14DD0"/>
    <w:rsid w:val="00F14E37"/>
    <w:rsid w:val="00F15042"/>
    <w:rsid w:val="00F1508D"/>
    <w:rsid w:val="00F15329"/>
    <w:rsid w:val="00F15464"/>
    <w:rsid w:val="00F154BD"/>
    <w:rsid w:val="00F15891"/>
    <w:rsid w:val="00F15BD0"/>
    <w:rsid w:val="00F15E3F"/>
    <w:rsid w:val="00F16012"/>
    <w:rsid w:val="00F16832"/>
    <w:rsid w:val="00F16A6E"/>
    <w:rsid w:val="00F1768E"/>
    <w:rsid w:val="00F176D2"/>
    <w:rsid w:val="00F178F3"/>
    <w:rsid w:val="00F20117"/>
    <w:rsid w:val="00F20653"/>
    <w:rsid w:val="00F209A5"/>
    <w:rsid w:val="00F21106"/>
    <w:rsid w:val="00F21326"/>
    <w:rsid w:val="00F2162D"/>
    <w:rsid w:val="00F21672"/>
    <w:rsid w:val="00F21678"/>
    <w:rsid w:val="00F216DB"/>
    <w:rsid w:val="00F217C5"/>
    <w:rsid w:val="00F21AF2"/>
    <w:rsid w:val="00F21BE3"/>
    <w:rsid w:val="00F21F26"/>
    <w:rsid w:val="00F223AF"/>
    <w:rsid w:val="00F22A2C"/>
    <w:rsid w:val="00F22FED"/>
    <w:rsid w:val="00F23657"/>
    <w:rsid w:val="00F23B05"/>
    <w:rsid w:val="00F23BBD"/>
    <w:rsid w:val="00F23D0E"/>
    <w:rsid w:val="00F23D50"/>
    <w:rsid w:val="00F243A6"/>
    <w:rsid w:val="00F24784"/>
    <w:rsid w:val="00F24C8F"/>
    <w:rsid w:val="00F24D48"/>
    <w:rsid w:val="00F24D7A"/>
    <w:rsid w:val="00F24E5E"/>
    <w:rsid w:val="00F24F77"/>
    <w:rsid w:val="00F2501E"/>
    <w:rsid w:val="00F25094"/>
    <w:rsid w:val="00F25239"/>
    <w:rsid w:val="00F25346"/>
    <w:rsid w:val="00F25412"/>
    <w:rsid w:val="00F2569D"/>
    <w:rsid w:val="00F26081"/>
    <w:rsid w:val="00F262EE"/>
    <w:rsid w:val="00F26495"/>
    <w:rsid w:val="00F2650F"/>
    <w:rsid w:val="00F2651A"/>
    <w:rsid w:val="00F2657B"/>
    <w:rsid w:val="00F2662E"/>
    <w:rsid w:val="00F26CBB"/>
    <w:rsid w:val="00F27878"/>
    <w:rsid w:val="00F27AD3"/>
    <w:rsid w:val="00F27C47"/>
    <w:rsid w:val="00F27E70"/>
    <w:rsid w:val="00F30054"/>
    <w:rsid w:val="00F30486"/>
    <w:rsid w:val="00F30658"/>
    <w:rsid w:val="00F30675"/>
    <w:rsid w:val="00F309E7"/>
    <w:rsid w:val="00F3102B"/>
    <w:rsid w:val="00F3108D"/>
    <w:rsid w:val="00F31458"/>
    <w:rsid w:val="00F314A9"/>
    <w:rsid w:val="00F31832"/>
    <w:rsid w:val="00F31974"/>
    <w:rsid w:val="00F31B33"/>
    <w:rsid w:val="00F31C2A"/>
    <w:rsid w:val="00F31E41"/>
    <w:rsid w:val="00F31E86"/>
    <w:rsid w:val="00F32423"/>
    <w:rsid w:val="00F32EA0"/>
    <w:rsid w:val="00F337D7"/>
    <w:rsid w:val="00F3413B"/>
    <w:rsid w:val="00F34214"/>
    <w:rsid w:val="00F344DB"/>
    <w:rsid w:val="00F344E5"/>
    <w:rsid w:val="00F34B2A"/>
    <w:rsid w:val="00F34BBC"/>
    <w:rsid w:val="00F34E2E"/>
    <w:rsid w:val="00F3509B"/>
    <w:rsid w:val="00F3511B"/>
    <w:rsid w:val="00F355A0"/>
    <w:rsid w:val="00F356D9"/>
    <w:rsid w:val="00F359A8"/>
    <w:rsid w:val="00F35B0B"/>
    <w:rsid w:val="00F35C32"/>
    <w:rsid w:val="00F35F40"/>
    <w:rsid w:val="00F36004"/>
    <w:rsid w:val="00F3606C"/>
    <w:rsid w:val="00F36110"/>
    <w:rsid w:val="00F36AAE"/>
    <w:rsid w:val="00F36D09"/>
    <w:rsid w:val="00F36D6A"/>
    <w:rsid w:val="00F36E75"/>
    <w:rsid w:val="00F3763A"/>
    <w:rsid w:val="00F37C34"/>
    <w:rsid w:val="00F37DA7"/>
    <w:rsid w:val="00F37FBF"/>
    <w:rsid w:val="00F40690"/>
    <w:rsid w:val="00F40CEE"/>
    <w:rsid w:val="00F40E23"/>
    <w:rsid w:val="00F40F4B"/>
    <w:rsid w:val="00F4158C"/>
    <w:rsid w:val="00F41846"/>
    <w:rsid w:val="00F418B8"/>
    <w:rsid w:val="00F41AB2"/>
    <w:rsid w:val="00F41E08"/>
    <w:rsid w:val="00F42617"/>
    <w:rsid w:val="00F428CD"/>
    <w:rsid w:val="00F42DDB"/>
    <w:rsid w:val="00F4349A"/>
    <w:rsid w:val="00F437A3"/>
    <w:rsid w:val="00F43966"/>
    <w:rsid w:val="00F43DED"/>
    <w:rsid w:val="00F44095"/>
    <w:rsid w:val="00F4496D"/>
    <w:rsid w:val="00F44BF2"/>
    <w:rsid w:val="00F44CBA"/>
    <w:rsid w:val="00F44E13"/>
    <w:rsid w:val="00F451EC"/>
    <w:rsid w:val="00F452D4"/>
    <w:rsid w:val="00F45627"/>
    <w:rsid w:val="00F45B88"/>
    <w:rsid w:val="00F45CBB"/>
    <w:rsid w:val="00F45CE5"/>
    <w:rsid w:val="00F46385"/>
    <w:rsid w:val="00F468FD"/>
    <w:rsid w:val="00F46D78"/>
    <w:rsid w:val="00F4704E"/>
    <w:rsid w:val="00F4730F"/>
    <w:rsid w:val="00F47658"/>
    <w:rsid w:val="00F47A55"/>
    <w:rsid w:val="00F47A71"/>
    <w:rsid w:val="00F47EC6"/>
    <w:rsid w:val="00F50142"/>
    <w:rsid w:val="00F50473"/>
    <w:rsid w:val="00F508F9"/>
    <w:rsid w:val="00F50A55"/>
    <w:rsid w:val="00F50AA4"/>
    <w:rsid w:val="00F50F10"/>
    <w:rsid w:val="00F51606"/>
    <w:rsid w:val="00F51740"/>
    <w:rsid w:val="00F51BEF"/>
    <w:rsid w:val="00F51D6E"/>
    <w:rsid w:val="00F52760"/>
    <w:rsid w:val="00F52F2E"/>
    <w:rsid w:val="00F53009"/>
    <w:rsid w:val="00F5304E"/>
    <w:rsid w:val="00F53071"/>
    <w:rsid w:val="00F534A6"/>
    <w:rsid w:val="00F536EC"/>
    <w:rsid w:val="00F53A63"/>
    <w:rsid w:val="00F53D6B"/>
    <w:rsid w:val="00F54580"/>
    <w:rsid w:val="00F549CF"/>
    <w:rsid w:val="00F54F92"/>
    <w:rsid w:val="00F550D7"/>
    <w:rsid w:val="00F553B8"/>
    <w:rsid w:val="00F55B46"/>
    <w:rsid w:val="00F55D13"/>
    <w:rsid w:val="00F55DA1"/>
    <w:rsid w:val="00F5610D"/>
    <w:rsid w:val="00F5622F"/>
    <w:rsid w:val="00F563FD"/>
    <w:rsid w:val="00F566E9"/>
    <w:rsid w:val="00F57091"/>
    <w:rsid w:val="00F57877"/>
    <w:rsid w:val="00F579D7"/>
    <w:rsid w:val="00F57CD9"/>
    <w:rsid w:val="00F60622"/>
    <w:rsid w:val="00F60656"/>
    <w:rsid w:val="00F6077D"/>
    <w:rsid w:val="00F60794"/>
    <w:rsid w:val="00F60903"/>
    <w:rsid w:val="00F612F7"/>
    <w:rsid w:val="00F61667"/>
    <w:rsid w:val="00F616F4"/>
    <w:rsid w:val="00F61829"/>
    <w:rsid w:val="00F61A63"/>
    <w:rsid w:val="00F61F18"/>
    <w:rsid w:val="00F61F8F"/>
    <w:rsid w:val="00F62072"/>
    <w:rsid w:val="00F62135"/>
    <w:rsid w:val="00F62338"/>
    <w:rsid w:val="00F6292D"/>
    <w:rsid w:val="00F62AED"/>
    <w:rsid w:val="00F62B30"/>
    <w:rsid w:val="00F63188"/>
    <w:rsid w:val="00F6366D"/>
    <w:rsid w:val="00F6398F"/>
    <w:rsid w:val="00F63B2E"/>
    <w:rsid w:val="00F63D4D"/>
    <w:rsid w:val="00F64221"/>
    <w:rsid w:val="00F64416"/>
    <w:rsid w:val="00F64509"/>
    <w:rsid w:val="00F64592"/>
    <w:rsid w:val="00F648C5"/>
    <w:rsid w:val="00F64A58"/>
    <w:rsid w:val="00F64AC1"/>
    <w:rsid w:val="00F64B79"/>
    <w:rsid w:val="00F6505A"/>
    <w:rsid w:val="00F650C9"/>
    <w:rsid w:val="00F65DEA"/>
    <w:rsid w:val="00F65FE9"/>
    <w:rsid w:val="00F66232"/>
    <w:rsid w:val="00F665CF"/>
    <w:rsid w:val="00F6714E"/>
    <w:rsid w:val="00F67445"/>
    <w:rsid w:val="00F6767E"/>
    <w:rsid w:val="00F701E5"/>
    <w:rsid w:val="00F70270"/>
    <w:rsid w:val="00F70412"/>
    <w:rsid w:val="00F7058C"/>
    <w:rsid w:val="00F71379"/>
    <w:rsid w:val="00F71486"/>
    <w:rsid w:val="00F71795"/>
    <w:rsid w:val="00F71EE5"/>
    <w:rsid w:val="00F72024"/>
    <w:rsid w:val="00F72425"/>
    <w:rsid w:val="00F72EC6"/>
    <w:rsid w:val="00F72ED7"/>
    <w:rsid w:val="00F72FBD"/>
    <w:rsid w:val="00F73037"/>
    <w:rsid w:val="00F7355C"/>
    <w:rsid w:val="00F73ABB"/>
    <w:rsid w:val="00F745E0"/>
    <w:rsid w:val="00F749C2"/>
    <w:rsid w:val="00F74D56"/>
    <w:rsid w:val="00F74F1F"/>
    <w:rsid w:val="00F74FFB"/>
    <w:rsid w:val="00F750F4"/>
    <w:rsid w:val="00F75190"/>
    <w:rsid w:val="00F7533D"/>
    <w:rsid w:val="00F753E2"/>
    <w:rsid w:val="00F75409"/>
    <w:rsid w:val="00F75425"/>
    <w:rsid w:val="00F7568E"/>
    <w:rsid w:val="00F756DB"/>
    <w:rsid w:val="00F757A0"/>
    <w:rsid w:val="00F7593D"/>
    <w:rsid w:val="00F759E5"/>
    <w:rsid w:val="00F76269"/>
    <w:rsid w:val="00F76735"/>
    <w:rsid w:val="00F76E10"/>
    <w:rsid w:val="00F76F39"/>
    <w:rsid w:val="00F771FC"/>
    <w:rsid w:val="00F7736C"/>
    <w:rsid w:val="00F7755C"/>
    <w:rsid w:val="00F77875"/>
    <w:rsid w:val="00F778DA"/>
    <w:rsid w:val="00F77AD4"/>
    <w:rsid w:val="00F80027"/>
    <w:rsid w:val="00F80069"/>
    <w:rsid w:val="00F80526"/>
    <w:rsid w:val="00F80963"/>
    <w:rsid w:val="00F80B83"/>
    <w:rsid w:val="00F80F5E"/>
    <w:rsid w:val="00F8171E"/>
    <w:rsid w:val="00F81A28"/>
    <w:rsid w:val="00F81CC1"/>
    <w:rsid w:val="00F826BC"/>
    <w:rsid w:val="00F8273B"/>
    <w:rsid w:val="00F82D37"/>
    <w:rsid w:val="00F82F26"/>
    <w:rsid w:val="00F839A3"/>
    <w:rsid w:val="00F83A4A"/>
    <w:rsid w:val="00F841D2"/>
    <w:rsid w:val="00F84648"/>
    <w:rsid w:val="00F846BA"/>
    <w:rsid w:val="00F8487D"/>
    <w:rsid w:val="00F848AF"/>
    <w:rsid w:val="00F84FCB"/>
    <w:rsid w:val="00F8513B"/>
    <w:rsid w:val="00F853F7"/>
    <w:rsid w:val="00F855DA"/>
    <w:rsid w:val="00F85B1F"/>
    <w:rsid w:val="00F85BCC"/>
    <w:rsid w:val="00F86045"/>
    <w:rsid w:val="00F86149"/>
    <w:rsid w:val="00F86277"/>
    <w:rsid w:val="00F86382"/>
    <w:rsid w:val="00F864B2"/>
    <w:rsid w:val="00F86639"/>
    <w:rsid w:val="00F8683B"/>
    <w:rsid w:val="00F86E17"/>
    <w:rsid w:val="00F87624"/>
    <w:rsid w:val="00F878EA"/>
    <w:rsid w:val="00F87F23"/>
    <w:rsid w:val="00F900AF"/>
    <w:rsid w:val="00F900B7"/>
    <w:rsid w:val="00F909B1"/>
    <w:rsid w:val="00F90C11"/>
    <w:rsid w:val="00F90DE9"/>
    <w:rsid w:val="00F90EB4"/>
    <w:rsid w:val="00F91084"/>
    <w:rsid w:val="00F925BA"/>
    <w:rsid w:val="00F92725"/>
    <w:rsid w:val="00F9292E"/>
    <w:rsid w:val="00F92A08"/>
    <w:rsid w:val="00F92F4A"/>
    <w:rsid w:val="00F937CB"/>
    <w:rsid w:val="00F937F9"/>
    <w:rsid w:val="00F9384B"/>
    <w:rsid w:val="00F93D40"/>
    <w:rsid w:val="00F94487"/>
    <w:rsid w:val="00F945EF"/>
    <w:rsid w:val="00F9461E"/>
    <w:rsid w:val="00F9492C"/>
    <w:rsid w:val="00F94B38"/>
    <w:rsid w:val="00F94BFA"/>
    <w:rsid w:val="00F94D21"/>
    <w:rsid w:val="00F94D48"/>
    <w:rsid w:val="00F9536D"/>
    <w:rsid w:val="00F9570A"/>
    <w:rsid w:val="00F95A8B"/>
    <w:rsid w:val="00F95D57"/>
    <w:rsid w:val="00F95E57"/>
    <w:rsid w:val="00F95EE7"/>
    <w:rsid w:val="00F96421"/>
    <w:rsid w:val="00F96746"/>
    <w:rsid w:val="00F96A77"/>
    <w:rsid w:val="00F96E43"/>
    <w:rsid w:val="00F9737A"/>
    <w:rsid w:val="00F9760B"/>
    <w:rsid w:val="00F9774B"/>
    <w:rsid w:val="00F97E82"/>
    <w:rsid w:val="00F97EEE"/>
    <w:rsid w:val="00FA05F0"/>
    <w:rsid w:val="00FA07E5"/>
    <w:rsid w:val="00FA0B7D"/>
    <w:rsid w:val="00FA1111"/>
    <w:rsid w:val="00FA1545"/>
    <w:rsid w:val="00FA1FD9"/>
    <w:rsid w:val="00FA2717"/>
    <w:rsid w:val="00FA2B84"/>
    <w:rsid w:val="00FA2CFC"/>
    <w:rsid w:val="00FA3312"/>
    <w:rsid w:val="00FA35ED"/>
    <w:rsid w:val="00FA3840"/>
    <w:rsid w:val="00FA3E52"/>
    <w:rsid w:val="00FA416F"/>
    <w:rsid w:val="00FA419A"/>
    <w:rsid w:val="00FA4504"/>
    <w:rsid w:val="00FA4606"/>
    <w:rsid w:val="00FA4B25"/>
    <w:rsid w:val="00FA4D14"/>
    <w:rsid w:val="00FA4F73"/>
    <w:rsid w:val="00FA503D"/>
    <w:rsid w:val="00FA561F"/>
    <w:rsid w:val="00FA57D0"/>
    <w:rsid w:val="00FA5B77"/>
    <w:rsid w:val="00FA5E02"/>
    <w:rsid w:val="00FA5E4D"/>
    <w:rsid w:val="00FA6242"/>
    <w:rsid w:val="00FA6473"/>
    <w:rsid w:val="00FA6910"/>
    <w:rsid w:val="00FA6A37"/>
    <w:rsid w:val="00FA6AFC"/>
    <w:rsid w:val="00FA7019"/>
    <w:rsid w:val="00FA71D6"/>
    <w:rsid w:val="00FA7BC3"/>
    <w:rsid w:val="00FA7EE6"/>
    <w:rsid w:val="00FB00B3"/>
    <w:rsid w:val="00FB0155"/>
    <w:rsid w:val="00FB1030"/>
    <w:rsid w:val="00FB15D1"/>
    <w:rsid w:val="00FB17DB"/>
    <w:rsid w:val="00FB18F5"/>
    <w:rsid w:val="00FB217F"/>
    <w:rsid w:val="00FB243B"/>
    <w:rsid w:val="00FB2470"/>
    <w:rsid w:val="00FB2647"/>
    <w:rsid w:val="00FB270C"/>
    <w:rsid w:val="00FB274F"/>
    <w:rsid w:val="00FB2840"/>
    <w:rsid w:val="00FB28B1"/>
    <w:rsid w:val="00FB29C2"/>
    <w:rsid w:val="00FB2C55"/>
    <w:rsid w:val="00FB3235"/>
    <w:rsid w:val="00FB367B"/>
    <w:rsid w:val="00FB3ABE"/>
    <w:rsid w:val="00FB3BD3"/>
    <w:rsid w:val="00FB3F56"/>
    <w:rsid w:val="00FB3FEA"/>
    <w:rsid w:val="00FB4586"/>
    <w:rsid w:val="00FB4688"/>
    <w:rsid w:val="00FB4A99"/>
    <w:rsid w:val="00FB4C08"/>
    <w:rsid w:val="00FB4D83"/>
    <w:rsid w:val="00FB4D99"/>
    <w:rsid w:val="00FB4E87"/>
    <w:rsid w:val="00FB521A"/>
    <w:rsid w:val="00FB5583"/>
    <w:rsid w:val="00FB5979"/>
    <w:rsid w:val="00FB5AE9"/>
    <w:rsid w:val="00FB5FD8"/>
    <w:rsid w:val="00FB647D"/>
    <w:rsid w:val="00FB6551"/>
    <w:rsid w:val="00FB69A5"/>
    <w:rsid w:val="00FB6C63"/>
    <w:rsid w:val="00FB6E37"/>
    <w:rsid w:val="00FB7120"/>
    <w:rsid w:val="00FB71C8"/>
    <w:rsid w:val="00FB7393"/>
    <w:rsid w:val="00FC0362"/>
    <w:rsid w:val="00FC0CA7"/>
    <w:rsid w:val="00FC1261"/>
    <w:rsid w:val="00FC134D"/>
    <w:rsid w:val="00FC1377"/>
    <w:rsid w:val="00FC13F0"/>
    <w:rsid w:val="00FC15B8"/>
    <w:rsid w:val="00FC1620"/>
    <w:rsid w:val="00FC18C8"/>
    <w:rsid w:val="00FC1BEE"/>
    <w:rsid w:val="00FC1D54"/>
    <w:rsid w:val="00FC20C3"/>
    <w:rsid w:val="00FC252B"/>
    <w:rsid w:val="00FC26BA"/>
    <w:rsid w:val="00FC2AB7"/>
    <w:rsid w:val="00FC2CD7"/>
    <w:rsid w:val="00FC2CE1"/>
    <w:rsid w:val="00FC2D32"/>
    <w:rsid w:val="00FC3053"/>
    <w:rsid w:val="00FC320F"/>
    <w:rsid w:val="00FC3689"/>
    <w:rsid w:val="00FC38F3"/>
    <w:rsid w:val="00FC3EBD"/>
    <w:rsid w:val="00FC44F8"/>
    <w:rsid w:val="00FC45B5"/>
    <w:rsid w:val="00FC4779"/>
    <w:rsid w:val="00FC48B8"/>
    <w:rsid w:val="00FC48C2"/>
    <w:rsid w:val="00FC4A26"/>
    <w:rsid w:val="00FC5115"/>
    <w:rsid w:val="00FC585F"/>
    <w:rsid w:val="00FC59E5"/>
    <w:rsid w:val="00FC5CB0"/>
    <w:rsid w:val="00FC5E2E"/>
    <w:rsid w:val="00FC601C"/>
    <w:rsid w:val="00FC6365"/>
    <w:rsid w:val="00FC63E6"/>
    <w:rsid w:val="00FC6760"/>
    <w:rsid w:val="00FC6C56"/>
    <w:rsid w:val="00FC779A"/>
    <w:rsid w:val="00FC7859"/>
    <w:rsid w:val="00FC7F44"/>
    <w:rsid w:val="00FD0230"/>
    <w:rsid w:val="00FD03EC"/>
    <w:rsid w:val="00FD0507"/>
    <w:rsid w:val="00FD06B2"/>
    <w:rsid w:val="00FD07E0"/>
    <w:rsid w:val="00FD08CF"/>
    <w:rsid w:val="00FD0925"/>
    <w:rsid w:val="00FD0A5A"/>
    <w:rsid w:val="00FD0B98"/>
    <w:rsid w:val="00FD0D08"/>
    <w:rsid w:val="00FD0D76"/>
    <w:rsid w:val="00FD0E71"/>
    <w:rsid w:val="00FD0EDB"/>
    <w:rsid w:val="00FD0F47"/>
    <w:rsid w:val="00FD1719"/>
    <w:rsid w:val="00FD1760"/>
    <w:rsid w:val="00FD1ACF"/>
    <w:rsid w:val="00FD1B57"/>
    <w:rsid w:val="00FD1C20"/>
    <w:rsid w:val="00FD2B5E"/>
    <w:rsid w:val="00FD2DA9"/>
    <w:rsid w:val="00FD307D"/>
    <w:rsid w:val="00FD3095"/>
    <w:rsid w:val="00FD3CCA"/>
    <w:rsid w:val="00FD3E9B"/>
    <w:rsid w:val="00FD458C"/>
    <w:rsid w:val="00FD46D2"/>
    <w:rsid w:val="00FD4C31"/>
    <w:rsid w:val="00FD4E57"/>
    <w:rsid w:val="00FD4F5D"/>
    <w:rsid w:val="00FD58CB"/>
    <w:rsid w:val="00FD5A9A"/>
    <w:rsid w:val="00FD5C34"/>
    <w:rsid w:val="00FD614F"/>
    <w:rsid w:val="00FD6256"/>
    <w:rsid w:val="00FD66AE"/>
    <w:rsid w:val="00FD6DF1"/>
    <w:rsid w:val="00FD6F01"/>
    <w:rsid w:val="00FD7373"/>
    <w:rsid w:val="00FD7697"/>
    <w:rsid w:val="00FD76E2"/>
    <w:rsid w:val="00FD7FA6"/>
    <w:rsid w:val="00FD7FD5"/>
    <w:rsid w:val="00FE027C"/>
    <w:rsid w:val="00FE08C1"/>
    <w:rsid w:val="00FE0957"/>
    <w:rsid w:val="00FE1069"/>
    <w:rsid w:val="00FE1481"/>
    <w:rsid w:val="00FE16CD"/>
    <w:rsid w:val="00FE17A5"/>
    <w:rsid w:val="00FE18C9"/>
    <w:rsid w:val="00FE1FC9"/>
    <w:rsid w:val="00FE265B"/>
    <w:rsid w:val="00FE278C"/>
    <w:rsid w:val="00FE35CB"/>
    <w:rsid w:val="00FE36DE"/>
    <w:rsid w:val="00FE3972"/>
    <w:rsid w:val="00FE4AC9"/>
    <w:rsid w:val="00FE5033"/>
    <w:rsid w:val="00FE5044"/>
    <w:rsid w:val="00FE51EC"/>
    <w:rsid w:val="00FE5374"/>
    <w:rsid w:val="00FE58A0"/>
    <w:rsid w:val="00FE5DD9"/>
    <w:rsid w:val="00FE5EAB"/>
    <w:rsid w:val="00FE619F"/>
    <w:rsid w:val="00FE6238"/>
    <w:rsid w:val="00FE690F"/>
    <w:rsid w:val="00FE6A9F"/>
    <w:rsid w:val="00FE6E69"/>
    <w:rsid w:val="00FE7314"/>
    <w:rsid w:val="00FE751C"/>
    <w:rsid w:val="00FE77CA"/>
    <w:rsid w:val="00FE7A83"/>
    <w:rsid w:val="00FE7FE5"/>
    <w:rsid w:val="00FF070B"/>
    <w:rsid w:val="00FF0B11"/>
    <w:rsid w:val="00FF0DB8"/>
    <w:rsid w:val="00FF109E"/>
    <w:rsid w:val="00FF1CA9"/>
    <w:rsid w:val="00FF1CEC"/>
    <w:rsid w:val="00FF1E45"/>
    <w:rsid w:val="00FF269C"/>
    <w:rsid w:val="00FF29C4"/>
    <w:rsid w:val="00FF29FF"/>
    <w:rsid w:val="00FF2AB0"/>
    <w:rsid w:val="00FF2B0D"/>
    <w:rsid w:val="00FF2CA2"/>
    <w:rsid w:val="00FF2EE6"/>
    <w:rsid w:val="00FF380B"/>
    <w:rsid w:val="00FF3C7F"/>
    <w:rsid w:val="00FF454F"/>
    <w:rsid w:val="00FF461C"/>
    <w:rsid w:val="00FF4681"/>
    <w:rsid w:val="00FF5386"/>
    <w:rsid w:val="00FF5510"/>
    <w:rsid w:val="00FF5AA9"/>
    <w:rsid w:val="00FF5C48"/>
    <w:rsid w:val="00FF5D46"/>
    <w:rsid w:val="00FF5E9E"/>
    <w:rsid w:val="00FF6708"/>
    <w:rsid w:val="00FF67B8"/>
    <w:rsid w:val="00FF6887"/>
    <w:rsid w:val="00FF6F4D"/>
    <w:rsid w:val="00FF71D3"/>
    <w:rsid w:val="00FF757C"/>
    <w:rsid w:val="00FF766A"/>
    <w:rsid w:val="00FF76DD"/>
    <w:rsid w:val="00FF7867"/>
    <w:rsid w:val="00FF7A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0862E0"/>
    <w:rPr>
      <w:rFonts w:ascii="Cambria" w:hAnsi="Cambria" w:cs="Times New Roman"/>
      <w:b/>
      <w:bCs/>
      <w:i/>
      <w:iCs/>
      <w:sz w:val="28"/>
      <w:szCs w:val="28"/>
    </w:rPr>
  </w:style>
  <w:style w:type="character" w:customStyle="1" w:styleId="Titre3Car">
    <w:name w:val="Titre 3 Car"/>
    <w:link w:val="Titre3"/>
    <w:uiPriority w:val="99"/>
    <w:semiHidden/>
    <w:locked/>
    <w:rsid w:val="000862E0"/>
    <w:rPr>
      <w:rFonts w:ascii="Cambria" w:hAnsi="Cambria" w:cs="Times New Roman"/>
      <w:b/>
      <w:bCs/>
      <w:sz w:val="26"/>
      <w:szCs w:val="26"/>
    </w:rPr>
  </w:style>
  <w:style w:type="character" w:styleId="Accentuation">
    <w:name w:val="Emphasis"/>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locked/>
    <w:rsid w:val="000862E0"/>
    <w:rPr>
      <w:rFonts w:cs="Times New Roman"/>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rsid w:val="00AC3133"/>
    <w:pPr>
      <w:jc w:val="both"/>
    </w:pPr>
  </w:style>
  <w:style w:type="character" w:customStyle="1" w:styleId="CorpsdetexteCar">
    <w:name w:val="Corps de texte Car"/>
    <w:link w:val="Corpsdetexte"/>
    <w:locked/>
    <w:rsid w:val="000862E0"/>
    <w:rPr>
      <w:rFonts w:cs="Times New Roman"/>
      <w:sz w:val="24"/>
      <w:szCs w:val="24"/>
    </w:rPr>
  </w:style>
  <w:style w:type="paragraph" w:styleId="Titre">
    <w:name w:val="Title"/>
    <w:basedOn w:val="Normal"/>
    <w:link w:val="TitreCar"/>
    <w:uiPriority w:val="10"/>
    <w:qFormat/>
    <w:rsid w:val="00AC3133"/>
    <w:pPr>
      <w:jc w:val="center"/>
    </w:pPr>
    <w:rPr>
      <w:rFonts w:ascii="Cambria" w:hAnsi="Cambria"/>
      <w:b/>
      <w:bCs/>
      <w:kern w:val="28"/>
      <w:sz w:val="32"/>
      <w:szCs w:val="32"/>
    </w:rPr>
  </w:style>
  <w:style w:type="character" w:customStyle="1" w:styleId="TitreCar">
    <w:name w:val="Titre Car"/>
    <w:link w:val="Titre"/>
    <w:uiPriority w:val="10"/>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sz w:val="2"/>
      <w:szCs w:val="20"/>
    </w:rPr>
  </w:style>
  <w:style w:type="character" w:customStyle="1" w:styleId="TextedebullesCar">
    <w:name w:val="Texte de bulles Car"/>
    <w:link w:val="Textedebulles"/>
    <w:uiPriority w:val="99"/>
    <w:semiHidden/>
    <w:locked/>
    <w:rsid w:val="000862E0"/>
    <w:rPr>
      <w:rFonts w:cs="Times New Roman"/>
      <w:sz w:val="2"/>
    </w:rPr>
  </w:style>
  <w:style w:type="character" w:customStyle="1" w:styleId="hps">
    <w:name w:val="hps"/>
    <w:uiPriority w:val="99"/>
    <w:rsid w:val="001E2E19"/>
    <w:rPr>
      <w:rFonts w:cs="Times New Roman"/>
    </w:rPr>
  </w:style>
  <w:style w:type="character" w:customStyle="1" w:styleId="hpsatn">
    <w:name w:val="hps atn"/>
    <w:uiPriority w:val="99"/>
    <w:rsid w:val="0080084F"/>
    <w:rPr>
      <w:rFonts w:cs="Times New Roman"/>
    </w:rPr>
  </w:style>
  <w:style w:type="character" w:styleId="lev">
    <w:name w:val="Strong"/>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link w:val="Notedebasdepage"/>
    <w:uiPriority w:val="99"/>
    <w:semiHidden/>
    <w:locked/>
    <w:rsid w:val="00AA46C6"/>
    <w:rPr>
      <w:rFonts w:ascii="Calibri" w:hAnsi="Calibri" w:cs="Arial"/>
      <w:lang w:val="fr-FR" w:eastAsia="en-US" w:bidi="ar-SA"/>
    </w:rPr>
  </w:style>
  <w:style w:type="character" w:styleId="Appelnotedebasdep">
    <w:name w:val="footnote reference"/>
    <w:uiPriority w:val="99"/>
    <w:semiHidden/>
    <w:rsid w:val="00AA46C6"/>
    <w:rPr>
      <w:rFonts w:cs="Times New Roman"/>
      <w:vertAlign w:val="superscript"/>
    </w:rPr>
  </w:style>
  <w:style w:type="character" w:customStyle="1" w:styleId="ebo1e">
    <w:name w:val="ebo1e"/>
    <w:uiPriority w:val="99"/>
    <w:rsid w:val="001712FF"/>
    <w:rPr>
      <w:rFonts w:cs="Times New Roman"/>
    </w:rPr>
  </w:style>
  <w:style w:type="character" w:customStyle="1" w:styleId="fc0t1x20a">
    <w:name w:val="fc0t1x20a"/>
    <w:uiPriority w:val="99"/>
    <w:rsid w:val="00FB217F"/>
    <w:rPr>
      <w:rFonts w:cs="Times New Roman"/>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0611B-1516-4F96-9937-BB742115B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2748</Words>
  <Characters>15114</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Sweet</Company>
  <LinksUpToDate>false</LinksUpToDate>
  <CharactersWithSpaces>17827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cp:revision>
  <cp:lastPrinted>2019-10-07T16:58:00Z</cp:lastPrinted>
  <dcterms:created xsi:type="dcterms:W3CDTF">2019-10-08T09:23:00Z</dcterms:created>
  <dcterms:modified xsi:type="dcterms:W3CDTF">2019-10-08T09:23:00Z</dcterms:modified>
</cp:coreProperties>
</file>