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97276B" w:rsidP="0032191A">
      <w:pPr>
        <w:pStyle w:val="NormalWeb"/>
        <w:spacing w:before="0" w:beforeAutospacing="0" w:after="0" w:afterAutospacing="0"/>
        <w:jc w:val="center"/>
        <w:rPr>
          <w:b/>
          <w:bCs/>
        </w:rPr>
      </w:pPr>
      <w:r>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4914900</wp:posOffset>
            </wp:positionH>
            <wp:positionV relativeFrom="paragraph">
              <wp:posOffset>151765</wp:posOffset>
            </wp:positionV>
            <wp:extent cx="12858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5875" cy="457200"/>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-114300</wp:posOffset>
            </wp:positionH>
            <wp:positionV relativeFrom="paragraph">
              <wp:posOffset>62865</wp:posOffset>
            </wp:positionV>
            <wp:extent cx="1524000" cy="381000"/>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1000"/>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F86277" w:rsidRDefault="00F86277" w:rsidP="0032191A">
      <w:pPr>
        <w:pStyle w:val="NormalWeb"/>
        <w:spacing w:before="0" w:beforeAutospacing="0" w:after="0" w:afterAutospacing="0"/>
        <w:jc w:val="center"/>
        <w:rPr>
          <w:b/>
          <w:bCs/>
          <w:sz w:val="14"/>
          <w:szCs w:val="14"/>
        </w:rPr>
      </w:pPr>
    </w:p>
    <w:p w:rsidR="00F86277" w:rsidRDefault="00F86277" w:rsidP="0032191A">
      <w:pPr>
        <w:pStyle w:val="NormalWeb"/>
        <w:spacing w:before="0" w:beforeAutospacing="0" w:after="0" w:afterAutospacing="0"/>
        <w:jc w:val="center"/>
        <w:rPr>
          <w:b/>
          <w:bCs/>
          <w:sz w:val="14"/>
          <w:szCs w:val="14"/>
        </w:rPr>
      </w:pPr>
    </w:p>
    <w:p w:rsidR="00F86277" w:rsidRPr="00A75CAA" w:rsidRDefault="00F86277" w:rsidP="0032191A">
      <w:pPr>
        <w:pStyle w:val="NormalWeb"/>
        <w:spacing w:before="0" w:beforeAutospacing="0" w:after="0" w:afterAutospacing="0"/>
        <w:jc w:val="center"/>
        <w:rPr>
          <w:b/>
          <w:bCs/>
          <w:sz w:val="14"/>
          <w:szCs w:val="14"/>
          <w:rtl/>
        </w:rPr>
      </w:pPr>
    </w:p>
    <w:p w:rsidR="0097276B" w:rsidRPr="00E8197C" w:rsidRDefault="005C318A" w:rsidP="0032191A">
      <w:pPr>
        <w:pStyle w:val="NormalWeb"/>
        <w:spacing w:before="0" w:beforeAutospacing="0" w:after="120" w:afterAutospacing="0"/>
        <w:jc w:val="center"/>
        <w:rPr>
          <w:b/>
          <w:bCs/>
          <w:sz w:val="28"/>
          <w:szCs w:val="28"/>
        </w:rPr>
      </w:pPr>
      <w:r>
        <w:rPr>
          <w:b/>
          <w:bCs/>
          <w:sz w:val="28"/>
          <w:szCs w:val="28"/>
        </w:rPr>
        <w:t>Point</w:t>
      </w:r>
      <w:r w:rsidR="0097276B" w:rsidRPr="00E8197C">
        <w:rPr>
          <w:b/>
          <w:bCs/>
          <w:sz w:val="28"/>
          <w:szCs w:val="28"/>
        </w:rPr>
        <w:t xml:space="preserve"> de conjoncture</w:t>
      </w:r>
      <w:r w:rsidR="0097276B">
        <w:rPr>
          <w:b/>
          <w:bCs/>
          <w:sz w:val="28"/>
          <w:szCs w:val="28"/>
        </w:rPr>
        <w:t xml:space="preserve"> </w:t>
      </w:r>
    </w:p>
    <w:p w:rsidR="0097276B" w:rsidRDefault="0097276B" w:rsidP="0032191A">
      <w:pPr>
        <w:pStyle w:val="NormalWeb"/>
        <w:spacing w:before="0" w:beforeAutospacing="0" w:after="0" w:afterAutospacing="0"/>
        <w:jc w:val="center"/>
        <w:rPr>
          <w:b/>
          <w:bCs/>
        </w:rPr>
      </w:pPr>
      <w:r>
        <w:rPr>
          <w:b/>
          <w:bCs/>
        </w:rPr>
        <w:t xml:space="preserve">- </w:t>
      </w:r>
      <w:r w:rsidR="005C318A">
        <w:rPr>
          <w:b/>
          <w:bCs/>
        </w:rPr>
        <w:t xml:space="preserve">Avril </w:t>
      </w:r>
      <w:r w:rsidRPr="00E82E2E">
        <w:rPr>
          <w:b/>
          <w:bCs/>
        </w:rPr>
        <w:t>201</w:t>
      </w:r>
      <w:r>
        <w:rPr>
          <w:b/>
          <w:bCs/>
        </w:rPr>
        <w:t>6</w:t>
      </w:r>
      <w:r w:rsidRPr="00E82E2E">
        <w:rPr>
          <w:b/>
          <w:bCs/>
        </w:rPr>
        <w:t xml:space="preserve"> </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97276B" w:rsidRDefault="0097276B" w:rsidP="0032191A">
      <w:pPr>
        <w:pStyle w:val="NormalWeb"/>
        <w:spacing w:before="0" w:beforeAutospacing="0" w:after="0" w:afterAutospacing="0"/>
        <w:jc w:val="center"/>
        <w:rPr>
          <w:b/>
          <w:bCs/>
          <w:sz w:val="14"/>
          <w:szCs w:val="14"/>
        </w:rPr>
      </w:pPr>
    </w:p>
    <w:p w:rsidR="001D4DBB" w:rsidRDefault="001D4DBB" w:rsidP="0032191A">
      <w:pPr>
        <w:pStyle w:val="NormalWeb"/>
        <w:spacing w:before="0" w:beforeAutospacing="0" w:after="0" w:afterAutospacing="0"/>
        <w:jc w:val="center"/>
        <w:rPr>
          <w:b/>
          <w:bCs/>
          <w:sz w:val="14"/>
          <w:szCs w:val="14"/>
        </w:rPr>
      </w:pPr>
    </w:p>
    <w:p w:rsidR="00496CDF" w:rsidRDefault="00496CDF" w:rsidP="0032191A">
      <w:pPr>
        <w:pStyle w:val="NormalWeb"/>
        <w:spacing w:before="0" w:beforeAutospacing="0" w:after="0" w:afterAutospacing="0"/>
        <w:jc w:val="center"/>
        <w:rPr>
          <w:rFonts w:hint="cs"/>
          <w:b/>
          <w:bCs/>
          <w:sz w:val="14"/>
          <w:szCs w:val="14"/>
          <w:rtl/>
        </w:rPr>
      </w:pPr>
    </w:p>
    <w:p w:rsidR="00167F77" w:rsidRDefault="00167F77" w:rsidP="0032191A">
      <w:pPr>
        <w:pStyle w:val="NormalWeb"/>
        <w:spacing w:before="0" w:beforeAutospacing="0" w:after="0" w:afterAutospacing="0"/>
        <w:jc w:val="center"/>
        <w:rPr>
          <w:b/>
          <w:bCs/>
          <w:sz w:val="14"/>
          <w:szCs w:val="14"/>
        </w:rPr>
      </w:pPr>
    </w:p>
    <w:p w:rsidR="001D4DBB" w:rsidRDefault="001D4DBB" w:rsidP="0032191A">
      <w:pPr>
        <w:pStyle w:val="NormalWeb"/>
        <w:spacing w:before="0" w:beforeAutospacing="0" w:after="0" w:afterAutospacing="0"/>
        <w:jc w:val="center"/>
        <w:rPr>
          <w:b/>
          <w:bCs/>
          <w:sz w:val="14"/>
          <w:szCs w:val="14"/>
        </w:rPr>
      </w:pPr>
    </w:p>
    <w:p w:rsidR="0097276B" w:rsidRDefault="0014360D" w:rsidP="003400C9">
      <w:pPr>
        <w:jc w:val="both"/>
        <w:rPr>
          <w:rFonts w:ascii="Arial" w:hAnsi="Arial" w:cs="Arial"/>
          <w:sz w:val="20"/>
          <w:szCs w:val="20"/>
        </w:rPr>
      </w:pPr>
      <w:r>
        <w:rPr>
          <w:rFonts w:ascii="Arial" w:hAnsi="Arial" w:cs="Arial"/>
          <w:sz w:val="20"/>
          <w:szCs w:val="20"/>
        </w:rPr>
        <w:t>La croissance économique</w:t>
      </w:r>
      <w:r w:rsidR="0097276B" w:rsidRPr="00FE5044">
        <w:rPr>
          <w:rFonts w:ascii="Arial" w:hAnsi="Arial" w:cs="Arial"/>
          <w:sz w:val="20"/>
          <w:szCs w:val="20"/>
        </w:rPr>
        <w:t xml:space="preserve"> nationale </w:t>
      </w:r>
      <w:r w:rsidR="0097276B">
        <w:rPr>
          <w:rFonts w:ascii="Arial" w:hAnsi="Arial" w:cs="Arial"/>
          <w:sz w:val="20"/>
          <w:szCs w:val="20"/>
        </w:rPr>
        <w:t xml:space="preserve">aurait </w:t>
      </w:r>
      <w:r w:rsidR="00D94FCF">
        <w:rPr>
          <w:rFonts w:ascii="Arial" w:hAnsi="Arial" w:cs="Arial"/>
          <w:sz w:val="20"/>
          <w:szCs w:val="20"/>
        </w:rPr>
        <w:t xml:space="preserve">sensiblement ralenti au premier trimestre 2016, </w:t>
      </w:r>
      <w:r w:rsidR="00DB6AB4">
        <w:rPr>
          <w:rFonts w:ascii="Arial" w:hAnsi="Arial" w:cs="Arial"/>
          <w:sz w:val="20"/>
          <w:szCs w:val="20"/>
        </w:rPr>
        <w:t>s’établissant</w:t>
      </w:r>
      <w:r w:rsidR="009E6D3C">
        <w:rPr>
          <w:rFonts w:ascii="Arial" w:hAnsi="Arial" w:cs="Arial"/>
          <w:sz w:val="20"/>
          <w:szCs w:val="20"/>
        </w:rPr>
        <w:t xml:space="preserve"> </w:t>
      </w:r>
      <w:r w:rsidR="003400C9">
        <w:rPr>
          <w:rFonts w:ascii="Arial" w:hAnsi="Arial" w:cs="Arial"/>
          <w:sz w:val="20"/>
          <w:szCs w:val="20"/>
        </w:rPr>
        <w:t xml:space="preserve">à </w:t>
      </w:r>
      <w:r w:rsidR="009B31DA">
        <w:rPr>
          <w:rFonts w:ascii="Arial" w:hAnsi="Arial" w:cs="Arial"/>
          <w:sz w:val="20"/>
          <w:szCs w:val="20"/>
        </w:rPr>
        <w:t>+</w:t>
      </w:r>
      <w:r w:rsidR="009E6D3C">
        <w:rPr>
          <w:rFonts w:ascii="Arial" w:hAnsi="Arial" w:cs="Arial"/>
          <w:sz w:val="20"/>
          <w:szCs w:val="20"/>
        </w:rPr>
        <w:t>1,</w:t>
      </w:r>
      <w:r w:rsidR="006E1D00">
        <w:rPr>
          <w:rFonts w:ascii="Arial" w:hAnsi="Arial" w:cs="Arial"/>
          <w:sz w:val="20"/>
          <w:szCs w:val="20"/>
        </w:rPr>
        <w:t>7</w:t>
      </w:r>
      <w:r w:rsidR="009E6D3C">
        <w:rPr>
          <w:rFonts w:ascii="Arial" w:hAnsi="Arial" w:cs="Arial"/>
          <w:sz w:val="20"/>
          <w:szCs w:val="20"/>
        </w:rPr>
        <w:t xml:space="preserve">%, </w:t>
      </w:r>
      <w:r w:rsidR="00DB6AB4">
        <w:rPr>
          <w:rFonts w:ascii="Arial" w:hAnsi="Arial" w:cs="Arial"/>
          <w:sz w:val="20"/>
          <w:szCs w:val="20"/>
        </w:rPr>
        <w:t xml:space="preserve">en rythme annuel, </w:t>
      </w:r>
      <w:r w:rsidR="009E6D3C">
        <w:rPr>
          <w:rFonts w:ascii="Arial" w:hAnsi="Arial" w:cs="Arial"/>
          <w:sz w:val="20"/>
          <w:szCs w:val="20"/>
        </w:rPr>
        <w:t xml:space="preserve">au lieu de </w:t>
      </w:r>
      <w:r w:rsidR="009B31DA">
        <w:rPr>
          <w:rFonts w:ascii="Arial" w:hAnsi="Arial" w:cs="Arial"/>
          <w:sz w:val="20"/>
          <w:szCs w:val="20"/>
        </w:rPr>
        <w:t>+</w:t>
      </w:r>
      <w:r w:rsidR="009E6D3C">
        <w:rPr>
          <w:rFonts w:ascii="Arial" w:hAnsi="Arial" w:cs="Arial"/>
          <w:sz w:val="20"/>
          <w:szCs w:val="20"/>
        </w:rPr>
        <w:t>5,2% un trimestre auparavant</w:t>
      </w:r>
      <w:r w:rsidR="0097276B">
        <w:rPr>
          <w:rFonts w:ascii="Arial" w:hAnsi="Arial" w:cs="Arial"/>
          <w:sz w:val="20"/>
          <w:szCs w:val="20"/>
        </w:rPr>
        <w:t xml:space="preserve">. </w:t>
      </w:r>
      <w:r>
        <w:rPr>
          <w:rFonts w:ascii="Arial" w:hAnsi="Arial" w:cs="Arial"/>
          <w:sz w:val="20"/>
          <w:szCs w:val="20"/>
        </w:rPr>
        <w:t>Ce ralentissement aurait été</w:t>
      </w:r>
      <w:r w:rsidR="00DB6AB4">
        <w:rPr>
          <w:rFonts w:ascii="Arial" w:hAnsi="Arial" w:cs="Arial"/>
          <w:sz w:val="20"/>
          <w:szCs w:val="20"/>
        </w:rPr>
        <w:t>,</w:t>
      </w:r>
      <w:r>
        <w:rPr>
          <w:rFonts w:ascii="Arial" w:hAnsi="Arial" w:cs="Arial"/>
          <w:sz w:val="20"/>
          <w:szCs w:val="20"/>
        </w:rPr>
        <w:t xml:space="preserve"> principalement</w:t>
      </w:r>
      <w:r w:rsidR="00DB6AB4">
        <w:rPr>
          <w:rFonts w:ascii="Arial" w:hAnsi="Arial" w:cs="Arial"/>
          <w:sz w:val="20"/>
          <w:szCs w:val="20"/>
        </w:rPr>
        <w:t>,</w:t>
      </w:r>
      <w:r>
        <w:rPr>
          <w:rFonts w:ascii="Arial" w:hAnsi="Arial" w:cs="Arial"/>
          <w:sz w:val="20"/>
          <w:szCs w:val="20"/>
        </w:rPr>
        <w:t xml:space="preserve"> le fait</w:t>
      </w:r>
      <w:r w:rsidR="00DB6AB4">
        <w:rPr>
          <w:rFonts w:ascii="Arial" w:hAnsi="Arial" w:cs="Arial"/>
          <w:sz w:val="20"/>
          <w:szCs w:val="20"/>
        </w:rPr>
        <w:t xml:space="preserve"> de la contraction des activités agricoles</w:t>
      </w:r>
      <w:r w:rsidR="00084E9D">
        <w:rPr>
          <w:rFonts w:ascii="Arial" w:hAnsi="Arial" w:cs="Arial"/>
          <w:sz w:val="20"/>
          <w:szCs w:val="20"/>
        </w:rPr>
        <w:t>,</w:t>
      </w:r>
      <w:r w:rsidR="00DB6AB4">
        <w:rPr>
          <w:rFonts w:ascii="Arial" w:hAnsi="Arial" w:cs="Arial"/>
          <w:sz w:val="20"/>
          <w:szCs w:val="20"/>
        </w:rPr>
        <w:t xml:space="preserve"> alors qu</w:t>
      </w:r>
      <w:r w:rsidR="00E05A54">
        <w:rPr>
          <w:rFonts w:ascii="Arial" w:hAnsi="Arial" w:cs="Arial"/>
          <w:sz w:val="20"/>
          <w:szCs w:val="20"/>
        </w:rPr>
        <w:t xml:space="preserve">e </w:t>
      </w:r>
      <w:r w:rsidR="00DB6AB4">
        <w:rPr>
          <w:rFonts w:ascii="Arial" w:hAnsi="Arial" w:cs="Arial"/>
          <w:sz w:val="20"/>
          <w:szCs w:val="20"/>
        </w:rPr>
        <w:t>h</w:t>
      </w:r>
      <w:r w:rsidR="0097276B">
        <w:rPr>
          <w:rFonts w:ascii="Arial" w:hAnsi="Arial" w:cs="Arial"/>
          <w:sz w:val="20"/>
          <w:szCs w:val="20"/>
        </w:rPr>
        <w:t xml:space="preserve">ors agriculture, </w:t>
      </w:r>
      <w:r w:rsidR="004A25B1">
        <w:rPr>
          <w:rFonts w:ascii="Arial" w:hAnsi="Arial" w:cs="Arial"/>
          <w:sz w:val="20"/>
          <w:szCs w:val="20"/>
        </w:rPr>
        <w:t>la valeur ajoutée</w:t>
      </w:r>
      <w:r w:rsidR="0097276B">
        <w:rPr>
          <w:rFonts w:ascii="Arial" w:hAnsi="Arial" w:cs="Arial"/>
          <w:sz w:val="20"/>
          <w:szCs w:val="20"/>
        </w:rPr>
        <w:t xml:space="preserve"> aurait </w:t>
      </w:r>
      <w:r w:rsidR="005E7343">
        <w:rPr>
          <w:rFonts w:ascii="Arial" w:hAnsi="Arial" w:cs="Arial"/>
          <w:sz w:val="20"/>
          <w:szCs w:val="20"/>
        </w:rPr>
        <w:t>progressé</w:t>
      </w:r>
      <w:r w:rsidR="0097276B">
        <w:rPr>
          <w:rFonts w:ascii="Arial" w:hAnsi="Arial" w:cs="Arial"/>
          <w:sz w:val="20"/>
          <w:szCs w:val="20"/>
        </w:rPr>
        <w:t xml:space="preserve"> de 2,</w:t>
      </w:r>
      <w:r w:rsidR="0032191A">
        <w:rPr>
          <w:rFonts w:ascii="Arial" w:hAnsi="Arial" w:cs="Arial"/>
          <w:sz w:val="20"/>
          <w:szCs w:val="20"/>
        </w:rPr>
        <w:t>5</w:t>
      </w:r>
      <w:r w:rsidR="0097276B">
        <w:rPr>
          <w:rFonts w:ascii="Arial" w:hAnsi="Arial" w:cs="Arial"/>
          <w:sz w:val="20"/>
          <w:szCs w:val="20"/>
        </w:rPr>
        <w:t>%, en variation annuelle</w:t>
      </w:r>
      <w:r w:rsidR="00E05A54">
        <w:rPr>
          <w:rFonts w:ascii="Arial" w:hAnsi="Arial" w:cs="Arial"/>
          <w:sz w:val="20"/>
          <w:szCs w:val="20"/>
        </w:rPr>
        <w:t>, au lieu de 3% au quatrième trimestre 2015</w:t>
      </w:r>
      <w:r w:rsidR="00326BA1">
        <w:rPr>
          <w:rFonts w:ascii="Arial" w:hAnsi="Arial" w:cs="Arial"/>
          <w:sz w:val="20"/>
          <w:szCs w:val="20"/>
        </w:rPr>
        <w:t>.</w:t>
      </w:r>
      <w:r w:rsidR="00E05A54">
        <w:rPr>
          <w:rFonts w:ascii="Arial" w:hAnsi="Arial" w:cs="Arial"/>
          <w:sz w:val="20"/>
          <w:szCs w:val="20"/>
        </w:rPr>
        <w:t xml:space="preserve"> L</w:t>
      </w:r>
      <w:r w:rsidR="00D20588">
        <w:rPr>
          <w:rFonts w:ascii="Arial" w:hAnsi="Arial" w:cs="Arial"/>
          <w:sz w:val="20"/>
          <w:szCs w:val="20"/>
        </w:rPr>
        <w:t>es</w:t>
      </w:r>
      <w:r w:rsidR="0097276B">
        <w:rPr>
          <w:rFonts w:ascii="Arial" w:hAnsi="Arial" w:cs="Arial"/>
          <w:sz w:val="20"/>
          <w:szCs w:val="20"/>
        </w:rPr>
        <w:t xml:space="preserve"> activités non-agricoles </w:t>
      </w:r>
      <w:r w:rsidR="00D20588">
        <w:rPr>
          <w:rFonts w:ascii="Arial" w:hAnsi="Arial" w:cs="Arial"/>
          <w:sz w:val="20"/>
          <w:szCs w:val="20"/>
        </w:rPr>
        <w:t xml:space="preserve">poursuivraient leur affermissement </w:t>
      </w:r>
      <w:r w:rsidR="00084E9D">
        <w:rPr>
          <w:rFonts w:ascii="Arial" w:hAnsi="Arial" w:cs="Arial"/>
          <w:sz w:val="20"/>
          <w:szCs w:val="20"/>
        </w:rPr>
        <w:t xml:space="preserve">au deuxième trimestre 2016, </w:t>
      </w:r>
      <w:r w:rsidR="00D20588">
        <w:rPr>
          <w:rFonts w:ascii="Arial" w:hAnsi="Arial" w:cs="Arial"/>
          <w:sz w:val="20"/>
          <w:szCs w:val="20"/>
        </w:rPr>
        <w:t>au rythme de</w:t>
      </w:r>
      <w:r w:rsidR="009901D1">
        <w:rPr>
          <w:rFonts w:ascii="Arial" w:hAnsi="Arial" w:cs="Arial"/>
          <w:sz w:val="20"/>
          <w:szCs w:val="20"/>
        </w:rPr>
        <w:t xml:space="preserve"> </w:t>
      </w:r>
      <w:r w:rsidR="0097276B">
        <w:rPr>
          <w:rFonts w:ascii="Arial" w:hAnsi="Arial" w:cs="Arial"/>
          <w:sz w:val="20"/>
          <w:szCs w:val="20"/>
        </w:rPr>
        <w:t>2,</w:t>
      </w:r>
      <w:r w:rsidR="0032191A">
        <w:rPr>
          <w:rFonts w:ascii="Arial" w:hAnsi="Arial" w:cs="Arial"/>
          <w:sz w:val="20"/>
          <w:szCs w:val="20"/>
        </w:rPr>
        <w:t>4</w:t>
      </w:r>
      <w:r w:rsidR="0097276B">
        <w:rPr>
          <w:rFonts w:ascii="Arial" w:hAnsi="Arial" w:cs="Arial"/>
          <w:sz w:val="20"/>
          <w:szCs w:val="20"/>
        </w:rPr>
        <w:t>%</w:t>
      </w:r>
      <w:r w:rsidR="00D20588">
        <w:rPr>
          <w:rFonts w:ascii="Arial" w:hAnsi="Arial" w:cs="Arial"/>
          <w:sz w:val="20"/>
          <w:szCs w:val="20"/>
        </w:rPr>
        <w:t xml:space="preserve">, </w:t>
      </w:r>
      <w:r w:rsidR="00DB6AB4">
        <w:rPr>
          <w:rFonts w:ascii="Arial" w:hAnsi="Arial" w:cs="Arial"/>
          <w:sz w:val="20"/>
          <w:szCs w:val="20"/>
        </w:rPr>
        <w:t>portée</w:t>
      </w:r>
      <w:r w:rsidR="00E05A54">
        <w:rPr>
          <w:rFonts w:ascii="Arial" w:hAnsi="Arial" w:cs="Arial"/>
          <w:sz w:val="20"/>
          <w:szCs w:val="20"/>
        </w:rPr>
        <w:t>s</w:t>
      </w:r>
      <w:r w:rsidR="00084E9D">
        <w:rPr>
          <w:rFonts w:ascii="Arial" w:hAnsi="Arial" w:cs="Arial"/>
          <w:sz w:val="20"/>
          <w:szCs w:val="20"/>
        </w:rPr>
        <w:t>,</w:t>
      </w:r>
      <w:r w:rsidR="00DB6AB4">
        <w:rPr>
          <w:rFonts w:ascii="Arial" w:hAnsi="Arial" w:cs="Arial"/>
          <w:sz w:val="20"/>
          <w:szCs w:val="20"/>
        </w:rPr>
        <w:t xml:space="preserve"> essentiellement</w:t>
      </w:r>
      <w:r w:rsidR="00084E9D">
        <w:rPr>
          <w:rFonts w:ascii="Arial" w:hAnsi="Arial" w:cs="Arial"/>
          <w:sz w:val="20"/>
          <w:szCs w:val="20"/>
        </w:rPr>
        <w:t>,</w:t>
      </w:r>
      <w:r w:rsidR="00DB6AB4">
        <w:rPr>
          <w:rFonts w:ascii="Arial" w:hAnsi="Arial" w:cs="Arial"/>
          <w:sz w:val="20"/>
          <w:szCs w:val="20"/>
        </w:rPr>
        <w:t xml:space="preserve"> par une amélioration de la production </w:t>
      </w:r>
      <w:r w:rsidR="0032191A">
        <w:rPr>
          <w:rFonts w:ascii="Arial" w:hAnsi="Arial" w:cs="Arial"/>
          <w:sz w:val="20"/>
          <w:szCs w:val="20"/>
        </w:rPr>
        <w:t xml:space="preserve">des </w:t>
      </w:r>
      <w:r w:rsidR="00DB6AB4">
        <w:rPr>
          <w:rFonts w:ascii="Arial" w:hAnsi="Arial" w:cs="Arial"/>
          <w:sz w:val="20"/>
          <w:szCs w:val="20"/>
        </w:rPr>
        <w:t xml:space="preserve">branches </w:t>
      </w:r>
      <w:r w:rsidR="0032191A">
        <w:rPr>
          <w:rFonts w:ascii="Arial" w:hAnsi="Arial" w:cs="Arial"/>
          <w:sz w:val="20"/>
          <w:szCs w:val="20"/>
        </w:rPr>
        <w:t>tertiaires</w:t>
      </w:r>
      <w:r w:rsidR="00DB6AB4">
        <w:rPr>
          <w:rFonts w:ascii="Arial" w:hAnsi="Arial" w:cs="Arial"/>
          <w:sz w:val="20"/>
          <w:szCs w:val="20"/>
        </w:rPr>
        <w:t>.</w:t>
      </w:r>
      <w:r w:rsidR="006E1D00">
        <w:rPr>
          <w:rFonts w:ascii="Arial" w:hAnsi="Arial" w:cs="Arial"/>
          <w:sz w:val="20"/>
          <w:szCs w:val="20"/>
        </w:rPr>
        <w:t xml:space="preserve"> </w:t>
      </w:r>
      <w:r w:rsidR="00DB6AB4">
        <w:rPr>
          <w:rFonts w:ascii="Arial" w:hAnsi="Arial" w:cs="Arial"/>
          <w:sz w:val="20"/>
          <w:szCs w:val="20"/>
        </w:rPr>
        <w:t xml:space="preserve">Ainsi et compte-tenu </w:t>
      </w:r>
      <w:r w:rsidR="00326BA1">
        <w:rPr>
          <w:rFonts w:ascii="Arial" w:hAnsi="Arial" w:cs="Arial"/>
          <w:sz w:val="20"/>
          <w:szCs w:val="20"/>
        </w:rPr>
        <w:t>d’</w:t>
      </w:r>
      <w:r w:rsidR="00DB6AB4">
        <w:rPr>
          <w:rFonts w:ascii="Arial" w:hAnsi="Arial" w:cs="Arial"/>
          <w:sz w:val="20"/>
          <w:szCs w:val="20"/>
        </w:rPr>
        <w:t>une baisse de la valeur ajoutée agricole de 10,9%</w:t>
      </w:r>
      <w:r w:rsidR="0097276B">
        <w:rPr>
          <w:rFonts w:ascii="Arial" w:hAnsi="Arial" w:cs="Arial"/>
          <w:sz w:val="20"/>
          <w:szCs w:val="20"/>
        </w:rPr>
        <w:t xml:space="preserve">, </w:t>
      </w:r>
      <w:r w:rsidR="006E1D00">
        <w:rPr>
          <w:rFonts w:ascii="Arial" w:hAnsi="Arial" w:cs="Arial"/>
          <w:sz w:val="20"/>
          <w:szCs w:val="20"/>
        </w:rPr>
        <w:t>l</w:t>
      </w:r>
      <w:r w:rsidR="0097276B">
        <w:rPr>
          <w:rFonts w:ascii="Arial" w:hAnsi="Arial" w:cs="Arial"/>
          <w:sz w:val="20"/>
          <w:szCs w:val="20"/>
        </w:rPr>
        <w:t xml:space="preserve">’économie nationale </w:t>
      </w:r>
      <w:r w:rsidR="00E05A54">
        <w:rPr>
          <w:rFonts w:ascii="Arial" w:hAnsi="Arial" w:cs="Arial"/>
          <w:sz w:val="20"/>
          <w:szCs w:val="20"/>
        </w:rPr>
        <w:t>réaliserait</w:t>
      </w:r>
      <w:r w:rsidR="0097276B">
        <w:rPr>
          <w:rFonts w:ascii="Arial" w:hAnsi="Arial" w:cs="Arial"/>
          <w:sz w:val="20"/>
          <w:szCs w:val="20"/>
        </w:rPr>
        <w:t xml:space="preserve"> une </w:t>
      </w:r>
      <w:r w:rsidR="00ED25DD">
        <w:rPr>
          <w:rFonts w:ascii="Arial" w:hAnsi="Arial" w:cs="Arial"/>
          <w:sz w:val="20"/>
          <w:szCs w:val="20"/>
        </w:rPr>
        <w:t>croissance</w:t>
      </w:r>
      <w:r w:rsidR="0097276B">
        <w:rPr>
          <w:rFonts w:ascii="Arial" w:hAnsi="Arial" w:cs="Arial"/>
          <w:sz w:val="20"/>
          <w:szCs w:val="20"/>
        </w:rPr>
        <w:t xml:space="preserve"> de </w:t>
      </w:r>
      <w:r w:rsidR="005C318A">
        <w:rPr>
          <w:rFonts w:ascii="Arial" w:hAnsi="Arial" w:cs="Arial"/>
          <w:sz w:val="20"/>
          <w:szCs w:val="20"/>
        </w:rPr>
        <w:t>1,</w:t>
      </w:r>
      <w:r w:rsidR="00245041">
        <w:rPr>
          <w:rFonts w:ascii="Arial" w:hAnsi="Arial" w:cs="Arial" w:hint="cs"/>
          <w:sz w:val="20"/>
          <w:szCs w:val="20"/>
          <w:rtl/>
        </w:rPr>
        <w:t>5</w:t>
      </w:r>
      <w:r w:rsidR="0097276B">
        <w:rPr>
          <w:rFonts w:ascii="Arial" w:hAnsi="Arial" w:cs="Arial"/>
          <w:sz w:val="20"/>
          <w:szCs w:val="20"/>
        </w:rPr>
        <w:t xml:space="preserve">%, au </w:t>
      </w:r>
      <w:r w:rsidR="005C318A">
        <w:rPr>
          <w:rFonts w:ascii="Arial" w:hAnsi="Arial" w:cs="Arial"/>
          <w:sz w:val="20"/>
          <w:szCs w:val="20"/>
        </w:rPr>
        <w:t>deuxième</w:t>
      </w:r>
      <w:r w:rsidR="0097276B">
        <w:rPr>
          <w:rFonts w:ascii="Arial" w:hAnsi="Arial" w:cs="Arial"/>
          <w:sz w:val="20"/>
          <w:szCs w:val="20"/>
        </w:rPr>
        <w:t xml:space="preserve"> trimestre 2016, au lieu de </w:t>
      </w:r>
      <w:r w:rsidR="00326BA1">
        <w:rPr>
          <w:rFonts w:ascii="Arial" w:hAnsi="Arial" w:cs="Arial"/>
          <w:sz w:val="20"/>
          <w:szCs w:val="20"/>
        </w:rPr>
        <w:t>+</w:t>
      </w:r>
      <w:r w:rsidR="0097276B">
        <w:rPr>
          <w:rFonts w:ascii="Arial" w:hAnsi="Arial" w:cs="Arial"/>
          <w:sz w:val="20"/>
          <w:szCs w:val="20"/>
        </w:rPr>
        <w:t>4,</w:t>
      </w:r>
      <w:r w:rsidR="005C318A">
        <w:rPr>
          <w:rFonts w:ascii="Arial" w:hAnsi="Arial" w:cs="Arial"/>
          <w:sz w:val="20"/>
          <w:szCs w:val="20"/>
        </w:rPr>
        <w:t>3</w:t>
      </w:r>
      <w:r w:rsidR="0097276B">
        <w:rPr>
          <w:rFonts w:ascii="Arial" w:hAnsi="Arial" w:cs="Arial"/>
          <w:sz w:val="20"/>
          <w:szCs w:val="20"/>
        </w:rPr>
        <w:t xml:space="preserve">% une année plus tôt. </w:t>
      </w:r>
    </w:p>
    <w:p w:rsidR="0097276B" w:rsidRDefault="0097276B" w:rsidP="0032191A">
      <w:pPr>
        <w:autoSpaceDE w:val="0"/>
        <w:autoSpaceDN w:val="0"/>
        <w:adjustRightInd w:val="0"/>
        <w:jc w:val="both"/>
        <w:rPr>
          <w:rFonts w:ascii="Arial" w:hAnsi="Arial" w:cs="Arial"/>
          <w:b/>
          <w:bCs/>
          <w:color w:val="800000"/>
          <w:kern w:val="28"/>
          <w:sz w:val="20"/>
          <w:szCs w:val="20"/>
        </w:rPr>
      </w:pPr>
    </w:p>
    <w:p w:rsidR="007123A3" w:rsidRPr="008065D7" w:rsidRDefault="007123A3" w:rsidP="0032191A">
      <w:pPr>
        <w:jc w:val="both"/>
        <w:rPr>
          <w:rFonts w:ascii="Arial" w:hAnsi="Arial" w:cs="Arial"/>
          <w:b/>
          <w:bCs/>
          <w:color w:val="800000"/>
          <w:kern w:val="28"/>
          <w:sz w:val="20"/>
          <w:szCs w:val="20"/>
        </w:rPr>
      </w:pPr>
      <w:r w:rsidRPr="008065D7">
        <w:rPr>
          <w:rFonts w:ascii="Arial" w:hAnsi="Arial" w:cs="Arial"/>
          <w:b/>
          <w:bCs/>
          <w:color w:val="800000"/>
          <w:kern w:val="28"/>
          <w:sz w:val="20"/>
          <w:szCs w:val="20"/>
        </w:rPr>
        <w:t>Les exportations nationales moins dynamiques au premier trimestre 2016</w:t>
      </w:r>
    </w:p>
    <w:p w:rsidR="007123A3" w:rsidRDefault="007123A3" w:rsidP="0032191A">
      <w:pPr>
        <w:jc w:val="both"/>
        <w:rPr>
          <w:rFonts w:ascii="Arial" w:hAnsi="Arial" w:cs="Arial"/>
          <w:sz w:val="20"/>
          <w:szCs w:val="20"/>
        </w:rPr>
      </w:pPr>
    </w:p>
    <w:p w:rsidR="007123A3" w:rsidRDefault="007123A3" w:rsidP="00496CDF">
      <w:pPr>
        <w:jc w:val="both"/>
        <w:rPr>
          <w:rFonts w:ascii="Arial" w:hAnsi="Arial" w:cs="Arial"/>
          <w:iCs/>
          <w:color w:val="000000"/>
          <w:sz w:val="20"/>
          <w:szCs w:val="20"/>
          <w:lang w:eastAsia="en-US"/>
        </w:rPr>
      </w:pPr>
      <w:r>
        <w:rPr>
          <w:rFonts w:ascii="Arial" w:hAnsi="Arial" w:cs="Arial"/>
          <w:sz w:val="20"/>
          <w:szCs w:val="20"/>
        </w:rPr>
        <w:t>L</w:t>
      </w:r>
      <w:r w:rsidRPr="001B2B15">
        <w:rPr>
          <w:rFonts w:ascii="Arial" w:hAnsi="Arial" w:cs="Arial"/>
          <w:sz w:val="20"/>
          <w:szCs w:val="20"/>
        </w:rPr>
        <w:t>es économies avancées</w:t>
      </w:r>
      <w:r>
        <w:rPr>
          <w:rFonts w:ascii="Arial" w:hAnsi="Arial" w:cs="Arial"/>
          <w:sz w:val="20"/>
          <w:szCs w:val="20"/>
        </w:rPr>
        <w:t xml:space="preserve"> auraient affiché une croissance relativement modérée </w:t>
      </w:r>
      <w:r w:rsidRPr="001B2B15">
        <w:rPr>
          <w:rFonts w:ascii="Arial" w:hAnsi="Arial" w:cs="Arial"/>
          <w:sz w:val="20"/>
          <w:szCs w:val="20"/>
        </w:rPr>
        <w:t xml:space="preserve">au </w:t>
      </w:r>
      <w:r>
        <w:rPr>
          <w:rFonts w:ascii="Arial" w:hAnsi="Arial" w:cs="Arial"/>
          <w:sz w:val="20"/>
          <w:szCs w:val="20"/>
        </w:rPr>
        <w:t>premier</w:t>
      </w:r>
      <w:r w:rsidRPr="001B2B15">
        <w:rPr>
          <w:rFonts w:ascii="Arial" w:hAnsi="Arial" w:cs="Arial"/>
          <w:sz w:val="20"/>
          <w:szCs w:val="20"/>
        </w:rPr>
        <w:t xml:space="preserve"> trimestre 201</w:t>
      </w:r>
      <w:r>
        <w:rPr>
          <w:rFonts w:ascii="Arial" w:hAnsi="Arial" w:cs="Arial"/>
          <w:sz w:val="20"/>
          <w:szCs w:val="20"/>
        </w:rPr>
        <w:t xml:space="preserve">6, </w:t>
      </w:r>
      <w:r w:rsidR="00C85156">
        <w:rPr>
          <w:rFonts w:ascii="Arial" w:hAnsi="Arial" w:cs="Arial"/>
          <w:sz w:val="20"/>
          <w:szCs w:val="20"/>
        </w:rPr>
        <w:t>estimé</w:t>
      </w:r>
      <w:r>
        <w:rPr>
          <w:rFonts w:ascii="Arial" w:hAnsi="Arial" w:cs="Arial"/>
          <w:sz w:val="20"/>
          <w:szCs w:val="20"/>
        </w:rPr>
        <w:t xml:space="preserve">e </w:t>
      </w:r>
      <w:r w:rsidR="00C85156">
        <w:rPr>
          <w:rFonts w:ascii="Arial" w:hAnsi="Arial" w:cs="Arial"/>
          <w:sz w:val="20"/>
          <w:szCs w:val="20"/>
        </w:rPr>
        <w:t>à</w:t>
      </w:r>
      <w:r>
        <w:rPr>
          <w:rFonts w:ascii="Arial" w:hAnsi="Arial" w:cs="Arial"/>
          <w:sz w:val="20"/>
          <w:szCs w:val="20"/>
        </w:rPr>
        <w:t xml:space="preserve"> 1,6% en rythme annualisé, après un léger ralentissement au quatrième trimestre 2015</w:t>
      </w:r>
      <w:r w:rsidRPr="001B2B15">
        <w:rPr>
          <w:rFonts w:ascii="Arial" w:hAnsi="Arial" w:cs="Arial"/>
          <w:sz w:val="20"/>
          <w:szCs w:val="20"/>
        </w:rPr>
        <w:t xml:space="preserve">. L’activité aux Etats-Unis </w:t>
      </w:r>
      <w:r>
        <w:rPr>
          <w:rFonts w:ascii="Arial" w:hAnsi="Arial" w:cs="Arial"/>
          <w:sz w:val="20"/>
          <w:szCs w:val="20"/>
        </w:rPr>
        <w:t xml:space="preserve">aurait </w:t>
      </w:r>
      <w:r w:rsidRPr="001B2B15">
        <w:rPr>
          <w:rFonts w:ascii="Arial" w:hAnsi="Arial" w:cs="Arial"/>
          <w:sz w:val="20"/>
          <w:szCs w:val="20"/>
        </w:rPr>
        <w:t>bénéfici</w:t>
      </w:r>
      <w:r>
        <w:rPr>
          <w:rFonts w:ascii="Arial" w:hAnsi="Arial" w:cs="Arial"/>
          <w:sz w:val="20"/>
          <w:szCs w:val="20"/>
        </w:rPr>
        <w:t>é du dynamisme des services et</w:t>
      </w:r>
      <w:r w:rsidRPr="001B2B15">
        <w:rPr>
          <w:rFonts w:ascii="Arial" w:hAnsi="Arial" w:cs="Arial"/>
          <w:sz w:val="20"/>
          <w:szCs w:val="20"/>
        </w:rPr>
        <w:t xml:space="preserve"> du soutien de la </w:t>
      </w:r>
      <w:r>
        <w:rPr>
          <w:rFonts w:ascii="Arial" w:hAnsi="Arial" w:cs="Arial"/>
          <w:sz w:val="20"/>
          <w:szCs w:val="20"/>
        </w:rPr>
        <w:t>consommation</w:t>
      </w:r>
      <w:r w:rsidRPr="001B2B15">
        <w:rPr>
          <w:rFonts w:ascii="Arial" w:hAnsi="Arial" w:cs="Arial"/>
          <w:sz w:val="20"/>
          <w:szCs w:val="20"/>
        </w:rPr>
        <w:t>, favorisé</w:t>
      </w:r>
      <w:r>
        <w:rPr>
          <w:rFonts w:ascii="Arial" w:hAnsi="Arial" w:cs="Arial"/>
          <w:sz w:val="20"/>
          <w:szCs w:val="20"/>
        </w:rPr>
        <w:t>e</w:t>
      </w:r>
      <w:r w:rsidRPr="001B2B15">
        <w:rPr>
          <w:rFonts w:ascii="Arial" w:hAnsi="Arial" w:cs="Arial"/>
          <w:sz w:val="20"/>
          <w:szCs w:val="20"/>
        </w:rPr>
        <w:t xml:space="preserve"> par l’amélioration des </w:t>
      </w:r>
      <w:r w:rsidRPr="00496CDF">
        <w:rPr>
          <w:rFonts w:ascii="Arial" w:hAnsi="Arial" w:cs="Arial"/>
          <w:sz w:val="20"/>
          <w:szCs w:val="20"/>
        </w:rPr>
        <w:t xml:space="preserve">salaires et la baisse des prix du pétrole. En zone euro, la légère reprise de l’activité aurait été stimulée par un regain de pouvoir d’achat des ménages et une relance </w:t>
      </w:r>
      <w:r w:rsidR="0032191A" w:rsidRPr="00496CDF">
        <w:rPr>
          <w:rFonts w:ascii="Arial" w:hAnsi="Arial" w:cs="Arial"/>
          <w:sz w:val="20"/>
          <w:szCs w:val="20"/>
        </w:rPr>
        <w:t xml:space="preserve">progressive </w:t>
      </w:r>
      <w:r w:rsidRPr="00496CDF">
        <w:rPr>
          <w:rFonts w:ascii="Arial" w:hAnsi="Arial" w:cs="Arial"/>
          <w:sz w:val="20"/>
          <w:szCs w:val="20"/>
        </w:rPr>
        <w:t xml:space="preserve">de l’investissement. Dans les pays émergents, </w:t>
      </w:r>
      <w:r w:rsidR="00496CDF">
        <w:rPr>
          <w:rFonts w:ascii="Arial" w:hAnsi="Arial" w:cs="Arial"/>
          <w:sz w:val="20"/>
          <w:szCs w:val="20"/>
        </w:rPr>
        <w:t xml:space="preserve">la croissance de l’économie chinoise aurait été </w:t>
      </w:r>
      <w:r w:rsidR="0041096A" w:rsidRPr="00496CDF">
        <w:rPr>
          <w:rFonts w:ascii="Arial" w:hAnsi="Arial" w:cs="Arial"/>
          <w:sz w:val="20"/>
          <w:szCs w:val="20"/>
        </w:rPr>
        <w:t>portée</w:t>
      </w:r>
      <w:r w:rsidRPr="00496CDF">
        <w:rPr>
          <w:rFonts w:ascii="Arial" w:hAnsi="Arial" w:cs="Arial"/>
          <w:sz w:val="20"/>
          <w:szCs w:val="20"/>
        </w:rPr>
        <w:t xml:space="preserve"> par la consommation privée. </w:t>
      </w:r>
      <w:r w:rsidR="00496CDF">
        <w:rPr>
          <w:rFonts w:ascii="Arial" w:hAnsi="Arial" w:cs="Arial"/>
          <w:sz w:val="20"/>
          <w:szCs w:val="20"/>
        </w:rPr>
        <w:t>E</w:t>
      </w:r>
      <w:r w:rsidR="0041096A" w:rsidRPr="00496CDF">
        <w:rPr>
          <w:rFonts w:ascii="Arial" w:hAnsi="Arial" w:cs="Arial"/>
          <w:sz w:val="20"/>
          <w:szCs w:val="20"/>
        </w:rPr>
        <w:t>n Inde, en Turquie et dans les pays d’Europe centrale et orientale</w:t>
      </w:r>
      <w:r w:rsidR="00A01C27">
        <w:rPr>
          <w:rFonts w:ascii="Arial" w:hAnsi="Arial" w:cs="Arial"/>
          <w:sz w:val="20"/>
          <w:szCs w:val="20"/>
        </w:rPr>
        <w:t>,</w:t>
      </w:r>
      <w:r w:rsidR="0041096A" w:rsidRPr="00496CDF">
        <w:rPr>
          <w:rFonts w:ascii="Arial" w:hAnsi="Arial" w:cs="Arial"/>
          <w:sz w:val="20"/>
          <w:szCs w:val="20"/>
        </w:rPr>
        <w:t xml:space="preserve"> </w:t>
      </w:r>
      <w:r w:rsidR="00496CDF">
        <w:rPr>
          <w:rFonts w:ascii="Arial" w:hAnsi="Arial" w:cs="Arial"/>
          <w:sz w:val="20"/>
          <w:szCs w:val="20"/>
        </w:rPr>
        <w:t xml:space="preserve">la croissance </w:t>
      </w:r>
      <w:r w:rsidR="0041096A" w:rsidRPr="00496CDF">
        <w:rPr>
          <w:rFonts w:ascii="Arial" w:hAnsi="Arial" w:cs="Arial"/>
          <w:sz w:val="20"/>
          <w:szCs w:val="20"/>
        </w:rPr>
        <w:t>aurait été plus dynamique, soutenue par la faiblesse des</w:t>
      </w:r>
      <w:r w:rsidR="0041096A">
        <w:rPr>
          <w:rFonts w:ascii="Arial" w:hAnsi="Arial" w:cs="Arial"/>
          <w:iCs/>
          <w:color w:val="000000"/>
          <w:sz w:val="20"/>
          <w:szCs w:val="20"/>
          <w:lang w:eastAsia="en-US"/>
        </w:rPr>
        <w:t xml:space="preserve"> prix énergétiques.</w:t>
      </w:r>
      <w:r w:rsidR="009837C7">
        <w:rPr>
          <w:rFonts w:ascii="Arial" w:hAnsi="Arial" w:cs="Arial"/>
          <w:iCs/>
          <w:color w:val="000000"/>
          <w:sz w:val="20"/>
          <w:szCs w:val="20"/>
          <w:lang w:eastAsia="en-US"/>
        </w:rPr>
        <w:t xml:space="preserve"> En revanche, </w:t>
      </w:r>
      <w:r w:rsidR="00F86277">
        <w:rPr>
          <w:rFonts w:ascii="Arial" w:hAnsi="Arial" w:cs="Arial"/>
          <w:iCs/>
          <w:color w:val="000000"/>
          <w:sz w:val="20"/>
          <w:szCs w:val="20"/>
          <w:lang w:eastAsia="en-US"/>
        </w:rPr>
        <w:t>l’activité aurait poursuivi sa tendance baissière</w:t>
      </w:r>
      <w:r w:rsidR="009837C7" w:rsidRPr="009837C7">
        <w:rPr>
          <w:rFonts w:ascii="Arial" w:hAnsi="Arial" w:cs="Arial"/>
          <w:iCs/>
          <w:color w:val="000000"/>
          <w:sz w:val="20"/>
          <w:szCs w:val="20"/>
          <w:lang w:eastAsia="en-US"/>
        </w:rPr>
        <w:t xml:space="preserve"> </w:t>
      </w:r>
      <w:r w:rsidR="009837C7">
        <w:rPr>
          <w:rFonts w:ascii="Arial" w:hAnsi="Arial" w:cs="Arial"/>
          <w:iCs/>
          <w:color w:val="000000"/>
          <w:sz w:val="20"/>
          <w:szCs w:val="20"/>
          <w:lang w:eastAsia="en-US"/>
        </w:rPr>
        <w:t xml:space="preserve">en </w:t>
      </w:r>
      <w:r w:rsidR="009837C7" w:rsidRPr="00013C37">
        <w:rPr>
          <w:rFonts w:ascii="Arial" w:hAnsi="Arial" w:cs="Arial"/>
          <w:iCs/>
          <w:color w:val="000000"/>
          <w:sz w:val="20"/>
          <w:szCs w:val="20"/>
          <w:lang w:eastAsia="en-US"/>
        </w:rPr>
        <w:t>Russie</w:t>
      </w:r>
      <w:r w:rsidR="009837C7">
        <w:rPr>
          <w:rFonts w:ascii="Arial" w:hAnsi="Arial" w:cs="Arial"/>
          <w:iCs/>
          <w:color w:val="000000"/>
          <w:sz w:val="20"/>
          <w:szCs w:val="20"/>
          <w:lang w:eastAsia="en-US"/>
        </w:rPr>
        <w:t xml:space="preserve"> et au Brésil, </w:t>
      </w:r>
      <w:r>
        <w:rPr>
          <w:rFonts w:ascii="Arial" w:hAnsi="Arial" w:cs="Arial"/>
          <w:iCs/>
          <w:color w:val="000000"/>
          <w:sz w:val="20"/>
          <w:szCs w:val="20"/>
          <w:lang w:eastAsia="en-US"/>
        </w:rPr>
        <w:t xml:space="preserve">dans un contexte </w:t>
      </w:r>
      <w:r w:rsidR="00730BE7">
        <w:rPr>
          <w:rFonts w:ascii="Arial" w:hAnsi="Arial" w:cs="Arial"/>
          <w:iCs/>
          <w:color w:val="000000"/>
          <w:sz w:val="20"/>
          <w:szCs w:val="20"/>
          <w:lang w:eastAsia="en-US"/>
        </w:rPr>
        <w:t>de dépréciation de leur</w:t>
      </w:r>
      <w:r w:rsidR="0032191A">
        <w:rPr>
          <w:rFonts w:ascii="Arial" w:hAnsi="Arial" w:cs="Arial"/>
          <w:iCs/>
          <w:color w:val="000000"/>
          <w:sz w:val="20"/>
          <w:szCs w:val="20"/>
          <w:lang w:eastAsia="en-US"/>
        </w:rPr>
        <w:t>s</w:t>
      </w:r>
      <w:r w:rsidR="00730BE7">
        <w:rPr>
          <w:rFonts w:ascii="Arial" w:hAnsi="Arial" w:cs="Arial"/>
          <w:iCs/>
          <w:color w:val="000000"/>
          <w:sz w:val="20"/>
          <w:szCs w:val="20"/>
          <w:lang w:eastAsia="en-US"/>
        </w:rPr>
        <w:t xml:space="preserve"> monnaie</w:t>
      </w:r>
      <w:r w:rsidR="0032191A">
        <w:rPr>
          <w:rFonts w:ascii="Arial" w:hAnsi="Arial" w:cs="Arial"/>
          <w:iCs/>
          <w:color w:val="000000"/>
          <w:sz w:val="20"/>
          <w:szCs w:val="20"/>
          <w:lang w:eastAsia="en-US"/>
        </w:rPr>
        <w:t>s respectives</w:t>
      </w:r>
      <w:r w:rsidR="00730BE7">
        <w:rPr>
          <w:rFonts w:ascii="Arial" w:hAnsi="Arial" w:cs="Arial"/>
          <w:iCs/>
          <w:color w:val="000000"/>
          <w:sz w:val="20"/>
          <w:szCs w:val="20"/>
          <w:lang w:eastAsia="en-US"/>
        </w:rPr>
        <w:t xml:space="preserve">, </w:t>
      </w:r>
      <w:r w:rsidR="0007757C">
        <w:rPr>
          <w:rFonts w:ascii="Arial" w:hAnsi="Arial" w:cs="Arial"/>
          <w:iCs/>
          <w:color w:val="000000"/>
          <w:sz w:val="20"/>
          <w:szCs w:val="20"/>
          <w:lang w:eastAsia="en-US"/>
        </w:rPr>
        <w:t xml:space="preserve">de hausse </w:t>
      </w:r>
      <w:r w:rsidR="0032191A">
        <w:rPr>
          <w:rFonts w:ascii="Arial" w:hAnsi="Arial" w:cs="Arial"/>
          <w:iCs/>
          <w:color w:val="000000"/>
          <w:sz w:val="20"/>
          <w:szCs w:val="20"/>
          <w:lang w:eastAsia="en-US"/>
        </w:rPr>
        <w:t>de leurs</w:t>
      </w:r>
      <w:r w:rsidR="0007757C">
        <w:rPr>
          <w:rFonts w:ascii="Arial" w:hAnsi="Arial" w:cs="Arial"/>
          <w:iCs/>
          <w:color w:val="000000"/>
          <w:sz w:val="20"/>
          <w:szCs w:val="20"/>
          <w:lang w:eastAsia="en-US"/>
        </w:rPr>
        <w:t xml:space="preserve"> prix à la consommation</w:t>
      </w:r>
      <w:r>
        <w:rPr>
          <w:rFonts w:ascii="Arial" w:hAnsi="Arial" w:cs="Arial"/>
          <w:iCs/>
          <w:color w:val="000000"/>
          <w:sz w:val="20"/>
          <w:szCs w:val="20"/>
          <w:lang w:eastAsia="en-US"/>
        </w:rPr>
        <w:t xml:space="preserve"> et de dégradation de</w:t>
      </w:r>
      <w:r w:rsidR="0032191A">
        <w:rPr>
          <w:rFonts w:ascii="Arial" w:hAnsi="Arial" w:cs="Arial"/>
          <w:iCs/>
          <w:color w:val="000000"/>
          <w:sz w:val="20"/>
          <w:szCs w:val="20"/>
          <w:lang w:eastAsia="en-US"/>
        </w:rPr>
        <w:t xml:space="preserve"> leurs</w:t>
      </w:r>
      <w:r>
        <w:rPr>
          <w:rFonts w:ascii="Arial" w:hAnsi="Arial" w:cs="Arial"/>
          <w:iCs/>
          <w:color w:val="000000"/>
          <w:sz w:val="20"/>
          <w:szCs w:val="20"/>
          <w:lang w:eastAsia="en-US"/>
        </w:rPr>
        <w:t xml:space="preserve"> finances publiques</w:t>
      </w:r>
      <w:r w:rsidR="009837C7">
        <w:rPr>
          <w:rFonts w:ascii="Arial" w:hAnsi="Arial" w:cs="Arial"/>
          <w:iCs/>
          <w:color w:val="000000"/>
          <w:sz w:val="20"/>
          <w:szCs w:val="20"/>
          <w:lang w:eastAsia="en-US"/>
        </w:rPr>
        <w:t>.</w:t>
      </w:r>
    </w:p>
    <w:p w:rsidR="007123A3" w:rsidRDefault="007123A3" w:rsidP="0032191A">
      <w:pPr>
        <w:jc w:val="both"/>
        <w:rPr>
          <w:rFonts w:ascii="Arial" w:hAnsi="Arial" w:cs="Arial"/>
          <w:iCs/>
          <w:color w:val="000000"/>
          <w:sz w:val="20"/>
          <w:szCs w:val="20"/>
          <w:lang w:eastAsia="en-US"/>
        </w:rPr>
      </w:pPr>
    </w:p>
    <w:p w:rsidR="007123A3" w:rsidRDefault="00F4349A" w:rsidP="00921F31">
      <w:pPr>
        <w:jc w:val="both"/>
        <w:rPr>
          <w:rFonts w:ascii="Arial" w:hAnsi="Arial" w:cs="Arial"/>
          <w:kern w:val="28"/>
          <w:sz w:val="20"/>
          <w:szCs w:val="20"/>
        </w:rPr>
      </w:pPr>
      <w:r>
        <w:rPr>
          <w:rFonts w:ascii="Arial" w:hAnsi="Arial" w:cs="Arial"/>
          <w:iCs/>
          <w:noProof/>
          <w:color w:val="000000"/>
          <w:sz w:val="20"/>
          <w:szCs w:val="20"/>
        </w:rPr>
        <w:drawing>
          <wp:anchor distT="0" distB="0" distL="114300" distR="114300" simplePos="0" relativeHeight="251666432" behindDoc="0" locked="0" layoutInCell="1" allowOverlap="1">
            <wp:simplePos x="0" y="0"/>
            <wp:positionH relativeFrom="column">
              <wp:posOffset>3627755</wp:posOffset>
            </wp:positionH>
            <wp:positionV relativeFrom="paragraph">
              <wp:posOffset>323215</wp:posOffset>
            </wp:positionV>
            <wp:extent cx="2896235" cy="2397760"/>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896235" cy="2397760"/>
                    </a:xfrm>
                    <a:prstGeom prst="rect">
                      <a:avLst/>
                    </a:prstGeom>
                    <a:noFill/>
                    <a:ln w="9525">
                      <a:noFill/>
                      <a:miter lim="800000"/>
                      <a:headEnd/>
                      <a:tailEnd/>
                    </a:ln>
                  </pic:spPr>
                </pic:pic>
              </a:graphicData>
            </a:graphic>
          </wp:anchor>
        </w:drawing>
      </w:r>
      <w:r w:rsidR="007123A3">
        <w:rPr>
          <w:rFonts w:ascii="Arial" w:hAnsi="Arial" w:cs="Arial"/>
          <w:iCs/>
          <w:color w:val="000000"/>
          <w:sz w:val="20"/>
          <w:szCs w:val="20"/>
          <w:lang w:eastAsia="en-US"/>
        </w:rPr>
        <w:t xml:space="preserve">Dans ce contexte, </w:t>
      </w:r>
      <w:r w:rsidR="007123A3">
        <w:rPr>
          <w:rFonts w:ascii="Arial" w:hAnsi="Arial" w:cs="Arial"/>
          <w:sz w:val="20"/>
          <w:szCs w:val="20"/>
        </w:rPr>
        <w:t>l</w:t>
      </w:r>
      <w:r w:rsidR="007123A3" w:rsidRPr="00013C37">
        <w:rPr>
          <w:rFonts w:ascii="Arial" w:hAnsi="Arial" w:cs="Arial"/>
          <w:iCs/>
          <w:color w:val="000000"/>
          <w:sz w:val="20"/>
          <w:szCs w:val="20"/>
          <w:lang w:eastAsia="en-US"/>
        </w:rPr>
        <w:t xml:space="preserve">e commerce mondial de biens </w:t>
      </w:r>
      <w:r w:rsidR="007123A3">
        <w:rPr>
          <w:rFonts w:ascii="Arial" w:hAnsi="Arial" w:cs="Arial"/>
          <w:iCs/>
          <w:color w:val="000000"/>
          <w:sz w:val="20"/>
          <w:szCs w:val="20"/>
          <w:lang w:eastAsia="en-US"/>
        </w:rPr>
        <w:t xml:space="preserve">aurait crû de 2,7%, </w:t>
      </w:r>
      <w:r w:rsidR="002E4FE3">
        <w:rPr>
          <w:rFonts w:ascii="Arial" w:hAnsi="Arial" w:cs="Arial"/>
          <w:iCs/>
          <w:color w:val="000000"/>
          <w:sz w:val="20"/>
          <w:szCs w:val="20"/>
          <w:lang w:eastAsia="en-US"/>
        </w:rPr>
        <w:t>au premier trimestre 2016</w:t>
      </w:r>
      <w:r w:rsidR="007123A3">
        <w:rPr>
          <w:rFonts w:ascii="Arial" w:hAnsi="Arial" w:cs="Arial"/>
          <w:iCs/>
          <w:color w:val="000000"/>
          <w:sz w:val="20"/>
          <w:szCs w:val="20"/>
          <w:lang w:eastAsia="en-US"/>
        </w:rPr>
        <w:t>, entravé par la faiblesse persistante des importations des pays émergents. La demande mondiale adressée au Maroc</w:t>
      </w:r>
      <w:r w:rsidR="007123A3">
        <w:rPr>
          <w:rFonts w:ascii="Arial" w:hAnsi="Arial" w:cs="Arial"/>
          <w:kern w:val="28"/>
          <w:sz w:val="20"/>
          <w:szCs w:val="20"/>
        </w:rPr>
        <w:t>, toujours résiliente face à la modération du commerce mondial, se serait orientée en hausse de 3,5%</w:t>
      </w:r>
      <w:r w:rsidR="00730BE7">
        <w:rPr>
          <w:rFonts w:ascii="Arial" w:hAnsi="Arial" w:cs="Arial"/>
          <w:kern w:val="28"/>
          <w:sz w:val="20"/>
          <w:szCs w:val="20"/>
        </w:rPr>
        <w:t>,</w:t>
      </w:r>
      <w:r w:rsidR="007123A3">
        <w:rPr>
          <w:rFonts w:ascii="Arial" w:hAnsi="Arial" w:cs="Arial"/>
          <w:kern w:val="28"/>
          <w:sz w:val="20"/>
          <w:szCs w:val="20"/>
        </w:rPr>
        <w:t xml:space="preserve"> en glissement annuel</w:t>
      </w:r>
      <w:r w:rsidR="00730BE7">
        <w:rPr>
          <w:rFonts w:ascii="Arial" w:hAnsi="Arial" w:cs="Arial"/>
          <w:kern w:val="28"/>
          <w:sz w:val="20"/>
          <w:szCs w:val="20"/>
        </w:rPr>
        <w:t>, tirée</w:t>
      </w:r>
      <w:r w:rsidR="00A01C27">
        <w:rPr>
          <w:rFonts w:ascii="Arial" w:hAnsi="Arial" w:cs="Arial"/>
          <w:kern w:val="28"/>
          <w:sz w:val="20"/>
          <w:szCs w:val="20"/>
        </w:rPr>
        <w:t>,</w:t>
      </w:r>
      <w:r w:rsidR="00730BE7">
        <w:rPr>
          <w:rFonts w:ascii="Arial" w:hAnsi="Arial" w:cs="Arial"/>
          <w:kern w:val="28"/>
          <w:sz w:val="20"/>
          <w:szCs w:val="20"/>
        </w:rPr>
        <w:t xml:space="preserve"> notamment</w:t>
      </w:r>
      <w:r w:rsidR="00A01C27">
        <w:rPr>
          <w:rFonts w:ascii="Arial" w:hAnsi="Arial" w:cs="Arial"/>
          <w:kern w:val="28"/>
          <w:sz w:val="20"/>
          <w:szCs w:val="20"/>
        </w:rPr>
        <w:t>,</w:t>
      </w:r>
      <w:r w:rsidR="00730BE7">
        <w:rPr>
          <w:rFonts w:ascii="Arial" w:hAnsi="Arial" w:cs="Arial"/>
          <w:kern w:val="28"/>
          <w:sz w:val="20"/>
          <w:szCs w:val="20"/>
        </w:rPr>
        <w:t xml:space="preserve"> par celle </w:t>
      </w:r>
      <w:r w:rsidR="00921F31">
        <w:rPr>
          <w:rFonts w:ascii="Arial" w:hAnsi="Arial" w:cs="Arial"/>
          <w:kern w:val="28"/>
          <w:sz w:val="20"/>
          <w:szCs w:val="20"/>
        </w:rPr>
        <w:t xml:space="preserve">en provenance </w:t>
      </w:r>
      <w:r w:rsidR="00730BE7">
        <w:rPr>
          <w:rFonts w:ascii="Arial" w:hAnsi="Arial" w:cs="Arial"/>
          <w:kern w:val="28"/>
          <w:sz w:val="20"/>
          <w:szCs w:val="20"/>
        </w:rPr>
        <w:t>des principaux partenaires européens</w:t>
      </w:r>
      <w:r w:rsidR="007349D3">
        <w:rPr>
          <w:rFonts w:ascii="Arial" w:hAnsi="Arial" w:cs="Arial"/>
          <w:kern w:val="28"/>
          <w:sz w:val="20"/>
          <w:szCs w:val="20"/>
        </w:rPr>
        <w:t>.</w:t>
      </w:r>
      <w:r w:rsidR="002E4FE3">
        <w:rPr>
          <w:rFonts w:ascii="Arial" w:hAnsi="Arial" w:cs="Arial"/>
          <w:kern w:val="28"/>
          <w:sz w:val="20"/>
          <w:szCs w:val="20"/>
        </w:rPr>
        <w:t xml:space="preserve"> </w:t>
      </w:r>
    </w:p>
    <w:p w:rsidR="002E4FE3" w:rsidRPr="008D4618" w:rsidRDefault="002E4FE3" w:rsidP="002E4FE3">
      <w:pPr>
        <w:jc w:val="both"/>
        <w:rPr>
          <w:rFonts w:ascii="Arial" w:hAnsi="Arial" w:cs="Arial"/>
          <w:sz w:val="20"/>
          <w:szCs w:val="20"/>
          <w:u w:val="single"/>
        </w:rPr>
      </w:pPr>
    </w:p>
    <w:p w:rsidR="00F86277" w:rsidRDefault="007123A3" w:rsidP="006A33C9">
      <w:pPr>
        <w:jc w:val="both"/>
        <w:rPr>
          <w:rFonts w:ascii="Arial" w:hAnsi="Arial" w:cs="Arial"/>
          <w:kern w:val="28"/>
          <w:sz w:val="20"/>
          <w:szCs w:val="20"/>
        </w:rPr>
      </w:pPr>
      <w:r>
        <w:rPr>
          <w:rFonts w:ascii="Arial" w:hAnsi="Arial" w:cs="Arial"/>
          <w:kern w:val="28"/>
          <w:sz w:val="20"/>
          <w:szCs w:val="20"/>
        </w:rPr>
        <w:t>Au niveau national, l</w:t>
      </w:r>
      <w:r w:rsidRPr="00013C37">
        <w:rPr>
          <w:rFonts w:ascii="Arial" w:hAnsi="Arial" w:cs="Arial"/>
          <w:kern w:val="28"/>
          <w:sz w:val="20"/>
          <w:szCs w:val="20"/>
        </w:rPr>
        <w:t xml:space="preserve">es </w:t>
      </w:r>
      <w:r w:rsidRPr="00013C37">
        <w:rPr>
          <w:rFonts w:ascii="Arial" w:hAnsi="Arial" w:cs="Arial"/>
          <w:b/>
          <w:bCs/>
          <w:kern w:val="28"/>
          <w:sz w:val="20"/>
          <w:szCs w:val="20"/>
        </w:rPr>
        <w:t xml:space="preserve">exportations </w:t>
      </w:r>
      <w:r w:rsidRPr="00013C37">
        <w:rPr>
          <w:rFonts w:ascii="Arial" w:hAnsi="Arial" w:cs="Arial"/>
          <w:kern w:val="28"/>
          <w:sz w:val="20"/>
          <w:szCs w:val="20"/>
        </w:rPr>
        <w:t>de biens</w:t>
      </w:r>
      <w:r>
        <w:rPr>
          <w:rFonts w:ascii="Arial" w:hAnsi="Arial" w:cs="Arial"/>
          <w:kern w:val="28"/>
          <w:sz w:val="20"/>
          <w:szCs w:val="20"/>
        </w:rPr>
        <w:t>,</w:t>
      </w:r>
      <w:r w:rsidRPr="00013C37">
        <w:rPr>
          <w:rFonts w:ascii="Arial" w:hAnsi="Arial" w:cs="Arial"/>
          <w:kern w:val="28"/>
          <w:sz w:val="20"/>
          <w:szCs w:val="20"/>
        </w:rPr>
        <w:t xml:space="preserve"> en valeur</w:t>
      </w:r>
      <w:r>
        <w:rPr>
          <w:rFonts w:ascii="Arial" w:hAnsi="Arial" w:cs="Arial"/>
          <w:kern w:val="28"/>
          <w:sz w:val="20"/>
          <w:szCs w:val="20"/>
        </w:rPr>
        <w:t>,</w:t>
      </w:r>
      <w:r w:rsidRPr="00013C37">
        <w:rPr>
          <w:rFonts w:ascii="Arial" w:hAnsi="Arial" w:cs="Arial"/>
          <w:kern w:val="28"/>
          <w:sz w:val="20"/>
          <w:szCs w:val="20"/>
        </w:rPr>
        <w:t xml:space="preserve"> </w:t>
      </w:r>
      <w:r>
        <w:rPr>
          <w:rFonts w:ascii="Arial" w:hAnsi="Arial" w:cs="Arial"/>
          <w:kern w:val="28"/>
          <w:sz w:val="20"/>
          <w:szCs w:val="20"/>
        </w:rPr>
        <w:t xml:space="preserve">auraient ralenti au premier trimestre 2016, ne profitant que partiellement de l’orientation favorable de la demande extérieure. Toujours </w:t>
      </w:r>
      <w:r w:rsidR="006A33C9">
        <w:rPr>
          <w:rFonts w:ascii="Arial" w:hAnsi="Arial" w:cs="Arial"/>
          <w:kern w:val="28"/>
          <w:sz w:val="20"/>
          <w:szCs w:val="20"/>
        </w:rPr>
        <w:t>pilotées</w:t>
      </w:r>
      <w:r>
        <w:rPr>
          <w:rFonts w:ascii="Arial" w:hAnsi="Arial" w:cs="Arial"/>
          <w:kern w:val="28"/>
          <w:sz w:val="20"/>
          <w:szCs w:val="20"/>
        </w:rPr>
        <w:t xml:space="preserve"> par les ventes de l’industrie agro-alimentaire et du secteur automobile, </w:t>
      </w:r>
      <w:r w:rsidRPr="00013C37">
        <w:rPr>
          <w:rFonts w:ascii="Arial" w:hAnsi="Arial" w:cs="Arial"/>
          <w:kern w:val="28"/>
          <w:sz w:val="20"/>
          <w:szCs w:val="20"/>
        </w:rPr>
        <w:t xml:space="preserve">notamment </w:t>
      </w:r>
      <w:r>
        <w:rPr>
          <w:rFonts w:ascii="Arial" w:hAnsi="Arial" w:cs="Arial"/>
          <w:kern w:val="28"/>
          <w:sz w:val="20"/>
          <w:szCs w:val="20"/>
        </w:rPr>
        <w:t xml:space="preserve">du </w:t>
      </w:r>
      <w:r w:rsidRPr="00013C37">
        <w:rPr>
          <w:rFonts w:ascii="Arial" w:hAnsi="Arial" w:cs="Arial"/>
          <w:kern w:val="28"/>
          <w:sz w:val="20"/>
          <w:szCs w:val="20"/>
        </w:rPr>
        <w:t xml:space="preserve">segment </w:t>
      </w:r>
      <w:r>
        <w:rPr>
          <w:rFonts w:ascii="Arial" w:hAnsi="Arial" w:cs="Arial"/>
          <w:kern w:val="28"/>
          <w:sz w:val="20"/>
          <w:szCs w:val="20"/>
        </w:rPr>
        <w:t xml:space="preserve">de la </w:t>
      </w:r>
      <w:r w:rsidRPr="00013C37">
        <w:rPr>
          <w:rFonts w:ascii="Arial" w:hAnsi="Arial" w:cs="Arial"/>
          <w:kern w:val="28"/>
          <w:sz w:val="20"/>
          <w:szCs w:val="20"/>
        </w:rPr>
        <w:t>construction</w:t>
      </w:r>
      <w:r>
        <w:rPr>
          <w:rFonts w:ascii="Arial" w:hAnsi="Arial" w:cs="Arial"/>
          <w:kern w:val="28"/>
          <w:sz w:val="20"/>
          <w:szCs w:val="20"/>
        </w:rPr>
        <w:t xml:space="preserve">, les exportations n’auraient augmenté que de 2%, en variation annuelle, après +4,6% et +5,5% enregistrés deux trimestres auparavant. Hors automobile, les ventes extérieures auraient même légèrement reflué, </w:t>
      </w:r>
      <w:r w:rsidRPr="00743722">
        <w:rPr>
          <w:rFonts w:ascii="Arial" w:hAnsi="Arial" w:cs="Arial"/>
          <w:kern w:val="28"/>
          <w:sz w:val="20"/>
          <w:szCs w:val="20"/>
        </w:rPr>
        <w:t xml:space="preserve">influencées par la baisse des expéditions des engrais naturels et chimiques et des articles de la bonneterie. </w:t>
      </w:r>
    </w:p>
    <w:p w:rsidR="004F25D5" w:rsidRDefault="004F25D5" w:rsidP="0032191A">
      <w:pPr>
        <w:jc w:val="both"/>
        <w:rPr>
          <w:rFonts w:ascii="Arial" w:hAnsi="Arial" w:cs="Arial"/>
          <w:kern w:val="28"/>
          <w:sz w:val="20"/>
          <w:szCs w:val="20"/>
        </w:rPr>
      </w:pPr>
    </w:p>
    <w:p w:rsidR="00496CDF" w:rsidRDefault="00496CDF" w:rsidP="0032191A">
      <w:pPr>
        <w:jc w:val="both"/>
        <w:rPr>
          <w:rFonts w:ascii="Arial" w:hAnsi="Arial" w:cs="Arial"/>
          <w:kern w:val="28"/>
          <w:sz w:val="20"/>
          <w:szCs w:val="20"/>
        </w:rPr>
      </w:pPr>
    </w:p>
    <w:p w:rsidR="00D63541" w:rsidRDefault="00D63541" w:rsidP="0032191A">
      <w:pPr>
        <w:jc w:val="both"/>
        <w:rPr>
          <w:rFonts w:ascii="Arial" w:hAnsi="Arial" w:cs="Arial"/>
          <w:kern w:val="28"/>
          <w:sz w:val="20"/>
          <w:szCs w:val="20"/>
        </w:rPr>
      </w:pPr>
    </w:p>
    <w:p w:rsidR="00F86277" w:rsidRPr="00F24E5E" w:rsidRDefault="00F86277" w:rsidP="0032191A">
      <w:pPr>
        <w:pBdr>
          <w:top w:val="single" w:sz="4" w:space="3" w:color="auto"/>
        </w:pBdr>
        <w:jc w:val="both"/>
        <w:rPr>
          <w:rFonts w:ascii="Arial" w:hAnsi="Arial" w:cs="Arial"/>
          <w:bCs/>
          <w:i/>
          <w:kern w:val="28"/>
          <w:sz w:val="16"/>
          <w:szCs w:val="16"/>
        </w:rPr>
      </w:pPr>
      <w:r w:rsidRPr="00F24E5E">
        <w:rPr>
          <w:rFonts w:ascii="Arial" w:hAnsi="Arial" w:cs="Arial"/>
          <w:bCs/>
          <w:i/>
          <w:kern w:val="28"/>
          <w:sz w:val="16"/>
          <w:szCs w:val="16"/>
        </w:rPr>
        <w:t>Pour plus de détails, se référer à la publication « Point de conjoncture n°30» qui sera incessamment hébergée sur le site du HCP. La reproduction des informations, contenues dans cette publication, est autorisée, sous réserve d’en mentionner expressément la source.</w:t>
      </w:r>
    </w:p>
    <w:p w:rsidR="00F86277" w:rsidRDefault="00F86277" w:rsidP="0032191A">
      <w:pPr>
        <w:jc w:val="both"/>
        <w:rPr>
          <w:rFonts w:ascii="Arial" w:hAnsi="Arial" w:cs="Arial"/>
          <w:kern w:val="28"/>
          <w:sz w:val="20"/>
          <w:szCs w:val="20"/>
        </w:rPr>
      </w:pPr>
    </w:p>
    <w:p w:rsidR="007123A3" w:rsidRDefault="007123A3" w:rsidP="0032191A">
      <w:pPr>
        <w:jc w:val="both"/>
        <w:rPr>
          <w:rFonts w:ascii="Arial" w:hAnsi="Arial" w:cs="Arial"/>
          <w:iCs/>
          <w:kern w:val="28"/>
          <w:sz w:val="20"/>
          <w:szCs w:val="20"/>
        </w:rPr>
      </w:pPr>
      <w:r w:rsidRPr="00743722">
        <w:rPr>
          <w:rFonts w:ascii="Arial" w:hAnsi="Arial" w:cs="Arial"/>
          <w:kern w:val="28"/>
          <w:sz w:val="20"/>
          <w:szCs w:val="20"/>
        </w:rPr>
        <w:lastRenderedPageBreak/>
        <w:t>L</w:t>
      </w:r>
      <w:r w:rsidRPr="00743722">
        <w:rPr>
          <w:rFonts w:ascii="Arial" w:hAnsi="Arial" w:cs="Arial"/>
          <w:sz w:val="20"/>
          <w:szCs w:val="20"/>
        </w:rPr>
        <w:t>es</w:t>
      </w:r>
      <w:r w:rsidRPr="00743722">
        <w:rPr>
          <w:rFonts w:ascii="Arial" w:hAnsi="Arial" w:cs="Arial"/>
          <w:b/>
          <w:bCs/>
          <w:sz w:val="20"/>
          <w:szCs w:val="20"/>
        </w:rPr>
        <w:t xml:space="preserve"> importations</w:t>
      </w:r>
      <w:r w:rsidRPr="00743722">
        <w:rPr>
          <w:rFonts w:ascii="Arial" w:hAnsi="Arial" w:cs="Arial"/>
          <w:kern w:val="28"/>
          <w:sz w:val="20"/>
          <w:szCs w:val="20"/>
        </w:rPr>
        <w:t xml:space="preserve"> se seraient</w:t>
      </w:r>
      <w:r w:rsidRPr="00743722">
        <w:rPr>
          <w:rFonts w:ascii="Arial" w:hAnsi="Arial" w:cs="Arial"/>
          <w:sz w:val="20"/>
          <w:szCs w:val="20"/>
        </w:rPr>
        <w:t>, pour leur part</w:t>
      </w:r>
      <w:r w:rsidRPr="00743722">
        <w:rPr>
          <w:rFonts w:ascii="Arial" w:hAnsi="Arial" w:cs="Arial"/>
          <w:kern w:val="28"/>
          <w:sz w:val="20"/>
          <w:szCs w:val="20"/>
        </w:rPr>
        <w:t>, redressées de 2,3%, après une baisse durant l’année 2015, alimentées par les acquisitions des biens de consommation (voitures de tourisme</w:t>
      </w:r>
      <w:r>
        <w:rPr>
          <w:rFonts w:ascii="Arial" w:hAnsi="Arial" w:cs="Arial"/>
          <w:kern w:val="28"/>
          <w:sz w:val="20"/>
          <w:szCs w:val="20"/>
        </w:rPr>
        <w:t xml:space="preserve"> et</w:t>
      </w:r>
      <w:r w:rsidRPr="00743722">
        <w:rPr>
          <w:rFonts w:ascii="Arial" w:hAnsi="Arial" w:cs="Arial"/>
          <w:kern w:val="28"/>
          <w:sz w:val="20"/>
          <w:szCs w:val="20"/>
        </w:rPr>
        <w:t xml:space="preserve"> médicaments), d’équipement (machines</w:t>
      </w:r>
      <w:r w:rsidR="00F86277">
        <w:rPr>
          <w:rFonts w:ascii="Arial" w:hAnsi="Arial" w:cs="Arial"/>
          <w:kern w:val="28"/>
          <w:sz w:val="20"/>
          <w:szCs w:val="20"/>
        </w:rPr>
        <w:t>,</w:t>
      </w:r>
      <w:r w:rsidRPr="00743722">
        <w:rPr>
          <w:rFonts w:ascii="Arial" w:hAnsi="Arial" w:cs="Arial"/>
          <w:kern w:val="28"/>
          <w:sz w:val="20"/>
          <w:szCs w:val="20"/>
        </w:rPr>
        <w:t xml:space="preserve"> appareils divers</w:t>
      </w:r>
      <w:r w:rsidR="00F86277">
        <w:rPr>
          <w:rFonts w:ascii="Arial" w:hAnsi="Arial" w:cs="Arial"/>
          <w:kern w:val="28"/>
          <w:sz w:val="20"/>
          <w:szCs w:val="20"/>
        </w:rPr>
        <w:t xml:space="preserve"> et</w:t>
      </w:r>
      <w:r w:rsidRPr="00743722">
        <w:rPr>
          <w:rFonts w:ascii="Arial" w:hAnsi="Arial" w:cs="Arial"/>
          <w:kern w:val="28"/>
          <w:sz w:val="20"/>
          <w:szCs w:val="20"/>
        </w:rPr>
        <w:t xml:space="preserve"> voitures industrielles), des demi-produits (matières plastiques, papier et carton) et des produits alimentaires (céréales et sucre). En revanche et malgré la hausse des achats en tonnage des gasoils et fuels, du gaz de pétrole et autres hydrocarbures, en vue de compenser </w:t>
      </w:r>
      <w:r w:rsidRPr="00743722">
        <w:rPr>
          <w:rFonts w:ascii="Arial" w:hAnsi="Arial" w:cs="Arial"/>
          <w:iCs/>
          <w:kern w:val="28"/>
          <w:sz w:val="20"/>
          <w:szCs w:val="20"/>
        </w:rPr>
        <w:t>la suspension temporaire des importations de pétrole brut, suite à l’arrêt de la raffinerie la Samir,</w:t>
      </w:r>
      <w:r w:rsidRPr="00743722">
        <w:rPr>
          <w:rFonts w:ascii="Arial" w:hAnsi="Arial" w:cs="Arial"/>
          <w:kern w:val="28"/>
          <w:sz w:val="20"/>
          <w:szCs w:val="20"/>
        </w:rPr>
        <w:t xml:space="preserve"> les importations de produits énergétiques en valeur auraient poursuivi leur tendance baissière, </w:t>
      </w:r>
      <w:r w:rsidRPr="00743722">
        <w:rPr>
          <w:rFonts w:ascii="Arial" w:hAnsi="Arial" w:cs="Arial"/>
          <w:iCs/>
          <w:kern w:val="28"/>
          <w:sz w:val="20"/>
          <w:szCs w:val="20"/>
        </w:rPr>
        <w:t>dans un contexte de reflux des cours mondiaux énergétiques.</w:t>
      </w:r>
    </w:p>
    <w:p w:rsidR="00F24E5E" w:rsidRDefault="00F24E5E" w:rsidP="0032191A">
      <w:pPr>
        <w:jc w:val="both"/>
        <w:rPr>
          <w:rFonts w:ascii="Arial" w:hAnsi="Arial" w:cs="Arial"/>
          <w:iCs/>
          <w:kern w:val="28"/>
          <w:sz w:val="20"/>
          <w:szCs w:val="20"/>
        </w:rPr>
      </w:pPr>
    </w:p>
    <w:p w:rsidR="0002259B" w:rsidRDefault="0002259B" w:rsidP="0014485F">
      <w:pPr>
        <w:jc w:val="both"/>
        <w:rPr>
          <w:rFonts w:ascii="Arial" w:hAnsi="Arial" w:cs="Arial"/>
          <w:kern w:val="28"/>
          <w:sz w:val="20"/>
          <w:szCs w:val="20"/>
        </w:rPr>
      </w:pPr>
      <w:r w:rsidRPr="00836C38">
        <w:rPr>
          <w:rFonts w:ascii="Arial" w:hAnsi="Arial" w:cs="Arial"/>
          <w:kern w:val="28"/>
          <w:sz w:val="20"/>
          <w:szCs w:val="20"/>
        </w:rPr>
        <w:t>L</w:t>
      </w:r>
      <w:r>
        <w:rPr>
          <w:rFonts w:ascii="Arial" w:hAnsi="Arial" w:cs="Arial"/>
          <w:kern w:val="28"/>
          <w:sz w:val="20"/>
          <w:szCs w:val="20"/>
        </w:rPr>
        <w:t>e déficit de l</w:t>
      </w:r>
      <w:r w:rsidRPr="00836C38">
        <w:rPr>
          <w:rFonts w:ascii="Arial" w:hAnsi="Arial" w:cs="Arial"/>
          <w:kern w:val="28"/>
          <w:sz w:val="20"/>
          <w:szCs w:val="20"/>
        </w:rPr>
        <w:t xml:space="preserve">a balance commerciale </w:t>
      </w:r>
      <w:r>
        <w:rPr>
          <w:rFonts w:ascii="Arial" w:hAnsi="Arial" w:cs="Arial"/>
          <w:kern w:val="28"/>
          <w:sz w:val="20"/>
          <w:szCs w:val="20"/>
        </w:rPr>
        <w:t>se se</w:t>
      </w:r>
      <w:r w:rsidRPr="00836C38">
        <w:rPr>
          <w:rFonts w:ascii="Arial" w:hAnsi="Arial" w:cs="Arial"/>
          <w:kern w:val="28"/>
          <w:sz w:val="20"/>
          <w:szCs w:val="20"/>
        </w:rPr>
        <w:t xml:space="preserve">rait, ainsi, </w:t>
      </w:r>
      <w:r>
        <w:rPr>
          <w:rFonts w:ascii="Arial" w:hAnsi="Arial" w:cs="Arial"/>
          <w:kern w:val="28"/>
          <w:sz w:val="20"/>
          <w:szCs w:val="20"/>
        </w:rPr>
        <w:t>creusé,</w:t>
      </w:r>
      <w:r w:rsidRPr="00836C38">
        <w:rPr>
          <w:rFonts w:ascii="Arial" w:hAnsi="Arial" w:cs="Arial"/>
          <w:kern w:val="28"/>
          <w:sz w:val="20"/>
          <w:szCs w:val="20"/>
        </w:rPr>
        <w:t xml:space="preserve"> </w:t>
      </w:r>
      <w:r>
        <w:rPr>
          <w:rFonts w:ascii="Arial" w:hAnsi="Arial" w:cs="Arial"/>
          <w:kern w:val="28"/>
          <w:sz w:val="20"/>
          <w:szCs w:val="20"/>
        </w:rPr>
        <w:t xml:space="preserve">au premier trimestre 2016, </w:t>
      </w:r>
      <w:r w:rsidRPr="00836C38">
        <w:rPr>
          <w:rFonts w:ascii="Arial" w:hAnsi="Arial" w:cs="Arial"/>
          <w:kern w:val="28"/>
          <w:sz w:val="20"/>
          <w:szCs w:val="20"/>
        </w:rPr>
        <w:t xml:space="preserve">de </w:t>
      </w:r>
      <w:r>
        <w:rPr>
          <w:rFonts w:ascii="Arial" w:hAnsi="Arial" w:cs="Arial"/>
          <w:kern w:val="28"/>
          <w:sz w:val="20"/>
          <w:szCs w:val="20"/>
        </w:rPr>
        <w:t>3</w:t>
      </w:r>
      <w:r w:rsidRPr="00836C38">
        <w:rPr>
          <w:rFonts w:ascii="Arial" w:hAnsi="Arial" w:cs="Arial"/>
          <w:kern w:val="28"/>
          <w:sz w:val="20"/>
          <w:szCs w:val="20"/>
        </w:rPr>
        <w:t xml:space="preserve">%, en glissement annuel, </w:t>
      </w:r>
      <w:r>
        <w:rPr>
          <w:rFonts w:ascii="Arial" w:hAnsi="Arial" w:cs="Arial"/>
          <w:kern w:val="28"/>
          <w:sz w:val="20"/>
          <w:szCs w:val="20"/>
        </w:rPr>
        <w:t xml:space="preserve">après sept trimestres d’allégement, </w:t>
      </w:r>
      <w:r w:rsidRPr="00836C38">
        <w:rPr>
          <w:rFonts w:ascii="Arial" w:hAnsi="Arial" w:cs="Arial"/>
          <w:kern w:val="28"/>
          <w:sz w:val="20"/>
          <w:szCs w:val="20"/>
        </w:rPr>
        <w:t xml:space="preserve">en raison de la hausse des </w:t>
      </w:r>
      <w:r>
        <w:rPr>
          <w:rFonts w:ascii="Arial" w:hAnsi="Arial" w:cs="Arial"/>
          <w:kern w:val="28"/>
          <w:sz w:val="20"/>
          <w:szCs w:val="20"/>
        </w:rPr>
        <w:t>im</w:t>
      </w:r>
      <w:r w:rsidRPr="00836C38">
        <w:rPr>
          <w:rFonts w:ascii="Arial" w:hAnsi="Arial" w:cs="Arial"/>
          <w:kern w:val="28"/>
          <w:sz w:val="20"/>
          <w:szCs w:val="20"/>
        </w:rPr>
        <w:t xml:space="preserve">portations </w:t>
      </w:r>
      <w:r>
        <w:rPr>
          <w:rFonts w:ascii="Arial" w:hAnsi="Arial" w:cs="Arial"/>
          <w:kern w:val="28"/>
          <w:sz w:val="20"/>
          <w:szCs w:val="20"/>
        </w:rPr>
        <w:t>par rapport aux</w:t>
      </w:r>
      <w:r w:rsidRPr="00836C38">
        <w:rPr>
          <w:rFonts w:ascii="Arial" w:hAnsi="Arial" w:cs="Arial"/>
          <w:kern w:val="28"/>
          <w:sz w:val="20"/>
          <w:szCs w:val="20"/>
        </w:rPr>
        <w:t xml:space="preserve"> </w:t>
      </w:r>
      <w:r>
        <w:rPr>
          <w:rFonts w:ascii="Arial" w:hAnsi="Arial" w:cs="Arial"/>
          <w:kern w:val="28"/>
          <w:sz w:val="20"/>
          <w:szCs w:val="20"/>
        </w:rPr>
        <w:t>exp</w:t>
      </w:r>
      <w:r w:rsidRPr="00836C38">
        <w:rPr>
          <w:rFonts w:ascii="Arial" w:hAnsi="Arial" w:cs="Arial"/>
          <w:kern w:val="28"/>
          <w:sz w:val="20"/>
          <w:szCs w:val="20"/>
        </w:rPr>
        <w:t xml:space="preserve">ortations. Cette </w:t>
      </w:r>
      <w:r w:rsidR="00A24F14">
        <w:rPr>
          <w:rFonts w:ascii="Arial" w:hAnsi="Arial" w:cs="Arial"/>
          <w:kern w:val="28"/>
          <w:sz w:val="20"/>
          <w:szCs w:val="20"/>
        </w:rPr>
        <w:t xml:space="preserve">évolution </w:t>
      </w:r>
      <w:r w:rsidRPr="00836C38">
        <w:rPr>
          <w:rFonts w:ascii="Arial" w:hAnsi="Arial" w:cs="Arial"/>
          <w:kern w:val="28"/>
          <w:sz w:val="20"/>
          <w:szCs w:val="20"/>
        </w:rPr>
        <w:t xml:space="preserve">se serait traduite par une </w:t>
      </w:r>
      <w:r>
        <w:rPr>
          <w:rFonts w:ascii="Arial" w:hAnsi="Arial" w:cs="Arial"/>
          <w:kern w:val="28"/>
          <w:sz w:val="20"/>
          <w:szCs w:val="20"/>
        </w:rPr>
        <w:t xml:space="preserve">légère baisse </w:t>
      </w:r>
      <w:r w:rsidRPr="00836C38">
        <w:rPr>
          <w:rFonts w:ascii="Arial" w:hAnsi="Arial" w:cs="Arial"/>
          <w:kern w:val="28"/>
          <w:sz w:val="20"/>
          <w:szCs w:val="20"/>
        </w:rPr>
        <w:t xml:space="preserve">du taux de couverture estimée à </w:t>
      </w:r>
      <w:r>
        <w:rPr>
          <w:rFonts w:ascii="Arial" w:hAnsi="Arial" w:cs="Arial"/>
          <w:kern w:val="28"/>
          <w:sz w:val="20"/>
          <w:szCs w:val="20"/>
        </w:rPr>
        <w:t>0,2 point</w:t>
      </w:r>
      <w:r w:rsidRPr="00836C38">
        <w:rPr>
          <w:rFonts w:ascii="Arial" w:hAnsi="Arial" w:cs="Arial"/>
          <w:kern w:val="28"/>
          <w:sz w:val="20"/>
          <w:szCs w:val="20"/>
        </w:rPr>
        <w:t xml:space="preserve">, pour atteindre </w:t>
      </w:r>
      <w:r>
        <w:rPr>
          <w:rFonts w:ascii="Arial" w:hAnsi="Arial" w:cs="Arial"/>
          <w:kern w:val="28"/>
          <w:sz w:val="20"/>
          <w:szCs w:val="20"/>
        </w:rPr>
        <w:t>60,8</w:t>
      </w:r>
      <w:r w:rsidRPr="00836C38">
        <w:rPr>
          <w:rFonts w:ascii="Arial" w:hAnsi="Arial" w:cs="Arial"/>
          <w:kern w:val="28"/>
          <w:sz w:val="20"/>
          <w:szCs w:val="20"/>
        </w:rPr>
        <w:t xml:space="preserve">%. </w:t>
      </w:r>
      <w:r>
        <w:rPr>
          <w:rFonts w:ascii="Arial" w:hAnsi="Arial" w:cs="Arial"/>
          <w:kern w:val="28"/>
          <w:sz w:val="20"/>
          <w:szCs w:val="20"/>
        </w:rPr>
        <w:t xml:space="preserve">Hors automobile, ce taux </w:t>
      </w:r>
      <w:r w:rsidR="00A24F14">
        <w:rPr>
          <w:rFonts w:ascii="Arial" w:hAnsi="Arial" w:cs="Arial"/>
          <w:kern w:val="28"/>
          <w:sz w:val="20"/>
          <w:szCs w:val="20"/>
        </w:rPr>
        <w:t>n’</w:t>
      </w:r>
      <w:r>
        <w:rPr>
          <w:rFonts w:ascii="Arial" w:hAnsi="Arial" w:cs="Arial"/>
          <w:kern w:val="28"/>
          <w:sz w:val="20"/>
          <w:szCs w:val="20"/>
        </w:rPr>
        <w:t>aurait</w:t>
      </w:r>
      <w:r w:rsidR="00A24F14">
        <w:rPr>
          <w:rFonts w:ascii="Arial" w:hAnsi="Arial" w:cs="Arial"/>
          <w:kern w:val="28"/>
          <w:sz w:val="20"/>
          <w:szCs w:val="20"/>
        </w:rPr>
        <w:t xml:space="preserve"> pas dépassé </w:t>
      </w:r>
      <w:r>
        <w:rPr>
          <w:rFonts w:ascii="Arial" w:hAnsi="Arial" w:cs="Arial"/>
          <w:kern w:val="28"/>
          <w:sz w:val="20"/>
          <w:szCs w:val="20"/>
        </w:rPr>
        <w:t>46,9%.</w:t>
      </w:r>
    </w:p>
    <w:p w:rsidR="0002259B" w:rsidRDefault="0002259B" w:rsidP="0032191A">
      <w:pPr>
        <w:jc w:val="both"/>
        <w:rPr>
          <w:rFonts w:ascii="Arial" w:hAnsi="Arial" w:cs="Arial"/>
          <w:kern w:val="28"/>
          <w:sz w:val="20"/>
          <w:szCs w:val="20"/>
        </w:rPr>
      </w:pPr>
    </w:p>
    <w:p w:rsidR="0097276B" w:rsidRDefault="00DF5B9B" w:rsidP="0032191A">
      <w:pPr>
        <w:autoSpaceDE w:val="0"/>
        <w:autoSpaceDN w:val="0"/>
        <w:adjustRightInd w:val="0"/>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667456" behindDoc="0" locked="0" layoutInCell="1" allowOverlap="1">
            <wp:simplePos x="0" y="0"/>
            <wp:positionH relativeFrom="column">
              <wp:posOffset>3627755</wp:posOffset>
            </wp:positionH>
            <wp:positionV relativeFrom="paragraph">
              <wp:posOffset>83820</wp:posOffset>
            </wp:positionV>
            <wp:extent cx="2928620" cy="2268220"/>
            <wp:effectExtent l="19050" t="0" r="508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928620" cy="2268220"/>
                    </a:xfrm>
                    <a:prstGeom prst="rect">
                      <a:avLst/>
                    </a:prstGeom>
                    <a:noFill/>
                    <a:ln w="9525">
                      <a:noFill/>
                      <a:miter lim="800000"/>
                      <a:headEnd/>
                      <a:tailEnd/>
                    </a:ln>
                  </pic:spPr>
                </pic:pic>
              </a:graphicData>
            </a:graphic>
          </wp:anchor>
        </w:drawing>
      </w:r>
      <w:r w:rsidR="0097276B">
        <w:rPr>
          <w:rFonts w:ascii="Arial" w:hAnsi="Arial" w:cs="Arial"/>
          <w:b/>
          <w:bCs/>
          <w:color w:val="800000"/>
          <w:kern w:val="28"/>
          <w:sz w:val="20"/>
          <w:szCs w:val="20"/>
        </w:rPr>
        <w:t>Ra</w:t>
      </w:r>
      <w:r w:rsidR="00595679">
        <w:rPr>
          <w:rFonts w:ascii="Arial" w:hAnsi="Arial" w:cs="Arial"/>
          <w:b/>
          <w:bCs/>
          <w:color w:val="800000"/>
          <w:kern w:val="28"/>
          <w:sz w:val="20"/>
          <w:szCs w:val="20"/>
        </w:rPr>
        <w:t>lentissement</w:t>
      </w:r>
      <w:r w:rsidR="0097276B">
        <w:rPr>
          <w:rFonts w:ascii="Arial" w:hAnsi="Arial" w:cs="Arial"/>
          <w:b/>
          <w:bCs/>
          <w:color w:val="800000"/>
          <w:kern w:val="28"/>
          <w:sz w:val="20"/>
          <w:szCs w:val="20"/>
        </w:rPr>
        <w:t xml:space="preserve"> de l</w:t>
      </w:r>
      <w:r w:rsidR="0097276B" w:rsidRPr="00DB7C3F">
        <w:rPr>
          <w:rFonts w:ascii="Arial" w:hAnsi="Arial" w:cs="Arial"/>
          <w:b/>
          <w:bCs/>
          <w:color w:val="800000"/>
          <w:kern w:val="28"/>
          <w:sz w:val="20"/>
          <w:szCs w:val="20"/>
        </w:rPr>
        <w:t>a demande intérieure</w:t>
      </w:r>
      <w:r w:rsidR="0097276B">
        <w:rPr>
          <w:rFonts w:ascii="Arial" w:hAnsi="Arial" w:cs="Arial"/>
          <w:b/>
          <w:bCs/>
          <w:color w:val="800000"/>
          <w:kern w:val="28"/>
          <w:sz w:val="20"/>
          <w:szCs w:val="20"/>
        </w:rPr>
        <w:t xml:space="preserve"> </w:t>
      </w:r>
    </w:p>
    <w:p w:rsidR="0097276B" w:rsidRDefault="0097276B" w:rsidP="0032191A">
      <w:pPr>
        <w:autoSpaceDE w:val="0"/>
        <w:autoSpaceDN w:val="0"/>
        <w:adjustRightInd w:val="0"/>
        <w:jc w:val="both"/>
        <w:rPr>
          <w:rFonts w:ascii="Arial" w:hAnsi="Arial" w:cs="Arial"/>
          <w:b/>
          <w:bCs/>
          <w:color w:val="800000"/>
          <w:kern w:val="28"/>
          <w:sz w:val="20"/>
          <w:szCs w:val="20"/>
        </w:rPr>
      </w:pPr>
    </w:p>
    <w:p w:rsidR="0097276B" w:rsidRDefault="002D1AF1" w:rsidP="0014485F">
      <w:pPr>
        <w:jc w:val="both"/>
        <w:rPr>
          <w:rFonts w:ascii="Arial" w:hAnsi="Arial" w:cs="Arial"/>
          <w:sz w:val="20"/>
          <w:szCs w:val="20"/>
        </w:rPr>
      </w:pPr>
      <w:r>
        <w:rPr>
          <w:rFonts w:ascii="Arial" w:hAnsi="Arial" w:cs="Arial"/>
          <w:sz w:val="20"/>
          <w:szCs w:val="20"/>
        </w:rPr>
        <w:t xml:space="preserve">Après avoir été relativement </w:t>
      </w:r>
      <w:r w:rsidR="00F27AD3">
        <w:rPr>
          <w:rFonts w:ascii="Arial" w:hAnsi="Arial" w:cs="Arial"/>
          <w:sz w:val="20"/>
          <w:szCs w:val="20"/>
        </w:rPr>
        <w:t>soutenue</w:t>
      </w:r>
      <w:r>
        <w:rPr>
          <w:rFonts w:ascii="Arial" w:hAnsi="Arial" w:cs="Arial"/>
          <w:sz w:val="20"/>
          <w:szCs w:val="20"/>
        </w:rPr>
        <w:t xml:space="preserve"> au </w:t>
      </w:r>
      <w:r w:rsidR="00302AFC">
        <w:rPr>
          <w:rFonts w:ascii="Arial" w:hAnsi="Arial" w:cs="Arial"/>
          <w:sz w:val="20"/>
          <w:szCs w:val="20"/>
        </w:rPr>
        <w:t>quatrième trimestre</w:t>
      </w:r>
      <w:r>
        <w:rPr>
          <w:rFonts w:ascii="Arial" w:hAnsi="Arial" w:cs="Arial"/>
          <w:sz w:val="20"/>
          <w:szCs w:val="20"/>
        </w:rPr>
        <w:t xml:space="preserve"> 2015, l</w:t>
      </w:r>
      <w:r w:rsidR="0097276B" w:rsidRPr="00BA28C6">
        <w:rPr>
          <w:rFonts w:ascii="Arial" w:hAnsi="Arial" w:cs="Arial"/>
          <w:sz w:val="20"/>
          <w:szCs w:val="20"/>
        </w:rPr>
        <w:t xml:space="preserve">a </w:t>
      </w:r>
      <w:r w:rsidR="0097276B" w:rsidRPr="00BA28C6">
        <w:rPr>
          <w:rFonts w:ascii="Arial" w:hAnsi="Arial" w:cs="Arial"/>
          <w:b/>
          <w:sz w:val="20"/>
          <w:szCs w:val="20"/>
        </w:rPr>
        <w:t>demande intérieure</w:t>
      </w:r>
      <w:r w:rsidR="0097276B" w:rsidRPr="00BA28C6">
        <w:rPr>
          <w:rFonts w:ascii="Arial" w:hAnsi="Arial" w:cs="Arial"/>
          <w:sz w:val="20"/>
          <w:szCs w:val="20"/>
        </w:rPr>
        <w:t xml:space="preserve"> privée</w:t>
      </w:r>
      <w:r w:rsidR="0097276B">
        <w:rPr>
          <w:rFonts w:ascii="Arial" w:hAnsi="Arial" w:cs="Arial"/>
          <w:sz w:val="20"/>
          <w:szCs w:val="20"/>
        </w:rPr>
        <w:t xml:space="preserve"> </w:t>
      </w:r>
      <w:r>
        <w:rPr>
          <w:rFonts w:ascii="Arial" w:hAnsi="Arial" w:cs="Arial"/>
          <w:sz w:val="20"/>
          <w:szCs w:val="20"/>
        </w:rPr>
        <w:t>aurait légèrement ralenti</w:t>
      </w:r>
      <w:r w:rsidR="0097276B">
        <w:rPr>
          <w:rFonts w:ascii="Arial" w:hAnsi="Arial" w:cs="Arial"/>
          <w:sz w:val="20"/>
          <w:szCs w:val="20"/>
        </w:rPr>
        <w:t xml:space="preserve"> </w:t>
      </w:r>
      <w:r w:rsidR="00DF44EC">
        <w:rPr>
          <w:rFonts w:ascii="Arial" w:hAnsi="Arial" w:cs="Arial"/>
          <w:sz w:val="20"/>
          <w:szCs w:val="20"/>
        </w:rPr>
        <w:t xml:space="preserve">au </w:t>
      </w:r>
      <w:r w:rsidR="00302AFC">
        <w:rPr>
          <w:rFonts w:ascii="Arial" w:hAnsi="Arial" w:cs="Arial"/>
          <w:sz w:val="20"/>
          <w:szCs w:val="20"/>
        </w:rPr>
        <w:t>premier</w:t>
      </w:r>
      <w:r w:rsidR="00302AFC" w:rsidRPr="00BA28C6">
        <w:rPr>
          <w:rFonts w:ascii="Arial" w:hAnsi="Arial" w:cs="Arial"/>
          <w:sz w:val="20"/>
          <w:szCs w:val="20"/>
        </w:rPr>
        <w:t xml:space="preserve"> trimestre</w:t>
      </w:r>
      <w:r w:rsidR="00302AFC">
        <w:rPr>
          <w:rFonts w:ascii="Arial" w:hAnsi="Arial" w:cs="Arial"/>
          <w:sz w:val="20"/>
          <w:szCs w:val="20"/>
        </w:rPr>
        <w:t xml:space="preserve"> </w:t>
      </w:r>
      <w:r w:rsidR="00DF44EC">
        <w:rPr>
          <w:rFonts w:ascii="Arial" w:hAnsi="Arial" w:cs="Arial"/>
          <w:sz w:val="20"/>
          <w:szCs w:val="20"/>
        </w:rPr>
        <w:t>de 2016</w:t>
      </w:r>
      <w:r w:rsidR="0097276B">
        <w:rPr>
          <w:rFonts w:ascii="Arial" w:hAnsi="Arial" w:cs="Arial"/>
          <w:sz w:val="20"/>
          <w:szCs w:val="20"/>
        </w:rPr>
        <w:t>. Le</w:t>
      </w:r>
      <w:r>
        <w:rPr>
          <w:rFonts w:ascii="Arial" w:hAnsi="Arial" w:cs="Arial"/>
          <w:sz w:val="20"/>
          <w:szCs w:val="20"/>
        </w:rPr>
        <w:t xml:space="preserve"> rythme de croissance de la consommation domestique</w:t>
      </w:r>
      <w:r w:rsidR="0097276B">
        <w:rPr>
          <w:rFonts w:ascii="Arial" w:hAnsi="Arial" w:cs="Arial"/>
          <w:sz w:val="20"/>
          <w:szCs w:val="20"/>
        </w:rPr>
        <w:t xml:space="preserve"> </w:t>
      </w:r>
      <w:r w:rsidR="00F27AD3">
        <w:rPr>
          <w:rFonts w:ascii="Arial" w:hAnsi="Arial" w:cs="Arial"/>
          <w:sz w:val="20"/>
          <w:szCs w:val="20"/>
        </w:rPr>
        <w:t>aurait</w:t>
      </w:r>
      <w:r>
        <w:rPr>
          <w:rFonts w:ascii="Arial" w:hAnsi="Arial" w:cs="Arial"/>
          <w:sz w:val="20"/>
          <w:szCs w:val="20"/>
        </w:rPr>
        <w:t xml:space="preserve">, quelque peu, </w:t>
      </w:r>
      <w:r w:rsidR="00F27AD3">
        <w:rPr>
          <w:rFonts w:ascii="Arial" w:hAnsi="Arial" w:cs="Arial"/>
          <w:sz w:val="20"/>
          <w:szCs w:val="20"/>
        </w:rPr>
        <w:t>décéléré</w:t>
      </w:r>
      <w:r w:rsidR="00D63541">
        <w:rPr>
          <w:rFonts w:ascii="Arial" w:hAnsi="Arial" w:cs="Arial"/>
          <w:sz w:val="20"/>
          <w:szCs w:val="20"/>
        </w:rPr>
        <w:t>,</w:t>
      </w:r>
      <w:r w:rsidR="0097276B">
        <w:rPr>
          <w:rFonts w:ascii="Arial" w:hAnsi="Arial" w:cs="Arial"/>
          <w:sz w:val="20"/>
          <w:szCs w:val="20"/>
        </w:rPr>
        <w:t xml:space="preserve"> </w:t>
      </w:r>
      <w:r w:rsidR="00F27AD3">
        <w:rPr>
          <w:rFonts w:ascii="Arial" w:hAnsi="Arial" w:cs="Arial"/>
          <w:sz w:val="20"/>
          <w:szCs w:val="20"/>
        </w:rPr>
        <w:t>enregistrant une hausse de</w:t>
      </w:r>
      <w:r w:rsidR="0097276B" w:rsidRPr="00BA28C6">
        <w:rPr>
          <w:rFonts w:ascii="Arial" w:hAnsi="Arial" w:cs="Arial"/>
          <w:sz w:val="20"/>
          <w:szCs w:val="20"/>
        </w:rPr>
        <w:t xml:space="preserve"> 3</w:t>
      </w:r>
      <w:r w:rsidR="00927175">
        <w:rPr>
          <w:rFonts w:ascii="Arial" w:hAnsi="Arial" w:cs="Arial"/>
          <w:sz w:val="20"/>
          <w:szCs w:val="20"/>
        </w:rPr>
        <w:t>,3</w:t>
      </w:r>
      <w:r w:rsidR="0097276B">
        <w:rPr>
          <w:rFonts w:ascii="Arial" w:hAnsi="Arial" w:cs="Arial"/>
          <w:sz w:val="20"/>
          <w:szCs w:val="20"/>
        </w:rPr>
        <w:t xml:space="preserve">%, en variation annuelle, au lieu de </w:t>
      </w:r>
      <w:r w:rsidR="008C251B">
        <w:rPr>
          <w:rFonts w:ascii="Arial" w:hAnsi="Arial" w:cs="Arial"/>
          <w:sz w:val="20"/>
          <w:szCs w:val="20"/>
        </w:rPr>
        <w:t>+</w:t>
      </w:r>
      <w:r w:rsidR="00927175">
        <w:rPr>
          <w:rFonts w:ascii="Arial" w:hAnsi="Arial" w:cs="Arial"/>
          <w:sz w:val="20"/>
          <w:szCs w:val="20"/>
        </w:rPr>
        <w:t>5</w:t>
      </w:r>
      <w:r w:rsidR="0097276B">
        <w:rPr>
          <w:rFonts w:ascii="Arial" w:hAnsi="Arial" w:cs="Arial"/>
          <w:sz w:val="20"/>
          <w:szCs w:val="20"/>
        </w:rPr>
        <w:t>% un trimestre auparavant</w:t>
      </w:r>
      <w:r>
        <w:rPr>
          <w:rFonts w:ascii="Arial" w:hAnsi="Arial" w:cs="Arial"/>
          <w:sz w:val="20"/>
          <w:szCs w:val="20"/>
        </w:rPr>
        <w:t xml:space="preserve">. </w:t>
      </w:r>
      <w:r w:rsidR="00D52E93">
        <w:rPr>
          <w:rFonts w:ascii="Arial" w:hAnsi="Arial" w:cs="Arial"/>
          <w:sz w:val="20"/>
          <w:szCs w:val="20"/>
        </w:rPr>
        <w:t xml:space="preserve">Ce ralentissement </w:t>
      </w:r>
      <w:r w:rsidR="00863E0B">
        <w:rPr>
          <w:rFonts w:ascii="Arial" w:hAnsi="Arial" w:cs="Arial"/>
          <w:sz w:val="20"/>
          <w:szCs w:val="20"/>
        </w:rPr>
        <w:t>serait</w:t>
      </w:r>
      <w:r w:rsidR="00F27AD3">
        <w:rPr>
          <w:rFonts w:ascii="Arial" w:hAnsi="Arial" w:cs="Arial"/>
          <w:sz w:val="20"/>
          <w:szCs w:val="20"/>
        </w:rPr>
        <w:t xml:space="preserve"> attribuable </w:t>
      </w:r>
      <w:r w:rsidR="00D52E93">
        <w:rPr>
          <w:rFonts w:ascii="Arial" w:hAnsi="Arial" w:cs="Arial"/>
          <w:sz w:val="20"/>
          <w:szCs w:val="20"/>
        </w:rPr>
        <w:t xml:space="preserve">à une </w:t>
      </w:r>
      <w:r>
        <w:rPr>
          <w:rFonts w:ascii="Arial" w:hAnsi="Arial" w:cs="Arial"/>
          <w:sz w:val="20"/>
          <w:szCs w:val="20"/>
        </w:rPr>
        <w:t xml:space="preserve">baisse des revenus ruraux et </w:t>
      </w:r>
      <w:r w:rsidR="00302AFC">
        <w:rPr>
          <w:rFonts w:ascii="Arial" w:hAnsi="Arial" w:cs="Arial"/>
          <w:sz w:val="20"/>
          <w:szCs w:val="20"/>
        </w:rPr>
        <w:t xml:space="preserve">à </w:t>
      </w:r>
      <w:r w:rsidR="009254F7">
        <w:rPr>
          <w:rFonts w:ascii="Arial" w:hAnsi="Arial" w:cs="Arial"/>
          <w:sz w:val="20"/>
          <w:szCs w:val="20"/>
        </w:rPr>
        <w:t>une</w:t>
      </w:r>
      <w:r>
        <w:rPr>
          <w:rFonts w:ascii="Arial" w:hAnsi="Arial" w:cs="Arial"/>
          <w:sz w:val="20"/>
          <w:szCs w:val="20"/>
        </w:rPr>
        <w:t xml:space="preserve"> </w:t>
      </w:r>
      <w:r w:rsidR="009254F7">
        <w:rPr>
          <w:rFonts w:ascii="Arial" w:hAnsi="Arial" w:cs="Arial"/>
          <w:sz w:val="20"/>
          <w:szCs w:val="20"/>
        </w:rPr>
        <w:t>quasi-stagnation</w:t>
      </w:r>
      <w:r>
        <w:rPr>
          <w:rFonts w:ascii="Arial" w:hAnsi="Arial" w:cs="Arial"/>
          <w:sz w:val="20"/>
          <w:szCs w:val="20"/>
        </w:rPr>
        <w:t xml:space="preserve"> des transferts des MRE</w:t>
      </w:r>
      <w:r w:rsidR="0097276B">
        <w:rPr>
          <w:rFonts w:ascii="Arial" w:hAnsi="Arial" w:cs="Arial"/>
          <w:sz w:val="20"/>
          <w:szCs w:val="20"/>
        </w:rPr>
        <w:t xml:space="preserve">, dans un contexte </w:t>
      </w:r>
      <w:r>
        <w:rPr>
          <w:rFonts w:ascii="Arial" w:hAnsi="Arial" w:cs="Arial"/>
          <w:sz w:val="20"/>
          <w:szCs w:val="20"/>
        </w:rPr>
        <w:t>d’une</w:t>
      </w:r>
      <w:r w:rsidR="0097276B">
        <w:rPr>
          <w:rFonts w:ascii="Arial" w:hAnsi="Arial" w:cs="Arial"/>
          <w:sz w:val="20"/>
          <w:szCs w:val="20"/>
        </w:rPr>
        <w:t xml:space="preserve"> </w:t>
      </w:r>
      <w:r w:rsidR="009254F7">
        <w:rPr>
          <w:rFonts w:ascii="Arial" w:hAnsi="Arial" w:cs="Arial"/>
          <w:sz w:val="20"/>
          <w:szCs w:val="20"/>
        </w:rPr>
        <w:t>mod</w:t>
      </w:r>
      <w:r w:rsidR="0097276B">
        <w:rPr>
          <w:rFonts w:ascii="Arial" w:hAnsi="Arial" w:cs="Arial"/>
          <w:sz w:val="20"/>
          <w:szCs w:val="20"/>
        </w:rPr>
        <w:t xml:space="preserve">ération </w:t>
      </w:r>
      <w:r w:rsidR="0097276B" w:rsidRPr="00BA28C6">
        <w:rPr>
          <w:rFonts w:ascii="Arial" w:hAnsi="Arial" w:cs="Arial"/>
          <w:sz w:val="20"/>
          <w:szCs w:val="20"/>
        </w:rPr>
        <w:t>des prix</w:t>
      </w:r>
      <w:r w:rsidR="0097276B">
        <w:rPr>
          <w:rFonts w:ascii="Arial" w:hAnsi="Arial" w:cs="Arial"/>
          <w:sz w:val="20"/>
          <w:szCs w:val="20"/>
        </w:rPr>
        <w:t xml:space="preserve"> à la consommation (+</w:t>
      </w:r>
      <w:r w:rsidR="009254F7">
        <w:rPr>
          <w:rFonts w:ascii="Arial" w:hAnsi="Arial" w:cs="Arial"/>
          <w:sz w:val="20"/>
          <w:szCs w:val="20"/>
        </w:rPr>
        <w:t>0,</w:t>
      </w:r>
      <w:r w:rsidR="00302AFC">
        <w:rPr>
          <w:rFonts w:ascii="Arial" w:hAnsi="Arial" w:cs="Arial"/>
          <w:sz w:val="20"/>
          <w:szCs w:val="20"/>
        </w:rPr>
        <w:t>7</w:t>
      </w:r>
      <w:r w:rsidR="0097276B">
        <w:rPr>
          <w:rFonts w:ascii="Arial" w:hAnsi="Arial" w:cs="Arial"/>
          <w:sz w:val="20"/>
          <w:szCs w:val="20"/>
        </w:rPr>
        <w:t>%, au lieu de +1% un trimestre plus tôt)</w:t>
      </w:r>
      <w:r w:rsidR="0097276B" w:rsidRPr="00BA28C6">
        <w:rPr>
          <w:rFonts w:ascii="Arial" w:hAnsi="Arial" w:cs="Arial"/>
          <w:sz w:val="20"/>
          <w:szCs w:val="20"/>
        </w:rPr>
        <w:t>.</w:t>
      </w:r>
      <w:r w:rsidR="0097276B">
        <w:rPr>
          <w:rFonts w:ascii="Arial" w:hAnsi="Arial" w:cs="Arial"/>
          <w:sz w:val="20"/>
          <w:szCs w:val="20"/>
        </w:rPr>
        <w:t xml:space="preserve"> </w:t>
      </w:r>
      <w:r w:rsidR="00F27AD3">
        <w:rPr>
          <w:rFonts w:ascii="Arial" w:hAnsi="Arial" w:cs="Arial"/>
          <w:sz w:val="20"/>
          <w:szCs w:val="20"/>
        </w:rPr>
        <w:t xml:space="preserve">La hausse des </w:t>
      </w:r>
      <w:r w:rsidR="00D52E93">
        <w:rPr>
          <w:rFonts w:ascii="Arial" w:hAnsi="Arial" w:cs="Arial"/>
          <w:sz w:val="20"/>
          <w:szCs w:val="20"/>
        </w:rPr>
        <w:t>dépenses de consommation</w:t>
      </w:r>
      <w:r w:rsidR="00F27AD3">
        <w:rPr>
          <w:rFonts w:ascii="Arial" w:hAnsi="Arial" w:cs="Arial"/>
          <w:sz w:val="20"/>
          <w:szCs w:val="20"/>
        </w:rPr>
        <w:t xml:space="preserve">, </w:t>
      </w:r>
      <w:r w:rsidR="0097276B">
        <w:rPr>
          <w:rFonts w:ascii="Arial" w:hAnsi="Arial" w:cs="Arial"/>
          <w:sz w:val="20"/>
          <w:szCs w:val="20"/>
        </w:rPr>
        <w:t xml:space="preserve"> alimenté</w:t>
      </w:r>
      <w:r w:rsidR="00D52E93">
        <w:rPr>
          <w:rFonts w:ascii="Arial" w:hAnsi="Arial" w:cs="Arial"/>
          <w:sz w:val="20"/>
          <w:szCs w:val="20"/>
        </w:rPr>
        <w:t>es</w:t>
      </w:r>
      <w:r w:rsidR="0097276B">
        <w:rPr>
          <w:rFonts w:ascii="Arial" w:hAnsi="Arial" w:cs="Arial"/>
          <w:sz w:val="20"/>
          <w:szCs w:val="20"/>
        </w:rPr>
        <w:t xml:space="preserve">, en partie, par </w:t>
      </w:r>
      <w:r w:rsidR="0097276B" w:rsidRPr="00BA28C6">
        <w:rPr>
          <w:rFonts w:ascii="Arial" w:hAnsi="Arial" w:cs="Arial"/>
          <w:sz w:val="20"/>
          <w:szCs w:val="20"/>
        </w:rPr>
        <w:t>un</w:t>
      </w:r>
      <w:r w:rsidR="0097276B">
        <w:rPr>
          <w:rFonts w:ascii="Arial" w:hAnsi="Arial" w:cs="Arial"/>
          <w:sz w:val="20"/>
          <w:szCs w:val="20"/>
        </w:rPr>
        <w:t xml:space="preserve"> accroissement</w:t>
      </w:r>
      <w:r w:rsidR="0097276B" w:rsidRPr="00BA28C6">
        <w:rPr>
          <w:rFonts w:ascii="Arial" w:hAnsi="Arial" w:cs="Arial"/>
          <w:sz w:val="20"/>
          <w:szCs w:val="20"/>
        </w:rPr>
        <w:t xml:space="preserve"> </w:t>
      </w:r>
      <w:r w:rsidR="0097276B" w:rsidRPr="00D63D71">
        <w:rPr>
          <w:rFonts w:ascii="Arial" w:hAnsi="Arial" w:cs="Arial"/>
          <w:sz w:val="20"/>
          <w:szCs w:val="20"/>
        </w:rPr>
        <w:t>d</w:t>
      </w:r>
      <w:r w:rsidR="0097276B">
        <w:rPr>
          <w:rFonts w:ascii="Arial" w:hAnsi="Arial" w:cs="Arial"/>
          <w:sz w:val="20"/>
          <w:szCs w:val="20"/>
        </w:rPr>
        <w:t xml:space="preserve">’environ </w:t>
      </w:r>
      <w:r w:rsidR="0097276B" w:rsidRPr="00D63D71">
        <w:rPr>
          <w:rFonts w:ascii="Arial" w:hAnsi="Arial" w:cs="Arial"/>
          <w:sz w:val="20"/>
          <w:szCs w:val="20"/>
        </w:rPr>
        <w:t>5,</w:t>
      </w:r>
      <w:r w:rsidR="00831319">
        <w:rPr>
          <w:rFonts w:ascii="Arial" w:hAnsi="Arial" w:cs="Arial"/>
          <w:sz w:val="20"/>
          <w:szCs w:val="20"/>
        </w:rPr>
        <w:t>2</w:t>
      </w:r>
      <w:r w:rsidR="0097276B" w:rsidRPr="00D63D71">
        <w:rPr>
          <w:rFonts w:ascii="Arial" w:hAnsi="Arial" w:cs="Arial"/>
          <w:sz w:val="20"/>
          <w:szCs w:val="20"/>
        </w:rPr>
        <w:t>%</w:t>
      </w:r>
      <w:r w:rsidR="0097276B">
        <w:rPr>
          <w:rFonts w:ascii="Arial" w:hAnsi="Arial" w:cs="Arial"/>
          <w:sz w:val="20"/>
          <w:szCs w:val="20"/>
        </w:rPr>
        <w:t xml:space="preserve"> des </w:t>
      </w:r>
      <w:r w:rsidR="0097276B" w:rsidRPr="00BA28C6">
        <w:rPr>
          <w:rFonts w:ascii="Arial" w:hAnsi="Arial" w:cs="Arial"/>
          <w:sz w:val="20"/>
          <w:szCs w:val="20"/>
        </w:rPr>
        <w:t>crédits à la consommation</w:t>
      </w:r>
      <w:r w:rsidR="0097276B">
        <w:rPr>
          <w:rFonts w:ascii="Arial" w:hAnsi="Arial" w:cs="Arial"/>
          <w:sz w:val="20"/>
          <w:szCs w:val="20"/>
        </w:rPr>
        <w:t xml:space="preserve">, aurait </w:t>
      </w:r>
      <w:r w:rsidR="00F27AD3">
        <w:rPr>
          <w:rFonts w:ascii="Arial" w:hAnsi="Arial" w:cs="Arial"/>
          <w:sz w:val="20"/>
          <w:szCs w:val="20"/>
        </w:rPr>
        <w:t xml:space="preserve">plutôt </w:t>
      </w:r>
      <w:r w:rsidR="0097276B">
        <w:rPr>
          <w:rFonts w:ascii="Arial" w:hAnsi="Arial" w:cs="Arial"/>
          <w:sz w:val="20"/>
          <w:szCs w:val="20"/>
        </w:rPr>
        <w:t xml:space="preserve">profité aux importations de </w:t>
      </w:r>
      <w:r w:rsidR="00D52E93">
        <w:rPr>
          <w:rFonts w:ascii="Arial" w:hAnsi="Arial" w:cs="Arial"/>
          <w:sz w:val="20"/>
          <w:szCs w:val="20"/>
        </w:rPr>
        <w:t xml:space="preserve">biens de </w:t>
      </w:r>
      <w:r w:rsidR="0097276B">
        <w:rPr>
          <w:rFonts w:ascii="Arial" w:hAnsi="Arial" w:cs="Arial"/>
          <w:sz w:val="20"/>
          <w:szCs w:val="20"/>
        </w:rPr>
        <w:t xml:space="preserve">consommation, dont la hausse se serait établie à </w:t>
      </w:r>
      <w:r w:rsidR="00DE3261">
        <w:rPr>
          <w:rFonts w:ascii="Arial" w:hAnsi="Arial" w:cs="Arial"/>
          <w:sz w:val="20"/>
          <w:szCs w:val="20"/>
        </w:rPr>
        <w:t>1</w:t>
      </w:r>
      <w:r w:rsidR="00286B68">
        <w:rPr>
          <w:rFonts w:ascii="Arial" w:hAnsi="Arial" w:cs="Arial"/>
          <w:sz w:val="20"/>
          <w:szCs w:val="20"/>
        </w:rPr>
        <w:t>1</w:t>
      </w:r>
      <w:r w:rsidR="00DE3261">
        <w:rPr>
          <w:rFonts w:ascii="Arial" w:hAnsi="Arial" w:cs="Arial"/>
          <w:sz w:val="20"/>
          <w:szCs w:val="20"/>
        </w:rPr>
        <w:t>,</w:t>
      </w:r>
      <w:r w:rsidR="00286B68">
        <w:rPr>
          <w:rFonts w:ascii="Arial" w:hAnsi="Arial" w:cs="Arial"/>
          <w:sz w:val="20"/>
          <w:szCs w:val="20"/>
        </w:rPr>
        <w:t>7</w:t>
      </w:r>
      <w:r w:rsidR="0097276B">
        <w:rPr>
          <w:rFonts w:ascii="Arial" w:hAnsi="Arial" w:cs="Arial"/>
          <w:sz w:val="20"/>
          <w:szCs w:val="20"/>
        </w:rPr>
        <w:t xml:space="preserve">%, au </w:t>
      </w:r>
      <w:r w:rsidR="008C591D">
        <w:rPr>
          <w:rFonts w:ascii="Arial" w:hAnsi="Arial" w:cs="Arial"/>
          <w:sz w:val="20"/>
          <w:szCs w:val="20"/>
        </w:rPr>
        <w:t>premier</w:t>
      </w:r>
      <w:r w:rsidR="0097276B">
        <w:rPr>
          <w:rFonts w:ascii="Arial" w:hAnsi="Arial" w:cs="Arial"/>
          <w:sz w:val="20"/>
          <w:szCs w:val="20"/>
        </w:rPr>
        <w:t xml:space="preserve"> trimestre 201</w:t>
      </w:r>
      <w:r w:rsidR="008C591D">
        <w:rPr>
          <w:rFonts w:ascii="Arial" w:hAnsi="Arial" w:cs="Arial"/>
          <w:sz w:val="20"/>
          <w:szCs w:val="20"/>
        </w:rPr>
        <w:t>6</w:t>
      </w:r>
      <w:r w:rsidR="0097276B">
        <w:rPr>
          <w:rFonts w:ascii="Arial" w:hAnsi="Arial" w:cs="Arial"/>
          <w:sz w:val="20"/>
          <w:szCs w:val="20"/>
        </w:rPr>
        <w:t>.</w:t>
      </w:r>
      <w:r w:rsidR="00101A1F" w:rsidRPr="00101A1F">
        <w:rPr>
          <w:rFonts w:ascii="Arial" w:hAnsi="Arial" w:cs="Arial"/>
          <w:sz w:val="20"/>
          <w:szCs w:val="20"/>
        </w:rPr>
        <w:t xml:space="preserve"> </w:t>
      </w:r>
    </w:p>
    <w:p w:rsidR="0097276B" w:rsidRDefault="0097276B" w:rsidP="0032191A">
      <w:pPr>
        <w:jc w:val="both"/>
        <w:rPr>
          <w:rFonts w:ascii="Arial" w:hAnsi="Arial" w:cs="Arial"/>
          <w:sz w:val="20"/>
          <w:szCs w:val="20"/>
        </w:rPr>
      </w:pPr>
      <w:r>
        <w:rPr>
          <w:rFonts w:ascii="Arial" w:hAnsi="Arial" w:cs="Arial"/>
          <w:sz w:val="20"/>
          <w:szCs w:val="20"/>
        </w:rPr>
        <w:t xml:space="preserve"> </w:t>
      </w:r>
    </w:p>
    <w:p w:rsidR="0097276B" w:rsidRDefault="00863E0B" w:rsidP="0014485F">
      <w:pPr>
        <w:autoSpaceDE w:val="0"/>
        <w:autoSpaceDN w:val="0"/>
        <w:adjustRightInd w:val="0"/>
        <w:jc w:val="both"/>
        <w:rPr>
          <w:rFonts w:ascii="Arial" w:hAnsi="Arial" w:cs="Arial"/>
          <w:sz w:val="20"/>
          <w:szCs w:val="20"/>
        </w:rPr>
      </w:pPr>
      <w:r>
        <w:rPr>
          <w:rFonts w:ascii="Arial" w:hAnsi="Arial" w:cs="Arial"/>
          <w:b/>
          <w:bCs/>
          <w:sz w:val="20"/>
          <w:szCs w:val="20"/>
        </w:rPr>
        <w:t>L’investissement</w:t>
      </w:r>
      <w:r w:rsidR="0097276B" w:rsidRPr="00F64509">
        <w:rPr>
          <w:rFonts w:ascii="Arial" w:hAnsi="Arial" w:cs="Arial"/>
          <w:sz w:val="20"/>
          <w:szCs w:val="20"/>
        </w:rPr>
        <w:t xml:space="preserve"> productif aurait</w:t>
      </w:r>
      <w:r w:rsidR="0097276B">
        <w:rPr>
          <w:rFonts w:ascii="Arial" w:hAnsi="Arial" w:cs="Arial"/>
          <w:sz w:val="20"/>
          <w:szCs w:val="20"/>
        </w:rPr>
        <w:t xml:space="preserve"> </w:t>
      </w:r>
      <w:r w:rsidR="0097276B" w:rsidRPr="00F64509">
        <w:rPr>
          <w:rFonts w:ascii="Arial" w:hAnsi="Arial" w:cs="Arial"/>
          <w:sz w:val="20"/>
          <w:szCs w:val="20"/>
        </w:rPr>
        <w:t>affich</w:t>
      </w:r>
      <w:r w:rsidR="0097276B">
        <w:rPr>
          <w:rFonts w:ascii="Arial" w:hAnsi="Arial" w:cs="Arial"/>
          <w:sz w:val="20"/>
          <w:szCs w:val="20"/>
        </w:rPr>
        <w:t>é</w:t>
      </w:r>
      <w:r w:rsidR="0097276B" w:rsidRPr="00F64509">
        <w:rPr>
          <w:rFonts w:ascii="Arial" w:hAnsi="Arial" w:cs="Arial"/>
          <w:sz w:val="20"/>
          <w:szCs w:val="20"/>
        </w:rPr>
        <w:t xml:space="preserve"> un accroissement de </w:t>
      </w:r>
      <w:r w:rsidR="00F27AD3">
        <w:rPr>
          <w:rFonts w:ascii="Arial" w:hAnsi="Arial" w:cs="Arial"/>
          <w:sz w:val="20"/>
          <w:szCs w:val="20"/>
        </w:rPr>
        <w:t>3</w:t>
      </w:r>
      <w:r w:rsidR="0097276B" w:rsidRPr="00F64509">
        <w:rPr>
          <w:rFonts w:ascii="Arial" w:hAnsi="Arial" w:cs="Arial"/>
          <w:sz w:val="20"/>
          <w:szCs w:val="20"/>
        </w:rPr>
        <w:t>,</w:t>
      </w:r>
      <w:r w:rsidR="00F27AD3">
        <w:rPr>
          <w:rFonts w:ascii="Arial" w:hAnsi="Arial" w:cs="Arial"/>
          <w:sz w:val="20"/>
          <w:szCs w:val="20"/>
        </w:rPr>
        <w:t>6</w:t>
      </w:r>
      <w:r w:rsidR="0097276B" w:rsidRPr="00F64509">
        <w:rPr>
          <w:rFonts w:ascii="Arial" w:hAnsi="Arial" w:cs="Arial"/>
          <w:sz w:val="20"/>
          <w:szCs w:val="20"/>
        </w:rPr>
        <w:t xml:space="preserve">%, au </w:t>
      </w:r>
      <w:r w:rsidR="00DF44EC">
        <w:rPr>
          <w:rFonts w:ascii="Arial" w:hAnsi="Arial" w:cs="Arial"/>
          <w:sz w:val="20"/>
          <w:szCs w:val="20"/>
        </w:rPr>
        <w:t>premier</w:t>
      </w:r>
      <w:r w:rsidR="0097276B" w:rsidRPr="00F64509">
        <w:rPr>
          <w:rFonts w:ascii="Arial" w:hAnsi="Arial" w:cs="Arial"/>
          <w:sz w:val="20"/>
          <w:szCs w:val="20"/>
        </w:rPr>
        <w:t xml:space="preserve"> trimestre 201</w:t>
      </w:r>
      <w:r w:rsidR="00DF44EC">
        <w:rPr>
          <w:rFonts w:ascii="Arial" w:hAnsi="Arial" w:cs="Arial"/>
          <w:sz w:val="20"/>
          <w:szCs w:val="20"/>
        </w:rPr>
        <w:t>6</w:t>
      </w:r>
      <w:r w:rsidR="0097276B" w:rsidRPr="00F64509">
        <w:rPr>
          <w:rFonts w:ascii="Arial" w:hAnsi="Arial" w:cs="Arial"/>
          <w:sz w:val="20"/>
          <w:szCs w:val="20"/>
        </w:rPr>
        <w:t xml:space="preserve">, en </w:t>
      </w:r>
      <w:r w:rsidR="0097276B">
        <w:rPr>
          <w:rFonts w:ascii="Arial" w:hAnsi="Arial" w:cs="Arial"/>
          <w:sz w:val="20"/>
          <w:szCs w:val="20"/>
        </w:rPr>
        <w:t>variation annuelle</w:t>
      </w:r>
      <w:r w:rsidR="00927175">
        <w:rPr>
          <w:rFonts w:ascii="Arial" w:hAnsi="Arial" w:cs="Arial"/>
          <w:sz w:val="20"/>
          <w:szCs w:val="20"/>
        </w:rPr>
        <w:t xml:space="preserve">, au lieu de </w:t>
      </w:r>
      <w:r w:rsidR="00302AFC">
        <w:rPr>
          <w:rFonts w:ascii="Arial" w:hAnsi="Arial" w:cs="Arial"/>
          <w:sz w:val="20"/>
          <w:szCs w:val="20"/>
        </w:rPr>
        <w:t>+</w:t>
      </w:r>
      <w:r w:rsidR="00927175">
        <w:rPr>
          <w:rFonts w:ascii="Arial" w:hAnsi="Arial" w:cs="Arial"/>
          <w:sz w:val="20"/>
          <w:szCs w:val="20"/>
        </w:rPr>
        <w:t>6,7% un trimestre auparavant</w:t>
      </w:r>
      <w:r w:rsidR="0097276B" w:rsidRPr="00F64509">
        <w:rPr>
          <w:rFonts w:ascii="Arial" w:hAnsi="Arial" w:cs="Arial"/>
          <w:sz w:val="20"/>
          <w:szCs w:val="20"/>
        </w:rPr>
        <w:t xml:space="preserve">. Cette évolution aurait été, particulièrement, </w:t>
      </w:r>
      <w:r w:rsidR="0014485F">
        <w:rPr>
          <w:rFonts w:ascii="Arial" w:hAnsi="Arial" w:cs="Arial"/>
          <w:sz w:val="20"/>
          <w:szCs w:val="20"/>
        </w:rPr>
        <w:t>attribuable</w:t>
      </w:r>
      <w:r w:rsidR="0097276B" w:rsidRPr="00F64509">
        <w:rPr>
          <w:rFonts w:ascii="Arial" w:hAnsi="Arial" w:cs="Arial"/>
          <w:sz w:val="20"/>
          <w:szCs w:val="20"/>
        </w:rPr>
        <w:t xml:space="preserve"> à </w:t>
      </w:r>
      <w:r w:rsidR="00F27AD3">
        <w:rPr>
          <w:rFonts w:ascii="Arial" w:hAnsi="Arial" w:cs="Arial"/>
          <w:sz w:val="20"/>
          <w:szCs w:val="20"/>
        </w:rPr>
        <w:t>une légère amélioration</w:t>
      </w:r>
      <w:r w:rsidR="0097276B" w:rsidRPr="00F64509">
        <w:rPr>
          <w:rFonts w:ascii="Arial" w:hAnsi="Arial" w:cs="Arial"/>
          <w:sz w:val="20"/>
          <w:szCs w:val="20"/>
        </w:rPr>
        <w:t xml:space="preserve"> des investissements en construction, </w:t>
      </w:r>
      <w:r w:rsidR="0097276B">
        <w:rPr>
          <w:rFonts w:ascii="Arial" w:hAnsi="Arial" w:cs="Arial"/>
          <w:sz w:val="20"/>
          <w:szCs w:val="20"/>
        </w:rPr>
        <w:t xml:space="preserve">en ligne avec le </w:t>
      </w:r>
      <w:r w:rsidR="00261B82">
        <w:rPr>
          <w:rFonts w:ascii="Arial" w:hAnsi="Arial" w:cs="Arial"/>
          <w:sz w:val="20"/>
          <w:szCs w:val="20"/>
        </w:rPr>
        <w:t>raffermissement</w:t>
      </w:r>
      <w:r w:rsidR="0097276B">
        <w:rPr>
          <w:rFonts w:ascii="Arial" w:hAnsi="Arial" w:cs="Arial"/>
          <w:sz w:val="20"/>
          <w:szCs w:val="20"/>
        </w:rPr>
        <w:t xml:space="preserve"> de </w:t>
      </w:r>
      <w:r w:rsidR="00EE4DC2">
        <w:rPr>
          <w:rFonts w:ascii="Arial" w:hAnsi="Arial" w:cs="Arial"/>
          <w:sz w:val="20"/>
          <w:szCs w:val="20"/>
        </w:rPr>
        <w:t>5,2</w:t>
      </w:r>
      <w:r w:rsidR="0097276B">
        <w:rPr>
          <w:rFonts w:ascii="Arial" w:hAnsi="Arial" w:cs="Arial"/>
          <w:sz w:val="20"/>
          <w:szCs w:val="20"/>
        </w:rPr>
        <w:t xml:space="preserve">% des ventes de ciment et l’accroissement de </w:t>
      </w:r>
      <w:r w:rsidR="007A2A30">
        <w:rPr>
          <w:rFonts w:ascii="Arial" w:hAnsi="Arial" w:cs="Arial"/>
          <w:sz w:val="20"/>
          <w:szCs w:val="20"/>
        </w:rPr>
        <w:t>5</w:t>
      </w:r>
      <w:r w:rsidR="0097276B">
        <w:rPr>
          <w:rFonts w:ascii="Arial" w:hAnsi="Arial" w:cs="Arial"/>
          <w:sz w:val="20"/>
          <w:szCs w:val="20"/>
        </w:rPr>
        <w:t>,</w:t>
      </w:r>
      <w:r w:rsidR="007A2A30">
        <w:rPr>
          <w:rFonts w:ascii="Arial" w:hAnsi="Arial" w:cs="Arial"/>
          <w:sz w:val="20"/>
          <w:szCs w:val="20"/>
        </w:rPr>
        <w:t>7</w:t>
      </w:r>
      <w:r w:rsidR="0097276B">
        <w:rPr>
          <w:rFonts w:ascii="Arial" w:hAnsi="Arial" w:cs="Arial"/>
          <w:sz w:val="20"/>
          <w:szCs w:val="20"/>
        </w:rPr>
        <w:t>% des crédits à l’immobilier</w:t>
      </w:r>
      <w:r w:rsidR="0097276B" w:rsidRPr="00F64509">
        <w:rPr>
          <w:rFonts w:ascii="Arial" w:hAnsi="Arial" w:cs="Arial"/>
          <w:sz w:val="20"/>
          <w:szCs w:val="20"/>
        </w:rPr>
        <w:t>. L</w:t>
      </w:r>
      <w:r w:rsidR="00163073">
        <w:rPr>
          <w:rFonts w:ascii="Arial" w:hAnsi="Arial" w:cs="Arial"/>
          <w:sz w:val="20"/>
          <w:szCs w:val="20"/>
        </w:rPr>
        <w:t>e rythme de croissance de l</w:t>
      </w:r>
      <w:r w:rsidR="0097276B" w:rsidRPr="00F64509">
        <w:rPr>
          <w:rFonts w:ascii="Arial" w:hAnsi="Arial" w:cs="Arial"/>
          <w:sz w:val="20"/>
          <w:szCs w:val="20"/>
        </w:rPr>
        <w:t xml:space="preserve">’investissement en produits industriels aurait, pour sa part, </w:t>
      </w:r>
      <w:r w:rsidR="00302AFC">
        <w:rPr>
          <w:rFonts w:ascii="Arial" w:hAnsi="Arial" w:cs="Arial"/>
          <w:sz w:val="20"/>
          <w:szCs w:val="20"/>
        </w:rPr>
        <w:t>poursuivi sa tendance haussière</w:t>
      </w:r>
      <w:r w:rsidR="00163073">
        <w:rPr>
          <w:rFonts w:ascii="Arial" w:hAnsi="Arial" w:cs="Arial"/>
          <w:sz w:val="20"/>
          <w:szCs w:val="20"/>
        </w:rPr>
        <w:t xml:space="preserve">, </w:t>
      </w:r>
      <w:r w:rsidR="0097276B" w:rsidRPr="00F64509">
        <w:rPr>
          <w:rFonts w:ascii="Arial" w:hAnsi="Arial" w:cs="Arial"/>
          <w:sz w:val="20"/>
          <w:szCs w:val="20"/>
        </w:rPr>
        <w:t xml:space="preserve">dans </w:t>
      </w:r>
      <w:r w:rsidR="008C251B">
        <w:rPr>
          <w:rFonts w:ascii="Arial" w:hAnsi="Arial" w:cs="Arial"/>
          <w:sz w:val="20"/>
          <w:szCs w:val="20"/>
        </w:rPr>
        <w:t>le sillage d’</w:t>
      </w:r>
      <w:r w:rsidR="0097276B" w:rsidRPr="00F64509">
        <w:rPr>
          <w:rFonts w:ascii="Arial" w:hAnsi="Arial" w:cs="Arial"/>
          <w:sz w:val="20"/>
          <w:szCs w:val="20"/>
        </w:rPr>
        <w:t xml:space="preserve">un </w:t>
      </w:r>
      <w:r w:rsidR="0097276B">
        <w:rPr>
          <w:rFonts w:ascii="Arial" w:hAnsi="Arial" w:cs="Arial"/>
          <w:sz w:val="20"/>
          <w:szCs w:val="20"/>
        </w:rPr>
        <w:t>renforcement</w:t>
      </w:r>
      <w:r w:rsidR="0097276B" w:rsidRPr="00F64509">
        <w:rPr>
          <w:rFonts w:ascii="Arial" w:hAnsi="Arial" w:cs="Arial"/>
          <w:sz w:val="20"/>
          <w:szCs w:val="20"/>
        </w:rPr>
        <w:t xml:space="preserve"> </w:t>
      </w:r>
      <w:r w:rsidR="00163073">
        <w:rPr>
          <w:rFonts w:ascii="Arial" w:hAnsi="Arial" w:cs="Arial"/>
          <w:sz w:val="20"/>
          <w:szCs w:val="20"/>
        </w:rPr>
        <w:t xml:space="preserve">de </w:t>
      </w:r>
      <w:r w:rsidR="003E43BB">
        <w:rPr>
          <w:rFonts w:ascii="Arial" w:hAnsi="Arial" w:cs="Arial"/>
          <w:sz w:val="20"/>
          <w:szCs w:val="20"/>
        </w:rPr>
        <w:t>11,2</w:t>
      </w:r>
      <w:r w:rsidR="00163073">
        <w:rPr>
          <w:rFonts w:ascii="Arial" w:hAnsi="Arial" w:cs="Arial"/>
          <w:sz w:val="20"/>
          <w:szCs w:val="20"/>
        </w:rPr>
        <w:t xml:space="preserve">% </w:t>
      </w:r>
      <w:r w:rsidR="0097276B" w:rsidRPr="00F64509">
        <w:rPr>
          <w:rFonts w:ascii="Arial" w:hAnsi="Arial" w:cs="Arial"/>
          <w:sz w:val="20"/>
          <w:szCs w:val="20"/>
        </w:rPr>
        <w:t xml:space="preserve">des importations de biens d’équipement et </w:t>
      </w:r>
      <w:r w:rsidR="0097276B">
        <w:rPr>
          <w:rFonts w:ascii="Arial" w:hAnsi="Arial" w:cs="Arial"/>
          <w:sz w:val="20"/>
          <w:szCs w:val="20"/>
        </w:rPr>
        <w:t>d</w:t>
      </w:r>
      <w:r w:rsidR="008C251B">
        <w:rPr>
          <w:rFonts w:ascii="Arial" w:hAnsi="Arial" w:cs="Arial"/>
          <w:sz w:val="20"/>
          <w:szCs w:val="20"/>
        </w:rPr>
        <w:t>’un</w:t>
      </w:r>
      <w:r w:rsidR="00261B82">
        <w:rPr>
          <w:rFonts w:ascii="Arial" w:hAnsi="Arial" w:cs="Arial"/>
          <w:sz w:val="20"/>
          <w:szCs w:val="20"/>
        </w:rPr>
        <w:t>e progression</w:t>
      </w:r>
      <w:r w:rsidR="00831319">
        <w:rPr>
          <w:rFonts w:ascii="Arial" w:hAnsi="Arial" w:cs="Arial"/>
          <w:sz w:val="20"/>
          <w:szCs w:val="20"/>
        </w:rPr>
        <w:t xml:space="preserve"> de 1,5% </w:t>
      </w:r>
      <w:r w:rsidR="008C251B">
        <w:rPr>
          <w:rFonts w:ascii="Arial" w:hAnsi="Arial" w:cs="Arial"/>
          <w:sz w:val="20"/>
          <w:szCs w:val="20"/>
        </w:rPr>
        <w:t xml:space="preserve">du flux </w:t>
      </w:r>
      <w:r w:rsidR="0097276B" w:rsidRPr="00F64509">
        <w:rPr>
          <w:rFonts w:ascii="Arial" w:hAnsi="Arial" w:cs="Arial"/>
          <w:sz w:val="20"/>
          <w:szCs w:val="20"/>
        </w:rPr>
        <w:t xml:space="preserve">des crédits </w:t>
      </w:r>
      <w:r w:rsidR="008C251B">
        <w:rPr>
          <w:rFonts w:ascii="Arial" w:hAnsi="Arial" w:cs="Arial"/>
          <w:sz w:val="20"/>
          <w:szCs w:val="20"/>
        </w:rPr>
        <w:t xml:space="preserve">accordés </w:t>
      </w:r>
      <w:r w:rsidR="0097276B" w:rsidRPr="00F64509">
        <w:rPr>
          <w:rFonts w:ascii="Arial" w:hAnsi="Arial" w:cs="Arial"/>
          <w:sz w:val="20"/>
          <w:szCs w:val="20"/>
        </w:rPr>
        <w:t>à l’équipement</w:t>
      </w:r>
      <w:r w:rsidR="0097276B" w:rsidRPr="00C7243D">
        <w:rPr>
          <w:rFonts w:ascii="Arial" w:hAnsi="Arial" w:cs="Arial"/>
          <w:color w:val="FF0000"/>
          <w:sz w:val="20"/>
          <w:szCs w:val="20"/>
        </w:rPr>
        <w:t xml:space="preserve">. </w:t>
      </w:r>
    </w:p>
    <w:p w:rsidR="0097276B" w:rsidRPr="00C10807" w:rsidRDefault="0097276B" w:rsidP="0032191A">
      <w:pPr>
        <w:autoSpaceDE w:val="0"/>
        <w:autoSpaceDN w:val="0"/>
        <w:adjustRightInd w:val="0"/>
        <w:jc w:val="both"/>
        <w:rPr>
          <w:rFonts w:ascii="Arial" w:hAnsi="Arial" w:cs="Arial"/>
          <w:sz w:val="20"/>
          <w:szCs w:val="20"/>
        </w:rPr>
      </w:pPr>
    </w:p>
    <w:p w:rsidR="0097276B" w:rsidRDefault="0097276B" w:rsidP="0032191A">
      <w:pPr>
        <w:jc w:val="both"/>
        <w:rPr>
          <w:rFonts w:ascii="Arial" w:hAnsi="Arial" w:cs="Arial"/>
          <w:b/>
          <w:bCs/>
          <w:color w:val="800000"/>
          <w:kern w:val="28"/>
          <w:sz w:val="20"/>
          <w:szCs w:val="20"/>
        </w:rPr>
      </w:pPr>
      <w:r>
        <w:rPr>
          <w:rFonts w:ascii="Arial" w:hAnsi="Arial" w:cs="Arial"/>
          <w:b/>
          <w:bCs/>
          <w:color w:val="800000"/>
          <w:kern w:val="28"/>
          <w:sz w:val="20"/>
          <w:szCs w:val="20"/>
        </w:rPr>
        <w:t xml:space="preserve">Légère </w:t>
      </w:r>
      <w:r w:rsidR="004447EA">
        <w:rPr>
          <w:rFonts w:ascii="Arial" w:hAnsi="Arial" w:cs="Arial"/>
          <w:b/>
          <w:bCs/>
          <w:color w:val="800000"/>
          <w:kern w:val="28"/>
          <w:sz w:val="20"/>
          <w:szCs w:val="20"/>
        </w:rPr>
        <w:t>décélé</w:t>
      </w:r>
      <w:r>
        <w:rPr>
          <w:rFonts w:ascii="Arial" w:hAnsi="Arial" w:cs="Arial"/>
          <w:b/>
          <w:bCs/>
          <w:color w:val="800000"/>
          <w:kern w:val="28"/>
          <w:sz w:val="20"/>
          <w:szCs w:val="20"/>
        </w:rPr>
        <w:t>ration des activités hors agriculture</w:t>
      </w:r>
    </w:p>
    <w:p w:rsidR="0097276B" w:rsidRDefault="0097276B" w:rsidP="0032191A">
      <w:pPr>
        <w:jc w:val="both"/>
        <w:rPr>
          <w:rFonts w:ascii="Arial" w:hAnsi="Arial" w:cs="Arial"/>
          <w:sz w:val="20"/>
          <w:szCs w:val="20"/>
        </w:rPr>
      </w:pPr>
    </w:p>
    <w:p w:rsidR="008A4CDA" w:rsidRDefault="00101A1F" w:rsidP="00BE7A15">
      <w:pPr>
        <w:jc w:val="both"/>
        <w:rPr>
          <w:rFonts w:asciiTheme="minorBidi" w:hAnsiTheme="minorBidi" w:cstheme="minorBidi"/>
          <w:sz w:val="20"/>
          <w:szCs w:val="20"/>
        </w:rPr>
      </w:pPr>
      <w:r>
        <w:rPr>
          <w:rFonts w:ascii="Arial" w:hAnsi="Arial" w:cs="Arial"/>
          <w:noProof/>
          <w:sz w:val="20"/>
          <w:szCs w:val="20"/>
        </w:rPr>
        <w:drawing>
          <wp:anchor distT="0" distB="0" distL="114300" distR="114300" simplePos="0" relativeHeight="251660288" behindDoc="1" locked="0" layoutInCell="1" allowOverlap="1">
            <wp:simplePos x="0" y="0"/>
            <wp:positionH relativeFrom="column">
              <wp:posOffset>3694430</wp:posOffset>
            </wp:positionH>
            <wp:positionV relativeFrom="paragraph">
              <wp:posOffset>565785</wp:posOffset>
            </wp:positionV>
            <wp:extent cx="2787015" cy="2229485"/>
            <wp:effectExtent l="19050" t="0" r="0" b="0"/>
            <wp:wrapTight wrapText="bothSides">
              <wp:wrapPolygon edited="0">
                <wp:start x="-148" y="0"/>
                <wp:lineTo x="-148" y="21225"/>
                <wp:lineTo x="21556" y="21225"/>
                <wp:lineTo x="21556" y="0"/>
                <wp:lineTo x="-148" y="0"/>
              </wp:wrapPolygon>
            </wp:wrapTight>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787015" cy="2229485"/>
                    </a:xfrm>
                    <a:prstGeom prst="rect">
                      <a:avLst/>
                    </a:prstGeom>
                    <a:noFill/>
                    <a:ln w="9525">
                      <a:noFill/>
                      <a:miter lim="800000"/>
                      <a:headEnd/>
                      <a:tailEnd/>
                    </a:ln>
                  </pic:spPr>
                </pic:pic>
              </a:graphicData>
            </a:graphic>
          </wp:anchor>
        </w:drawing>
      </w:r>
      <w:r w:rsidR="00AC1F37">
        <w:rPr>
          <w:rFonts w:ascii="Arial" w:hAnsi="Arial" w:cs="Arial"/>
          <w:sz w:val="20"/>
          <w:szCs w:val="20"/>
        </w:rPr>
        <w:t>Les</w:t>
      </w:r>
      <w:r w:rsidR="003D64AD">
        <w:rPr>
          <w:rFonts w:ascii="Arial" w:hAnsi="Arial" w:cs="Arial"/>
          <w:sz w:val="20"/>
          <w:szCs w:val="20"/>
        </w:rPr>
        <w:t xml:space="preserve"> </w:t>
      </w:r>
      <w:r w:rsidR="00C555C5">
        <w:rPr>
          <w:rFonts w:ascii="Arial" w:hAnsi="Arial" w:cs="Arial"/>
          <w:sz w:val="20"/>
          <w:szCs w:val="20"/>
        </w:rPr>
        <w:t>activités non-agricoles</w:t>
      </w:r>
      <w:r w:rsidR="0097276B" w:rsidRPr="00873491">
        <w:rPr>
          <w:rFonts w:ascii="Arial" w:hAnsi="Arial" w:cs="Arial"/>
          <w:sz w:val="20"/>
          <w:szCs w:val="20"/>
        </w:rPr>
        <w:t xml:space="preserve"> </w:t>
      </w:r>
      <w:r w:rsidR="00AC1F37">
        <w:rPr>
          <w:rFonts w:ascii="Arial" w:hAnsi="Arial" w:cs="Arial"/>
          <w:sz w:val="20"/>
          <w:szCs w:val="20"/>
        </w:rPr>
        <w:t>auraient été moins dynamiques au</w:t>
      </w:r>
      <w:r w:rsidR="003D64AD">
        <w:rPr>
          <w:rFonts w:ascii="Arial" w:hAnsi="Arial" w:cs="Arial"/>
          <w:sz w:val="20"/>
          <w:szCs w:val="20"/>
        </w:rPr>
        <w:t xml:space="preserve"> premier trimestre 2016, </w:t>
      </w:r>
      <w:r w:rsidR="00AC1F37">
        <w:rPr>
          <w:rFonts w:ascii="Arial" w:hAnsi="Arial" w:cs="Arial"/>
          <w:sz w:val="20"/>
          <w:szCs w:val="20"/>
        </w:rPr>
        <w:t xml:space="preserve">affichant une hausse de </w:t>
      </w:r>
      <w:r w:rsidR="00C555C5">
        <w:rPr>
          <w:rFonts w:ascii="Arial" w:hAnsi="Arial" w:cs="Arial"/>
          <w:sz w:val="20"/>
          <w:szCs w:val="20"/>
        </w:rPr>
        <w:t>2,5%</w:t>
      </w:r>
      <w:r w:rsidR="00AC1F37">
        <w:rPr>
          <w:rFonts w:ascii="Arial" w:hAnsi="Arial" w:cs="Arial"/>
          <w:sz w:val="20"/>
          <w:szCs w:val="20"/>
        </w:rPr>
        <w:t>, en variation annuelle</w:t>
      </w:r>
      <w:r w:rsidR="0097276B">
        <w:rPr>
          <w:rFonts w:ascii="Arial" w:hAnsi="Arial" w:cs="Arial"/>
          <w:sz w:val="20"/>
          <w:szCs w:val="20"/>
        </w:rPr>
        <w:t xml:space="preserve">, </w:t>
      </w:r>
      <w:r w:rsidR="003D64AD">
        <w:rPr>
          <w:rFonts w:ascii="Arial" w:hAnsi="Arial" w:cs="Arial"/>
          <w:sz w:val="20"/>
          <w:szCs w:val="20"/>
        </w:rPr>
        <w:t>au lieu de</w:t>
      </w:r>
      <w:r w:rsidR="00C555C5">
        <w:rPr>
          <w:rFonts w:ascii="Arial" w:hAnsi="Arial" w:cs="Arial"/>
          <w:sz w:val="20"/>
          <w:szCs w:val="20"/>
        </w:rPr>
        <w:t xml:space="preserve"> </w:t>
      </w:r>
      <w:r w:rsidR="0097276B">
        <w:rPr>
          <w:rFonts w:ascii="Arial" w:hAnsi="Arial" w:cs="Arial"/>
          <w:sz w:val="20"/>
          <w:szCs w:val="20"/>
        </w:rPr>
        <w:t>+</w:t>
      </w:r>
      <w:r w:rsidR="004447EA">
        <w:rPr>
          <w:rFonts w:ascii="Arial" w:hAnsi="Arial" w:cs="Arial"/>
          <w:sz w:val="20"/>
          <w:szCs w:val="20"/>
        </w:rPr>
        <w:t>3</w:t>
      </w:r>
      <w:r w:rsidR="0097276B" w:rsidRPr="00873491">
        <w:rPr>
          <w:rFonts w:ascii="Arial" w:hAnsi="Arial" w:cs="Arial"/>
          <w:sz w:val="20"/>
          <w:szCs w:val="20"/>
        </w:rPr>
        <w:t xml:space="preserve">% </w:t>
      </w:r>
      <w:r w:rsidR="0097276B">
        <w:rPr>
          <w:rFonts w:ascii="Arial" w:hAnsi="Arial" w:cs="Arial"/>
          <w:sz w:val="20"/>
          <w:szCs w:val="20"/>
        </w:rPr>
        <w:t>un trimestre auparavant</w:t>
      </w:r>
      <w:r w:rsidR="0097276B" w:rsidRPr="00873491">
        <w:rPr>
          <w:rFonts w:ascii="Arial" w:hAnsi="Arial" w:cs="Arial"/>
          <w:sz w:val="20"/>
          <w:szCs w:val="20"/>
        </w:rPr>
        <w:t xml:space="preserve">. </w:t>
      </w:r>
      <w:r w:rsidR="00AC1F37">
        <w:rPr>
          <w:rFonts w:ascii="Arial" w:hAnsi="Arial" w:cs="Arial"/>
          <w:sz w:val="20"/>
          <w:szCs w:val="20"/>
        </w:rPr>
        <w:t>Cette décélération</w:t>
      </w:r>
      <w:r w:rsidR="002D4DF4">
        <w:rPr>
          <w:rFonts w:ascii="Arial" w:hAnsi="Arial" w:cs="Arial"/>
          <w:sz w:val="20"/>
          <w:szCs w:val="20"/>
        </w:rPr>
        <w:t xml:space="preserve"> aurait été induite par </w:t>
      </w:r>
      <w:r w:rsidR="004F25D5">
        <w:rPr>
          <w:rFonts w:ascii="Arial" w:hAnsi="Arial" w:cs="Arial"/>
          <w:sz w:val="20"/>
          <w:szCs w:val="20"/>
        </w:rPr>
        <w:t xml:space="preserve">une </w:t>
      </w:r>
      <w:r w:rsidR="00FC2D32">
        <w:rPr>
          <w:rFonts w:ascii="Arial" w:hAnsi="Arial" w:cs="Arial"/>
          <w:sz w:val="20"/>
          <w:szCs w:val="20"/>
        </w:rPr>
        <w:t>nette modération</w:t>
      </w:r>
      <w:r w:rsidR="002D4DF4">
        <w:rPr>
          <w:rFonts w:ascii="Arial" w:hAnsi="Arial" w:cs="Arial"/>
          <w:sz w:val="20"/>
          <w:szCs w:val="20"/>
        </w:rPr>
        <w:t xml:space="preserve"> </w:t>
      </w:r>
      <w:r w:rsidR="004F7335">
        <w:rPr>
          <w:rFonts w:ascii="Arial" w:hAnsi="Arial" w:cs="Arial"/>
          <w:sz w:val="20"/>
          <w:szCs w:val="20"/>
        </w:rPr>
        <w:t xml:space="preserve">du rythme </w:t>
      </w:r>
      <w:r w:rsidR="006A33C9">
        <w:rPr>
          <w:rFonts w:ascii="Arial" w:hAnsi="Arial" w:cs="Arial"/>
          <w:sz w:val="20"/>
          <w:szCs w:val="20"/>
        </w:rPr>
        <w:t>de progression</w:t>
      </w:r>
      <w:r w:rsidR="004F7335">
        <w:rPr>
          <w:rFonts w:ascii="Arial" w:hAnsi="Arial" w:cs="Arial"/>
          <w:sz w:val="20"/>
          <w:szCs w:val="20"/>
        </w:rPr>
        <w:t xml:space="preserve"> </w:t>
      </w:r>
      <w:r w:rsidR="002D4DF4">
        <w:rPr>
          <w:rFonts w:ascii="Arial" w:hAnsi="Arial" w:cs="Arial"/>
          <w:sz w:val="20"/>
          <w:szCs w:val="20"/>
        </w:rPr>
        <w:t xml:space="preserve">des </w:t>
      </w:r>
      <w:r w:rsidR="005A764C">
        <w:rPr>
          <w:rFonts w:ascii="Arial" w:hAnsi="Arial" w:cs="Arial"/>
          <w:sz w:val="20"/>
          <w:szCs w:val="20"/>
        </w:rPr>
        <w:t>branches secondaires</w:t>
      </w:r>
      <w:r w:rsidR="002D4DF4">
        <w:rPr>
          <w:rFonts w:ascii="Arial" w:hAnsi="Arial" w:cs="Arial"/>
          <w:sz w:val="20"/>
          <w:szCs w:val="20"/>
        </w:rPr>
        <w:t xml:space="preserve">, dans le sillage </w:t>
      </w:r>
      <w:r w:rsidR="00FC2D32">
        <w:rPr>
          <w:rFonts w:ascii="Arial" w:hAnsi="Arial" w:cs="Arial"/>
          <w:sz w:val="20"/>
          <w:szCs w:val="20"/>
        </w:rPr>
        <w:t xml:space="preserve">du ralentissement </w:t>
      </w:r>
      <w:r w:rsidR="000F11B3">
        <w:rPr>
          <w:rFonts w:ascii="Arial" w:hAnsi="Arial" w:cs="Arial"/>
          <w:sz w:val="20"/>
          <w:szCs w:val="20"/>
        </w:rPr>
        <w:t xml:space="preserve">conjugué </w:t>
      </w:r>
      <w:r w:rsidR="00AC1F37">
        <w:rPr>
          <w:rFonts w:ascii="Arial" w:hAnsi="Arial" w:cs="Arial"/>
          <w:sz w:val="20"/>
          <w:szCs w:val="20"/>
        </w:rPr>
        <w:t>des exportations</w:t>
      </w:r>
      <w:r w:rsidR="008A4CDA">
        <w:rPr>
          <w:rFonts w:ascii="Arial" w:hAnsi="Arial" w:cs="Arial"/>
          <w:sz w:val="20"/>
          <w:szCs w:val="20"/>
        </w:rPr>
        <w:t xml:space="preserve"> et de la consommation des ménages</w:t>
      </w:r>
      <w:r w:rsidR="00FC2D32">
        <w:rPr>
          <w:rFonts w:ascii="Arial" w:hAnsi="Arial" w:cs="Arial"/>
          <w:sz w:val="20"/>
          <w:szCs w:val="20"/>
        </w:rPr>
        <w:t xml:space="preserve">. </w:t>
      </w:r>
      <w:r w:rsidR="000F11B3">
        <w:rPr>
          <w:rFonts w:ascii="Arial" w:hAnsi="Arial" w:cs="Arial"/>
          <w:sz w:val="20"/>
          <w:szCs w:val="20"/>
        </w:rPr>
        <w:t>Les activités tertiaires auraient</w:t>
      </w:r>
      <w:r w:rsidR="005A764C">
        <w:rPr>
          <w:rFonts w:ascii="Arial" w:hAnsi="Arial" w:cs="Arial"/>
          <w:sz w:val="20"/>
          <w:szCs w:val="20"/>
        </w:rPr>
        <w:t>, ainsi,</w:t>
      </w:r>
      <w:r w:rsidR="000F11B3">
        <w:rPr>
          <w:rFonts w:ascii="Arial" w:hAnsi="Arial" w:cs="Arial"/>
          <w:sz w:val="20"/>
          <w:szCs w:val="20"/>
        </w:rPr>
        <w:t xml:space="preserve"> continué </w:t>
      </w:r>
      <w:r w:rsidR="005A764C">
        <w:rPr>
          <w:rFonts w:ascii="Arial" w:hAnsi="Arial" w:cs="Arial"/>
          <w:sz w:val="20"/>
          <w:szCs w:val="20"/>
        </w:rPr>
        <w:t xml:space="preserve">à constituer le principal soutien de la croissance non-agricole, bien qu’en légère </w:t>
      </w:r>
      <w:r w:rsidR="008A4CDA">
        <w:rPr>
          <w:rFonts w:ascii="Arial" w:hAnsi="Arial" w:cs="Arial"/>
          <w:sz w:val="20"/>
          <w:szCs w:val="20"/>
        </w:rPr>
        <w:t>décélération</w:t>
      </w:r>
      <w:r w:rsidR="005A764C">
        <w:rPr>
          <w:rFonts w:ascii="Arial" w:hAnsi="Arial" w:cs="Arial"/>
          <w:sz w:val="20"/>
          <w:szCs w:val="20"/>
        </w:rPr>
        <w:t xml:space="preserve"> par rapport au dernier trimestre de 2015. Au sein des branches</w:t>
      </w:r>
      <w:r w:rsidR="0097276B">
        <w:rPr>
          <w:rFonts w:ascii="Arial" w:hAnsi="Arial" w:cs="Arial"/>
          <w:sz w:val="20"/>
          <w:szCs w:val="20"/>
        </w:rPr>
        <w:t xml:space="preserve"> secondaires</w:t>
      </w:r>
      <w:r w:rsidR="005A764C">
        <w:rPr>
          <w:rFonts w:ascii="Arial" w:hAnsi="Arial" w:cs="Arial"/>
          <w:sz w:val="20"/>
          <w:szCs w:val="20"/>
        </w:rPr>
        <w:t xml:space="preserve">, ce sont principalement les industries manufacturières et électriques qui auraient </w:t>
      </w:r>
      <w:r w:rsidR="004F7335">
        <w:rPr>
          <w:rFonts w:ascii="Arial" w:hAnsi="Arial" w:cs="Arial"/>
          <w:sz w:val="20"/>
          <w:szCs w:val="20"/>
        </w:rPr>
        <w:t xml:space="preserve">connu </w:t>
      </w:r>
      <w:r w:rsidR="005A764C">
        <w:rPr>
          <w:rFonts w:ascii="Arial" w:hAnsi="Arial" w:cs="Arial"/>
          <w:sz w:val="20"/>
          <w:szCs w:val="20"/>
        </w:rPr>
        <w:t>un sensible mouvement d’inflexion</w:t>
      </w:r>
      <w:r w:rsidR="0097276B">
        <w:rPr>
          <w:rFonts w:ascii="Arial" w:hAnsi="Arial" w:cs="Arial"/>
          <w:sz w:val="20"/>
          <w:szCs w:val="20"/>
        </w:rPr>
        <w:t xml:space="preserve">. </w:t>
      </w:r>
      <w:r w:rsidR="004D0A75">
        <w:rPr>
          <w:rFonts w:ascii="Arial" w:hAnsi="Arial" w:cs="Arial"/>
          <w:sz w:val="20"/>
          <w:szCs w:val="20"/>
        </w:rPr>
        <w:t xml:space="preserve">C’est ainsi </w:t>
      </w:r>
      <w:r w:rsidR="004F7335">
        <w:rPr>
          <w:rFonts w:ascii="Arial" w:hAnsi="Arial" w:cs="Arial"/>
          <w:sz w:val="20"/>
          <w:szCs w:val="20"/>
        </w:rPr>
        <w:t>qu’</w:t>
      </w:r>
      <w:r w:rsidR="004F7335" w:rsidRPr="006D3DD3">
        <w:rPr>
          <w:rFonts w:asciiTheme="minorBidi" w:hAnsiTheme="minorBidi" w:cstheme="minorBidi"/>
          <w:sz w:val="20"/>
          <w:szCs w:val="20"/>
        </w:rPr>
        <w:t>après avoir clôturé l’année dernière sur une performance de 4,5%</w:t>
      </w:r>
      <w:r w:rsidR="004F7335">
        <w:rPr>
          <w:rFonts w:asciiTheme="minorBidi" w:hAnsiTheme="minorBidi" w:cstheme="minorBidi"/>
          <w:sz w:val="20"/>
          <w:szCs w:val="20"/>
        </w:rPr>
        <w:t xml:space="preserve">, </w:t>
      </w:r>
      <w:r w:rsidR="004F7335">
        <w:rPr>
          <w:rFonts w:ascii="Arial" w:hAnsi="Arial" w:cs="Arial"/>
          <w:sz w:val="20"/>
          <w:szCs w:val="20"/>
        </w:rPr>
        <w:t xml:space="preserve">la valeur ajoutée industrielle </w:t>
      </w:r>
      <w:r w:rsidR="004D0A75" w:rsidRPr="009658FA">
        <w:rPr>
          <w:rFonts w:ascii="Arial" w:hAnsi="Arial" w:cs="Arial"/>
          <w:sz w:val="20"/>
          <w:szCs w:val="20"/>
        </w:rPr>
        <w:t xml:space="preserve">aurait </w:t>
      </w:r>
      <w:r w:rsidR="008A4CDA">
        <w:rPr>
          <w:rFonts w:ascii="Arial" w:hAnsi="Arial" w:cs="Arial"/>
          <w:sz w:val="20"/>
          <w:szCs w:val="20"/>
        </w:rPr>
        <w:t xml:space="preserve">marqué un retour vers un rythme plus </w:t>
      </w:r>
      <w:r w:rsidR="00D63541">
        <w:rPr>
          <w:rFonts w:ascii="Arial" w:hAnsi="Arial" w:cs="Arial"/>
          <w:sz w:val="20"/>
          <w:szCs w:val="20"/>
        </w:rPr>
        <w:t>modéré,</w:t>
      </w:r>
      <w:r w:rsidR="008A4CDA">
        <w:rPr>
          <w:rFonts w:ascii="Arial" w:hAnsi="Arial" w:cs="Arial"/>
          <w:sz w:val="20"/>
          <w:szCs w:val="20"/>
        </w:rPr>
        <w:t xml:space="preserve"> avoisinant </w:t>
      </w:r>
      <w:r w:rsidR="002E0A2D">
        <w:rPr>
          <w:rFonts w:ascii="Arial" w:hAnsi="Arial" w:cs="Arial"/>
          <w:sz w:val="20"/>
          <w:szCs w:val="20"/>
        </w:rPr>
        <w:t xml:space="preserve">les </w:t>
      </w:r>
      <w:r w:rsidR="008A4CDA">
        <w:rPr>
          <w:rFonts w:ascii="Arial" w:hAnsi="Arial" w:cs="Arial"/>
          <w:sz w:val="20"/>
          <w:szCs w:val="20"/>
        </w:rPr>
        <w:t>2</w:t>
      </w:r>
      <w:r w:rsidR="004D0A75">
        <w:rPr>
          <w:rFonts w:ascii="Arial" w:hAnsi="Arial" w:cs="Arial"/>
          <w:sz w:val="20"/>
          <w:szCs w:val="20"/>
        </w:rPr>
        <w:t>,9</w:t>
      </w:r>
      <w:r w:rsidR="004D0A75" w:rsidRPr="009658FA">
        <w:rPr>
          <w:rFonts w:ascii="Arial" w:hAnsi="Arial" w:cs="Arial"/>
          <w:sz w:val="20"/>
          <w:szCs w:val="20"/>
        </w:rPr>
        <w:t xml:space="preserve">%, au </w:t>
      </w:r>
      <w:r w:rsidR="004D0A75">
        <w:rPr>
          <w:rFonts w:ascii="Arial" w:hAnsi="Arial" w:cs="Arial"/>
          <w:sz w:val="20"/>
          <w:szCs w:val="20"/>
        </w:rPr>
        <w:t>premier</w:t>
      </w:r>
      <w:r w:rsidR="004D0A75" w:rsidRPr="009658FA">
        <w:rPr>
          <w:rFonts w:ascii="Arial" w:hAnsi="Arial" w:cs="Arial"/>
          <w:sz w:val="20"/>
          <w:szCs w:val="20"/>
        </w:rPr>
        <w:t xml:space="preserve"> trimestre 201</w:t>
      </w:r>
      <w:r w:rsidR="004D0A75">
        <w:rPr>
          <w:rFonts w:ascii="Arial" w:hAnsi="Arial" w:cs="Arial"/>
          <w:sz w:val="20"/>
          <w:szCs w:val="20"/>
        </w:rPr>
        <w:t>6</w:t>
      </w:r>
      <w:r w:rsidR="004D0A75" w:rsidRPr="009658FA">
        <w:rPr>
          <w:rFonts w:ascii="Arial" w:hAnsi="Arial" w:cs="Arial"/>
          <w:sz w:val="20"/>
          <w:szCs w:val="20"/>
        </w:rPr>
        <w:t>, en variation annuelle</w:t>
      </w:r>
      <w:r w:rsidR="004D0A75" w:rsidRPr="006D3DD3">
        <w:rPr>
          <w:rFonts w:asciiTheme="minorBidi" w:hAnsiTheme="minorBidi" w:cstheme="minorBidi"/>
          <w:sz w:val="20"/>
          <w:szCs w:val="20"/>
        </w:rPr>
        <w:t>.</w:t>
      </w:r>
      <w:r w:rsidR="003F078F">
        <w:rPr>
          <w:rFonts w:asciiTheme="minorBidi" w:hAnsiTheme="minorBidi" w:cstheme="minorBidi"/>
          <w:sz w:val="20"/>
          <w:szCs w:val="20"/>
        </w:rPr>
        <w:t xml:space="preserve"> </w:t>
      </w:r>
      <w:r w:rsidR="004D0A75" w:rsidRPr="006D3DD3">
        <w:rPr>
          <w:rFonts w:asciiTheme="minorBidi" w:hAnsiTheme="minorBidi" w:cstheme="minorBidi"/>
          <w:sz w:val="20"/>
          <w:szCs w:val="20"/>
        </w:rPr>
        <w:t xml:space="preserve">Cette </w:t>
      </w:r>
      <w:r w:rsidR="008A4CDA">
        <w:rPr>
          <w:rFonts w:asciiTheme="minorBidi" w:hAnsiTheme="minorBidi" w:cstheme="minorBidi"/>
          <w:sz w:val="20"/>
          <w:szCs w:val="20"/>
        </w:rPr>
        <w:t xml:space="preserve">évolution </w:t>
      </w:r>
      <w:r w:rsidR="004D0A75" w:rsidRPr="006D3DD3">
        <w:rPr>
          <w:rFonts w:asciiTheme="minorBidi" w:hAnsiTheme="minorBidi" w:cstheme="minorBidi"/>
          <w:sz w:val="20"/>
          <w:szCs w:val="20"/>
        </w:rPr>
        <w:t xml:space="preserve">aurait </w:t>
      </w:r>
      <w:r w:rsidR="008A4CDA">
        <w:rPr>
          <w:rFonts w:asciiTheme="minorBidi" w:hAnsiTheme="minorBidi" w:cstheme="minorBidi"/>
          <w:sz w:val="20"/>
          <w:szCs w:val="20"/>
        </w:rPr>
        <w:t>été</w:t>
      </w:r>
      <w:r w:rsidR="00D63541">
        <w:rPr>
          <w:rFonts w:asciiTheme="minorBidi" w:hAnsiTheme="minorBidi" w:cstheme="minorBidi"/>
          <w:sz w:val="20"/>
          <w:szCs w:val="20"/>
        </w:rPr>
        <w:t>,</w:t>
      </w:r>
      <w:r w:rsidR="002E0A2D">
        <w:rPr>
          <w:rFonts w:asciiTheme="minorBidi" w:hAnsiTheme="minorBidi" w:cstheme="minorBidi"/>
          <w:sz w:val="20"/>
          <w:szCs w:val="20"/>
        </w:rPr>
        <w:t xml:space="preserve"> principalement</w:t>
      </w:r>
      <w:r w:rsidR="00D63541">
        <w:rPr>
          <w:rFonts w:asciiTheme="minorBidi" w:hAnsiTheme="minorBidi" w:cstheme="minorBidi"/>
          <w:sz w:val="20"/>
          <w:szCs w:val="20"/>
        </w:rPr>
        <w:t>,</w:t>
      </w:r>
      <w:r w:rsidR="002E0A2D">
        <w:rPr>
          <w:rFonts w:asciiTheme="minorBidi" w:hAnsiTheme="minorBidi" w:cstheme="minorBidi"/>
          <w:sz w:val="20"/>
          <w:szCs w:val="20"/>
        </w:rPr>
        <w:t xml:space="preserve"> </w:t>
      </w:r>
      <w:r w:rsidR="008A4CDA">
        <w:rPr>
          <w:rFonts w:asciiTheme="minorBidi" w:hAnsiTheme="minorBidi" w:cstheme="minorBidi"/>
          <w:sz w:val="20"/>
          <w:szCs w:val="20"/>
        </w:rPr>
        <w:t xml:space="preserve">le fait des faibles performances des branches du </w:t>
      </w:r>
      <w:r w:rsidR="008A4CDA" w:rsidRPr="006D3DD3">
        <w:rPr>
          <w:rFonts w:asciiTheme="minorBidi" w:hAnsiTheme="minorBidi" w:cstheme="minorBidi"/>
          <w:sz w:val="20"/>
          <w:szCs w:val="20"/>
        </w:rPr>
        <w:t xml:space="preserve">textile et </w:t>
      </w:r>
      <w:r w:rsidR="008A4CDA">
        <w:rPr>
          <w:rFonts w:asciiTheme="minorBidi" w:hAnsiTheme="minorBidi" w:cstheme="minorBidi"/>
          <w:sz w:val="20"/>
          <w:szCs w:val="20"/>
        </w:rPr>
        <w:t>des autres industries</w:t>
      </w:r>
      <w:r w:rsidR="003F078F">
        <w:rPr>
          <w:rFonts w:asciiTheme="minorBidi" w:hAnsiTheme="minorBidi" w:cstheme="minorBidi"/>
          <w:sz w:val="20"/>
          <w:szCs w:val="20"/>
        </w:rPr>
        <w:t xml:space="preserve">, alors que </w:t>
      </w:r>
      <w:r w:rsidR="009B53FB">
        <w:rPr>
          <w:rFonts w:asciiTheme="minorBidi" w:hAnsiTheme="minorBidi" w:cstheme="minorBidi"/>
          <w:sz w:val="20"/>
          <w:szCs w:val="20"/>
        </w:rPr>
        <w:t>l’agroalimentaire, la chimie</w:t>
      </w:r>
      <w:r w:rsidR="003F078F" w:rsidRPr="006D3DD3">
        <w:rPr>
          <w:rFonts w:asciiTheme="minorBidi" w:hAnsiTheme="minorBidi" w:cstheme="minorBidi"/>
          <w:sz w:val="20"/>
          <w:szCs w:val="20"/>
        </w:rPr>
        <w:t xml:space="preserve"> </w:t>
      </w:r>
      <w:r w:rsidR="003F078F">
        <w:rPr>
          <w:rFonts w:asciiTheme="minorBidi" w:hAnsiTheme="minorBidi" w:cstheme="minorBidi"/>
          <w:sz w:val="20"/>
          <w:szCs w:val="20"/>
        </w:rPr>
        <w:t>et les</w:t>
      </w:r>
      <w:r w:rsidR="003F078F" w:rsidRPr="006D3DD3">
        <w:rPr>
          <w:rFonts w:asciiTheme="minorBidi" w:hAnsiTheme="minorBidi" w:cstheme="minorBidi"/>
          <w:sz w:val="20"/>
          <w:szCs w:val="20"/>
        </w:rPr>
        <w:t xml:space="preserve"> IMME </w:t>
      </w:r>
      <w:r w:rsidR="003F078F">
        <w:rPr>
          <w:rFonts w:asciiTheme="minorBidi" w:hAnsiTheme="minorBidi" w:cstheme="minorBidi"/>
          <w:sz w:val="20"/>
          <w:szCs w:val="20"/>
        </w:rPr>
        <w:t xml:space="preserve">auraient conservé leur </w:t>
      </w:r>
      <w:r w:rsidR="002E0A2D">
        <w:rPr>
          <w:rFonts w:asciiTheme="minorBidi" w:hAnsiTheme="minorBidi" w:cstheme="minorBidi"/>
          <w:sz w:val="20"/>
          <w:szCs w:val="20"/>
        </w:rPr>
        <w:t xml:space="preserve">dynamique enregistrée </w:t>
      </w:r>
      <w:r w:rsidR="00BE7A15">
        <w:rPr>
          <w:rFonts w:asciiTheme="minorBidi" w:hAnsiTheme="minorBidi" w:cstheme="minorBidi"/>
          <w:sz w:val="20"/>
          <w:szCs w:val="20"/>
        </w:rPr>
        <w:t>à</w:t>
      </w:r>
      <w:r w:rsidR="002E0A2D">
        <w:rPr>
          <w:rFonts w:asciiTheme="minorBidi" w:hAnsiTheme="minorBidi" w:cstheme="minorBidi"/>
          <w:sz w:val="20"/>
          <w:szCs w:val="20"/>
        </w:rPr>
        <w:t xml:space="preserve"> fin 2015</w:t>
      </w:r>
      <w:r w:rsidR="003F078F">
        <w:rPr>
          <w:rFonts w:asciiTheme="minorBidi" w:hAnsiTheme="minorBidi" w:cstheme="minorBidi"/>
          <w:sz w:val="20"/>
          <w:szCs w:val="20"/>
        </w:rPr>
        <w:t xml:space="preserve">, affichant des hausses respectives </w:t>
      </w:r>
      <w:r w:rsidR="009B53FB">
        <w:rPr>
          <w:rFonts w:asciiTheme="minorBidi" w:hAnsiTheme="minorBidi" w:cstheme="minorBidi"/>
          <w:sz w:val="20"/>
          <w:szCs w:val="20"/>
        </w:rPr>
        <w:t xml:space="preserve">de </w:t>
      </w:r>
      <w:r w:rsidR="004F25D5">
        <w:rPr>
          <w:rFonts w:asciiTheme="minorBidi" w:hAnsiTheme="minorBidi" w:cstheme="minorBidi"/>
          <w:sz w:val="20"/>
          <w:szCs w:val="20"/>
        </w:rPr>
        <w:t>3,4</w:t>
      </w:r>
      <w:r w:rsidR="009B53FB">
        <w:rPr>
          <w:rFonts w:asciiTheme="minorBidi" w:hAnsiTheme="minorBidi" w:cstheme="minorBidi"/>
          <w:sz w:val="20"/>
          <w:szCs w:val="20"/>
        </w:rPr>
        <w:t xml:space="preserve">%, </w:t>
      </w:r>
      <w:r w:rsidR="003F078F">
        <w:rPr>
          <w:rFonts w:asciiTheme="minorBidi" w:hAnsiTheme="minorBidi" w:cstheme="minorBidi"/>
          <w:sz w:val="20"/>
          <w:szCs w:val="20"/>
        </w:rPr>
        <w:t xml:space="preserve">5,4% et </w:t>
      </w:r>
      <w:r w:rsidR="003F078F" w:rsidRPr="006D3DD3">
        <w:rPr>
          <w:rFonts w:asciiTheme="minorBidi" w:hAnsiTheme="minorBidi" w:cstheme="minorBidi"/>
          <w:sz w:val="20"/>
          <w:szCs w:val="20"/>
        </w:rPr>
        <w:t xml:space="preserve">4,3%, </w:t>
      </w:r>
      <w:r w:rsidR="002E0A2D">
        <w:rPr>
          <w:rFonts w:asciiTheme="minorBidi" w:hAnsiTheme="minorBidi" w:cstheme="minorBidi"/>
          <w:sz w:val="20"/>
          <w:szCs w:val="20"/>
        </w:rPr>
        <w:t>en variations annuelles, tirées</w:t>
      </w:r>
      <w:r w:rsidR="003F078F">
        <w:rPr>
          <w:rFonts w:asciiTheme="minorBidi" w:hAnsiTheme="minorBidi" w:cstheme="minorBidi"/>
          <w:sz w:val="20"/>
          <w:szCs w:val="20"/>
        </w:rPr>
        <w:t xml:space="preserve"> par </w:t>
      </w:r>
      <w:r w:rsidR="006A33C9">
        <w:rPr>
          <w:rFonts w:asciiTheme="minorBidi" w:hAnsiTheme="minorBidi" w:cstheme="minorBidi"/>
          <w:sz w:val="20"/>
          <w:szCs w:val="20"/>
        </w:rPr>
        <w:t xml:space="preserve">l’amélioration de la </w:t>
      </w:r>
      <w:r w:rsidR="003F078F" w:rsidRPr="006D3DD3">
        <w:rPr>
          <w:rFonts w:asciiTheme="minorBidi" w:hAnsiTheme="minorBidi" w:cstheme="minorBidi"/>
          <w:sz w:val="20"/>
          <w:szCs w:val="20"/>
        </w:rPr>
        <w:t>demande extérieure</w:t>
      </w:r>
      <w:r w:rsidR="006A33C9">
        <w:rPr>
          <w:rFonts w:asciiTheme="minorBidi" w:hAnsiTheme="minorBidi" w:cstheme="minorBidi"/>
          <w:sz w:val="20"/>
          <w:szCs w:val="20"/>
        </w:rPr>
        <w:t>.</w:t>
      </w:r>
      <w:r w:rsidR="003F078F" w:rsidRPr="006D3DD3">
        <w:rPr>
          <w:rFonts w:asciiTheme="minorBidi" w:hAnsiTheme="minorBidi" w:cstheme="minorBidi"/>
          <w:sz w:val="20"/>
          <w:szCs w:val="20"/>
        </w:rPr>
        <w:t xml:space="preserve"> </w:t>
      </w:r>
    </w:p>
    <w:p w:rsidR="008A4CDA" w:rsidRDefault="008A4CDA" w:rsidP="008A4CDA">
      <w:pPr>
        <w:jc w:val="both"/>
        <w:rPr>
          <w:rFonts w:asciiTheme="minorBidi" w:hAnsiTheme="minorBidi" w:cstheme="minorBidi"/>
          <w:sz w:val="20"/>
          <w:szCs w:val="20"/>
        </w:rPr>
      </w:pPr>
    </w:p>
    <w:p w:rsidR="006471A4" w:rsidRDefault="00A07365" w:rsidP="00A07365">
      <w:pPr>
        <w:autoSpaceDE w:val="0"/>
        <w:autoSpaceDN w:val="0"/>
        <w:adjustRightInd w:val="0"/>
        <w:jc w:val="both"/>
        <w:rPr>
          <w:rFonts w:asciiTheme="minorBidi" w:hAnsiTheme="minorBidi"/>
          <w:sz w:val="20"/>
          <w:szCs w:val="20"/>
        </w:rPr>
      </w:pPr>
      <w:r>
        <w:rPr>
          <w:rFonts w:ascii="Arial" w:hAnsi="Arial" w:cs="Arial"/>
          <w:sz w:val="20"/>
          <w:szCs w:val="20"/>
        </w:rPr>
        <w:t xml:space="preserve">La </w:t>
      </w:r>
      <w:r w:rsidRPr="00143BBC">
        <w:rPr>
          <w:rFonts w:ascii="Arial" w:hAnsi="Arial" w:cs="Arial"/>
          <w:sz w:val="20"/>
          <w:szCs w:val="20"/>
        </w:rPr>
        <w:t>valeur ajoutée</w:t>
      </w:r>
      <w:r>
        <w:rPr>
          <w:rFonts w:ascii="Arial" w:hAnsi="Arial" w:cs="Arial"/>
          <w:sz w:val="20"/>
          <w:szCs w:val="20"/>
        </w:rPr>
        <w:t xml:space="preserve"> </w:t>
      </w:r>
      <w:r w:rsidR="006471A4" w:rsidRPr="00A67687">
        <w:rPr>
          <w:rFonts w:ascii="Arial" w:hAnsi="Arial" w:cs="Arial"/>
          <w:b/>
          <w:bCs/>
          <w:sz w:val="20"/>
          <w:szCs w:val="20"/>
        </w:rPr>
        <w:t>électrique</w:t>
      </w:r>
      <w:r w:rsidR="006471A4" w:rsidRPr="00143BBC">
        <w:rPr>
          <w:rFonts w:ascii="Arial" w:hAnsi="Arial" w:cs="Arial"/>
          <w:sz w:val="20"/>
          <w:szCs w:val="20"/>
        </w:rPr>
        <w:t xml:space="preserve"> </w:t>
      </w:r>
      <w:r w:rsidR="006471A4" w:rsidRPr="00A67687">
        <w:rPr>
          <w:rFonts w:ascii="Arial" w:hAnsi="Arial" w:cs="Arial"/>
          <w:sz w:val="20"/>
          <w:szCs w:val="20"/>
        </w:rPr>
        <w:t xml:space="preserve">aurait </w:t>
      </w:r>
      <w:r w:rsidR="006471A4" w:rsidRPr="00D34739">
        <w:rPr>
          <w:rFonts w:asciiTheme="minorBidi" w:hAnsiTheme="minorBidi" w:cstheme="minorBidi"/>
          <w:sz w:val="20"/>
          <w:szCs w:val="20"/>
        </w:rPr>
        <w:t>progressé de 2,9%, au premier trimestre 2016, en variation annuelle, après avoir crû, en moyenne, de 6,9% par trimestre en 2015. Cette décélération aurait été induite par une nette réduction de la production des centrales thermiques privées, dans un contexte de repli des quantités importées d</w:t>
      </w:r>
      <w:r w:rsidR="006471A4">
        <w:rPr>
          <w:rFonts w:asciiTheme="minorBidi" w:hAnsiTheme="minorBidi" w:cstheme="minorBidi"/>
          <w:sz w:val="20"/>
          <w:szCs w:val="20"/>
        </w:rPr>
        <w:t>e</w:t>
      </w:r>
      <w:r w:rsidR="006471A4" w:rsidRPr="00D34739">
        <w:rPr>
          <w:rFonts w:asciiTheme="minorBidi" w:hAnsiTheme="minorBidi" w:cstheme="minorBidi"/>
          <w:sz w:val="20"/>
          <w:szCs w:val="20"/>
        </w:rPr>
        <w:t xml:space="preserve"> charbon. </w:t>
      </w:r>
      <w:r w:rsidR="006471A4" w:rsidRPr="00D34739">
        <w:rPr>
          <w:rFonts w:asciiTheme="minorBidi" w:hAnsiTheme="minorBidi" w:cstheme="minorBidi"/>
          <w:sz w:val="20"/>
          <w:szCs w:val="20"/>
        </w:rPr>
        <w:lastRenderedPageBreak/>
        <w:t xml:space="preserve">L’essentiel de la production électrique aurait été assuré par une hausse de plus du tiers de la production des unités thermiques publiques à base de carburant et par un relèvement des importations d’électricité de 11,2%.  </w:t>
      </w:r>
    </w:p>
    <w:p w:rsidR="008A4CDA" w:rsidRDefault="008A4CDA" w:rsidP="008A4CDA">
      <w:pPr>
        <w:jc w:val="both"/>
        <w:rPr>
          <w:rFonts w:asciiTheme="minorBidi" w:hAnsiTheme="minorBidi" w:cstheme="minorBidi"/>
          <w:sz w:val="20"/>
          <w:szCs w:val="20"/>
        </w:rPr>
      </w:pPr>
    </w:p>
    <w:p w:rsidR="006471A4" w:rsidRDefault="00A07365" w:rsidP="00A01C27">
      <w:pPr>
        <w:jc w:val="both"/>
        <w:rPr>
          <w:rFonts w:asciiTheme="minorBidi" w:hAnsiTheme="minorBidi" w:cstheme="minorBidi"/>
          <w:sz w:val="20"/>
          <w:szCs w:val="20"/>
        </w:rPr>
      </w:pPr>
      <w:r>
        <w:rPr>
          <w:rFonts w:asciiTheme="minorBidi" w:hAnsiTheme="minorBidi" w:cstheme="minorBidi"/>
          <w:sz w:val="20"/>
          <w:szCs w:val="20"/>
        </w:rPr>
        <w:t>L</w:t>
      </w:r>
      <w:r w:rsidR="00F25412">
        <w:rPr>
          <w:rFonts w:asciiTheme="minorBidi" w:hAnsiTheme="minorBidi" w:cstheme="minorBidi"/>
          <w:sz w:val="20"/>
          <w:szCs w:val="20"/>
        </w:rPr>
        <w:t>’activité</w:t>
      </w:r>
      <w:r w:rsidR="006471A4" w:rsidRPr="002B5AF5">
        <w:rPr>
          <w:rFonts w:asciiTheme="minorBidi" w:hAnsiTheme="minorBidi" w:cstheme="minorBidi"/>
          <w:b/>
          <w:bCs/>
          <w:sz w:val="20"/>
          <w:szCs w:val="20"/>
        </w:rPr>
        <w:t xml:space="preserve"> </w:t>
      </w:r>
      <w:r w:rsidRPr="00A07365">
        <w:rPr>
          <w:rFonts w:asciiTheme="minorBidi" w:hAnsiTheme="minorBidi" w:cstheme="minorBidi"/>
          <w:sz w:val="20"/>
          <w:szCs w:val="20"/>
        </w:rPr>
        <w:t>d</w:t>
      </w:r>
      <w:r>
        <w:rPr>
          <w:rFonts w:asciiTheme="minorBidi" w:hAnsiTheme="minorBidi" w:cstheme="minorBidi"/>
          <w:sz w:val="20"/>
          <w:szCs w:val="20"/>
        </w:rPr>
        <w:t xml:space="preserve">es </w:t>
      </w:r>
      <w:r w:rsidRPr="0053266A">
        <w:rPr>
          <w:rFonts w:asciiTheme="minorBidi" w:hAnsiTheme="minorBidi" w:cstheme="minorBidi"/>
          <w:b/>
          <w:bCs/>
          <w:sz w:val="20"/>
          <w:szCs w:val="20"/>
        </w:rPr>
        <w:t>mines</w:t>
      </w:r>
      <w:r w:rsidRPr="00D34739">
        <w:rPr>
          <w:rFonts w:asciiTheme="minorBidi" w:hAnsiTheme="minorBidi" w:cstheme="minorBidi"/>
          <w:sz w:val="20"/>
          <w:szCs w:val="20"/>
        </w:rPr>
        <w:t xml:space="preserve"> </w:t>
      </w:r>
      <w:r w:rsidR="006471A4" w:rsidRPr="00D34739">
        <w:rPr>
          <w:rFonts w:asciiTheme="minorBidi" w:hAnsiTheme="minorBidi" w:cstheme="minorBidi"/>
          <w:sz w:val="20"/>
          <w:szCs w:val="20"/>
        </w:rPr>
        <w:t>se serait accélérée au premier trimestre 2016, atteignant +5,</w:t>
      </w:r>
      <w:r w:rsidR="0053266A">
        <w:rPr>
          <w:rFonts w:asciiTheme="minorBidi" w:hAnsiTheme="minorBidi" w:cstheme="minorBidi"/>
          <w:sz w:val="20"/>
          <w:szCs w:val="20"/>
        </w:rPr>
        <w:t>1</w:t>
      </w:r>
      <w:r w:rsidR="006471A4" w:rsidRPr="00D34739">
        <w:rPr>
          <w:rFonts w:asciiTheme="minorBidi" w:hAnsiTheme="minorBidi" w:cstheme="minorBidi"/>
          <w:sz w:val="20"/>
          <w:szCs w:val="20"/>
        </w:rPr>
        <w:t>%, en rythme annuel, au lieu de +2,1% le trimestre précédent. Ce</w:t>
      </w:r>
      <w:r>
        <w:rPr>
          <w:rFonts w:asciiTheme="minorBidi" w:hAnsiTheme="minorBidi" w:cstheme="minorBidi"/>
          <w:sz w:val="20"/>
          <w:szCs w:val="20"/>
        </w:rPr>
        <w:t xml:space="preserve"> regain de croissance </w:t>
      </w:r>
      <w:r w:rsidR="006471A4" w:rsidRPr="00D34739">
        <w:rPr>
          <w:rFonts w:asciiTheme="minorBidi" w:hAnsiTheme="minorBidi" w:cstheme="minorBidi"/>
          <w:sz w:val="20"/>
          <w:szCs w:val="20"/>
        </w:rPr>
        <w:t>aurait été</w:t>
      </w:r>
      <w:r w:rsidR="00F25412">
        <w:rPr>
          <w:rFonts w:asciiTheme="minorBidi" w:hAnsiTheme="minorBidi" w:cstheme="minorBidi"/>
          <w:sz w:val="20"/>
          <w:szCs w:val="20"/>
        </w:rPr>
        <w:t>,</w:t>
      </w:r>
      <w:r w:rsidR="006471A4" w:rsidRPr="00D34739">
        <w:rPr>
          <w:rFonts w:asciiTheme="minorBidi" w:hAnsiTheme="minorBidi" w:cstheme="minorBidi"/>
          <w:sz w:val="20"/>
          <w:szCs w:val="20"/>
        </w:rPr>
        <w:t xml:space="preserve"> principalement</w:t>
      </w:r>
      <w:r w:rsidR="00F25412">
        <w:rPr>
          <w:rFonts w:asciiTheme="minorBidi" w:hAnsiTheme="minorBidi" w:cstheme="minorBidi"/>
          <w:sz w:val="20"/>
          <w:szCs w:val="20"/>
        </w:rPr>
        <w:t>,</w:t>
      </w:r>
      <w:r w:rsidR="006471A4" w:rsidRPr="00D34739">
        <w:rPr>
          <w:rFonts w:asciiTheme="minorBidi" w:hAnsiTheme="minorBidi" w:cstheme="minorBidi"/>
          <w:sz w:val="20"/>
          <w:szCs w:val="20"/>
        </w:rPr>
        <w:t xml:space="preserve"> alimenté par le raffermissement de l’activité phosphatière, </w:t>
      </w:r>
      <w:r>
        <w:rPr>
          <w:rFonts w:asciiTheme="minorBidi" w:hAnsiTheme="minorBidi" w:cstheme="minorBidi"/>
          <w:sz w:val="20"/>
          <w:szCs w:val="20"/>
        </w:rPr>
        <w:t>qui semblerait conna</w:t>
      </w:r>
      <w:r w:rsidR="00A01C27">
        <w:rPr>
          <w:rFonts w:asciiTheme="minorBidi" w:hAnsiTheme="minorBidi" w:cstheme="minorBidi"/>
          <w:sz w:val="20"/>
          <w:szCs w:val="20"/>
        </w:rPr>
        <w:t>î</w:t>
      </w:r>
      <w:r>
        <w:rPr>
          <w:rFonts w:asciiTheme="minorBidi" w:hAnsiTheme="minorBidi" w:cstheme="minorBidi"/>
          <w:sz w:val="20"/>
          <w:szCs w:val="20"/>
        </w:rPr>
        <w:t>tre un nouvel cycle d’expansion</w:t>
      </w:r>
      <w:r w:rsidR="0014485F">
        <w:rPr>
          <w:rFonts w:asciiTheme="minorBidi" w:hAnsiTheme="minorBidi" w:cstheme="minorBidi"/>
          <w:sz w:val="20"/>
          <w:szCs w:val="20"/>
        </w:rPr>
        <w:t>, sous l’effet d’</w:t>
      </w:r>
      <w:r w:rsidR="006471A4" w:rsidRPr="00D34739">
        <w:rPr>
          <w:rFonts w:asciiTheme="minorBidi" w:hAnsiTheme="minorBidi" w:cstheme="minorBidi"/>
          <w:sz w:val="20"/>
          <w:szCs w:val="20"/>
        </w:rPr>
        <w:t xml:space="preserve">une demande industrielle locale favorablement orientée et des exportations en hausse </w:t>
      </w:r>
      <w:r w:rsidR="00F25412">
        <w:rPr>
          <w:rFonts w:asciiTheme="minorBidi" w:hAnsiTheme="minorBidi" w:cstheme="minorBidi"/>
          <w:sz w:val="20"/>
          <w:szCs w:val="20"/>
        </w:rPr>
        <w:t>continue</w:t>
      </w:r>
      <w:r w:rsidR="006471A4" w:rsidRPr="00D34739">
        <w:rPr>
          <w:rFonts w:asciiTheme="minorBidi" w:hAnsiTheme="minorBidi" w:cstheme="minorBidi"/>
          <w:sz w:val="20"/>
          <w:szCs w:val="20"/>
        </w:rPr>
        <w:t xml:space="preserve"> depuis octobre 2015. En variation annuelle, la production du phosphate brut se serait améliorée de 6,1%, au premier trimestre 2016. En revanche, la production des métaux non-ferreux </w:t>
      </w:r>
      <w:r w:rsidR="00A01C27">
        <w:rPr>
          <w:rFonts w:asciiTheme="minorBidi" w:hAnsiTheme="minorBidi" w:cstheme="minorBidi"/>
          <w:sz w:val="20"/>
          <w:szCs w:val="20"/>
        </w:rPr>
        <w:t>au</w:t>
      </w:r>
      <w:r w:rsidR="006471A4" w:rsidRPr="00D34739">
        <w:rPr>
          <w:rFonts w:asciiTheme="minorBidi" w:hAnsiTheme="minorBidi" w:cstheme="minorBidi"/>
          <w:sz w:val="20"/>
          <w:szCs w:val="20"/>
        </w:rPr>
        <w:t xml:space="preserve">rait </w:t>
      </w:r>
      <w:r w:rsidR="003A0DCE">
        <w:rPr>
          <w:rFonts w:asciiTheme="minorBidi" w:hAnsiTheme="minorBidi" w:cstheme="minorBidi"/>
          <w:sz w:val="20"/>
          <w:szCs w:val="20"/>
        </w:rPr>
        <w:t>ralenti</w:t>
      </w:r>
      <w:r w:rsidR="00A01C27">
        <w:rPr>
          <w:rFonts w:asciiTheme="minorBidi" w:hAnsiTheme="minorBidi" w:cstheme="minorBidi"/>
          <w:sz w:val="20"/>
          <w:szCs w:val="20"/>
        </w:rPr>
        <w:t>,</w:t>
      </w:r>
      <w:r w:rsidR="003A0DCE">
        <w:rPr>
          <w:rFonts w:asciiTheme="minorBidi" w:hAnsiTheme="minorBidi" w:cstheme="minorBidi"/>
          <w:sz w:val="20"/>
          <w:szCs w:val="20"/>
        </w:rPr>
        <w:t xml:space="preserve"> suite</w:t>
      </w:r>
      <w:r w:rsidR="006471A4" w:rsidRPr="00D34739">
        <w:rPr>
          <w:rFonts w:asciiTheme="minorBidi" w:hAnsiTheme="minorBidi" w:cstheme="minorBidi"/>
          <w:sz w:val="20"/>
          <w:szCs w:val="20"/>
        </w:rPr>
        <w:t xml:space="preserve"> au repli des expéditions du plomb, du zinc et du cuivre, en ligne avec la baisse de leurs cours internationaux de 6,2%, 23,3% et 21,7%</w:t>
      </w:r>
      <w:r w:rsidR="006471A4">
        <w:rPr>
          <w:rFonts w:asciiTheme="minorBidi" w:hAnsiTheme="minorBidi" w:cstheme="minorBidi"/>
          <w:sz w:val="20"/>
          <w:szCs w:val="20"/>
        </w:rPr>
        <w:t>,</w:t>
      </w:r>
      <w:r w:rsidR="006471A4" w:rsidRPr="00D34739">
        <w:rPr>
          <w:rFonts w:asciiTheme="minorBidi" w:hAnsiTheme="minorBidi" w:cstheme="minorBidi"/>
          <w:sz w:val="20"/>
          <w:szCs w:val="20"/>
        </w:rPr>
        <w:t xml:space="preserve"> respectivement. </w:t>
      </w:r>
    </w:p>
    <w:p w:rsidR="006471A4" w:rsidRPr="00D34739" w:rsidRDefault="008151FD" w:rsidP="006471A4">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668480" behindDoc="0" locked="0" layoutInCell="1" allowOverlap="1">
            <wp:simplePos x="0" y="0"/>
            <wp:positionH relativeFrom="column">
              <wp:posOffset>3843020</wp:posOffset>
            </wp:positionH>
            <wp:positionV relativeFrom="paragraph">
              <wp:posOffset>29845</wp:posOffset>
            </wp:positionV>
            <wp:extent cx="2626995" cy="2286000"/>
            <wp:effectExtent l="19050" t="0" r="1905"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626995" cy="2286000"/>
                    </a:xfrm>
                    <a:prstGeom prst="rect">
                      <a:avLst/>
                    </a:prstGeom>
                    <a:noFill/>
                    <a:ln w="9525">
                      <a:noFill/>
                      <a:miter lim="800000"/>
                      <a:headEnd/>
                      <a:tailEnd/>
                    </a:ln>
                  </pic:spPr>
                </pic:pic>
              </a:graphicData>
            </a:graphic>
          </wp:anchor>
        </w:drawing>
      </w:r>
    </w:p>
    <w:p w:rsidR="00BA0371" w:rsidRPr="00CE3891" w:rsidRDefault="00F25412" w:rsidP="00941791">
      <w:pPr>
        <w:jc w:val="both"/>
        <w:rPr>
          <w:rFonts w:asciiTheme="minorBidi" w:hAnsiTheme="minorBidi" w:cstheme="minorBidi"/>
          <w:sz w:val="20"/>
          <w:szCs w:val="20"/>
        </w:rPr>
      </w:pPr>
      <w:r>
        <w:rPr>
          <w:rFonts w:asciiTheme="minorBidi" w:hAnsiTheme="minorBidi" w:cstheme="minorBidi"/>
          <w:sz w:val="20"/>
          <w:szCs w:val="20"/>
        </w:rPr>
        <w:t>De leur côté, l</w:t>
      </w:r>
      <w:r w:rsidR="00BA0371" w:rsidRPr="00CE3891">
        <w:rPr>
          <w:rFonts w:asciiTheme="minorBidi" w:hAnsiTheme="minorBidi" w:cstheme="minorBidi"/>
          <w:sz w:val="20"/>
          <w:szCs w:val="20"/>
        </w:rPr>
        <w:t xml:space="preserve">es activités de </w:t>
      </w:r>
      <w:r w:rsidR="00BA0371" w:rsidRPr="00CE3891">
        <w:rPr>
          <w:rFonts w:asciiTheme="minorBidi" w:hAnsiTheme="minorBidi" w:cstheme="minorBidi"/>
          <w:b/>
          <w:bCs/>
          <w:sz w:val="20"/>
          <w:szCs w:val="20"/>
        </w:rPr>
        <w:t>construction</w:t>
      </w:r>
      <w:r w:rsidR="00BA0371" w:rsidRPr="00CE3891">
        <w:rPr>
          <w:rFonts w:asciiTheme="minorBidi" w:hAnsiTheme="minorBidi" w:cstheme="minorBidi"/>
          <w:sz w:val="20"/>
          <w:szCs w:val="20"/>
        </w:rPr>
        <w:t xml:space="preserve"> se seraient </w:t>
      </w:r>
      <w:r w:rsidR="00941791">
        <w:rPr>
          <w:rFonts w:asciiTheme="minorBidi" w:hAnsiTheme="minorBidi" w:cstheme="minorBidi"/>
          <w:sz w:val="20"/>
          <w:szCs w:val="20"/>
        </w:rPr>
        <w:t>accrues</w:t>
      </w:r>
      <w:r w:rsidR="00D63541" w:rsidRPr="00CE3891">
        <w:rPr>
          <w:rFonts w:asciiTheme="minorBidi" w:hAnsiTheme="minorBidi" w:cstheme="minorBidi"/>
          <w:sz w:val="20"/>
          <w:szCs w:val="20"/>
        </w:rPr>
        <w:t>, au premier trimestre 2016</w:t>
      </w:r>
      <w:r w:rsidR="00D63541">
        <w:rPr>
          <w:rFonts w:asciiTheme="minorBidi" w:hAnsiTheme="minorBidi" w:cstheme="minorBidi"/>
          <w:sz w:val="20"/>
          <w:szCs w:val="20"/>
        </w:rPr>
        <w:t>,</w:t>
      </w:r>
      <w:r w:rsidR="00BA0371" w:rsidRPr="00CE3891">
        <w:rPr>
          <w:rFonts w:asciiTheme="minorBidi" w:hAnsiTheme="minorBidi" w:cstheme="minorBidi"/>
          <w:sz w:val="20"/>
          <w:szCs w:val="20"/>
        </w:rPr>
        <w:t xml:space="preserve"> de 1,7%, en variation annuelle, au lieu de </w:t>
      </w:r>
      <w:r w:rsidR="00BA0371">
        <w:rPr>
          <w:rFonts w:asciiTheme="minorBidi" w:hAnsiTheme="minorBidi" w:cstheme="minorBidi"/>
          <w:sz w:val="20"/>
          <w:szCs w:val="20"/>
        </w:rPr>
        <w:t>+2</w:t>
      </w:r>
      <w:r w:rsidR="00BA0371" w:rsidRPr="00CE3891">
        <w:rPr>
          <w:rFonts w:asciiTheme="minorBidi" w:hAnsiTheme="minorBidi" w:cstheme="minorBidi"/>
          <w:sz w:val="20"/>
          <w:szCs w:val="20"/>
        </w:rPr>
        <w:t>,</w:t>
      </w:r>
      <w:r w:rsidR="00BA0371">
        <w:rPr>
          <w:rFonts w:asciiTheme="minorBidi" w:hAnsiTheme="minorBidi" w:cstheme="minorBidi"/>
          <w:sz w:val="20"/>
          <w:szCs w:val="20"/>
        </w:rPr>
        <w:t>9</w:t>
      </w:r>
      <w:r w:rsidR="00BA0371" w:rsidRPr="00CE3891">
        <w:rPr>
          <w:rFonts w:asciiTheme="minorBidi" w:hAnsiTheme="minorBidi" w:cstheme="minorBidi"/>
          <w:sz w:val="20"/>
          <w:szCs w:val="20"/>
        </w:rPr>
        <w:t xml:space="preserve">% </w:t>
      </w:r>
      <w:r w:rsidR="00BA0371">
        <w:rPr>
          <w:rFonts w:asciiTheme="minorBidi" w:hAnsiTheme="minorBidi" w:cstheme="minorBidi"/>
          <w:sz w:val="20"/>
          <w:szCs w:val="20"/>
        </w:rPr>
        <w:t>un trimestre</w:t>
      </w:r>
      <w:r w:rsidR="00BA0371" w:rsidRPr="00CE3891">
        <w:rPr>
          <w:rFonts w:asciiTheme="minorBidi" w:hAnsiTheme="minorBidi" w:cstheme="minorBidi"/>
          <w:sz w:val="20"/>
          <w:szCs w:val="20"/>
        </w:rPr>
        <w:t xml:space="preserve"> auparavant. Cette progression aurait été particulièrement </w:t>
      </w:r>
      <w:r w:rsidR="00941791">
        <w:rPr>
          <w:rFonts w:asciiTheme="minorBidi" w:hAnsiTheme="minorBidi" w:cstheme="minorBidi"/>
          <w:sz w:val="20"/>
          <w:szCs w:val="20"/>
        </w:rPr>
        <w:t>nota</w:t>
      </w:r>
      <w:r w:rsidR="00BA0371" w:rsidRPr="00CE3891">
        <w:rPr>
          <w:rFonts w:asciiTheme="minorBidi" w:hAnsiTheme="minorBidi" w:cstheme="minorBidi"/>
          <w:sz w:val="20"/>
          <w:szCs w:val="20"/>
        </w:rPr>
        <w:t xml:space="preserve">ble au niveau du bâtiment, comme en atteste le raffermissement de l’utilisation des matériaux de construction qui lui </w:t>
      </w:r>
      <w:r w:rsidR="00556CAA">
        <w:rPr>
          <w:rFonts w:asciiTheme="minorBidi" w:hAnsiTheme="minorBidi" w:cstheme="minorBidi"/>
          <w:sz w:val="20"/>
          <w:szCs w:val="20"/>
        </w:rPr>
        <w:t>sont</w:t>
      </w:r>
      <w:r w:rsidR="00BA0371" w:rsidRPr="00CE3891">
        <w:rPr>
          <w:rFonts w:asciiTheme="minorBidi" w:hAnsiTheme="minorBidi" w:cstheme="minorBidi"/>
          <w:sz w:val="20"/>
          <w:szCs w:val="20"/>
        </w:rPr>
        <w:t xml:space="preserve"> liés, notamment le bois, la peinture, le sable et le ciment, dont les ventes se seraient accrues de 5,</w:t>
      </w:r>
      <w:r w:rsidR="00101A1F">
        <w:rPr>
          <w:rFonts w:asciiTheme="minorBidi" w:hAnsiTheme="minorBidi" w:cstheme="minorBidi"/>
          <w:sz w:val="20"/>
          <w:szCs w:val="20"/>
        </w:rPr>
        <w:t>2</w:t>
      </w:r>
      <w:r w:rsidR="00BA0371" w:rsidRPr="00CE3891">
        <w:rPr>
          <w:rFonts w:asciiTheme="minorBidi" w:hAnsiTheme="minorBidi" w:cstheme="minorBidi"/>
          <w:sz w:val="20"/>
          <w:szCs w:val="20"/>
        </w:rPr>
        <w:t>%</w:t>
      </w:r>
      <w:r w:rsidR="00D63541">
        <w:rPr>
          <w:rFonts w:asciiTheme="minorBidi" w:hAnsiTheme="minorBidi" w:cstheme="minorBidi"/>
          <w:sz w:val="20"/>
          <w:szCs w:val="20"/>
        </w:rPr>
        <w:t xml:space="preserve">. </w:t>
      </w:r>
      <w:r w:rsidR="00BA0371" w:rsidRPr="00CE3891">
        <w:rPr>
          <w:rFonts w:asciiTheme="minorBidi" w:hAnsiTheme="minorBidi" w:cstheme="minorBidi"/>
          <w:sz w:val="20"/>
          <w:szCs w:val="20"/>
        </w:rPr>
        <w:t xml:space="preserve">Cette </w:t>
      </w:r>
      <w:r w:rsidR="00941791">
        <w:rPr>
          <w:rFonts w:asciiTheme="minorBidi" w:hAnsiTheme="minorBidi" w:cstheme="minorBidi"/>
          <w:sz w:val="20"/>
          <w:szCs w:val="20"/>
        </w:rPr>
        <w:t>évolution</w:t>
      </w:r>
      <w:r w:rsidR="00BA0371" w:rsidRPr="00CE3891">
        <w:rPr>
          <w:rFonts w:asciiTheme="minorBidi" w:hAnsiTheme="minorBidi" w:cstheme="minorBidi"/>
          <w:sz w:val="20"/>
          <w:szCs w:val="20"/>
        </w:rPr>
        <w:t xml:space="preserve"> aurait été </w:t>
      </w:r>
      <w:r w:rsidR="00941791">
        <w:rPr>
          <w:rFonts w:asciiTheme="minorBidi" w:hAnsiTheme="minorBidi" w:cstheme="minorBidi"/>
          <w:sz w:val="20"/>
          <w:szCs w:val="20"/>
        </w:rPr>
        <w:t>confirm</w:t>
      </w:r>
      <w:r w:rsidR="00BA0371" w:rsidRPr="00CE3891">
        <w:rPr>
          <w:rFonts w:asciiTheme="minorBidi" w:hAnsiTheme="minorBidi" w:cstheme="minorBidi"/>
          <w:sz w:val="20"/>
          <w:szCs w:val="20"/>
        </w:rPr>
        <w:t xml:space="preserve">ée par les </w:t>
      </w:r>
      <w:r w:rsidR="00941791">
        <w:rPr>
          <w:rFonts w:asciiTheme="minorBidi" w:hAnsiTheme="minorBidi" w:cstheme="minorBidi"/>
          <w:sz w:val="20"/>
          <w:szCs w:val="20"/>
        </w:rPr>
        <w:t xml:space="preserve">résultats des </w:t>
      </w:r>
      <w:r w:rsidR="00BA0371" w:rsidRPr="00CE3891">
        <w:rPr>
          <w:rFonts w:asciiTheme="minorBidi" w:hAnsiTheme="minorBidi" w:cstheme="minorBidi"/>
          <w:sz w:val="20"/>
          <w:szCs w:val="20"/>
        </w:rPr>
        <w:t>dernières enquêtes de conjoncture : les carnets de commandes des entrepreneurs du bâtiment auraient conservé leur évolution ascendante et leurs anticipations pour le premier trimestre 2016, corrigées des variations saisonnières, auraient été en hausse</w:t>
      </w:r>
      <w:r w:rsidR="00D63541">
        <w:rPr>
          <w:rFonts w:asciiTheme="minorBidi" w:hAnsiTheme="minorBidi" w:cstheme="minorBidi"/>
          <w:sz w:val="20"/>
          <w:szCs w:val="20"/>
        </w:rPr>
        <w:t>,</w:t>
      </w:r>
      <w:r w:rsidR="00BA0371" w:rsidRPr="00CE3891">
        <w:rPr>
          <w:rFonts w:asciiTheme="minorBidi" w:hAnsiTheme="minorBidi" w:cstheme="minorBidi"/>
          <w:sz w:val="20"/>
          <w:szCs w:val="20"/>
        </w:rPr>
        <w:t xml:space="preserve"> alors qu’au niveau des gros œuvres, l’activité se serait plutôt tempérée, notamment au niveau de la construction des voies ferré</w:t>
      </w:r>
      <w:r w:rsidR="006471A4">
        <w:rPr>
          <w:rFonts w:asciiTheme="minorBidi" w:hAnsiTheme="minorBidi" w:cstheme="minorBidi"/>
          <w:sz w:val="20"/>
          <w:szCs w:val="20"/>
        </w:rPr>
        <w:t>e</w:t>
      </w:r>
      <w:r w:rsidR="00BA0371" w:rsidRPr="00CE3891">
        <w:rPr>
          <w:rFonts w:asciiTheme="minorBidi" w:hAnsiTheme="minorBidi" w:cstheme="minorBidi"/>
          <w:sz w:val="20"/>
          <w:szCs w:val="20"/>
        </w:rPr>
        <w:t xml:space="preserve">s, des autoroutes et des réseaux fluides. </w:t>
      </w:r>
    </w:p>
    <w:p w:rsidR="0097276B" w:rsidRPr="00F016E3" w:rsidRDefault="0097276B" w:rsidP="0032191A">
      <w:pPr>
        <w:jc w:val="both"/>
        <w:rPr>
          <w:rFonts w:ascii="Arial" w:hAnsi="Arial" w:cs="Arial"/>
          <w:sz w:val="20"/>
          <w:szCs w:val="20"/>
        </w:rPr>
      </w:pPr>
      <w:r w:rsidRPr="0042333F">
        <w:rPr>
          <w:rFonts w:ascii="Arial" w:hAnsi="Arial" w:cs="Arial"/>
          <w:sz w:val="20"/>
          <w:szCs w:val="20"/>
        </w:rPr>
        <w:t xml:space="preserve"> </w:t>
      </w:r>
    </w:p>
    <w:p w:rsidR="0049688E" w:rsidRPr="0049688E" w:rsidRDefault="009B53FB" w:rsidP="0032191A">
      <w:pPr>
        <w:jc w:val="both"/>
        <w:rPr>
          <w:rFonts w:ascii="Arial" w:hAnsi="Arial" w:cs="Arial"/>
          <w:b/>
          <w:bCs/>
          <w:color w:val="800000"/>
          <w:sz w:val="20"/>
          <w:szCs w:val="20"/>
        </w:rPr>
      </w:pPr>
      <w:r>
        <w:rPr>
          <w:rFonts w:ascii="Arial" w:hAnsi="Arial" w:cs="Arial"/>
          <w:b/>
          <w:bCs/>
          <w:color w:val="800000"/>
          <w:sz w:val="20"/>
          <w:szCs w:val="20"/>
        </w:rPr>
        <w:t>Contraction</w:t>
      </w:r>
      <w:r w:rsidR="0049688E" w:rsidRPr="0049688E">
        <w:rPr>
          <w:rFonts w:ascii="Arial" w:hAnsi="Arial" w:cs="Arial"/>
          <w:b/>
          <w:bCs/>
          <w:color w:val="800000"/>
          <w:sz w:val="20"/>
          <w:szCs w:val="20"/>
        </w:rPr>
        <w:t xml:space="preserve"> de la production </w:t>
      </w:r>
      <w:r>
        <w:rPr>
          <w:rFonts w:ascii="Arial" w:hAnsi="Arial" w:cs="Arial"/>
          <w:b/>
          <w:bCs/>
          <w:color w:val="800000"/>
          <w:sz w:val="20"/>
          <w:szCs w:val="20"/>
        </w:rPr>
        <w:t xml:space="preserve">agricole </w:t>
      </w:r>
      <w:r w:rsidR="0049688E" w:rsidRPr="0049688E">
        <w:rPr>
          <w:rFonts w:ascii="Arial" w:hAnsi="Arial" w:cs="Arial"/>
          <w:b/>
          <w:bCs/>
          <w:color w:val="800000"/>
          <w:sz w:val="20"/>
          <w:szCs w:val="20"/>
        </w:rPr>
        <w:t xml:space="preserve">suite à des conditions climatiques atypiques </w:t>
      </w:r>
    </w:p>
    <w:p w:rsidR="0049688E" w:rsidRPr="00D34739" w:rsidRDefault="0049688E" w:rsidP="0032191A">
      <w:pPr>
        <w:jc w:val="both"/>
        <w:rPr>
          <w:rFonts w:asciiTheme="minorBidi" w:hAnsiTheme="minorBidi" w:cstheme="minorBidi"/>
          <w:b/>
          <w:bCs/>
          <w:color w:val="C00000"/>
          <w:sz w:val="20"/>
          <w:szCs w:val="20"/>
        </w:rPr>
      </w:pPr>
    </w:p>
    <w:p w:rsidR="0049688E" w:rsidRPr="00D34739" w:rsidRDefault="00E302DF" w:rsidP="00862B55">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662336" behindDoc="1" locked="0" layoutInCell="1" allowOverlap="1">
            <wp:simplePos x="0" y="0"/>
            <wp:positionH relativeFrom="column">
              <wp:posOffset>3879215</wp:posOffset>
            </wp:positionH>
            <wp:positionV relativeFrom="paragraph">
              <wp:posOffset>77470</wp:posOffset>
            </wp:positionV>
            <wp:extent cx="2578100" cy="2209800"/>
            <wp:effectExtent l="19050" t="0" r="0" b="0"/>
            <wp:wrapTight wrapText="bothSides">
              <wp:wrapPolygon edited="0">
                <wp:start x="-160" y="0"/>
                <wp:lineTo x="-160" y="21228"/>
                <wp:lineTo x="21547" y="21228"/>
                <wp:lineTo x="21547" y="0"/>
                <wp:lineTo x="-160" y="0"/>
              </wp:wrapPolygon>
            </wp:wrapTight>
            <wp:docPr id="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2578100" cy="2209800"/>
                    </a:xfrm>
                    <a:prstGeom prst="rect">
                      <a:avLst/>
                    </a:prstGeom>
                    <a:noFill/>
                    <a:ln w="9525">
                      <a:noFill/>
                      <a:miter lim="800000"/>
                      <a:headEnd/>
                      <a:tailEnd/>
                    </a:ln>
                  </pic:spPr>
                </pic:pic>
              </a:graphicData>
            </a:graphic>
          </wp:anchor>
        </w:drawing>
      </w:r>
      <w:r w:rsidR="0049688E" w:rsidRPr="00D34739">
        <w:rPr>
          <w:rFonts w:asciiTheme="minorBidi" w:hAnsiTheme="minorBidi" w:cstheme="minorBidi"/>
          <w:sz w:val="20"/>
          <w:szCs w:val="20"/>
        </w:rPr>
        <w:t xml:space="preserve">La dynamique de la croissance </w:t>
      </w:r>
      <w:r w:rsidR="0049688E" w:rsidRPr="002B5AF5">
        <w:rPr>
          <w:rFonts w:asciiTheme="minorBidi" w:hAnsiTheme="minorBidi" w:cstheme="minorBidi"/>
          <w:b/>
          <w:bCs/>
          <w:sz w:val="20"/>
          <w:szCs w:val="20"/>
        </w:rPr>
        <w:t>agricole</w:t>
      </w:r>
      <w:r w:rsidR="0049688E" w:rsidRPr="00D34739">
        <w:rPr>
          <w:rFonts w:asciiTheme="minorBidi" w:hAnsiTheme="minorBidi" w:cstheme="minorBidi"/>
          <w:sz w:val="20"/>
          <w:szCs w:val="20"/>
        </w:rPr>
        <w:t xml:space="preserve"> se serait heurtée, en 2016, à des aléas climatiques ayant particulièrement </w:t>
      </w:r>
      <w:r w:rsidR="00862B55">
        <w:rPr>
          <w:rFonts w:asciiTheme="minorBidi" w:hAnsiTheme="minorBidi" w:cstheme="minorBidi"/>
          <w:sz w:val="20"/>
          <w:szCs w:val="20"/>
        </w:rPr>
        <w:t>affecté</w:t>
      </w:r>
      <w:r w:rsidR="0049688E" w:rsidRPr="00D34739">
        <w:rPr>
          <w:rFonts w:asciiTheme="minorBidi" w:hAnsiTheme="minorBidi" w:cstheme="minorBidi"/>
          <w:sz w:val="20"/>
          <w:szCs w:val="20"/>
        </w:rPr>
        <w:t xml:space="preserve"> l’installation et le développement des semis d’automne. La sécheresse qui se serait étalée sur les mois de novembre et décembre 2015 et janvier 2016, avec des déficits hydriques de 57%, 94% et 82% respectivement</w:t>
      </w:r>
      <w:r w:rsidR="0049688E">
        <w:rPr>
          <w:rFonts w:asciiTheme="minorBidi" w:hAnsiTheme="minorBidi"/>
          <w:sz w:val="20"/>
          <w:szCs w:val="20"/>
        </w:rPr>
        <w:t>,</w:t>
      </w:r>
      <w:r w:rsidR="0049688E" w:rsidRPr="00D34739">
        <w:rPr>
          <w:rFonts w:asciiTheme="minorBidi" w:hAnsiTheme="minorBidi" w:cstheme="minorBidi"/>
          <w:sz w:val="20"/>
          <w:szCs w:val="20"/>
        </w:rPr>
        <w:t xml:space="preserve"> par rapport aux normales saisonnières, aurait réduit le potentiel de production des cultures de 17,6%</w:t>
      </w:r>
      <w:r w:rsidR="0049688E">
        <w:rPr>
          <w:rFonts w:asciiTheme="minorBidi" w:hAnsiTheme="minorBidi"/>
          <w:sz w:val="20"/>
          <w:szCs w:val="20"/>
        </w:rPr>
        <w:t>,</w:t>
      </w:r>
      <w:r w:rsidR="0049688E" w:rsidRPr="00D34739">
        <w:rPr>
          <w:rFonts w:asciiTheme="minorBidi" w:hAnsiTheme="minorBidi" w:cstheme="minorBidi"/>
          <w:sz w:val="20"/>
          <w:szCs w:val="20"/>
        </w:rPr>
        <w:t xml:space="preserve"> en comparaison avec la moyenne quinquennale. Les régions de Tensfit, du Tadla, du Souss, du haut et moyen Atlas en auraient été les plus sévèrement touchées. Le développement des cultures printanières et la reprise modérée des activités d’élevage, permis par le retour des conditions pluviométriques favorables à partir de la mi-février</w:t>
      </w:r>
      <w:r w:rsidR="0049688E">
        <w:rPr>
          <w:rFonts w:asciiTheme="minorBidi" w:hAnsiTheme="minorBidi"/>
          <w:sz w:val="20"/>
          <w:szCs w:val="20"/>
        </w:rPr>
        <w:t>,</w:t>
      </w:r>
      <w:r w:rsidR="0049688E" w:rsidRPr="00D34739">
        <w:rPr>
          <w:rFonts w:asciiTheme="minorBidi" w:hAnsiTheme="minorBidi" w:cstheme="minorBidi"/>
          <w:sz w:val="20"/>
          <w:szCs w:val="20"/>
        </w:rPr>
        <w:t xml:space="preserve"> et la mise en action des mesures d</w:t>
      </w:r>
      <w:r w:rsidR="0049688E">
        <w:rPr>
          <w:rFonts w:asciiTheme="minorBidi" w:hAnsiTheme="minorBidi"/>
          <w:sz w:val="20"/>
          <w:szCs w:val="20"/>
        </w:rPr>
        <w:t>e</w:t>
      </w:r>
      <w:r w:rsidR="0049688E" w:rsidRPr="00D34739">
        <w:rPr>
          <w:rFonts w:asciiTheme="minorBidi" w:hAnsiTheme="minorBidi" w:cstheme="minorBidi"/>
          <w:sz w:val="20"/>
          <w:szCs w:val="20"/>
        </w:rPr>
        <w:t xml:space="preserve"> soutien des prix des aliments de bétail, aurai</w:t>
      </w:r>
      <w:r w:rsidR="0049688E">
        <w:rPr>
          <w:rFonts w:asciiTheme="minorBidi" w:hAnsiTheme="minorBidi"/>
          <w:sz w:val="20"/>
          <w:szCs w:val="20"/>
        </w:rPr>
        <w:t>en</w:t>
      </w:r>
      <w:r w:rsidR="0049688E" w:rsidRPr="00D34739">
        <w:rPr>
          <w:rFonts w:asciiTheme="minorBidi" w:hAnsiTheme="minorBidi" w:cstheme="minorBidi"/>
          <w:sz w:val="20"/>
          <w:szCs w:val="20"/>
        </w:rPr>
        <w:t>t</w:t>
      </w:r>
      <w:r w:rsidR="0049688E">
        <w:rPr>
          <w:rFonts w:asciiTheme="minorBidi" w:hAnsiTheme="minorBidi"/>
          <w:sz w:val="20"/>
          <w:szCs w:val="20"/>
        </w:rPr>
        <w:t>,</w:t>
      </w:r>
      <w:r w:rsidR="0049688E" w:rsidRPr="00D34739">
        <w:rPr>
          <w:rFonts w:asciiTheme="minorBidi" w:hAnsiTheme="minorBidi" w:cstheme="minorBidi"/>
          <w:sz w:val="20"/>
          <w:szCs w:val="20"/>
        </w:rPr>
        <w:t xml:space="preserve"> quelque peu</w:t>
      </w:r>
      <w:r w:rsidR="0049688E">
        <w:rPr>
          <w:rFonts w:asciiTheme="minorBidi" w:hAnsiTheme="minorBidi"/>
          <w:sz w:val="20"/>
          <w:szCs w:val="20"/>
        </w:rPr>
        <w:t>,</w:t>
      </w:r>
      <w:r w:rsidR="0049688E" w:rsidRPr="00D34739">
        <w:rPr>
          <w:rFonts w:asciiTheme="minorBidi" w:hAnsiTheme="minorBidi" w:cstheme="minorBidi"/>
          <w:sz w:val="20"/>
          <w:szCs w:val="20"/>
        </w:rPr>
        <w:t xml:space="preserve"> amorti la chute de la valeur ajoutée agricole, qui se serait établie</w:t>
      </w:r>
      <w:r w:rsidR="00BE7A15">
        <w:rPr>
          <w:rFonts w:asciiTheme="minorBidi" w:hAnsiTheme="minorBidi" w:cstheme="minorBidi"/>
          <w:sz w:val="20"/>
          <w:szCs w:val="20"/>
        </w:rPr>
        <w:t>,</w:t>
      </w:r>
      <w:r w:rsidR="0049688E" w:rsidRPr="00D34739">
        <w:rPr>
          <w:rFonts w:asciiTheme="minorBidi" w:hAnsiTheme="minorBidi" w:cstheme="minorBidi"/>
          <w:sz w:val="20"/>
          <w:szCs w:val="20"/>
        </w:rPr>
        <w:t xml:space="preserve"> au premier trimestre 2016, à -9,2%, en comparaison avec la même période de 2015.   </w:t>
      </w:r>
    </w:p>
    <w:p w:rsidR="0097276B" w:rsidRDefault="0097276B" w:rsidP="0032191A">
      <w:pPr>
        <w:jc w:val="both"/>
        <w:rPr>
          <w:rFonts w:ascii="Arial" w:hAnsi="Arial" w:cs="Arial"/>
          <w:sz w:val="20"/>
          <w:szCs w:val="20"/>
        </w:rPr>
      </w:pPr>
    </w:p>
    <w:p w:rsidR="0014485F" w:rsidRPr="00763A6F" w:rsidRDefault="0014485F" w:rsidP="0032191A">
      <w:pPr>
        <w:jc w:val="both"/>
        <w:rPr>
          <w:rFonts w:ascii="Arial" w:hAnsi="Arial" w:cs="Arial"/>
          <w:sz w:val="20"/>
          <w:szCs w:val="20"/>
        </w:rPr>
      </w:pPr>
    </w:p>
    <w:p w:rsidR="0097276B" w:rsidRDefault="001D4DBB" w:rsidP="0032191A">
      <w:pPr>
        <w:pStyle w:val="NormalWeb"/>
        <w:spacing w:before="0" w:beforeAutospacing="0" w:after="0" w:afterAutospacing="0"/>
        <w:jc w:val="both"/>
        <w:rPr>
          <w:rFonts w:ascii="Arial" w:hAnsi="Arial" w:cs="Arial"/>
          <w:sz w:val="20"/>
          <w:szCs w:val="20"/>
        </w:rPr>
      </w:pPr>
      <w:r>
        <w:rPr>
          <w:rFonts w:ascii="Arial" w:hAnsi="Arial" w:cs="Arial"/>
          <w:noProof/>
          <w:sz w:val="20"/>
          <w:szCs w:val="20"/>
        </w:rPr>
        <w:drawing>
          <wp:anchor distT="0" distB="0" distL="114300" distR="114300" simplePos="0" relativeHeight="251663360" behindDoc="1" locked="0" layoutInCell="1" allowOverlap="1">
            <wp:simplePos x="0" y="0"/>
            <wp:positionH relativeFrom="column">
              <wp:posOffset>3869055</wp:posOffset>
            </wp:positionH>
            <wp:positionV relativeFrom="paragraph">
              <wp:posOffset>191770</wp:posOffset>
            </wp:positionV>
            <wp:extent cx="2724150" cy="2181860"/>
            <wp:effectExtent l="19050" t="0" r="0" b="0"/>
            <wp:wrapTight wrapText="bothSides">
              <wp:wrapPolygon edited="0">
                <wp:start x="-151" y="0"/>
                <wp:lineTo x="-151" y="21311"/>
                <wp:lineTo x="21600" y="21311"/>
                <wp:lineTo x="21600" y="0"/>
                <wp:lineTo x="-151" y="0"/>
              </wp:wrapPolygon>
            </wp:wrapTight>
            <wp:docPr id="2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724150" cy="2181860"/>
                    </a:xfrm>
                    <a:prstGeom prst="rect">
                      <a:avLst/>
                    </a:prstGeom>
                    <a:noFill/>
                    <a:ln w="9525">
                      <a:noFill/>
                      <a:miter lim="800000"/>
                      <a:headEnd/>
                      <a:tailEnd/>
                    </a:ln>
                  </pic:spPr>
                </pic:pic>
              </a:graphicData>
            </a:graphic>
          </wp:anchor>
        </w:drawing>
      </w:r>
      <w:r w:rsidR="0097276B">
        <w:rPr>
          <w:rFonts w:ascii="Arial" w:hAnsi="Arial" w:cs="Arial"/>
          <w:sz w:val="20"/>
          <w:szCs w:val="20"/>
        </w:rPr>
        <w:t xml:space="preserve">Globalement et compte tenu des indicateurs collectés jusqu’à fin </w:t>
      </w:r>
      <w:r w:rsidR="00D16DE1">
        <w:rPr>
          <w:rFonts w:ascii="Arial" w:hAnsi="Arial" w:cs="Arial"/>
          <w:sz w:val="20"/>
          <w:szCs w:val="20"/>
        </w:rPr>
        <w:t>février</w:t>
      </w:r>
      <w:r w:rsidR="0097276B">
        <w:rPr>
          <w:rFonts w:ascii="Arial" w:hAnsi="Arial" w:cs="Arial"/>
          <w:sz w:val="20"/>
          <w:szCs w:val="20"/>
        </w:rPr>
        <w:t xml:space="preserve"> 201</w:t>
      </w:r>
      <w:r w:rsidR="00D16DE1">
        <w:rPr>
          <w:rFonts w:ascii="Arial" w:hAnsi="Arial" w:cs="Arial"/>
          <w:sz w:val="20"/>
          <w:szCs w:val="20"/>
        </w:rPr>
        <w:t>6</w:t>
      </w:r>
      <w:r w:rsidR="0097276B">
        <w:rPr>
          <w:rFonts w:ascii="Arial" w:hAnsi="Arial" w:cs="Arial"/>
          <w:sz w:val="20"/>
          <w:szCs w:val="20"/>
        </w:rPr>
        <w:t xml:space="preserve">, ainsi que des estimations sectorielles établies pour le </w:t>
      </w:r>
      <w:r w:rsidR="00D16DE1">
        <w:rPr>
          <w:rFonts w:ascii="Arial" w:hAnsi="Arial" w:cs="Arial"/>
          <w:sz w:val="20"/>
          <w:szCs w:val="20"/>
        </w:rPr>
        <w:t>premier</w:t>
      </w:r>
      <w:r w:rsidR="0097276B">
        <w:rPr>
          <w:rFonts w:ascii="Arial" w:hAnsi="Arial" w:cs="Arial"/>
          <w:sz w:val="20"/>
          <w:szCs w:val="20"/>
        </w:rPr>
        <w:t xml:space="preserve"> trimestre 201</w:t>
      </w:r>
      <w:r w:rsidR="00D16DE1">
        <w:rPr>
          <w:rFonts w:ascii="Arial" w:hAnsi="Arial" w:cs="Arial"/>
          <w:sz w:val="20"/>
          <w:szCs w:val="20"/>
        </w:rPr>
        <w:t>6</w:t>
      </w:r>
      <w:r w:rsidR="0097276B">
        <w:rPr>
          <w:rFonts w:ascii="Arial" w:hAnsi="Arial" w:cs="Arial"/>
          <w:sz w:val="20"/>
          <w:szCs w:val="20"/>
        </w:rPr>
        <w:t>, l</w:t>
      </w:r>
      <w:r w:rsidR="0097276B" w:rsidRPr="00DB7C3F">
        <w:rPr>
          <w:rFonts w:ascii="Arial" w:hAnsi="Arial" w:cs="Arial"/>
          <w:sz w:val="20"/>
          <w:szCs w:val="20"/>
        </w:rPr>
        <w:t xml:space="preserve">a croissance économique nationale </w:t>
      </w:r>
      <w:r w:rsidR="0097276B">
        <w:rPr>
          <w:rFonts w:ascii="Arial" w:hAnsi="Arial" w:cs="Arial"/>
          <w:sz w:val="20"/>
          <w:szCs w:val="20"/>
        </w:rPr>
        <w:t xml:space="preserve">se </w:t>
      </w:r>
      <w:r w:rsidR="0097276B" w:rsidRPr="00DB7C3F">
        <w:rPr>
          <w:rFonts w:ascii="Arial" w:hAnsi="Arial" w:cs="Arial"/>
          <w:sz w:val="20"/>
          <w:szCs w:val="20"/>
        </w:rPr>
        <w:t xml:space="preserve">serait </w:t>
      </w:r>
      <w:r w:rsidR="0097276B">
        <w:rPr>
          <w:rFonts w:ascii="Arial" w:hAnsi="Arial" w:cs="Arial"/>
          <w:sz w:val="20"/>
          <w:szCs w:val="20"/>
        </w:rPr>
        <w:t xml:space="preserve">établie à </w:t>
      </w:r>
      <w:r w:rsidR="00D16DE1">
        <w:rPr>
          <w:rFonts w:ascii="Arial" w:hAnsi="Arial" w:cs="Arial"/>
          <w:sz w:val="20"/>
          <w:szCs w:val="20"/>
        </w:rPr>
        <w:t>1,</w:t>
      </w:r>
      <w:r w:rsidR="00204C16">
        <w:rPr>
          <w:rFonts w:ascii="Arial" w:hAnsi="Arial" w:cs="Arial"/>
          <w:sz w:val="20"/>
          <w:szCs w:val="20"/>
        </w:rPr>
        <w:t>7</w:t>
      </w:r>
      <w:r w:rsidR="0097276B">
        <w:rPr>
          <w:rFonts w:ascii="Arial" w:hAnsi="Arial" w:cs="Arial"/>
          <w:sz w:val="20"/>
          <w:szCs w:val="20"/>
        </w:rPr>
        <w:t>%</w:t>
      </w:r>
      <w:r w:rsidR="0097276B" w:rsidRPr="00DB7C3F">
        <w:rPr>
          <w:rFonts w:ascii="Arial" w:hAnsi="Arial" w:cs="Arial"/>
          <w:sz w:val="20"/>
          <w:szCs w:val="20"/>
        </w:rPr>
        <w:t xml:space="preserve">, </w:t>
      </w:r>
      <w:r w:rsidR="0097276B">
        <w:rPr>
          <w:rFonts w:ascii="Arial" w:hAnsi="Arial" w:cs="Arial"/>
          <w:sz w:val="20"/>
          <w:szCs w:val="20"/>
        </w:rPr>
        <w:t xml:space="preserve">au </w:t>
      </w:r>
      <w:r w:rsidR="00D16DE1">
        <w:rPr>
          <w:rFonts w:ascii="Arial" w:hAnsi="Arial" w:cs="Arial"/>
          <w:sz w:val="20"/>
          <w:szCs w:val="20"/>
        </w:rPr>
        <w:t>premier</w:t>
      </w:r>
      <w:r w:rsidR="0097276B">
        <w:rPr>
          <w:rFonts w:ascii="Arial" w:hAnsi="Arial" w:cs="Arial"/>
          <w:sz w:val="20"/>
          <w:szCs w:val="20"/>
        </w:rPr>
        <w:t xml:space="preserve"> trimestre</w:t>
      </w:r>
      <w:r w:rsidR="0097276B" w:rsidRPr="00DB7C3F">
        <w:rPr>
          <w:rFonts w:ascii="Arial" w:hAnsi="Arial" w:cs="Arial"/>
          <w:sz w:val="20"/>
          <w:szCs w:val="20"/>
        </w:rPr>
        <w:t xml:space="preserve">, </w:t>
      </w:r>
      <w:r w:rsidR="0097276B">
        <w:rPr>
          <w:rFonts w:ascii="Arial" w:hAnsi="Arial" w:cs="Arial"/>
          <w:sz w:val="20"/>
          <w:szCs w:val="20"/>
        </w:rPr>
        <w:t>au lieu de</w:t>
      </w:r>
      <w:r w:rsidR="0097276B" w:rsidRPr="00DB7C3F">
        <w:rPr>
          <w:rFonts w:ascii="Arial" w:hAnsi="Arial" w:cs="Arial"/>
          <w:sz w:val="20"/>
          <w:szCs w:val="20"/>
        </w:rPr>
        <w:t xml:space="preserve"> +</w:t>
      </w:r>
      <w:r w:rsidR="00204C16">
        <w:rPr>
          <w:rFonts w:ascii="Arial" w:hAnsi="Arial" w:cs="Arial"/>
          <w:sz w:val="20"/>
          <w:szCs w:val="20"/>
        </w:rPr>
        <w:t>5,2</w:t>
      </w:r>
      <w:r w:rsidR="0097276B" w:rsidRPr="00DB7C3F">
        <w:rPr>
          <w:rFonts w:ascii="Arial" w:hAnsi="Arial" w:cs="Arial"/>
          <w:sz w:val="20"/>
          <w:szCs w:val="20"/>
        </w:rPr>
        <w:t xml:space="preserve">%, </w:t>
      </w:r>
      <w:r w:rsidR="0097276B">
        <w:rPr>
          <w:rFonts w:ascii="Arial" w:hAnsi="Arial" w:cs="Arial"/>
          <w:sz w:val="20"/>
          <w:szCs w:val="20"/>
        </w:rPr>
        <w:t>lors d</w:t>
      </w:r>
      <w:r w:rsidR="00204C16">
        <w:rPr>
          <w:rFonts w:ascii="Arial" w:hAnsi="Arial" w:cs="Arial"/>
          <w:sz w:val="20"/>
          <w:szCs w:val="20"/>
        </w:rPr>
        <w:t>u trimestre</w:t>
      </w:r>
      <w:r w:rsidR="0097276B">
        <w:rPr>
          <w:rFonts w:ascii="Arial" w:hAnsi="Arial" w:cs="Arial"/>
          <w:sz w:val="20"/>
          <w:szCs w:val="20"/>
        </w:rPr>
        <w:t xml:space="preserve"> précédent. </w:t>
      </w:r>
    </w:p>
    <w:p w:rsidR="0097276B" w:rsidRDefault="0097276B" w:rsidP="0032191A">
      <w:pPr>
        <w:pStyle w:val="NormalWeb"/>
        <w:spacing w:before="0" w:beforeAutospacing="0" w:after="0" w:afterAutospacing="0"/>
        <w:jc w:val="both"/>
        <w:rPr>
          <w:rFonts w:ascii="Arial" w:hAnsi="Arial" w:cs="Arial"/>
          <w:sz w:val="20"/>
          <w:szCs w:val="20"/>
        </w:rPr>
      </w:pPr>
    </w:p>
    <w:p w:rsidR="0097276B" w:rsidRPr="004625B7" w:rsidRDefault="00D16DE1" w:rsidP="0032191A">
      <w:pPr>
        <w:jc w:val="both"/>
        <w:rPr>
          <w:rFonts w:ascii="Arial" w:hAnsi="Arial" w:cs="Arial"/>
          <w:b/>
          <w:bCs/>
          <w:color w:val="800000"/>
          <w:sz w:val="20"/>
          <w:szCs w:val="20"/>
        </w:rPr>
      </w:pPr>
      <w:r>
        <w:rPr>
          <w:rFonts w:ascii="Arial" w:hAnsi="Arial" w:cs="Arial"/>
          <w:b/>
          <w:bCs/>
          <w:color w:val="800000"/>
          <w:sz w:val="20"/>
          <w:szCs w:val="20"/>
        </w:rPr>
        <w:t>Modération</w:t>
      </w:r>
      <w:r w:rsidR="0097276B">
        <w:rPr>
          <w:rFonts w:ascii="Arial" w:hAnsi="Arial" w:cs="Arial"/>
          <w:b/>
          <w:bCs/>
          <w:color w:val="800000"/>
          <w:sz w:val="20"/>
          <w:szCs w:val="20"/>
        </w:rPr>
        <w:t xml:space="preserve"> d</w:t>
      </w:r>
      <w:r w:rsidR="0097276B" w:rsidRPr="004625B7">
        <w:rPr>
          <w:rFonts w:ascii="Arial" w:hAnsi="Arial" w:cs="Arial"/>
          <w:b/>
          <w:bCs/>
          <w:color w:val="800000"/>
          <w:sz w:val="20"/>
          <w:szCs w:val="20"/>
        </w:rPr>
        <w:t>e</w:t>
      </w:r>
      <w:r w:rsidR="0097276B">
        <w:rPr>
          <w:rFonts w:ascii="Arial" w:hAnsi="Arial" w:cs="Arial"/>
          <w:b/>
          <w:bCs/>
          <w:color w:val="800000"/>
          <w:sz w:val="20"/>
          <w:szCs w:val="20"/>
        </w:rPr>
        <w:t>s prix à la consommation</w:t>
      </w:r>
    </w:p>
    <w:p w:rsidR="0097276B" w:rsidRPr="000A1CCD" w:rsidRDefault="0097276B" w:rsidP="0032191A">
      <w:pPr>
        <w:jc w:val="both"/>
        <w:rPr>
          <w:rFonts w:ascii="Arial" w:hAnsi="Arial" w:cs="Arial"/>
          <w:sz w:val="20"/>
          <w:szCs w:val="20"/>
        </w:rPr>
      </w:pPr>
    </w:p>
    <w:p w:rsidR="00FF1E45" w:rsidRDefault="00F25412" w:rsidP="00561FBE">
      <w:pPr>
        <w:jc w:val="both"/>
        <w:rPr>
          <w:rFonts w:ascii="Arial" w:eastAsiaTheme="minorHAnsi" w:hAnsi="Arial" w:cs="Arial"/>
          <w:sz w:val="20"/>
          <w:szCs w:val="20"/>
          <w:rtl/>
          <w:lang w:eastAsia="en-US"/>
        </w:rPr>
      </w:pPr>
      <w:r>
        <w:rPr>
          <w:rFonts w:ascii="Arial" w:hAnsi="Arial" w:cs="Arial"/>
          <w:sz w:val="20"/>
          <w:szCs w:val="20"/>
        </w:rPr>
        <w:t xml:space="preserve">Les </w:t>
      </w:r>
      <w:r w:rsidR="00FF1E45" w:rsidRPr="00FF1E45">
        <w:rPr>
          <w:rFonts w:ascii="Arial" w:hAnsi="Arial" w:cs="Arial"/>
          <w:b/>
          <w:bCs/>
          <w:sz w:val="20"/>
          <w:szCs w:val="20"/>
        </w:rPr>
        <w:t>prix à</w:t>
      </w:r>
      <w:r w:rsidR="00FF1E45" w:rsidRPr="00EA7231">
        <w:rPr>
          <w:rFonts w:ascii="Arial" w:hAnsi="Arial" w:cs="Arial"/>
          <w:b/>
          <w:bCs/>
          <w:sz w:val="20"/>
          <w:szCs w:val="20"/>
        </w:rPr>
        <w:t xml:space="preserve"> la consommation</w:t>
      </w:r>
      <w:r w:rsidR="00FF1E45" w:rsidRPr="003E705C">
        <w:rPr>
          <w:rFonts w:ascii="Arial" w:hAnsi="Arial" w:cs="Arial"/>
          <w:sz w:val="20"/>
          <w:szCs w:val="20"/>
        </w:rPr>
        <w:t xml:space="preserve"> auraient </w:t>
      </w:r>
      <w:r w:rsidR="00FF1E45">
        <w:rPr>
          <w:rFonts w:ascii="Arial" w:hAnsi="Arial" w:cs="Arial"/>
          <w:sz w:val="20"/>
          <w:szCs w:val="20"/>
        </w:rPr>
        <w:t>poursuivi leur</w:t>
      </w:r>
      <w:r w:rsidR="00FF1E45" w:rsidRPr="003E705C">
        <w:rPr>
          <w:rFonts w:ascii="Arial" w:hAnsi="Arial" w:cs="Arial"/>
          <w:sz w:val="20"/>
          <w:szCs w:val="20"/>
        </w:rPr>
        <w:t xml:space="preserve"> </w:t>
      </w:r>
      <w:r w:rsidR="00FF1E45">
        <w:rPr>
          <w:rFonts w:ascii="Arial" w:hAnsi="Arial" w:cs="Arial"/>
          <w:sz w:val="20"/>
          <w:szCs w:val="20"/>
        </w:rPr>
        <w:t>ralentissement</w:t>
      </w:r>
      <w:r w:rsidR="00FF1E45" w:rsidRPr="00582D6E">
        <w:rPr>
          <w:rFonts w:ascii="Arial" w:hAnsi="Arial" w:cs="Arial"/>
          <w:sz w:val="20"/>
          <w:szCs w:val="20"/>
        </w:rPr>
        <w:t xml:space="preserve"> </w:t>
      </w:r>
      <w:r w:rsidR="00FF1E45">
        <w:rPr>
          <w:rFonts w:ascii="Arial" w:hAnsi="Arial" w:cs="Arial"/>
          <w:sz w:val="20"/>
          <w:szCs w:val="20"/>
        </w:rPr>
        <w:t>a</w:t>
      </w:r>
      <w:r w:rsidR="00FF1E45" w:rsidRPr="003E705C">
        <w:rPr>
          <w:rFonts w:ascii="Arial" w:hAnsi="Arial" w:cs="Arial"/>
          <w:sz w:val="20"/>
          <w:szCs w:val="20"/>
        </w:rPr>
        <w:t xml:space="preserve">u </w:t>
      </w:r>
      <w:r w:rsidR="00FF1E45">
        <w:rPr>
          <w:rFonts w:ascii="Arial" w:hAnsi="Arial" w:cs="Arial"/>
          <w:sz w:val="20"/>
          <w:szCs w:val="20"/>
        </w:rPr>
        <w:t>premier</w:t>
      </w:r>
      <w:r w:rsidR="00FF1E45" w:rsidRPr="003E705C">
        <w:rPr>
          <w:rFonts w:ascii="Arial" w:hAnsi="Arial" w:cs="Arial"/>
          <w:sz w:val="20"/>
          <w:szCs w:val="20"/>
        </w:rPr>
        <w:t xml:space="preserve"> trimestre 201</w:t>
      </w:r>
      <w:r w:rsidR="00FF1E45">
        <w:rPr>
          <w:rFonts w:ascii="Arial" w:hAnsi="Arial" w:cs="Arial"/>
          <w:sz w:val="20"/>
          <w:szCs w:val="20"/>
        </w:rPr>
        <w:t>6, pour le troisième trimestre successif, affichant une hausse de 0,7%, en glissement annuel, au lieu de +1% un trimestre plus tôt.</w:t>
      </w:r>
      <w:r w:rsidR="00FF1E45" w:rsidRPr="00EA7231">
        <w:rPr>
          <w:rFonts w:ascii="Arial" w:hAnsi="Arial" w:cs="Arial"/>
          <w:sz w:val="20"/>
          <w:szCs w:val="20"/>
        </w:rPr>
        <w:t xml:space="preserve"> Cette </w:t>
      </w:r>
      <w:r w:rsidR="00FF1E45">
        <w:rPr>
          <w:rFonts w:ascii="Arial" w:hAnsi="Arial" w:cs="Arial"/>
          <w:sz w:val="20"/>
          <w:szCs w:val="20"/>
        </w:rPr>
        <w:t>décélération</w:t>
      </w:r>
      <w:r w:rsidR="00FF1E45" w:rsidRPr="00EA7231">
        <w:rPr>
          <w:rFonts w:ascii="Arial" w:hAnsi="Arial" w:cs="Arial"/>
          <w:sz w:val="20"/>
          <w:szCs w:val="20"/>
        </w:rPr>
        <w:t xml:space="preserve"> a</w:t>
      </w:r>
      <w:r w:rsidR="00FF1E45">
        <w:rPr>
          <w:rFonts w:ascii="Arial" w:hAnsi="Arial" w:cs="Arial"/>
          <w:sz w:val="20"/>
          <w:szCs w:val="20"/>
        </w:rPr>
        <w:t xml:space="preserve">urait </w:t>
      </w:r>
      <w:r>
        <w:rPr>
          <w:rFonts w:ascii="Arial" w:hAnsi="Arial" w:cs="Arial"/>
          <w:sz w:val="20"/>
          <w:szCs w:val="20"/>
        </w:rPr>
        <w:t>principalement traduit la</w:t>
      </w:r>
      <w:r w:rsidR="00FF1E45">
        <w:rPr>
          <w:rFonts w:ascii="Arial" w:hAnsi="Arial" w:cs="Arial"/>
          <w:sz w:val="20"/>
          <w:szCs w:val="20"/>
        </w:rPr>
        <w:t xml:space="preserve"> modération </w:t>
      </w:r>
      <w:r w:rsidR="00FF1E45" w:rsidRPr="00EA7231">
        <w:rPr>
          <w:rFonts w:ascii="Arial" w:hAnsi="Arial" w:cs="Arial"/>
          <w:sz w:val="20"/>
          <w:szCs w:val="20"/>
        </w:rPr>
        <w:t>des prix des produits alimentaires</w:t>
      </w:r>
      <w:r w:rsidR="00FF1E45">
        <w:rPr>
          <w:rFonts w:ascii="Arial" w:hAnsi="Arial" w:cs="Arial"/>
          <w:sz w:val="20"/>
          <w:szCs w:val="20"/>
        </w:rPr>
        <w:t xml:space="preserve"> (+0,5%). </w:t>
      </w:r>
      <w:r w:rsidR="00FF1E45" w:rsidRPr="00241DD6">
        <w:rPr>
          <w:rFonts w:ascii="Arial" w:eastAsiaTheme="minorHAnsi" w:hAnsi="Arial" w:cs="Arial"/>
          <w:sz w:val="20"/>
          <w:szCs w:val="20"/>
          <w:lang w:eastAsia="en-US"/>
        </w:rPr>
        <w:t xml:space="preserve">Les hausses exceptionnelles </w:t>
      </w:r>
      <w:r w:rsidR="006B04A7">
        <w:rPr>
          <w:rFonts w:ascii="Arial" w:eastAsiaTheme="minorHAnsi" w:hAnsi="Arial" w:cs="Arial"/>
          <w:sz w:val="20"/>
          <w:szCs w:val="20"/>
          <w:lang w:eastAsia="en-US"/>
        </w:rPr>
        <w:t>des</w:t>
      </w:r>
      <w:r w:rsidR="00FF1E45" w:rsidRPr="00241DD6">
        <w:rPr>
          <w:rFonts w:ascii="Arial" w:eastAsiaTheme="minorHAnsi" w:hAnsi="Arial" w:cs="Arial"/>
          <w:sz w:val="20"/>
          <w:szCs w:val="20"/>
          <w:lang w:eastAsia="en-US"/>
        </w:rPr>
        <w:t xml:space="preserve"> prix des oignons et des œufs, auxquelles s’est ajoutée celle du sucre</w:t>
      </w:r>
      <w:r w:rsidR="006B04A7">
        <w:rPr>
          <w:rFonts w:ascii="Arial" w:eastAsiaTheme="minorHAnsi" w:hAnsi="Arial" w:cs="Arial"/>
          <w:sz w:val="20"/>
          <w:szCs w:val="20"/>
          <w:lang w:eastAsia="en-US"/>
        </w:rPr>
        <w:t>,</w:t>
      </w:r>
      <w:r w:rsidR="00FF1E45" w:rsidRPr="00241DD6">
        <w:rPr>
          <w:rFonts w:ascii="Arial" w:eastAsiaTheme="minorHAnsi" w:hAnsi="Arial" w:cs="Arial"/>
          <w:sz w:val="20"/>
          <w:szCs w:val="20"/>
          <w:lang w:eastAsia="en-US"/>
        </w:rPr>
        <w:t xml:space="preserve"> </w:t>
      </w:r>
      <w:r w:rsidR="00FF1E45">
        <w:rPr>
          <w:rFonts w:ascii="Arial" w:hAnsi="Arial" w:cs="Arial"/>
          <w:sz w:val="20"/>
          <w:szCs w:val="20"/>
        </w:rPr>
        <w:t>auraie</w:t>
      </w:r>
      <w:r w:rsidR="00FF1E45" w:rsidRPr="00241DD6">
        <w:rPr>
          <w:rFonts w:ascii="Arial" w:eastAsiaTheme="minorHAnsi" w:hAnsi="Arial" w:cs="Arial"/>
          <w:sz w:val="20"/>
          <w:szCs w:val="20"/>
          <w:lang w:eastAsia="en-US"/>
        </w:rPr>
        <w:t xml:space="preserve">nt </w:t>
      </w:r>
      <w:r w:rsidR="00FF1E45">
        <w:rPr>
          <w:rFonts w:ascii="Arial" w:hAnsi="Arial" w:cs="Arial"/>
          <w:sz w:val="20"/>
          <w:szCs w:val="20"/>
        </w:rPr>
        <w:t xml:space="preserve">été atténuées </w:t>
      </w:r>
      <w:r w:rsidR="00FF1E45" w:rsidRPr="00241DD6">
        <w:rPr>
          <w:rFonts w:ascii="Arial" w:eastAsiaTheme="minorHAnsi" w:hAnsi="Arial" w:cs="Arial"/>
          <w:sz w:val="20"/>
          <w:szCs w:val="20"/>
          <w:lang w:eastAsia="en-US"/>
        </w:rPr>
        <w:t>par la baisse des prix de</w:t>
      </w:r>
      <w:r w:rsidR="00FF1E45">
        <w:rPr>
          <w:rFonts w:ascii="Arial" w:hAnsi="Arial" w:cs="Arial"/>
          <w:sz w:val="20"/>
          <w:szCs w:val="20"/>
        </w:rPr>
        <w:t>s autres</w:t>
      </w:r>
      <w:r w:rsidR="00FF1E45" w:rsidRPr="00241DD6">
        <w:rPr>
          <w:rFonts w:ascii="Arial" w:eastAsiaTheme="minorHAnsi" w:hAnsi="Arial" w:cs="Arial"/>
          <w:sz w:val="20"/>
          <w:szCs w:val="20"/>
          <w:lang w:eastAsia="en-US"/>
        </w:rPr>
        <w:t xml:space="preserve"> produits frais</w:t>
      </w:r>
      <w:r w:rsidR="00FF1E45">
        <w:rPr>
          <w:rFonts w:ascii="Arial" w:hAnsi="Arial" w:cs="Arial"/>
          <w:sz w:val="20"/>
          <w:szCs w:val="20"/>
        </w:rPr>
        <w:t xml:space="preserve">. Pour leur part, les prix </w:t>
      </w:r>
      <w:r w:rsidR="00FF1E45" w:rsidRPr="00EA7231">
        <w:rPr>
          <w:rFonts w:ascii="Arial" w:hAnsi="Arial" w:cs="Arial"/>
          <w:sz w:val="20"/>
          <w:szCs w:val="20"/>
        </w:rPr>
        <w:t>des produits non-alimentaires</w:t>
      </w:r>
      <w:r w:rsidR="00FF1E45">
        <w:rPr>
          <w:rFonts w:ascii="Arial" w:hAnsi="Arial" w:cs="Arial"/>
          <w:sz w:val="20"/>
          <w:szCs w:val="20"/>
        </w:rPr>
        <w:t xml:space="preserve"> </w:t>
      </w:r>
      <w:r w:rsidR="00FF1E45">
        <w:rPr>
          <w:rFonts w:ascii="Arial" w:hAnsi="Arial" w:cs="Arial"/>
          <w:sz w:val="20"/>
          <w:szCs w:val="20"/>
        </w:rPr>
        <w:lastRenderedPageBreak/>
        <w:t xml:space="preserve">auraient </w:t>
      </w:r>
      <w:r w:rsidR="00D815B0">
        <w:rPr>
          <w:rFonts w:ascii="Arial" w:hAnsi="Arial" w:cs="Arial"/>
          <w:sz w:val="20"/>
          <w:szCs w:val="20"/>
        </w:rPr>
        <w:t>connu</w:t>
      </w:r>
      <w:r w:rsidR="00FF1E45">
        <w:rPr>
          <w:rFonts w:ascii="Arial" w:hAnsi="Arial" w:cs="Arial"/>
          <w:sz w:val="20"/>
          <w:szCs w:val="20"/>
        </w:rPr>
        <w:t xml:space="preserve"> un accroissement de 1,1%, au lieu de +2,2% un trimestre auparavant, en lien avec</w:t>
      </w:r>
      <w:r w:rsidR="00FF1E45" w:rsidRPr="00EA7231">
        <w:rPr>
          <w:rFonts w:ascii="Arial" w:hAnsi="Arial" w:cs="Arial"/>
          <w:sz w:val="20"/>
          <w:szCs w:val="20"/>
        </w:rPr>
        <w:t xml:space="preserve"> </w:t>
      </w:r>
      <w:r w:rsidR="00FF1E45">
        <w:rPr>
          <w:rFonts w:ascii="Arial" w:hAnsi="Arial" w:cs="Arial"/>
          <w:sz w:val="20"/>
          <w:szCs w:val="20"/>
        </w:rPr>
        <w:t xml:space="preserve">la baisse des prix </w:t>
      </w:r>
      <w:r w:rsidR="00FF1E45" w:rsidRPr="00EA7231">
        <w:rPr>
          <w:rFonts w:ascii="Arial" w:hAnsi="Arial" w:cs="Arial"/>
          <w:sz w:val="20"/>
          <w:szCs w:val="20"/>
        </w:rPr>
        <w:t xml:space="preserve">des produits énergétiques. </w:t>
      </w:r>
      <w:r w:rsidR="00B94AEE">
        <w:rPr>
          <w:rFonts w:ascii="Arial" w:hAnsi="Arial" w:cs="Arial"/>
          <w:sz w:val="20"/>
          <w:szCs w:val="20"/>
        </w:rPr>
        <w:t>L</w:t>
      </w:r>
      <w:r w:rsidR="00FF1E45" w:rsidRPr="00241DD6">
        <w:rPr>
          <w:rFonts w:ascii="Arial" w:eastAsiaTheme="minorHAnsi" w:hAnsi="Arial" w:cs="Arial"/>
          <w:sz w:val="20"/>
          <w:szCs w:val="20"/>
          <w:lang w:eastAsia="en-US"/>
        </w:rPr>
        <w:t>’inflation sous-jacente</w:t>
      </w:r>
      <w:r w:rsidR="00B94AEE">
        <w:rPr>
          <w:rFonts w:ascii="Arial" w:eastAsiaTheme="minorHAnsi" w:hAnsi="Arial" w:cs="Arial"/>
          <w:sz w:val="20"/>
          <w:szCs w:val="20"/>
          <w:lang w:eastAsia="en-US"/>
        </w:rPr>
        <w:t xml:space="preserve"> aurait, également, décéléré, pour atteindre</w:t>
      </w:r>
      <w:r w:rsidR="00FF1E45" w:rsidRPr="00241DD6">
        <w:rPr>
          <w:rFonts w:ascii="Arial" w:eastAsiaTheme="minorHAnsi" w:hAnsi="Arial" w:cs="Arial"/>
          <w:sz w:val="20"/>
          <w:szCs w:val="20"/>
          <w:lang w:eastAsia="en-US"/>
        </w:rPr>
        <w:t xml:space="preserve"> +1,2%, après +1,3%, au quatrième trimestre 2015, sous l’effet du léger recul des prix des produits hors frais qui aurait compensé, en partie, la hausse des prix des services de transport, </w:t>
      </w:r>
      <w:r w:rsidR="00561FBE">
        <w:rPr>
          <w:rFonts w:ascii="Arial" w:eastAsiaTheme="minorHAnsi" w:hAnsi="Arial" w:cs="Arial"/>
          <w:sz w:val="20"/>
          <w:szCs w:val="20"/>
          <w:lang w:eastAsia="en-US"/>
        </w:rPr>
        <w:t>notamment les</w:t>
      </w:r>
      <w:r w:rsidR="00FF1E45" w:rsidRPr="00AC20AD">
        <w:rPr>
          <w:rFonts w:ascii="Arial" w:eastAsiaTheme="minorHAnsi" w:hAnsi="Arial" w:cs="Arial"/>
          <w:sz w:val="20"/>
          <w:szCs w:val="20"/>
          <w:lang w:eastAsia="en-US"/>
        </w:rPr>
        <w:t xml:space="preserve"> billets des train</w:t>
      </w:r>
      <w:r w:rsidR="007F66C2">
        <w:rPr>
          <w:rFonts w:ascii="Arial" w:eastAsiaTheme="minorHAnsi" w:hAnsi="Arial" w:cs="Arial"/>
          <w:sz w:val="20"/>
          <w:szCs w:val="20"/>
          <w:lang w:eastAsia="en-US"/>
        </w:rPr>
        <w:t>s</w:t>
      </w:r>
      <w:r w:rsidR="00561FBE">
        <w:rPr>
          <w:rFonts w:ascii="Arial" w:eastAsiaTheme="minorHAnsi" w:hAnsi="Arial" w:cs="Arial"/>
          <w:sz w:val="20"/>
          <w:szCs w:val="20"/>
          <w:lang w:eastAsia="en-US"/>
        </w:rPr>
        <w:t>.</w:t>
      </w:r>
      <w:r w:rsidR="00F9760B" w:rsidRPr="00F9760B">
        <w:rPr>
          <w:rFonts w:ascii="Arial" w:eastAsiaTheme="minorHAnsi" w:hAnsi="Arial" w:cs="Arial"/>
          <w:sz w:val="20"/>
          <w:szCs w:val="20"/>
          <w:lang w:eastAsia="en-US"/>
        </w:rPr>
        <w:t xml:space="preserve"> </w:t>
      </w:r>
    </w:p>
    <w:p w:rsidR="00247675" w:rsidRPr="00AC20AD" w:rsidRDefault="00247675" w:rsidP="0032191A">
      <w:pPr>
        <w:jc w:val="both"/>
        <w:rPr>
          <w:rFonts w:ascii="Arial" w:hAnsi="Arial" w:cs="Arial"/>
          <w:sz w:val="20"/>
          <w:szCs w:val="20"/>
        </w:rPr>
      </w:pPr>
    </w:p>
    <w:p w:rsidR="00AC20AD" w:rsidRPr="00AC20AD" w:rsidRDefault="00AC20AD" w:rsidP="0032191A">
      <w:pPr>
        <w:tabs>
          <w:tab w:val="left" w:pos="5245"/>
        </w:tabs>
        <w:jc w:val="both"/>
        <w:rPr>
          <w:rFonts w:ascii="Arial" w:hAnsi="Arial" w:cs="Arial"/>
          <w:b/>
          <w:bCs/>
          <w:color w:val="800000"/>
          <w:kern w:val="28"/>
          <w:sz w:val="20"/>
          <w:szCs w:val="20"/>
        </w:rPr>
      </w:pPr>
      <w:r w:rsidRPr="00AC20AD">
        <w:rPr>
          <w:rFonts w:ascii="Arial" w:hAnsi="Arial" w:cs="Arial"/>
          <w:b/>
          <w:bCs/>
          <w:color w:val="800000"/>
          <w:kern w:val="28"/>
          <w:sz w:val="20"/>
          <w:szCs w:val="20"/>
        </w:rPr>
        <w:t>Ralentissement de la masse monétaire et du crédit bancaire</w:t>
      </w:r>
    </w:p>
    <w:p w:rsidR="00AC20AD" w:rsidRPr="00AC20AD" w:rsidRDefault="00AC20AD" w:rsidP="0032191A">
      <w:pPr>
        <w:jc w:val="both"/>
        <w:rPr>
          <w:rFonts w:ascii="Arial" w:hAnsi="Arial" w:cs="Arial"/>
          <w:sz w:val="20"/>
          <w:szCs w:val="20"/>
        </w:rPr>
      </w:pPr>
    </w:p>
    <w:p w:rsidR="00AC20AD" w:rsidRPr="00AC20AD" w:rsidRDefault="00AC20AD" w:rsidP="007108E3">
      <w:pPr>
        <w:jc w:val="both"/>
        <w:rPr>
          <w:rFonts w:ascii="Arial" w:hAnsi="Arial" w:cs="Arial"/>
          <w:sz w:val="20"/>
          <w:szCs w:val="20"/>
        </w:rPr>
      </w:pPr>
      <w:r w:rsidRPr="00AC20AD">
        <w:rPr>
          <w:rFonts w:ascii="Arial" w:hAnsi="Arial" w:cs="Arial"/>
          <w:sz w:val="20"/>
          <w:szCs w:val="20"/>
        </w:rPr>
        <w:t xml:space="preserve">Après une phase de croissance ascendante amorcée à la mi-2014, la </w:t>
      </w:r>
      <w:r w:rsidRPr="00AC20AD">
        <w:rPr>
          <w:rFonts w:ascii="Arial" w:hAnsi="Arial" w:cs="Arial"/>
          <w:b/>
          <w:bCs/>
          <w:sz w:val="20"/>
          <w:szCs w:val="20"/>
        </w:rPr>
        <w:t>masse monétaire</w:t>
      </w:r>
      <w:r w:rsidRPr="00AC20AD">
        <w:rPr>
          <w:rFonts w:ascii="Arial" w:hAnsi="Arial" w:cs="Arial"/>
          <w:sz w:val="20"/>
          <w:szCs w:val="20"/>
        </w:rPr>
        <w:t xml:space="preserve"> aurait légèrement décéléré, au premier trimestre 2016, </w:t>
      </w:r>
      <w:r w:rsidR="007F66C2">
        <w:rPr>
          <w:rFonts w:ascii="Arial" w:hAnsi="Arial" w:cs="Arial"/>
          <w:sz w:val="20"/>
          <w:szCs w:val="20"/>
        </w:rPr>
        <w:t>enregistrant</w:t>
      </w:r>
      <w:r w:rsidRPr="00AC20AD">
        <w:rPr>
          <w:rFonts w:ascii="Arial" w:hAnsi="Arial" w:cs="Arial"/>
          <w:sz w:val="20"/>
          <w:szCs w:val="20"/>
        </w:rPr>
        <w:t xml:space="preserve"> une hausse de 4,7%, en glissement annuel. </w:t>
      </w:r>
      <w:r w:rsidR="007F66C2">
        <w:rPr>
          <w:rFonts w:ascii="Arial" w:hAnsi="Arial" w:cs="Arial"/>
          <w:sz w:val="20"/>
          <w:szCs w:val="20"/>
        </w:rPr>
        <w:t>Cette tendance traduit</w:t>
      </w:r>
      <w:r w:rsidR="00D63541">
        <w:rPr>
          <w:rFonts w:ascii="Arial" w:hAnsi="Arial" w:cs="Arial"/>
          <w:sz w:val="20"/>
          <w:szCs w:val="20"/>
        </w:rPr>
        <w:t>,</w:t>
      </w:r>
      <w:r w:rsidR="007F66C2">
        <w:rPr>
          <w:rFonts w:ascii="Arial" w:hAnsi="Arial" w:cs="Arial"/>
          <w:sz w:val="20"/>
          <w:szCs w:val="20"/>
        </w:rPr>
        <w:t xml:space="preserve"> principalement</w:t>
      </w:r>
      <w:r w:rsidR="00D63541">
        <w:rPr>
          <w:rFonts w:ascii="Arial" w:hAnsi="Arial" w:cs="Arial"/>
          <w:sz w:val="20"/>
          <w:szCs w:val="20"/>
        </w:rPr>
        <w:t>,</w:t>
      </w:r>
      <w:r w:rsidR="007F66C2">
        <w:rPr>
          <w:rFonts w:ascii="Arial" w:hAnsi="Arial" w:cs="Arial"/>
          <w:sz w:val="20"/>
          <w:szCs w:val="20"/>
        </w:rPr>
        <w:t xml:space="preserve"> l’évolution </w:t>
      </w:r>
      <w:r w:rsidR="007108E3">
        <w:rPr>
          <w:rFonts w:ascii="Arial" w:hAnsi="Arial" w:cs="Arial"/>
          <w:sz w:val="20"/>
          <w:szCs w:val="20"/>
        </w:rPr>
        <w:t>modérée</w:t>
      </w:r>
      <w:r w:rsidR="007F66C2">
        <w:rPr>
          <w:rFonts w:ascii="Arial" w:hAnsi="Arial" w:cs="Arial"/>
          <w:sz w:val="20"/>
          <w:szCs w:val="20"/>
        </w:rPr>
        <w:t xml:space="preserve"> des c</w:t>
      </w:r>
      <w:r w:rsidR="007F66C2" w:rsidRPr="00AC20AD">
        <w:rPr>
          <w:rFonts w:ascii="Arial" w:hAnsi="Arial" w:cs="Arial"/>
          <w:sz w:val="20"/>
          <w:szCs w:val="20"/>
        </w:rPr>
        <w:t xml:space="preserve">réances sur l’économie, </w:t>
      </w:r>
      <w:r w:rsidR="007F66C2">
        <w:rPr>
          <w:rFonts w:ascii="Arial" w:hAnsi="Arial" w:cs="Arial"/>
          <w:sz w:val="20"/>
          <w:szCs w:val="20"/>
        </w:rPr>
        <w:t>qui se serait établie</w:t>
      </w:r>
      <w:r w:rsidR="007F66C2" w:rsidRPr="00AC20AD">
        <w:rPr>
          <w:rFonts w:ascii="Arial" w:hAnsi="Arial" w:cs="Arial"/>
          <w:sz w:val="20"/>
          <w:szCs w:val="20"/>
        </w:rPr>
        <w:t xml:space="preserve"> à 1,1%. </w:t>
      </w:r>
      <w:r w:rsidR="007F66C2">
        <w:rPr>
          <w:rFonts w:ascii="Arial" w:hAnsi="Arial" w:cs="Arial"/>
          <w:sz w:val="20"/>
          <w:szCs w:val="20"/>
        </w:rPr>
        <w:t>A noter que l</w:t>
      </w:r>
      <w:r w:rsidRPr="00AC20AD">
        <w:rPr>
          <w:rFonts w:ascii="Arial" w:hAnsi="Arial" w:cs="Arial"/>
          <w:sz w:val="20"/>
          <w:szCs w:val="20"/>
        </w:rPr>
        <w:t>e déficit de la liquidité des banques se serait</w:t>
      </w:r>
      <w:r w:rsidR="007F66C2">
        <w:rPr>
          <w:rFonts w:ascii="Arial" w:hAnsi="Arial" w:cs="Arial"/>
          <w:sz w:val="20"/>
          <w:szCs w:val="20"/>
        </w:rPr>
        <w:t xml:space="preserve"> </w:t>
      </w:r>
      <w:r w:rsidRPr="00AC20AD">
        <w:rPr>
          <w:rFonts w:ascii="Arial" w:hAnsi="Arial" w:cs="Arial"/>
          <w:sz w:val="20"/>
          <w:szCs w:val="20"/>
        </w:rPr>
        <w:t>nettement allégé et leurs trésoreries auraient poursuivi leur amélioration</w:t>
      </w:r>
      <w:r w:rsidR="007F66C2">
        <w:rPr>
          <w:rFonts w:ascii="Arial" w:hAnsi="Arial" w:cs="Arial"/>
          <w:sz w:val="20"/>
          <w:szCs w:val="20"/>
        </w:rPr>
        <w:t xml:space="preserve"> au premier trimestre</w:t>
      </w:r>
      <w:r w:rsidRPr="00AC20AD">
        <w:rPr>
          <w:rFonts w:ascii="Arial" w:hAnsi="Arial" w:cs="Arial"/>
          <w:sz w:val="20"/>
          <w:szCs w:val="20"/>
        </w:rPr>
        <w:t xml:space="preserve">, suite </w:t>
      </w:r>
      <w:r w:rsidR="006A33C9">
        <w:rPr>
          <w:rFonts w:ascii="Arial" w:hAnsi="Arial" w:cs="Arial"/>
          <w:sz w:val="20"/>
          <w:szCs w:val="20"/>
        </w:rPr>
        <w:t>à</w:t>
      </w:r>
      <w:r w:rsidRPr="00AC20AD">
        <w:rPr>
          <w:rFonts w:ascii="Arial" w:hAnsi="Arial" w:cs="Arial"/>
          <w:sz w:val="20"/>
          <w:szCs w:val="20"/>
        </w:rPr>
        <w:t xml:space="preserve"> la hausse des réserves de change, dont la couverture aurait assuré pr</w:t>
      </w:r>
      <w:r w:rsidR="00D63541">
        <w:rPr>
          <w:rFonts w:ascii="Arial" w:hAnsi="Arial" w:cs="Arial"/>
          <w:sz w:val="20"/>
          <w:szCs w:val="20"/>
        </w:rPr>
        <w:t>è</w:t>
      </w:r>
      <w:r w:rsidRPr="00AC20AD">
        <w:rPr>
          <w:rFonts w:ascii="Arial" w:hAnsi="Arial" w:cs="Arial"/>
          <w:sz w:val="20"/>
          <w:szCs w:val="20"/>
        </w:rPr>
        <w:t xml:space="preserve">s de sept mois d’importations. </w:t>
      </w:r>
    </w:p>
    <w:p w:rsidR="00AC20AD" w:rsidRPr="00AC20AD" w:rsidRDefault="00AC20AD" w:rsidP="0032191A">
      <w:pPr>
        <w:jc w:val="both"/>
        <w:rPr>
          <w:rFonts w:ascii="Arial" w:hAnsi="Arial" w:cs="Arial"/>
          <w:sz w:val="20"/>
          <w:szCs w:val="20"/>
        </w:rPr>
      </w:pPr>
    </w:p>
    <w:p w:rsidR="00AC20AD" w:rsidRPr="00AC20AD" w:rsidRDefault="0014485F" w:rsidP="0014485F">
      <w:pPr>
        <w:jc w:val="both"/>
        <w:rPr>
          <w:rFonts w:ascii="Arial" w:hAnsi="Arial" w:cs="Arial"/>
          <w:sz w:val="20"/>
          <w:szCs w:val="20"/>
        </w:rPr>
      </w:pPr>
      <w:r w:rsidRPr="0014485F">
        <w:rPr>
          <w:rFonts w:ascii="Arial" w:hAnsi="Arial" w:cs="Arial"/>
          <w:sz w:val="20"/>
          <w:szCs w:val="20"/>
        </w:rPr>
        <w:t xml:space="preserve">Parallèlement, </w:t>
      </w:r>
      <w:r w:rsidR="00AC20AD" w:rsidRPr="0014485F">
        <w:rPr>
          <w:rFonts w:ascii="Arial" w:hAnsi="Arial" w:cs="Arial"/>
          <w:sz w:val="20"/>
          <w:szCs w:val="20"/>
        </w:rPr>
        <w:t xml:space="preserve">la banque centrale a, de nouveau, réduit son taux directeur de 0,25 point </w:t>
      </w:r>
      <w:r w:rsidR="00D63541" w:rsidRPr="0014485F">
        <w:rPr>
          <w:rFonts w:ascii="Arial" w:hAnsi="Arial" w:cs="Arial"/>
          <w:sz w:val="20"/>
          <w:szCs w:val="20"/>
        </w:rPr>
        <w:t>de base</w:t>
      </w:r>
      <w:r w:rsidR="001D4DBB" w:rsidRPr="0014485F">
        <w:rPr>
          <w:rFonts w:ascii="Arial" w:hAnsi="Arial" w:cs="Arial"/>
          <w:sz w:val="20"/>
          <w:szCs w:val="20"/>
        </w:rPr>
        <w:t xml:space="preserve"> </w:t>
      </w:r>
      <w:r w:rsidR="00AC20AD" w:rsidRPr="0014485F">
        <w:rPr>
          <w:rFonts w:ascii="Arial" w:hAnsi="Arial" w:cs="Arial"/>
          <w:sz w:val="20"/>
          <w:szCs w:val="20"/>
        </w:rPr>
        <w:t>pour le ramener à 2,</w:t>
      </w:r>
      <w:r w:rsidR="00AC20AD" w:rsidRPr="00AC20AD">
        <w:rPr>
          <w:rFonts w:ascii="Arial" w:hAnsi="Arial" w:cs="Arial"/>
          <w:sz w:val="20"/>
          <w:szCs w:val="20"/>
        </w:rPr>
        <w:t xml:space="preserve">25%, dans un contexte d’une décélération anticipée de la croissance économique et </w:t>
      </w:r>
      <w:r w:rsidR="007F66C2">
        <w:rPr>
          <w:rFonts w:ascii="Arial" w:hAnsi="Arial" w:cs="Arial"/>
          <w:sz w:val="20"/>
          <w:szCs w:val="20"/>
        </w:rPr>
        <w:t>des prix à la consommation</w:t>
      </w:r>
      <w:r w:rsidR="00AC20AD" w:rsidRPr="00AC20AD">
        <w:rPr>
          <w:rFonts w:ascii="Arial" w:hAnsi="Arial" w:cs="Arial"/>
          <w:sz w:val="20"/>
          <w:szCs w:val="20"/>
        </w:rPr>
        <w:t>. Le taux interbancaire et les taux des adjudications des bons du Trésor se seraient légèrement stabilisés au premier trimestre 2016, alors que les taux créditeurs et débiteurs auraient poursuivi leur repli.</w:t>
      </w:r>
    </w:p>
    <w:p w:rsidR="0097276B" w:rsidRPr="00C70E81" w:rsidRDefault="001D4DBB" w:rsidP="0032191A">
      <w:pPr>
        <w:jc w:val="both"/>
        <w:rPr>
          <w:rFonts w:ascii="Arial" w:hAnsi="Arial" w:cs="Arial"/>
          <w:sz w:val="20"/>
          <w:szCs w:val="20"/>
        </w:rPr>
      </w:pPr>
      <w:r>
        <w:rPr>
          <w:rFonts w:ascii="Arial" w:hAnsi="Arial" w:cs="Arial"/>
          <w:noProof/>
          <w:sz w:val="20"/>
          <w:szCs w:val="20"/>
        </w:rPr>
        <w:drawing>
          <wp:anchor distT="0" distB="0" distL="114300" distR="114300" simplePos="0" relativeHeight="251664384" behindDoc="1" locked="0" layoutInCell="1" allowOverlap="1">
            <wp:simplePos x="0" y="0"/>
            <wp:positionH relativeFrom="column">
              <wp:posOffset>3739515</wp:posOffset>
            </wp:positionH>
            <wp:positionV relativeFrom="paragraph">
              <wp:posOffset>129540</wp:posOffset>
            </wp:positionV>
            <wp:extent cx="2827655" cy="2087245"/>
            <wp:effectExtent l="19050" t="0" r="0" b="0"/>
            <wp:wrapTight wrapText="bothSides">
              <wp:wrapPolygon edited="0">
                <wp:start x="-146" y="0"/>
                <wp:lineTo x="-146" y="21291"/>
                <wp:lineTo x="21537" y="21291"/>
                <wp:lineTo x="21537" y="0"/>
                <wp:lineTo x="-146" y="0"/>
              </wp:wrapPolygon>
            </wp:wrapTight>
            <wp:docPr id="2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2827655" cy="2087245"/>
                    </a:xfrm>
                    <a:prstGeom prst="rect">
                      <a:avLst/>
                    </a:prstGeom>
                    <a:noFill/>
                    <a:ln w="9525">
                      <a:noFill/>
                      <a:miter lim="800000"/>
                      <a:headEnd/>
                      <a:tailEnd/>
                    </a:ln>
                  </pic:spPr>
                </pic:pic>
              </a:graphicData>
            </a:graphic>
          </wp:anchor>
        </w:drawing>
      </w:r>
    </w:p>
    <w:p w:rsidR="00AC20AD" w:rsidRPr="009B3B1D" w:rsidRDefault="009B53FB" w:rsidP="0032191A">
      <w:pPr>
        <w:jc w:val="both"/>
        <w:rPr>
          <w:rFonts w:ascii="Arial" w:hAnsi="Arial" w:cs="Arial"/>
          <w:b/>
          <w:bCs/>
          <w:color w:val="800000"/>
          <w:kern w:val="28"/>
          <w:sz w:val="20"/>
          <w:szCs w:val="20"/>
        </w:rPr>
      </w:pPr>
      <w:r>
        <w:rPr>
          <w:rFonts w:ascii="Arial" w:hAnsi="Arial" w:cs="Arial"/>
          <w:b/>
          <w:bCs/>
          <w:color w:val="800000"/>
          <w:kern w:val="28"/>
          <w:sz w:val="20"/>
          <w:szCs w:val="20"/>
        </w:rPr>
        <w:t>R</w:t>
      </w:r>
      <w:r w:rsidR="008053AA">
        <w:rPr>
          <w:rFonts w:ascii="Arial" w:hAnsi="Arial" w:cs="Arial"/>
          <w:b/>
          <w:bCs/>
          <w:color w:val="800000"/>
          <w:kern w:val="28"/>
          <w:sz w:val="20"/>
          <w:szCs w:val="20"/>
        </w:rPr>
        <w:t>epli</w:t>
      </w:r>
      <w:r w:rsidR="00AC20AD" w:rsidRPr="009B3B1D">
        <w:rPr>
          <w:rFonts w:ascii="Arial" w:hAnsi="Arial" w:cs="Arial"/>
          <w:b/>
          <w:bCs/>
          <w:color w:val="800000"/>
          <w:kern w:val="28"/>
          <w:sz w:val="20"/>
          <w:szCs w:val="20"/>
        </w:rPr>
        <w:t xml:space="preserve"> du marché des actions</w:t>
      </w:r>
    </w:p>
    <w:p w:rsidR="00AC20AD" w:rsidRDefault="00AC20AD" w:rsidP="0032191A">
      <w:pPr>
        <w:jc w:val="both"/>
        <w:rPr>
          <w:rFonts w:ascii="Arial" w:hAnsi="Arial" w:cs="Arial"/>
          <w:sz w:val="20"/>
          <w:szCs w:val="20"/>
        </w:rPr>
      </w:pPr>
    </w:p>
    <w:p w:rsidR="00AC20AD" w:rsidRPr="009B3B1D" w:rsidRDefault="00AC20AD" w:rsidP="00122C48">
      <w:pPr>
        <w:jc w:val="both"/>
        <w:rPr>
          <w:rFonts w:ascii="Arial" w:hAnsi="Arial" w:cs="Arial"/>
          <w:sz w:val="20"/>
          <w:szCs w:val="20"/>
        </w:rPr>
      </w:pPr>
      <w:r>
        <w:rPr>
          <w:rFonts w:ascii="Arial" w:hAnsi="Arial" w:cs="Arial"/>
          <w:sz w:val="20"/>
          <w:szCs w:val="20"/>
        </w:rPr>
        <w:t>L</w:t>
      </w:r>
      <w:r w:rsidRPr="00C70E81">
        <w:rPr>
          <w:rFonts w:ascii="Arial" w:hAnsi="Arial" w:cs="Arial"/>
          <w:sz w:val="20"/>
          <w:szCs w:val="20"/>
        </w:rPr>
        <w:t xml:space="preserve">e </w:t>
      </w:r>
      <w:r w:rsidRPr="009B3B1D">
        <w:rPr>
          <w:rFonts w:ascii="Arial" w:hAnsi="Arial" w:cs="Arial"/>
          <w:b/>
          <w:bCs/>
          <w:sz w:val="20"/>
          <w:szCs w:val="20"/>
        </w:rPr>
        <w:t>marché des actions</w:t>
      </w:r>
      <w:r w:rsidRPr="00C70E81">
        <w:rPr>
          <w:rFonts w:ascii="Arial" w:hAnsi="Arial" w:cs="Arial"/>
          <w:sz w:val="20"/>
          <w:szCs w:val="20"/>
        </w:rPr>
        <w:t xml:space="preserve"> </w:t>
      </w:r>
      <w:r>
        <w:rPr>
          <w:rFonts w:ascii="Arial" w:hAnsi="Arial" w:cs="Arial"/>
          <w:sz w:val="20"/>
          <w:szCs w:val="20"/>
        </w:rPr>
        <w:t xml:space="preserve">aurait </w:t>
      </w:r>
      <w:r w:rsidR="008053AA">
        <w:rPr>
          <w:rFonts w:ascii="Arial" w:hAnsi="Arial" w:cs="Arial"/>
          <w:sz w:val="20"/>
          <w:szCs w:val="20"/>
        </w:rPr>
        <w:t xml:space="preserve">poursuivi son repli au </w:t>
      </w:r>
      <w:r>
        <w:rPr>
          <w:rFonts w:ascii="Arial" w:hAnsi="Arial" w:cs="Arial"/>
          <w:sz w:val="20"/>
          <w:szCs w:val="20"/>
        </w:rPr>
        <w:t>premier trimestre</w:t>
      </w:r>
      <w:r w:rsidRPr="00C70E81">
        <w:rPr>
          <w:rFonts w:ascii="Arial" w:hAnsi="Arial" w:cs="Arial"/>
          <w:sz w:val="20"/>
          <w:szCs w:val="20"/>
        </w:rPr>
        <w:t xml:space="preserve"> 201</w:t>
      </w:r>
      <w:r>
        <w:rPr>
          <w:rFonts w:ascii="Arial" w:hAnsi="Arial" w:cs="Arial"/>
          <w:sz w:val="20"/>
          <w:szCs w:val="20"/>
        </w:rPr>
        <w:t>6</w:t>
      </w:r>
      <w:r w:rsidRPr="009B3B1D">
        <w:rPr>
          <w:rFonts w:ascii="Arial" w:hAnsi="Arial" w:cs="Arial"/>
          <w:sz w:val="20"/>
          <w:szCs w:val="20"/>
        </w:rPr>
        <w:t xml:space="preserve">, </w:t>
      </w:r>
      <w:r w:rsidR="008053AA">
        <w:rPr>
          <w:rFonts w:ascii="Arial" w:hAnsi="Arial" w:cs="Arial"/>
          <w:sz w:val="20"/>
          <w:szCs w:val="20"/>
        </w:rPr>
        <w:t xml:space="preserve">après deux trimestres de baisses consécutives. </w:t>
      </w:r>
      <w:r w:rsidRPr="009B3B1D">
        <w:rPr>
          <w:rFonts w:ascii="Arial" w:hAnsi="Arial" w:cs="Arial"/>
          <w:sz w:val="20"/>
          <w:szCs w:val="20"/>
        </w:rPr>
        <w:t xml:space="preserve">Les indices MASI et MADEX </w:t>
      </w:r>
      <w:r w:rsidRPr="00E7408E">
        <w:rPr>
          <w:rFonts w:ascii="Arial" w:hAnsi="Arial" w:cs="Arial"/>
          <w:sz w:val="20"/>
          <w:szCs w:val="20"/>
        </w:rPr>
        <w:t xml:space="preserve">auraient </w:t>
      </w:r>
      <w:r w:rsidR="008053AA" w:rsidRPr="00E7408E">
        <w:rPr>
          <w:rFonts w:ascii="Arial" w:hAnsi="Arial" w:cs="Arial"/>
          <w:sz w:val="20"/>
          <w:szCs w:val="20"/>
        </w:rPr>
        <w:t>régressé</w:t>
      </w:r>
      <w:r w:rsidRPr="00E7408E">
        <w:rPr>
          <w:rFonts w:ascii="Arial" w:hAnsi="Arial" w:cs="Arial"/>
          <w:sz w:val="20"/>
          <w:szCs w:val="20"/>
        </w:rPr>
        <w:t xml:space="preserve"> de </w:t>
      </w:r>
      <w:r w:rsidR="00E7408E">
        <w:rPr>
          <w:rFonts w:ascii="Arial" w:hAnsi="Arial" w:cs="Arial"/>
          <w:sz w:val="20"/>
          <w:szCs w:val="20"/>
        </w:rPr>
        <w:t>9</w:t>
      </w:r>
      <w:r w:rsidRPr="00E7408E">
        <w:rPr>
          <w:rFonts w:ascii="Arial" w:hAnsi="Arial" w:cs="Arial"/>
          <w:sz w:val="20"/>
          <w:szCs w:val="20"/>
        </w:rPr>
        <w:t>,</w:t>
      </w:r>
      <w:r w:rsidR="00E7408E">
        <w:rPr>
          <w:rFonts w:ascii="Arial" w:hAnsi="Arial" w:cs="Arial"/>
          <w:sz w:val="20"/>
          <w:szCs w:val="20"/>
        </w:rPr>
        <w:t>2</w:t>
      </w:r>
      <w:r w:rsidRPr="00E7408E">
        <w:rPr>
          <w:rFonts w:ascii="Arial" w:hAnsi="Arial" w:cs="Arial"/>
          <w:sz w:val="20"/>
          <w:szCs w:val="20"/>
        </w:rPr>
        <w:t xml:space="preserve">% et </w:t>
      </w:r>
      <w:r w:rsidR="00E7408E">
        <w:rPr>
          <w:rFonts w:ascii="Arial" w:hAnsi="Arial" w:cs="Arial"/>
          <w:sz w:val="20"/>
          <w:szCs w:val="20"/>
        </w:rPr>
        <w:t>9,7</w:t>
      </w:r>
      <w:r w:rsidRPr="00E7408E">
        <w:rPr>
          <w:rFonts w:ascii="Arial" w:hAnsi="Arial" w:cs="Arial"/>
          <w:sz w:val="20"/>
          <w:szCs w:val="20"/>
        </w:rPr>
        <w:t xml:space="preserve">%, respectivement, en glissements </w:t>
      </w:r>
      <w:r w:rsidR="008053AA" w:rsidRPr="00E7408E">
        <w:rPr>
          <w:rFonts w:ascii="Arial" w:hAnsi="Arial" w:cs="Arial"/>
          <w:sz w:val="20"/>
          <w:szCs w:val="20"/>
        </w:rPr>
        <w:t>annuels</w:t>
      </w:r>
      <w:r w:rsidR="00E7408E">
        <w:rPr>
          <w:rFonts w:ascii="Arial" w:hAnsi="Arial" w:cs="Arial"/>
          <w:sz w:val="20"/>
          <w:szCs w:val="20"/>
        </w:rPr>
        <w:t xml:space="preserve">, entrainant une baisse de la capitalisation boursière de 9,2%. </w:t>
      </w:r>
      <w:r w:rsidR="008053AA">
        <w:rPr>
          <w:rFonts w:ascii="Arial" w:hAnsi="Arial" w:cs="Arial"/>
          <w:sz w:val="20"/>
          <w:szCs w:val="20"/>
        </w:rPr>
        <w:t xml:space="preserve">Ces </w:t>
      </w:r>
      <w:r w:rsidR="009B53FB">
        <w:rPr>
          <w:rFonts w:ascii="Arial" w:hAnsi="Arial" w:cs="Arial"/>
          <w:sz w:val="20"/>
          <w:szCs w:val="20"/>
        </w:rPr>
        <w:t>contre-performances</w:t>
      </w:r>
      <w:r w:rsidR="008053AA">
        <w:rPr>
          <w:rFonts w:ascii="Arial" w:hAnsi="Arial" w:cs="Arial"/>
          <w:sz w:val="20"/>
          <w:szCs w:val="20"/>
        </w:rPr>
        <w:t xml:space="preserve"> traduiraient</w:t>
      </w:r>
      <w:r w:rsidR="00B60C29">
        <w:rPr>
          <w:rFonts w:ascii="Arial" w:hAnsi="Arial" w:cs="Arial"/>
          <w:sz w:val="20"/>
          <w:szCs w:val="20"/>
        </w:rPr>
        <w:t>,</w:t>
      </w:r>
      <w:r w:rsidR="008053AA">
        <w:rPr>
          <w:rFonts w:ascii="Arial" w:hAnsi="Arial" w:cs="Arial"/>
          <w:sz w:val="20"/>
          <w:szCs w:val="20"/>
        </w:rPr>
        <w:t xml:space="preserve"> principalement</w:t>
      </w:r>
      <w:r w:rsidR="00B60C29">
        <w:rPr>
          <w:rFonts w:ascii="Arial" w:hAnsi="Arial" w:cs="Arial"/>
          <w:sz w:val="20"/>
          <w:szCs w:val="20"/>
        </w:rPr>
        <w:t>,</w:t>
      </w:r>
      <w:r w:rsidR="008053AA">
        <w:rPr>
          <w:rFonts w:ascii="Arial" w:hAnsi="Arial" w:cs="Arial"/>
          <w:sz w:val="20"/>
          <w:szCs w:val="20"/>
        </w:rPr>
        <w:t xml:space="preserve"> la baisse des cours boursiers  </w:t>
      </w:r>
      <w:r w:rsidR="00E7408E">
        <w:rPr>
          <w:rFonts w:ascii="Arial" w:hAnsi="Arial" w:cs="Arial"/>
          <w:sz w:val="20"/>
          <w:szCs w:val="20"/>
        </w:rPr>
        <w:t xml:space="preserve">des </w:t>
      </w:r>
      <w:r w:rsidR="00122C48">
        <w:rPr>
          <w:rFonts w:ascii="Arial" w:hAnsi="Arial" w:cs="Arial"/>
          <w:sz w:val="20"/>
          <w:szCs w:val="20"/>
        </w:rPr>
        <w:t xml:space="preserve">secteurs des loisirs et hôtels </w:t>
      </w:r>
      <w:r w:rsidR="00E7408E">
        <w:rPr>
          <w:rFonts w:ascii="Arial" w:hAnsi="Arial" w:cs="Arial"/>
          <w:sz w:val="20"/>
          <w:szCs w:val="20"/>
        </w:rPr>
        <w:t xml:space="preserve">et </w:t>
      </w:r>
      <w:r w:rsidR="00122C48">
        <w:rPr>
          <w:rFonts w:ascii="Arial" w:hAnsi="Arial" w:cs="Arial"/>
          <w:sz w:val="20"/>
          <w:szCs w:val="20"/>
        </w:rPr>
        <w:t>d</w:t>
      </w:r>
      <w:r w:rsidR="00E7408E">
        <w:rPr>
          <w:rFonts w:ascii="Arial" w:hAnsi="Arial" w:cs="Arial"/>
          <w:sz w:val="20"/>
          <w:szCs w:val="20"/>
        </w:rPr>
        <w:t>’ingénierie des biens d’équipement industriels</w:t>
      </w:r>
      <w:r w:rsidR="009B53FB">
        <w:rPr>
          <w:rFonts w:ascii="Arial" w:hAnsi="Arial" w:cs="Arial"/>
          <w:sz w:val="20"/>
          <w:szCs w:val="20"/>
        </w:rPr>
        <w:t xml:space="preserve">. Dans l’ensemble, </w:t>
      </w:r>
      <w:r w:rsidRPr="009B3B1D">
        <w:rPr>
          <w:rFonts w:ascii="Arial" w:hAnsi="Arial" w:cs="Arial"/>
          <w:sz w:val="20"/>
          <w:szCs w:val="20"/>
        </w:rPr>
        <w:t xml:space="preserve"> le marché boursier </w:t>
      </w:r>
      <w:r>
        <w:rPr>
          <w:rFonts w:ascii="Arial" w:hAnsi="Arial" w:cs="Arial"/>
          <w:sz w:val="20"/>
          <w:szCs w:val="20"/>
        </w:rPr>
        <w:t>serait resté peu attractif et</w:t>
      </w:r>
      <w:r w:rsidRPr="009B3B1D">
        <w:rPr>
          <w:rFonts w:ascii="Arial" w:hAnsi="Arial" w:cs="Arial"/>
          <w:sz w:val="20"/>
          <w:szCs w:val="20"/>
        </w:rPr>
        <w:t xml:space="preserve"> les investisseurs en actions </w:t>
      </w:r>
      <w:r>
        <w:rPr>
          <w:rFonts w:ascii="Arial" w:hAnsi="Arial" w:cs="Arial"/>
          <w:sz w:val="20"/>
          <w:szCs w:val="20"/>
        </w:rPr>
        <w:t xml:space="preserve">auraient </w:t>
      </w:r>
      <w:r w:rsidRPr="009B3B1D">
        <w:rPr>
          <w:rFonts w:ascii="Arial" w:hAnsi="Arial" w:cs="Arial"/>
          <w:sz w:val="20"/>
          <w:szCs w:val="20"/>
        </w:rPr>
        <w:t>interv</w:t>
      </w:r>
      <w:r>
        <w:rPr>
          <w:rFonts w:ascii="Arial" w:hAnsi="Arial" w:cs="Arial"/>
          <w:sz w:val="20"/>
          <w:szCs w:val="20"/>
        </w:rPr>
        <w:t>enu</w:t>
      </w:r>
      <w:r w:rsidRPr="009B3B1D">
        <w:rPr>
          <w:rFonts w:ascii="Arial" w:hAnsi="Arial" w:cs="Arial"/>
          <w:sz w:val="20"/>
          <w:szCs w:val="20"/>
        </w:rPr>
        <w:t xml:space="preserve"> avec prudence et précaution. C’est ainsi que le volume des transactions aurait reculé de 37,4%</w:t>
      </w:r>
      <w:r>
        <w:rPr>
          <w:rFonts w:ascii="Arial" w:hAnsi="Arial" w:cs="Arial"/>
          <w:sz w:val="20"/>
          <w:szCs w:val="20"/>
        </w:rPr>
        <w:t>,</w:t>
      </w:r>
      <w:r w:rsidRPr="009B3B1D">
        <w:rPr>
          <w:rFonts w:ascii="Arial" w:hAnsi="Arial" w:cs="Arial"/>
          <w:sz w:val="20"/>
          <w:szCs w:val="20"/>
        </w:rPr>
        <w:t xml:space="preserve"> en variation annuelle. </w:t>
      </w:r>
    </w:p>
    <w:p w:rsidR="009B53FB" w:rsidRDefault="009B53FB" w:rsidP="0032191A">
      <w:pPr>
        <w:jc w:val="both"/>
        <w:rPr>
          <w:rFonts w:ascii="Arial" w:hAnsi="Arial" w:cs="Arial"/>
          <w:b/>
          <w:bCs/>
          <w:color w:val="800000"/>
          <w:kern w:val="28"/>
          <w:sz w:val="20"/>
          <w:szCs w:val="20"/>
        </w:rPr>
      </w:pPr>
    </w:p>
    <w:p w:rsidR="0097276B" w:rsidRDefault="00B4429C" w:rsidP="0032191A">
      <w:pPr>
        <w:jc w:val="both"/>
        <w:rPr>
          <w:rFonts w:ascii="Arial" w:hAnsi="Arial" w:cs="Arial"/>
          <w:b/>
          <w:bCs/>
          <w:color w:val="800000"/>
          <w:kern w:val="28"/>
          <w:sz w:val="20"/>
          <w:szCs w:val="20"/>
        </w:rPr>
      </w:pPr>
      <w:r>
        <w:rPr>
          <w:rFonts w:ascii="Arial" w:hAnsi="Arial" w:cs="Arial"/>
          <w:b/>
          <w:bCs/>
          <w:color w:val="800000"/>
          <w:kern w:val="28"/>
          <w:sz w:val="20"/>
          <w:szCs w:val="20"/>
        </w:rPr>
        <w:t>Poursuite du r</w:t>
      </w:r>
      <w:r w:rsidR="0097276B">
        <w:rPr>
          <w:rFonts w:ascii="Arial" w:hAnsi="Arial" w:cs="Arial"/>
          <w:b/>
          <w:bCs/>
          <w:color w:val="800000"/>
          <w:kern w:val="28"/>
          <w:sz w:val="20"/>
          <w:szCs w:val="20"/>
        </w:rPr>
        <w:t>alentissement</w:t>
      </w:r>
      <w:r w:rsidR="0097276B" w:rsidRPr="001640A8">
        <w:rPr>
          <w:rFonts w:ascii="Arial" w:hAnsi="Arial" w:cs="Arial"/>
          <w:b/>
          <w:bCs/>
          <w:color w:val="800000"/>
          <w:kern w:val="28"/>
          <w:sz w:val="20"/>
          <w:szCs w:val="20"/>
        </w:rPr>
        <w:t xml:space="preserve"> de la croissance </w:t>
      </w:r>
      <w:r w:rsidR="0097276B">
        <w:rPr>
          <w:rFonts w:ascii="Arial" w:hAnsi="Arial" w:cs="Arial"/>
          <w:b/>
          <w:bCs/>
          <w:color w:val="800000"/>
          <w:kern w:val="28"/>
          <w:sz w:val="20"/>
          <w:szCs w:val="20"/>
        </w:rPr>
        <w:t xml:space="preserve">économique au </w:t>
      </w:r>
      <w:r>
        <w:rPr>
          <w:rFonts w:ascii="Arial" w:hAnsi="Arial" w:cs="Arial"/>
          <w:b/>
          <w:bCs/>
          <w:color w:val="800000"/>
          <w:kern w:val="28"/>
          <w:sz w:val="20"/>
          <w:szCs w:val="20"/>
        </w:rPr>
        <w:t>deuxième</w:t>
      </w:r>
      <w:r w:rsidR="0097276B" w:rsidRPr="001640A8">
        <w:rPr>
          <w:rFonts w:ascii="Arial" w:hAnsi="Arial" w:cs="Arial"/>
          <w:b/>
          <w:bCs/>
          <w:color w:val="800000"/>
          <w:kern w:val="28"/>
          <w:sz w:val="20"/>
          <w:szCs w:val="20"/>
        </w:rPr>
        <w:t xml:space="preserve"> trimestre 201</w:t>
      </w:r>
      <w:r w:rsidR="0097276B">
        <w:rPr>
          <w:rFonts w:ascii="Arial" w:hAnsi="Arial" w:cs="Arial"/>
          <w:b/>
          <w:bCs/>
          <w:color w:val="800000"/>
          <w:kern w:val="28"/>
          <w:sz w:val="20"/>
          <w:szCs w:val="20"/>
        </w:rPr>
        <w:t>6 </w:t>
      </w:r>
    </w:p>
    <w:p w:rsidR="0097276B" w:rsidRDefault="0097276B" w:rsidP="0032191A">
      <w:pPr>
        <w:jc w:val="both"/>
        <w:rPr>
          <w:rFonts w:ascii="Arial" w:hAnsi="Arial" w:cs="Arial"/>
          <w:b/>
          <w:bCs/>
          <w:color w:val="800000"/>
          <w:kern w:val="28"/>
          <w:sz w:val="20"/>
          <w:szCs w:val="20"/>
        </w:rPr>
      </w:pPr>
    </w:p>
    <w:p w:rsidR="006926DF" w:rsidRPr="00D34739" w:rsidRDefault="0097276B" w:rsidP="00A01C27">
      <w:pPr>
        <w:jc w:val="both"/>
        <w:rPr>
          <w:rFonts w:asciiTheme="minorBidi" w:hAnsiTheme="minorBidi" w:cstheme="minorBidi"/>
          <w:sz w:val="20"/>
          <w:szCs w:val="20"/>
        </w:rPr>
      </w:pPr>
      <w:r>
        <w:rPr>
          <w:rFonts w:ascii="Arial" w:hAnsi="Arial" w:cs="Arial"/>
          <w:sz w:val="20"/>
          <w:szCs w:val="20"/>
        </w:rPr>
        <w:t xml:space="preserve">L’économie nationale </w:t>
      </w:r>
      <w:r w:rsidR="00B4429C">
        <w:rPr>
          <w:rFonts w:ascii="Arial" w:hAnsi="Arial" w:cs="Arial"/>
          <w:sz w:val="20"/>
          <w:szCs w:val="20"/>
        </w:rPr>
        <w:t>poursuivrait son</w:t>
      </w:r>
      <w:r>
        <w:rPr>
          <w:rFonts w:ascii="Arial" w:hAnsi="Arial" w:cs="Arial"/>
          <w:sz w:val="20"/>
          <w:szCs w:val="20"/>
        </w:rPr>
        <w:t xml:space="preserve"> ralentissement au </w:t>
      </w:r>
      <w:r w:rsidR="00B4429C">
        <w:rPr>
          <w:rFonts w:ascii="Arial" w:hAnsi="Arial" w:cs="Arial"/>
          <w:sz w:val="20"/>
          <w:szCs w:val="20"/>
        </w:rPr>
        <w:t>deuxième</w:t>
      </w:r>
      <w:r>
        <w:rPr>
          <w:rFonts w:ascii="Arial" w:hAnsi="Arial" w:cs="Arial"/>
          <w:sz w:val="20"/>
          <w:szCs w:val="20"/>
        </w:rPr>
        <w:t xml:space="preserve"> trimestre 2016, </w:t>
      </w:r>
      <w:r w:rsidR="00D14F86">
        <w:rPr>
          <w:rFonts w:ascii="Arial" w:hAnsi="Arial" w:cs="Arial"/>
          <w:sz w:val="20"/>
          <w:szCs w:val="20"/>
        </w:rPr>
        <w:t xml:space="preserve">sous l’effet </w:t>
      </w:r>
      <w:r w:rsidR="00446A4A">
        <w:rPr>
          <w:rFonts w:ascii="Arial" w:hAnsi="Arial" w:cs="Arial"/>
          <w:sz w:val="20"/>
          <w:szCs w:val="20"/>
        </w:rPr>
        <w:t xml:space="preserve">d’une </w:t>
      </w:r>
      <w:r w:rsidR="0014485F">
        <w:rPr>
          <w:rFonts w:ascii="Arial" w:hAnsi="Arial" w:cs="Arial"/>
          <w:sz w:val="20"/>
          <w:szCs w:val="20"/>
        </w:rPr>
        <w:t>contraction de la production agricole, après une campagne 201</w:t>
      </w:r>
      <w:r w:rsidR="00A01C27">
        <w:rPr>
          <w:rFonts w:ascii="Arial" w:hAnsi="Arial" w:cs="Arial"/>
          <w:sz w:val="20"/>
          <w:szCs w:val="20"/>
        </w:rPr>
        <w:t>4</w:t>
      </w:r>
      <w:r w:rsidR="0014485F">
        <w:rPr>
          <w:rFonts w:ascii="Arial" w:hAnsi="Arial" w:cs="Arial"/>
          <w:sz w:val="20"/>
          <w:szCs w:val="20"/>
        </w:rPr>
        <w:t>/201</w:t>
      </w:r>
      <w:r w:rsidR="00A01C27">
        <w:rPr>
          <w:rFonts w:ascii="Arial" w:hAnsi="Arial" w:cs="Arial"/>
          <w:sz w:val="20"/>
          <w:szCs w:val="20"/>
        </w:rPr>
        <w:t>5</w:t>
      </w:r>
      <w:r w:rsidR="0014485F">
        <w:rPr>
          <w:rFonts w:ascii="Arial" w:hAnsi="Arial" w:cs="Arial"/>
          <w:sz w:val="20"/>
          <w:szCs w:val="20"/>
        </w:rPr>
        <w:t xml:space="preserve"> exceptionnelle. </w:t>
      </w:r>
      <w:r w:rsidR="006926DF" w:rsidRPr="00D34739">
        <w:rPr>
          <w:rFonts w:asciiTheme="minorBidi" w:hAnsiTheme="minorBidi" w:cstheme="minorBidi"/>
          <w:sz w:val="20"/>
          <w:szCs w:val="20"/>
        </w:rPr>
        <w:t xml:space="preserve">Le redressement des cultures à cycle végétatif court et des activités annexes à l’élevage, attribuable à une saison printanière relativement pluvieuse, ne suffirait pas à compenser la </w:t>
      </w:r>
      <w:r w:rsidR="008922FD">
        <w:rPr>
          <w:rFonts w:asciiTheme="minorBidi" w:hAnsiTheme="minorBidi" w:cstheme="minorBidi"/>
          <w:sz w:val="20"/>
          <w:szCs w:val="20"/>
        </w:rPr>
        <w:t xml:space="preserve">baisse </w:t>
      </w:r>
      <w:r w:rsidR="006926DF" w:rsidRPr="00D34739">
        <w:rPr>
          <w:rFonts w:asciiTheme="minorBidi" w:hAnsiTheme="minorBidi" w:cstheme="minorBidi"/>
          <w:sz w:val="20"/>
          <w:szCs w:val="20"/>
        </w:rPr>
        <w:t>des produ</w:t>
      </w:r>
      <w:r w:rsidR="008922FD">
        <w:rPr>
          <w:rFonts w:asciiTheme="minorBidi" w:hAnsiTheme="minorBidi" w:cstheme="minorBidi"/>
          <w:sz w:val="20"/>
          <w:szCs w:val="20"/>
        </w:rPr>
        <w:t>ctions</w:t>
      </w:r>
      <w:r w:rsidR="006926DF" w:rsidRPr="00D34739">
        <w:rPr>
          <w:rFonts w:asciiTheme="minorBidi" w:hAnsiTheme="minorBidi" w:cstheme="minorBidi"/>
          <w:sz w:val="20"/>
          <w:szCs w:val="20"/>
        </w:rPr>
        <w:t xml:space="preserve"> </w:t>
      </w:r>
      <w:r w:rsidR="008922FD">
        <w:rPr>
          <w:rFonts w:asciiTheme="minorBidi" w:hAnsiTheme="minorBidi" w:cstheme="minorBidi"/>
          <w:sz w:val="20"/>
          <w:szCs w:val="20"/>
        </w:rPr>
        <w:t>de</w:t>
      </w:r>
      <w:r w:rsidR="006926DF" w:rsidRPr="00D34739">
        <w:rPr>
          <w:rFonts w:asciiTheme="minorBidi" w:hAnsiTheme="minorBidi" w:cstheme="minorBidi"/>
          <w:sz w:val="20"/>
          <w:szCs w:val="20"/>
        </w:rPr>
        <w:t xml:space="preserve"> céréales, </w:t>
      </w:r>
      <w:r w:rsidR="008922FD">
        <w:rPr>
          <w:rFonts w:asciiTheme="minorBidi" w:hAnsiTheme="minorBidi" w:cstheme="minorBidi"/>
          <w:sz w:val="20"/>
          <w:szCs w:val="20"/>
        </w:rPr>
        <w:t>de</w:t>
      </w:r>
      <w:r w:rsidR="00446A4A">
        <w:rPr>
          <w:rFonts w:asciiTheme="minorBidi" w:hAnsiTheme="minorBidi" w:cstheme="minorBidi"/>
          <w:sz w:val="20"/>
          <w:szCs w:val="20"/>
        </w:rPr>
        <w:t xml:space="preserve"> </w:t>
      </w:r>
      <w:r w:rsidR="006926DF" w:rsidRPr="00D34739">
        <w:rPr>
          <w:rFonts w:asciiTheme="minorBidi" w:hAnsiTheme="minorBidi" w:cstheme="minorBidi"/>
          <w:sz w:val="20"/>
          <w:szCs w:val="20"/>
        </w:rPr>
        <w:t xml:space="preserve">légumineuses et </w:t>
      </w:r>
      <w:r w:rsidR="008922FD">
        <w:rPr>
          <w:rFonts w:asciiTheme="minorBidi" w:hAnsiTheme="minorBidi" w:cstheme="minorBidi"/>
          <w:sz w:val="20"/>
          <w:szCs w:val="20"/>
        </w:rPr>
        <w:t>de</w:t>
      </w:r>
      <w:r w:rsidR="006926DF" w:rsidRPr="00D34739">
        <w:rPr>
          <w:rFonts w:asciiTheme="minorBidi" w:hAnsiTheme="minorBidi" w:cstheme="minorBidi"/>
          <w:sz w:val="20"/>
          <w:szCs w:val="20"/>
        </w:rPr>
        <w:t xml:space="preserve"> cultures maraîchères. </w:t>
      </w:r>
      <w:r w:rsidR="0014485F">
        <w:rPr>
          <w:rFonts w:asciiTheme="minorBidi" w:hAnsiTheme="minorBidi" w:cstheme="minorBidi"/>
          <w:sz w:val="20"/>
          <w:szCs w:val="20"/>
        </w:rPr>
        <w:t xml:space="preserve">Globalement, une </w:t>
      </w:r>
      <w:r w:rsidR="0014485F">
        <w:rPr>
          <w:rFonts w:ascii="Arial" w:hAnsi="Arial" w:cs="Arial"/>
          <w:sz w:val="20"/>
          <w:szCs w:val="20"/>
        </w:rPr>
        <w:t>baisse de 10,9% de la valeur ajoutée agricole serait prévue au deuxième trimestre 2016.</w:t>
      </w:r>
    </w:p>
    <w:p w:rsidR="0097276B" w:rsidRPr="00664E25" w:rsidRDefault="0097276B" w:rsidP="0032191A">
      <w:pPr>
        <w:jc w:val="both"/>
        <w:rPr>
          <w:rFonts w:ascii="Arial" w:hAnsi="Arial" w:cs="Arial"/>
          <w:sz w:val="20"/>
          <w:szCs w:val="20"/>
        </w:rPr>
      </w:pPr>
    </w:p>
    <w:p w:rsidR="004231B8" w:rsidRPr="0060304D" w:rsidRDefault="004231B8" w:rsidP="008053AA">
      <w:pPr>
        <w:autoSpaceDE w:val="0"/>
        <w:autoSpaceDN w:val="0"/>
        <w:adjustRightInd w:val="0"/>
        <w:jc w:val="both"/>
        <w:rPr>
          <w:rFonts w:ascii="Arial" w:hAnsi="Arial" w:cs="Arial"/>
          <w:kern w:val="28"/>
          <w:sz w:val="20"/>
          <w:szCs w:val="20"/>
        </w:rPr>
      </w:pPr>
      <w:r>
        <w:rPr>
          <w:rFonts w:ascii="Arial" w:hAnsi="Arial" w:cs="Arial"/>
          <w:sz w:val="20"/>
          <w:szCs w:val="20"/>
        </w:rPr>
        <w:t xml:space="preserve">Par ailleurs, </w:t>
      </w:r>
      <w:r w:rsidRPr="0060304D">
        <w:rPr>
          <w:rFonts w:ascii="Arial" w:hAnsi="Arial" w:cs="Arial"/>
          <w:kern w:val="28"/>
          <w:sz w:val="20"/>
          <w:szCs w:val="20"/>
        </w:rPr>
        <w:t>et sous l’hypothèse d</w:t>
      </w:r>
      <w:r>
        <w:rPr>
          <w:rFonts w:ascii="Arial" w:hAnsi="Arial" w:cs="Arial"/>
          <w:kern w:val="28"/>
          <w:sz w:val="20"/>
          <w:szCs w:val="20"/>
        </w:rPr>
        <w:t xml:space="preserve">’une </w:t>
      </w:r>
      <w:r w:rsidRPr="0060304D">
        <w:rPr>
          <w:rFonts w:ascii="Arial" w:hAnsi="Arial" w:cs="Arial"/>
          <w:kern w:val="28"/>
          <w:sz w:val="20"/>
          <w:szCs w:val="20"/>
        </w:rPr>
        <w:t>poursuite de l’amélioration de l’environne</w:t>
      </w:r>
      <w:r>
        <w:rPr>
          <w:rFonts w:ascii="Arial" w:hAnsi="Arial" w:cs="Arial"/>
          <w:kern w:val="28"/>
          <w:sz w:val="20"/>
          <w:szCs w:val="20"/>
        </w:rPr>
        <w:t>ment international, notamment dans</w:t>
      </w:r>
      <w:r w:rsidRPr="0060304D">
        <w:rPr>
          <w:rFonts w:ascii="Arial" w:hAnsi="Arial" w:cs="Arial"/>
          <w:kern w:val="28"/>
          <w:sz w:val="20"/>
          <w:szCs w:val="20"/>
        </w:rPr>
        <w:t xml:space="preserve"> la zone euro, principal partenaire du pays, les industries exportatrices</w:t>
      </w:r>
      <w:r>
        <w:rPr>
          <w:rFonts w:ascii="Arial" w:hAnsi="Arial" w:cs="Arial"/>
          <w:kern w:val="28"/>
          <w:sz w:val="20"/>
          <w:szCs w:val="20"/>
        </w:rPr>
        <w:t>, en particulier</w:t>
      </w:r>
      <w:r w:rsidRPr="0060304D">
        <w:rPr>
          <w:rFonts w:ascii="Arial" w:hAnsi="Arial" w:cs="Arial"/>
          <w:kern w:val="28"/>
          <w:sz w:val="20"/>
          <w:szCs w:val="20"/>
        </w:rPr>
        <w:t xml:space="preserve"> l’</w:t>
      </w:r>
      <w:r w:rsidRPr="00836C38">
        <w:rPr>
          <w:rFonts w:ascii="Arial" w:hAnsi="Arial" w:cs="Arial"/>
          <w:kern w:val="28"/>
          <w:sz w:val="20"/>
          <w:szCs w:val="20"/>
        </w:rPr>
        <w:t>automobile</w:t>
      </w:r>
      <w:r>
        <w:rPr>
          <w:rFonts w:ascii="Arial" w:hAnsi="Arial" w:cs="Arial"/>
          <w:kern w:val="28"/>
          <w:sz w:val="20"/>
          <w:szCs w:val="20"/>
        </w:rPr>
        <w:t xml:space="preserve"> et</w:t>
      </w:r>
      <w:r w:rsidRPr="00836C38">
        <w:rPr>
          <w:rFonts w:ascii="Arial" w:hAnsi="Arial" w:cs="Arial"/>
          <w:kern w:val="28"/>
          <w:sz w:val="20"/>
          <w:szCs w:val="20"/>
        </w:rPr>
        <w:t xml:space="preserve"> </w:t>
      </w:r>
      <w:r>
        <w:rPr>
          <w:rFonts w:ascii="Arial" w:hAnsi="Arial" w:cs="Arial"/>
          <w:kern w:val="28"/>
          <w:sz w:val="20"/>
          <w:szCs w:val="20"/>
        </w:rPr>
        <w:t>l’agroalimentaire</w:t>
      </w:r>
      <w:r w:rsidR="00B334E6">
        <w:rPr>
          <w:rFonts w:ascii="Arial" w:hAnsi="Arial" w:cs="Arial"/>
          <w:kern w:val="28"/>
          <w:sz w:val="20"/>
          <w:szCs w:val="20"/>
        </w:rPr>
        <w:t>,</w:t>
      </w:r>
      <w:r>
        <w:rPr>
          <w:rFonts w:ascii="Arial" w:hAnsi="Arial" w:cs="Arial"/>
          <w:kern w:val="28"/>
          <w:sz w:val="20"/>
          <w:szCs w:val="20"/>
        </w:rPr>
        <w:t xml:space="preserve"> </w:t>
      </w:r>
      <w:r w:rsidRPr="0060304D">
        <w:rPr>
          <w:rFonts w:ascii="Arial" w:hAnsi="Arial" w:cs="Arial"/>
          <w:kern w:val="28"/>
          <w:sz w:val="20"/>
          <w:szCs w:val="20"/>
        </w:rPr>
        <w:t xml:space="preserve">devraient bénéficier d’une hausse de </w:t>
      </w:r>
      <w:r>
        <w:rPr>
          <w:rFonts w:ascii="Arial" w:hAnsi="Arial" w:cs="Arial"/>
          <w:kern w:val="28"/>
          <w:sz w:val="20"/>
          <w:szCs w:val="20"/>
        </w:rPr>
        <w:t>4,4</w:t>
      </w:r>
      <w:r w:rsidRPr="0060304D">
        <w:rPr>
          <w:rFonts w:ascii="Arial" w:hAnsi="Arial" w:cs="Arial"/>
          <w:kern w:val="28"/>
          <w:sz w:val="20"/>
          <w:szCs w:val="20"/>
        </w:rPr>
        <w:t>% de la demande mondiale adressée au Maroc, en variation annuelle</w:t>
      </w:r>
      <w:r>
        <w:rPr>
          <w:rFonts w:ascii="Arial" w:hAnsi="Arial" w:cs="Arial"/>
          <w:kern w:val="28"/>
          <w:sz w:val="20"/>
          <w:szCs w:val="20"/>
        </w:rPr>
        <w:t>. Le recul des cours des matières premières, dans un contexte d’offre mondiale excédentaire en particulier de céréales</w:t>
      </w:r>
      <w:r w:rsidR="008053AA">
        <w:rPr>
          <w:rFonts w:ascii="Arial" w:hAnsi="Arial" w:cs="Arial"/>
          <w:kern w:val="28"/>
          <w:sz w:val="20"/>
          <w:szCs w:val="20"/>
        </w:rPr>
        <w:t xml:space="preserve"> et</w:t>
      </w:r>
      <w:r>
        <w:rPr>
          <w:rFonts w:ascii="Arial" w:hAnsi="Arial" w:cs="Arial"/>
          <w:kern w:val="28"/>
          <w:sz w:val="20"/>
          <w:szCs w:val="20"/>
        </w:rPr>
        <w:t xml:space="preserve"> des métaux industriels, jouerait en faveur d’un allégement du déficit </w:t>
      </w:r>
      <w:r w:rsidRPr="0060304D">
        <w:rPr>
          <w:rFonts w:ascii="Arial" w:hAnsi="Arial" w:cs="Arial"/>
          <w:kern w:val="28"/>
          <w:sz w:val="20"/>
          <w:szCs w:val="20"/>
        </w:rPr>
        <w:t xml:space="preserve">commercial </w:t>
      </w:r>
      <w:r>
        <w:rPr>
          <w:rFonts w:ascii="Arial" w:hAnsi="Arial" w:cs="Arial"/>
          <w:kern w:val="28"/>
          <w:sz w:val="20"/>
          <w:szCs w:val="20"/>
        </w:rPr>
        <w:t>national.</w:t>
      </w:r>
    </w:p>
    <w:p w:rsidR="0097276B" w:rsidRDefault="0097276B" w:rsidP="0032191A">
      <w:pPr>
        <w:jc w:val="both"/>
        <w:rPr>
          <w:rFonts w:ascii="Arial" w:hAnsi="Arial" w:cs="Arial"/>
          <w:sz w:val="20"/>
          <w:szCs w:val="20"/>
        </w:rPr>
      </w:pPr>
    </w:p>
    <w:p w:rsidR="0097276B" w:rsidRDefault="00883A1F" w:rsidP="00BF3E30">
      <w:pPr>
        <w:jc w:val="both"/>
        <w:rPr>
          <w:rFonts w:ascii="Arial" w:hAnsi="Arial" w:cs="Arial"/>
          <w:kern w:val="28"/>
          <w:sz w:val="20"/>
          <w:szCs w:val="20"/>
        </w:rPr>
      </w:pPr>
      <w:r>
        <w:rPr>
          <w:rFonts w:ascii="Arial" w:hAnsi="Arial" w:cs="Arial"/>
          <w:noProof/>
          <w:sz w:val="20"/>
          <w:szCs w:val="20"/>
        </w:rPr>
        <w:drawing>
          <wp:anchor distT="0" distB="0" distL="114300" distR="114300" simplePos="0" relativeHeight="251665408" behindDoc="1" locked="0" layoutInCell="1" allowOverlap="1">
            <wp:simplePos x="0" y="0"/>
            <wp:positionH relativeFrom="column">
              <wp:posOffset>3825875</wp:posOffset>
            </wp:positionH>
            <wp:positionV relativeFrom="paragraph">
              <wp:posOffset>10160</wp:posOffset>
            </wp:positionV>
            <wp:extent cx="2784475" cy="2216785"/>
            <wp:effectExtent l="19050" t="0" r="0" b="0"/>
            <wp:wrapTight wrapText="bothSides">
              <wp:wrapPolygon edited="0">
                <wp:start x="-148" y="0"/>
                <wp:lineTo x="-148" y="21161"/>
                <wp:lineTo x="21575" y="21161"/>
                <wp:lineTo x="21575" y="0"/>
                <wp:lineTo x="-148" y="0"/>
              </wp:wrapPolygon>
            </wp:wrapTight>
            <wp:docPr id="2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2784475" cy="2216785"/>
                    </a:xfrm>
                    <a:prstGeom prst="rect">
                      <a:avLst/>
                    </a:prstGeom>
                    <a:noFill/>
                    <a:ln w="9525">
                      <a:noFill/>
                      <a:miter lim="800000"/>
                      <a:headEnd/>
                      <a:tailEnd/>
                    </a:ln>
                  </pic:spPr>
                </pic:pic>
              </a:graphicData>
            </a:graphic>
          </wp:anchor>
        </w:drawing>
      </w:r>
      <w:r w:rsidR="00446A4A">
        <w:rPr>
          <w:rFonts w:ascii="Arial" w:hAnsi="Arial" w:cs="Arial"/>
          <w:sz w:val="20"/>
          <w:szCs w:val="20"/>
        </w:rPr>
        <w:t>L</w:t>
      </w:r>
      <w:r w:rsidR="004231B8">
        <w:rPr>
          <w:rFonts w:ascii="Arial" w:hAnsi="Arial" w:cs="Arial"/>
          <w:sz w:val="20"/>
          <w:szCs w:val="20"/>
        </w:rPr>
        <w:t>’activité</w:t>
      </w:r>
      <w:r w:rsidR="0097276B">
        <w:rPr>
          <w:rFonts w:ascii="Arial" w:hAnsi="Arial" w:cs="Arial"/>
          <w:sz w:val="20"/>
          <w:szCs w:val="20"/>
        </w:rPr>
        <w:t xml:space="preserve"> des</w:t>
      </w:r>
      <w:r w:rsidR="0097276B" w:rsidRPr="00A67687">
        <w:rPr>
          <w:rFonts w:ascii="Arial" w:hAnsi="Arial" w:cs="Arial"/>
          <w:sz w:val="20"/>
          <w:szCs w:val="20"/>
        </w:rPr>
        <w:t xml:space="preserve"> </w:t>
      </w:r>
      <w:r w:rsidR="0097276B">
        <w:rPr>
          <w:rFonts w:ascii="Arial" w:hAnsi="Arial" w:cs="Arial"/>
          <w:sz w:val="20"/>
          <w:szCs w:val="20"/>
        </w:rPr>
        <w:t>industries manufacturières</w:t>
      </w:r>
      <w:r w:rsidR="0097276B" w:rsidRPr="00A67687">
        <w:rPr>
          <w:rFonts w:ascii="Arial" w:hAnsi="Arial" w:cs="Arial"/>
          <w:sz w:val="20"/>
          <w:szCs w:val="20"/>
        </w:rPr>
        <w:t xml:space="preserve"> </w:t>
      </w:r>
      <w:r w:rsidR="0097276B">
        <w:rPr>
          <w:rFonts w:ascii="Arial" w:hAnsi="Arial" w:cs="Arial"/>
          <w:sz w:val="20"/>
          <w:szCs w:val="20"/>
        </w:rPr>
        <w:t>devrait</w:t>
      </w:r>
      <w:r w:rsidR="00446A4A">
        <w:rPr>
          <w:rFonts w:ascii="Arial" w:hAnsi="Arial" w:cs="Arial"/>
          <w:sz w:val="20"/>
          <w:szCs w:val="20"/>
        </w:rPr>
        <w:t>, ainsi,</w:t>
      </w:r>
      <w:r w:rsidR="0097276B">
        <w:rPr>
          <w:rFonts w:ascii="Arial" w:hAnsi="Arial" w:cs="Arial"/>
          <w:sz w:val="20"/>
          <w:szCs w:val="20"/>
        </w:rPr>
        <w:t xml:space="preserve"> </w:t>
      </w:r>
      <w:r w:rsidR="004231B8">
        <w:rPr>
          <w:rFonts w:ascii="Arial" w:hAnsi="Arial" w:cs="Arial"/>
          <w:sz w:val="20"/>
          <w:szCs w:val="20"/>
        </w:rPr>
        <w:t>rester soutenue</w:t>
      </w:r>
      <w:r w:rsidR="0097276B">
        <w:rPr>
          <w:rFonts w:ascii="Arial" w:hAnsi="Arial" w:cs="Arial"/>
          <w:sz w:val="20"/>
          <w:szCs w:val="20"/>
        </w:rPr>
        <w:t xml:space="preserve">, </w:t>
      </w:r>
      <w:r w:rsidR="004231B8">
        <w:rPr>
          <w:rFonts w:ascii="Arial" w:hAnsi="Arial" w:cs="Arial"/>
          <w:sz w:val="20"/>
          <w:szCs w:val="20"/>
        </w:rPr>
        <w:t>affichant une hausse de</w:t>
      </w:r>
      <w:r w:rsidR="0097276B">
        <w:rPr>
          <w:rFonts w:ascii="Arial" w:hAnsi="Arial" w:cs="Arial"/>
          <w:sz w:val="20"/>
          <w:szCs w:val="20"/>
        </w:rPr>
        <w:t xml:space="preserve"> </w:t>
      </w:r>
      <w:r w:rsidR="0097276B" w:rsidRPr="00A67687">
        <w:rPr>
          <w:rFonts w:ascii="Arial" w:hAnsi="Arial" w:cs="Arial"/>
          <w:sz w:val="20"/>
          <w:szCs w:val="20"/>
        </w:rPr>
        <w:t>2</w:t>
      </w:r>
      <w:r w:rsidR="0097276B">
        <w:rPr>
          <w:rFonts w:ascii="Arial" w:hAnsi="Arial" w:cs="Arial"/>
          <w:sz w:val="20"/>
          <w:szCs w:val="20"/>
        </w:rPr>
        <w:t>,</w:t>
      </w:r>
      <w:r w:rsidR="00C77802">
        <w:rPr>
          <w:rFonts w:ascii="Arial" w:hAnsi="Arial" w:cs="Arial"/>
          <w:sz w:val="20"/>
          <w:szCs w:val="20"/>
        </w:rPr>
        <w:t>8</w:t>
      </w:r>
      <w:r w:rsidR="0097276B" w:rsidRPr="00A67687">
        <w:rPr>
          <w:rFonts w:ascii="Arial" w:hAnsi="Arial" w:cs="Arial"/>
          <w:sz w:val="20"/>
          <w:szCs w:val="20"/>
        </w:rPr>
        <w:t>%</w:t>
      </w:r>
      <w:r w:rsidR="0097276B">
        <w:rPr>
          <w:rFonts w:ascii="Arial" w:hAnsi="Arial" w:cs="Arial"/>
          <w:sz w:val="20"/>
          <w:szCs w:val="20"/>
        </w:rPr>
        <w:t>,</w:t>
      </w:r>
      <w:r w:rsidR="0097276B" w:rsidRPr="00A67687">
        <w:rPr>
          <w:rFonts w:ascii="Arial" w:hAnsi="Arial" w:cs="Arial"/>
          <w:sz w:val="20"/>
          <w:szCs w:val="20"/>
        </w:rPr>
        <w:t xml:space="preserve"> au </w:t>
      </w:r>
      <w:r w:rsidR="00D14F86">
        <w:rPr>
          <w:rFonts w:ascii="Arial" w:hAnsi="Arial" w:cs="Arial"/>
          <w:sz w:val="20"/>
          <w:szCs w:val="20"/>
        </w:rPr>
        <w:t>deuxième</w:t>
      </w:r>
      <w:r w:rsidR="0097276B" w:rsidRPr="00A67687">
        <w:rPr>
          <w:rFonts w:ascii="Arial" w:hAnsi="Arial" w:cs="Arial"/>
          <w:sz w:val="20"/>
          <w:szCs w:val="20"/>
        </w:rPr>
        <w:t xml:space="preserve"> trimestre 2016</w:t>
      </w:r>
      <w:r w:rsidR="0097276B">
        <w:rPr>
          <w:rFonts w:ascii="Arial" w:hAnsi="Arial" w:cs="Arial"/>
          <w:sz w:val="20"/>
          <w:szCs w:val="20"/>
        </w:rPr>
        <w:t>, en variation annuelle</w:t>
      </w:r>
      <w:r w:rsidR="0097276B" w:rsidRPr="00A67687">
        <w:rPr>
          <w:rFonts w:ascii="Arial" w:hAnsi="Arial" w:cs="Arial"/>
          <w:sz w:val="20"/>
          <w:szCs w:val="20"/>
        </w:rPr>
        <w:t xml:space="preserve">. </w:t>
      </w:r>
      <w:r w:rsidR="002B5AF5" w:rsidRPr="00D34739">
        <w:rPr>
          <w:rFonts w:asciiTheme="minorBidi" w:hAnsiTheme="minorBidi" w:cstheme="minorBidi"/>
          <w:sz w:val="20"/>
          <w:szCs w:val="20"/>
        </w:rPr>
        <w:t>L’activité minière connaîtrait</w:t>
      </w:r>
      <w:r w:rsidR="002B5AF5">
        <w:rPr>
          <w:rFonts w:asciiTheme="minorBidi" w:hAnsiTheme="minorBidi" w:cstheme="minorBidi"/>
          <w:sz w:val="20"/>
          <w:szCs w:val="20"/>
        </w:rPr>
        <w:t xml:space="preserve">, </w:t>
      </w:r>
      <w:r w:rsidR="004231B8">
        <w:rPr>
          <w:rFonts w:asciiTheme="minorBidi" w:hAnsiTheme="minorBidi" w:cstheme="minorBidi"/>
          <w:sz w:val="20"/>
          <w:szCs w:val="20"/>
        </w:rPr>
        <w:t>en revanche</w:t>
      </w:r>
      <w:r w:rsidR="002B5AF5">
        <w:rPr>
          <w:rFonts w:asciiTheme="minorBidi" w:hAnsiTheme="minorBidi" w:cstheme="minorBidi"/>
          <w:sz w:val="20"/>
          <w:szCs w:val="20"/>
        </w:rPr>
        <w:t>,</w:t>
      </w:r>
      <w:r w:rsidR="002B5AF5" w:rsidRPr="00D34739">
        <w:rPr>
          <w:rFonts w:asciiTheme="minorBidi" w:hAnsiTheme="minorBidi" w:cstheme="minorBidi"/>
          <w:sz w:val="20"/>
          <w:szCs w:val="20"/>
        </w:rPr>
        <w:t xml:space="preserve"> une légère baisse d</w:t>
      </w:r>
      <w:r w:rsidR="002B5AF5">
        <w:rPr>
          <w:rFonts w:asciiTheme="minorBidi" w:hAnsiTheme="minorBidi" w:cstheme="minorBidi"/>
          <w:sz w:val="20"/>
          <w:szCs w:val="20"/>
        </w:rPr>
        <w:t>e</w:t>
      </w:r>
      <w:r w:rsidR="002B5AF5" w:rsidRPr="00D34739">
        <w:rPr>
          <w:rFonts w:asciiTheme="minorBidi" w:hAnsiTheme="minorBidi" w:cstheme="minorBidi"/>
          <w:sz w:val="20"/>
          <w:szCs w:val="20"/>
        </w:rPr>
        <w:t xml:space="preserve"> régime, due au moindre affermissement de la demande étrangère adressée aux dérivés de phosphate, notamment aux engrais, et à la poursuite des faibles performances des métaux non ferreux. </w:t>
      </w:r>
      <w:r w:rsidR="0097276B">
        <w:rPr>
          <w:rFonts w:ascii="Arial" w:hAnsi="Arial" w:cs="Arial"/>
          <w:kern w:val="28"/>
          <w:sz w:val="20"/>
          <w:szCs w:val="20"/>
        </w:rPr>
        <w:t xml:space="preserve">Quant aux services, leur valeur ajoutée croîtrait au même rythme que celui enregistré au </w:t>
      </w:r>
      <w:r w:rsidR="00D14F86">
        <w:rPr>
          <w:rFonts w:ascii="Arial" w:hAnsi="Arial" w:cs="Arial"/>
          <w:kern w:val="28"/>
          <w:sz w:val="20"/>
          <w:szCs w:val="20"/>
        </w:rPr>
        <w:t>début de</w:t>
      </w:r>
      <w:r w:rsidR="0097276B">
        <w:rPr>
          <w:rFonts w:ascii="Arial" w:hAnsi="Arial" w:cs="Arial"/>
          <w:kern w:val="28"/>
          <w:sz w:val="20"/>
          <w:szCs w:val="20"/>
        </w:rPr>
        <w:t xml:space="preserve"> 201</w:t>
      </w:r>
      <w:r w:rsidR="00D14F86">
        <w:rPr>
          <w:rFonts w:ascii="Arial" w:hAnsi="Arial" w:cs="Arial"/>
          <w:kern w:val="28"/>
          <w:sz w:val="20"/>
          <w:szCs w:val="20"/>
        </w:rPr>
        <w:t>6</w:t>
      </w:r>
      <w:r w:rsidR="0097276B">
        <w:rPr>
          <w:rFonts w:ascii="Arial" w:hAnsi="Arial" w:cs="Arial"/>
          <w:kern w:val="28"/>
          <w:sz w:val="20"/>
          <w:szCs w:val="20"/>
        </w:rPr>
        <w:t xml:space="preserve">, contribuant pour presque la moitié à la croissance économique globale. </w:t>
      </w:r>
    </w:p>
    <w:p w:rsidR="00E64BBB" w:rsidRDefault="00E64BBB" w:rsidP="009B53FB">
      <w:pPr>
        <w:jc w:val="both"/>
        <w:rPr>
          <w:rFonts w:ascii="Arial" w:hAnsi="Arial" w:cs="Arial"/>
          <w:sz w:val="20"/>
          <w:szCs w:val="20"/>
        </w:rPr>
      </w:pPr>
    </w:p>
    <w:p w:rsidR="0097276B" w:rsidRPr="00F016E3" w:rsidRDefault="0097276B" w:rsidP="00B60C29">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devrait s’améliorer de 2,</w:t>
      </w:r>
      <w:r w:rsidR="00B60C29">
        <w:rPr>
          <w:rFonts w:ascii="Arial" w:hAnsi="Arial" w:cs="Arial"/>
          <w:sz w:val="20"/>
          <w:szCs w:val="20"/>
        </w:rPr>
        <w:t>4</w:t>
      </w:r>
      <w:r>
        <w:rPr>
          <w:rFonts w:ascii="Arial" w:hAnsi="Arial" w:cs="Arial"/>
          <w:sz w:val="20"/>
          <w:szCs w:val="20"/>
        </w:rPr>
        <w:t xml:space="preserve">%, au </w:t>
      </w:r>
      <w:r w:rsidR="00D14F86">
        <w:rPr>
          <w:rFonts w:ascii="Arial" w:hAnsi="Arial" w:cs="Arial"/>
          <w:sz w:val="20"/>
          <w:szCs w:val="20"/>
        </w:rPr>
        <w:t>deuxième</w:t>
      </w:r>
      <w:r>
        <w:rPr>
          <w:rFonts w:ascii="Arial" w:hAnsi="Arial" w:cs="Arial"/>
          <w:sz w:val="20"/>
          <w:szCs w:val="20"/>
        </w:rPr>
        <w:t xml:space="preserve"> trimestre 2016, en variation annuelle, situant, ainsi la hausse du PIB global à </w:t>
      </w:r>
      <w:r w:rsidR="00D14F86">
        <w:rPr>
          <w:rFonts w:ascii="Arial" w:hAnsi="Arial" w:cs="Arial"/>
          <w:sz w:val="20"/>
          <w:szCs w:val="20"/>
        </w:rPr>
        <w:t>1,</w:t>
      </w:r>
      <w:r w:rsidR="005F2239">
        <w:rPr>
          <w:rFonts w:ascii="Arial" w:hAnsi="Arial" w:cs="Arial" w:hint="cs"/>
          <w:sz w:val="20"/>
          <w:szCs w:val="20"/>
          <w:rtl/>
        </w:rPr>
        <w:t>5</w:t>
      </w:r>
      <w:r>
        <w:rPr>
          <w:rFonts w:ascii="Arial" w:hAnsi="Arial" w:cs="Arial"/>
          <w:sz w:val="20"/>
          <w:szCs w:val="20"/>
        </w:rPr>
        <w:t>%, au cours de la même période, au lieu de 4,</w:t>
      </w:r>
      <w:r w:rsidR="00D14F86">
        <w:rPr>
          <w:rFonts w:ascii="Arial" w:hAnsi="Arial" w:cs="Arial"/>
          <w:sz w:val="20"/>
          <w:szCs w:val="20"/>
        </w:rPr>
        <w:t>3</w:t>
      </w:r>
      <w:r>
        <w:rPr>
          <w:rFonts w:ascii="Arial" w:hAnsi="Arial" w:cs="Arial"/>
          <w:sz w:val="20"/>
          <w:szCs w:val="20"/>
        </w:rPr>
        <w:t>% une année auparavant.</w:t>
      </w:r>
      <w:r w:rsidR="00A7186B" w:rsidRPr="00F016E3">
        <w:rPr>
          <w:rFonts w:ascii="Arial" w:hAnsi="Arial" w:cs="Arial"/>
          <w:sz w:val="20"/>
          <w:szCs w:val="20"/>
        </w:rPr>
        <w:t xml:space="preserve"> </w:t>
      </w:r>
    </w:p>
    <w:sectPr w:rsidR="0097276B" w:rsidRPr="00F016E3" w:rsidSect="00D1646C">
      <w:footerReference w:type="even" r:id="rId18"/>
      <w:footerReference w:type="default" r:id="rId19"/>
      <w:headerReference w:type="first" r:id="rId20"/>
      <w:footerReference w:type="first" r:id="rId21"/>
      <w:pgSz w:w="11906" w:h="16838"/>
      <w:pgMar w:top="899" w:right="849" w:bottom="1079"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5B9" w:rsidRDefault="00D955B9">
      <w:r>
        <w:separator/>
      </w:r>
    </w:p>
  </w:endnote>
  <w:endnote w:type="continuationSeparator" w:id="1">
    <w:p w:rsidR="00D955B9" w:rsidRDefault="00D95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E86B1E"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E86B1E"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5C67E6">
      <w:rPr>
        <w:rStyle w:val="Numrodepage"/>
        <w:noProof/>
        <w:sz w:val="20"/>
        <w:szCs w:val="20"/>
      </w:rPr>
      <w:t>2</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5C67E6">
      <w:rPr>
        <w:rStyle w:val="Numrodepage"/>
        <w:noProof/>
        <w:sz w:val="20"/>
        <w:szCs w:val="20"/>
      </w:rPr>
      <w:t>4</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E86B1E">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5B9" w:rsidRDefault="00D955B9">
      <w:r>
        <w:separator/>
      </w:r>
    </w:p>
  </w:footnote>
  <w:footnote w:type="continuationSeparator" w:id="1">
    <w:p w:rsidR="00D955B9" w:rsidRDefault="00D95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AB15CA">
    <w:pPr>
      <w:pStyle w:val="En-tte"/>
    </w:pPr>
    <w:r>
      <w:rPr>
        <w:noProof/>
      </w:rPr>
      <w:drawing>
        <wp:anchor distT="0" distB="0" distL="114300" distR="114300" simplePos="0" relativeHeight="251660800" behindDoc="0" locked="0" layoutInCell="1" allowOverlap="1">
          <wp:simplePos x="0" y="0"/>
          <wp:positionH relativeFrom="column">
            <wp:posOffset>-914400</wp:posOffset>
          </wp:positionH>
          <wp:positionV relativeFrom="paragraph">
            <wp:posOffset>-222885</wp:posOffset>
          </wp:positionV>
          <wp:extent cx="8702675" cy="5038725"/>
          <wp:effectExtent l="19050" t="0" r="317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oNotHyphenateCaps/>
  <w:characterSpacingControl w:val="doNotCompress"/>
  <w:doNotValidateAgainstSchema/>
  <w:doNotDemarcateInvalidXml/>
  <w:hdrShapeDefaults>
    <o:shapedefaults v:ext="edit" spidmax="8194"/>
    <o:shapelayout v:ext="edit">
      <o:idmap v:ext="edit" data="2"/>
    </o:shapelayout>
  </w:hdrShapeDefaults>
  <w:footnotePr>
    <w:footnote w:id="0"/>
    <w:footnote w:id="1"/>
  </w:footnotePr>
  <w:endnotePr>
    <w:endnote w:id="0"/>
    <w:endnote w:id="1"/>
  </w:endnotePr>
  <w:compat/>
  <w:rsids>
    <w:rsidRoot w:val="00A7067D"/>
    <w:rsid w:val="00000BA6"/>
    <w:rsid w:val="000017C7"/>
    <w:rsid w:val="00001D8E"/>
    <w:rsid w:val="000025B3"/>
    <w:rsid w:val="00002CA4"/>
    <w:rsid w:val="00003123"/>
    <w:rsid w:val="00003781"/>
    <w:rsid w:val="000037BD"/>
    <w:rsid w:val="0000510A"/>
    <w:rsid w:val="00005213"/>
    <w:rsid w:val="00006244"/>
    <w:rsid w:val="000064D1"/>
    <w:rsid w:val="00006EDF"/>
    <w:rsid w:val="00007079"/>
    <w:rsid w:val="00007544"/>
    <w:rsid w:val="00007945"/>
    <w:rsid w:val="00007F2B"/>
    <w:rsid w:val="00010C4A"/>
    <w:rsid w:val="000114B3"/>
    <w:rsid w:val="000115A6"/>
    <w:rsid w:val="000119BC"/>
    <w:rsid w:val="00011B9F"/>
    <w:rsid w:val="00011C2F"/>
    <w:rsid w:val="00011EB7"/>
    <w:rsid w:val="0001202E"/>
    <w:rsid w:val="0001207A"/>
    <w:rsid w:val="0001261B"/>
    <w:rsid w:val="000135FC"/>
    <w:rsid w:val="0001390E"/>
    <w:rsid w:val="000139AC"/>
    <w:rsid w:val="00013A7F"/>
    <w:rsid w:val="00013C22"/>
    <w:rsid w:val="00013C37"/>
    <w:rsid w:val="00013D86"/>
    <w:rsid w:val="00013F33"/>
    <w:rsid w:val="00014298"/>
    <w:rsid w:val="000147FB"/>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574"/>
    <w:rsid w:val="000245ED"/>
    <w:rsid w:val="0002477A"/>
    <w:rsid w:val="00024945"/>
    <w:rsid w:val="00024FBE"/>
    <w:rsid w:val="00025026"/>
    <w:rsid w:val="0002516D"/>
    <w:rsid w:val="00025B47"/>
    <w:rsid w:val="00025DC7"/>
    <w:rsid w:val="000266D8"/>
    <w:rsid w:val="00026D88"/>
    <w:rsid w:val="000270E0"/>
    <w:rsid w:val="000275DD"/>
    <w:rsid w:val="0002766D"/>
    <w:rsid w:val="00027850"/>
    <w:rsid w:val="00031D25"/>
    <w:rsid w:val="00032582"/>
    <w:rsid w:val="00032899"/>
    <w:rsid w:val="0003300A"/>
    <w:rsid w:val="00033123"/>
    <w:rsid w:val="0003420B"/>
    <w:rsid w:val="0003456C"/>
    <w:rsid w:val="000348FD"/>
    <w:rsid w:val="00034EE3"/>
    <w:rsid w:val="00034EE5"/>
    <w:rsid w:val="0003559E"/>
    <w:rsid w:val="00035FA3"/>
    <w:rsid w:val="0003680E"/>
    <w:rsid w:val="00036A9C"/>
    <w:rsid w:val="00037668"/>
    <w:rsid w:val="00037B80"/>
    <w:rsid w:val="000408C3"/>
    <w:rsid w:val="00040953"/>
    <w:rsid w:val="00040D62"/>
    <w:rsid w:val="00041285"/>
    <w:rsid w:val="00041524"/>
    <w:rsid w:val="000415AD"/>
    <w:rsid w:val="0004185B"/>
    <w:rsid w:val="000425ED"/>
    <w:rsid w:val="00042974"/>
    <w:rsid w:val="00042C94"/>
    <w:rsid w:val="0004311A"/>
    <w:rsid w:val="00043186"/>
    <w:rsid w:val="000431D8"/>
    <w:rsid w:val="0004391D"/>
    <w:rsid w:val="00043DE6"/>
    <w:rsid w:val="0004444E"/>
    <w:rsid w:val="0004447B"/>
    <w:rsid w:val="0004487A"/>
    <w:rsid w:val="00044A9F"/>
    <w:rsid w:val="00044D29"/>
    <w:rsid w:val="0004533B"/>
    <w:rsid w:val="00045461"/>
    <w:rsid w:val="00045579"/>
    <w:rsid w:val="0004624E"/>
    <w:rsid w:val="00046322"/>
    <w:rsid w:val="00046404"/>
    <w:rsid w:val="000466FD"/>
    <w:rsid w:val="00046C0A"/>
    <w:rsid w:val="00046DEC"/>
    <w:rsid w:val="00046F56"/>
    <w:rsid w:val="0004718B"/>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34D0"/>
    <w:rsid w:val="000543FD"/>
    <w:rsid w:val="00054B65"/>
    <w:rsid w:val="00054F53"/>
    <w:rsid w:val="000550D8"/>
    <w:rsid w:val="000554EE"/>
    <w:rsid w:val="000558C2"/>
    <w:rsid w:val="00055C1A"/>
    <w:rsid w:val="000568AD"/>
    <w:rsid w:val="00056FFA"/>
    <w:rsid w:val="000570B2"/>
    <w:rsid w:val="0005775E"/>
    <w:rsid w:val="000579D0"/>
    <w:rsid w:val="00057B97"/>
    <w:rsid w:val="000601D4"/>
    <w:rsid w:val="000602E9"/>
    <w:rsid w:val="00060321"/>
    <w:rsid w:val="00060436"/>
    <w:rsid w:val="00060896"/>
    <w:rsid w:val="00060E08"/>
    <w:rsid w:val="00060F0D"/>
    <w:rsid w:val="00061060"/>
    <w:rsid w:val="00061164"/>
    <w:rsid w:val="00061CE4"/>
    <w:rsid w:val="0006213D"/>
    <w:rsid w:val="0006264E"/>
    <w:rsid w:val="00062880"/>
    <w:rsid w:val="00062925"/>
    <w:rsid w:val="00062AFD"/>
    <w:rsid w:val="000632C2"/>
    <w:rsid w:val="0006348D"/>
    <w:rsid w:val="0006383C"/>
    <w:rsid w:val="00064386"/>
    <w:rsid w:val="0006442F"/>
    <w:rsid w:val="00064BCC"/>
    <w:rsid w:val="0006553F"/>
    <w:rsid w:val="00065712"/>
    <w:rsid w:val="00065935"/>
    <w:rsid w:val="00065F87"/>
    <w:rsid w:val="00065FE2"/>
    <w:rsid w:val="00066E4B"/>
    <w:rsid w:val="000674D7"/>
    <w:rsid w:val="00070037"/>
    <w:rsid w:val="00070595"/>
    <w:rsid w:val="00070861"/>
    <w:rsid w:val="00071EFF"/>
    <w:rsid w:val="00072320"/>
    <w:rsid w:val="000723B5"/>
    <w:rsid w:val="000728D2"/>
    <w:rsid w:val="000728FA"/>
    <w:rsid w:val="00072B60"/>
    <w:rsid w:val="00072EBF"/>
    <w:rsid w:val="0007340C"/>
    <w:rsid w:val="00073805"/>
    <w:rsid w:val="00074130"/>
    <w:rsid w:val="00074401"/>
    <w:rsid w:val="00074FF0"/>
    <w:rsid w:val="000754E3"/>
    <w:rsid w:val="00075B34"/>
    <w:rsid w:val="00075F5C"/>
    <w:rsid w:val="000761D8"/>
    <w:rsid w:val="0007711B"/>
    <w:rsid w:val="0007757C"/>
    <w:rsid w:val="0007798B"/>
    <w:rsid w:val="00077D70"/>
    <w:rsid w:val="000801F4"/>
    <w:rsid w:val="0008035D"/>
    <w:rsid w:val="0008084B"/>
    <w:rsid w:val="00081456"/>
    <w:rsid w:val="00081BE5"/>
    <w:rsid w:val="000821F2"/>
    <w:rsid w:val="00082561"/>
    <w:rsid w:val="000827BA"/>
    <w:rsid w:val="00082F34"/>
    <w:rsid w:val="0008339B"/>
    <w:rsid w:val="0008388A"/>
    <w:rsid w:val="000847F4"/>
    <w:rsid w:val="0008484E"/>
    <w:rsid w:val="0008495C"/>
    <w:rsid w:val="00084B30"/>
    <w:rsid w:val="00084E9D"/>
    <w:rsid w:val="00085524"/>
    <w:rsid w:val="00085895"/>
    <w:rsid w:val="000859F9"/>
    <w:rsid w:val="00085E86"/>
    <w:rsid w:val="0008606C"/>
    <w:rsid w:val="000862E0"/>
    <w:rsid w:val="000873C3"/>
    <w:rsid w:val="00087554"/>
    <w:rsid w:val="00087F93"/>
    <w:rsid w:val="00090012"/>
    <w:rsid w:val="00090590"/>
    <w:rsid w:val="0009062C"/>
    <w:rsid w:val="000906B8"/>
    <w:rsid w:val="00090769"/>
    <w:rsid w:val="00090C3A"/>
    <w:rsid w:val="00090DED"/>
    <w:rsid w:val="00091A3B"/>
    <w:rsid w:val="00091D36"/>
    <w:rsid w:val="000921CD"/>
    <w:rsid w:val="00092466"/>
    <w:rsid w:val="00092EFE"/>
    <w:rsid w:val="000931A9"/>
    <w:rsid w:val="000935C8"/>
    <w:rsid w:val="00093B91"/>
    <w:rsid w:val="00093F9E"/>
    <w:rsid w:val="00094694"/>
    <w:rsid w:val="00094710"/>
    <w:rsid w:val="0009560D"/>
    <w:rsid w:val="00096A77"/>
    <w:rsid w:val="00096CD1"/>
    <w:rsid w:val="00096CE5"/>
    <w:rsid w:val="00097007"/>
    <w:rsid w:val="0009781A"/>
    <w:rsid w:val="00097D9C"/>
    <w:rsid w:val="000A0205"/>
    <w:rsid w:val="000A0209"/>
    <w:rsid w:val="000A0948"/>
    <w:rsid w:val="000A0D23"/>
    <w:rsid w:val="000A11E5"/>
    <w:rsid w:val="000A141E"/>
    <w:rsid w:val="000A1CCD"/>
    <w:rsid w:val="000A1E2C"/>
    <w:rsid w:val="000A3264"/>
    <w:rsid w:val="000A342C"/>
    <w:rsid w:val="000A3468"/>
    <w:rsid w:val="000A34BE"/>
    <w:rsid w:val="000A3B54"/>
    <w:rsid w:val="000A3BE9"/>
    <w:rsid w:val="000A4141"/>
    <w:rsid w:val="000A4C3D"/>
    <w:rsid w:val="000A4CF5"/>
    <w:rsid w:val="000A4F68"/>
    <w:rsid w:val="000A51AD"/>
    <w:rsid w:val="000A5547"/>
    <w:rsid w:val="000A62B6"/>
    <w:rsid w:val="000A6449"/>
    <w:rsid w:val="000A66F7"/>
    <w:rsid w:val="000A6F23"/>
    <w:rsid w:val="000A6F7B"/>
    <w:rsid w:val="000A7249"/>
    <w:rsid w:val="000A7281"/>
    <w:rsid w:val="000A79CD"/>
    <w:rsid w:val="000B0102"/>
    <w:rsid w:val="000B0626"/>
    <w:rsid w:val="000B08E9"/>
    <w:rsid w:val="000B0F43"/>
    <w:rsid w:val="000B0F81"/>
    <w:rsid w:val="000B106E"/>
    <w:rsid w:val="000B12C2"/>
    <w:rsid w:val="000B1DE6"/>
    <w:rsid w:val="000B28B6"/>
    <w:rsid w:val="000B2A3E"/>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F16"/>
    <w:rsid w:val="000C30D9"/>
    <w:rsid w:val="000C3365"/>
    <w:rsid w:val="000C3419"/>
    <w:rsid w:val="000C36F2"/>
    <w:rsid w:val="000C379A"/>
    <w:rsid w:val="000C3807"/>
    <w:rsid w:val="000C3D76"/>
    <w:rsid w:val="000C3ED5"/>
    <w:rsid w:val="000C3F6E"/>
    <w:rsid w:val="000C4271"/>
    <w:rsid w:val="000C467D"/>
    <w:rsid w:val="000C48BD"/>
    <w:rsid w:val="000C509F"/>
    <w:rsid w:val="000C50CD"/>
    <w:rsid w:val="000C52F2"/>
    <w:rsid w:val="000C52FB"/>
    <w:rsid w:val="000C5E10"/>
    <w:rsid w:val="000C5E54"/>
    <w:rsid w:val="000C6BAB"/>
    <w:rsid w:val="000C7682"/>
    <w:rsid w:val="000C76B5"/>
    <w:rsid w:val="000C7E13"/>
    <w:rsid w:val="000D0202"/>
    <w:rsid w:val="000D13F1"/>
    <w:rsid w:val="000D1585"/>
    <w:rsid w:val="000D1D9A"/>
    <w:rsid w:val="000D1F90"/>
    <w:rsid w:val="000D25AF"/>
    <w:rsid w:val="000D2930"/>
    <w:rsid w:val="000D354F"/>
    <w:rsid w:val="000D3623"/>
    <w:rsid w:val="000D3736"/>
    <w:rsid w:val="000D3FC6"/>
    <w:rsid w:val="000D403A"/>
    <w:rsid w:val="000D4277"/>
    <w:rsid w:val="000D5297"/>
    <w:rsid w:val="000D57C6"/>
    <w:rsid w:val="000D5971"/>
    <w:rsid w:val="000D6113"/>
    <w:rsid w:val="000D6400"/>
    <w:rsid w:val="000D6907"/>
    <w:rsid w:val="000D6980"/>
    <w:rsid w:val="000D6F0F"/>
    <w:rsid w:val="000D6F94"/>
    <w:rsid w:val="000D7ACC"/>
    <w:rsid w:val="000D7B58"/>
    <w:rsid w:val="000D7B8B"/>
    <w:rsid w:val="000D7D65"/>
    <w:rsid w:val="000D7F7C"/>
    <w:rsid w:val="000E05BC"/>
    <w:rsid w:val="000E1618"/>
    <w:rsid w:val="000E1C51"/>
    <w:rsid w:val="000E21D3"/>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605C"/>
    <w:rsid w:val="000F6A4A"/>
    <w:rsid w:val="000F6E2A"/>
    <w:rsid w:val="000F6E40"/>
    <w:rsid w:val="000F765F"/>
    <w:rsid w:val="000F76C6"/>
    <w:rsid w:val="000F7A90"/>
    <w:rsid w:val="000F7C56"/>
    <w:rsid w:val="00100069"/>
    <w:rsid w:val="00100944"/>
    <w:rsid w:val="00100AF5"/>
    <w:rsid w:val="0010121C"/>
    <w:rsid w:val="00101A1F"/>
    <w:rsid w:val="00101EAA"/>
    <w:rsid w:val="00102385"/>
    <w:rsid w:val="00103353"/>
    <w:rsid w:val="001035EB"/>
    <w:rsid w:val="001036A2"/>
    <w:rsid w:val="0010414A"/>
    <w:rsid w:val="001043ED"/>
    <w:rsid w:val="0010454D"/>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A12"/>
    <w:rsid w:val="00111FE3"/>
    <w:rsid w:val="0011249B"/>
    <w:rsid w:val="0011266E"/>
    <w:rsid w:val="00113142"/>
    <w:rsid w:val="001134AF"/>
    <w:rsid w:val="00113928"/>
    <w:rsid w:val="00114033"/>
    <w:rsid w:val="00114209"/>
    <w:rsid w:val="00114C6B"/>
    <w:rsid w:val="00114C7E"/>
    <w:rsid w:val="00115490"/>
    <w:rsid w:val="001155EE"/>
    <w:rsid w:val="00115709"/>
    <w:rsid w:val="00115798"/>
    <w:rsid w:val="00116A90"/>
    <w:rsid w:val="00116B4A"/>
    <w:rsid w:val="0011730B"/>
    <w:rsid w:val="001174BE"/>
    <w:rsid w:val="001178E8"/>
    <w:rsid w:val="00117CCB"/>
    <w:rsid w:val="001201BB"/>
    <w:rsid w:val="0012067C"/>
    <w:rsid w:val="00120AF1"/>
    <w:rsid w:val="00120AF9"/>
    <w:rsid w:val="00120BC3"/>
    <w:rsid w:val="00120BD7"/>
    <w:rsid w:val="00121C07"/>
    <w:rsid w:val="00122001"/>
    <w:rsid w:val="00122298"/>
    <w:rsid w:val="001222E9"/>
    <w:rsid w:val="0012265F"/>
    <w:rsid w:val="00122813"/>
    <w:rsid w:val="00122C48"/>
    <w:rsid w:val="001247F6"/>
    <w:rsid w:val="00124CD0"/>
    <w:rsid w:val="00124D01"/>
    <w:rsid w:val="00124D81"/>
    <w:rsid w:val="00124DEE"/>
    <w:rsid w:val="0012515E"/>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1257"/>
    <w:rsid w:val="00131839"/>
    <w:rsid w:val="00132203"/>
    <w:rsid w:val="001322B6"/>
    <w:rsid w:val="00132700"/>
    <w:rsid w:val="00132AE5"/>
    <w:rsid w:val="00132DD9"/>
    <w:rsid w:val="00132F46"/>
    <w:rsid w:val="00133181"/>
    <w:rsid w:val="001334EE"/>
    <w:rsid w:val="00133879"/>
    <w:rsid w:val="0013390F"/>
    <w:rsid w:val="00133C95"/>
    <w:rsid w:val="00134611"/>
    <w:rsid w:val="001348AD"/>
    <w:rsid w:val="00134ACB"/>
    <w:rsid w:val="0013515A"/>
    <w:rsid w:val="0013554E"/>
    <w:rsid w:val="00135CDC"/>
    <w:rsid w:val="00135E71"/>
    <w:rsid w:val="00136243"/>
    <w:rsid w:val="00136F4D"/>
    <w:rsid w:val="00137652"/>
    <w:rsid w:val="001379C2"/>
    <w:rsid w:val="00137CAD"/>
    <w:rsid w:val="00137D8F"/>
    <w:rsid w:val="00137FF2"/>
    <w:rsid w:val="001404C2"/>
    <w:rsid w:val="00140CD2"/>
    <w:rsid w:val="00141592"/>
    <w:rsid w:val="0014289F"/>
    <w:rsid w:val="0014338E"/>
    <w:rsid w:val="0014360D"/>
    <w:rsid w:val="001437B0"/>
    <w:rsid w:val="00143BBC"/>
    <w:rsid w:val="00144480"/>
    <w:rsid w:val="0014485F"/>
    <w:rsid w:val="00144B79"/>
    <w:rsid w:val="00145A0E"/>
    <w:rsid w:val="00145C07"/>
    <w:rsid w:val="00145EE4"/>
    <w:rsid w:val="00145F4D"/>
    <w:rsid w:val="00146C7E"/>
    <w:rsid w:val="00147262"/>
    <w:rsid w:val="001472F8"/>
    <w:rsid w:val="0014749F"/>
    <w:rsid w:val="00147EEB"/>
    <w:rsid w:val="0015075E"/>
    <w:rsid w:val="00150C13"/>
    <w:rsid w:val="00151281"/>
    <w:rsid w:val="00151B07"/>
    <w:rsid w:val="00151FA7"/>
    <w:rsid w:val="001522F1"/>
    <w:rsid w:val="001525A5"/>
    <w:rsid w:val="001525CA"/>
    <w:rsid w:val="001529A7"/>
    <w:rsid w:val="00153A6D"/>
    <w:rsid w:val="00153DC3"/>
    <w:rsid w:val="00153DC7"/>
    <w:rsid w:val="001545FC"/>
    <w:rsid w:val="001547A3"/>
    <w:rsid w:val="00154A61"/>
    <w:rsid w:val="00154B92"/>
    <w:rsid w:val="00155095"/>
    <w:rsid w:val="00155EBB"/>
    <w:rsid w:val="0015633D"/>
    <w:rsid w:val="001563BE"/>
    <w:rsid w:val="001563CC"/>
    <w:rsid w:val="001565C3"/>
    <w:rsid w:val="00156B63"/>
    <w:rsid w:val="00156B7B"/>
    <w:rsid w:val="00156C44"/>
    <w:rsid w:val="00156CEC"/>
    <w:rsid w:val="00157569"/>
    <w:rsid w:val="00157DEC"/>
    <w:rsid w:val="00157E9B"/>
    <w:rsid w:val="001600E5"/>
    <w:rsid w:val="00160B88"/>
    <w:rsid w:val="00160D0F"/>
    <w:rsid w:val="00161678"/>
    <w:rsid w:val="00162421"/>
    <w:rsid w:val="0016271E"/>
    <w:rsid w:val="00162BD9"/>
    <w:rsid w:val="00162E2E"/>
    <w:rsid w:val="00163073"/>
    <w:rsid w:val="001630F0"/>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C4"/>
    <w:rsid w:val="00182DF5"/>
    <w:rsid w:val="00183006"/>
    <w:rsid w:val="00183325"/>
    <w:rsid w:val="001835A9"/>
    <w:rsid w:val="001839FB"/>
    <w:rsid w:val="00185BC2"/>
    <w:rsid w:val="00185D73"/>
    <w:rsid w:val="0018601D"/>
    <w:rsid w:val="00186D74"/>
    <w:rsid w:val="001873B4"/>
    <w:rsid w:val="00187BC3"/>
    <w:rsid w:val="00190068"/>
    <w:rsid w:val="00190FF5"/>
    <w:rsid w:val="0019172A"/>
    <w:rsid w:val="00191FD1"/>
    <w:rsid w:val="00193188"/>
    <w:rsid w:val="00193D92"/>
    <w:rsid w:val="00194390"/>
    <w:rsid w:val="00194927"/>
    <w:rsid w:val="00195392"/>
    <w:rsid w:val="0019592D"/>
    <w:rsid w:val="00196310"/>
    <w:rsid w:val="001969FA"/>
    <w:rsid w:val="00196CF2"/>
    <w:rsid w:val="00196FED"/>
    <w:rsid w:val="0019727D"/>
    <w:rsid w:val="001A0449"/>
    <w:rsid w:val="001A1A9C"/>
    <w:rsid w:val="001A1B4C"/>
    <w:rsid w:val="001A1BE0"/>
    <w:rsid w:val="001A309F"/>
    <w:rsid w:val="001A3C55"/>
    <w:rsid w:val="001A3E80"/>
    <w:rsid w:val="001A4339"/>
    <w:rsid w:val="001A447C"/>
    <w:rsid w:val="001A4A63"/>
    <w:rsid w:val="001A4DC4"/>
    <w:rsid w:val="001A4FEF"/>
    <w:rsid w:val="001A614A"/>
    <w:rsid w:val="001A68AB"/>
    <w:rsid w:val="001A7093"/>
    <w:rsid w:val="001A711D"/>
    <w:rsid w:val="001A7936"/>
    <w:rsid w:val="001B081E"/>
    <w:rsid w:val="001B0903"/>
    <w:rsid w:val="001B0CBD"/>
    <w:rsid w:val="001B110A"/>
    <w:rsid w:val="001B12AF"/>
    <w:rsid w:val="001B1827"/>
    <w:rsid w:val="001B191E"/>
    <w:rsid w:val="001B1A97"/>
    <w:rsid w:val="001B1D9A"/>
    <w:rsid w:val="001B2B15"/>
    <w:rsid w:val="001B2FF8"/>
    <w:rsid w:val="001B32E2"/>
    <w:rsid w:val="001B355E"/>
    <w:rsid w:val="001B3E09"/>
    <w:rsid w:val="001B401E"/>
    <w:rsid w:val="001B40CB"/>
    <w:rsid w:val="001B42E2"/>
    <w:rsid w:val="001B430A"/>
    <w:rsid w:val="001B4329"/>
    <w:rsid w:val="001B4542"/>
    <w:rsid w:val="001B4E03"/>
    <w:rsid w:val="001B506B"/>
    <w:rsid w:val="001B50DF"/>
    <w:rsid w:val="001B6286"/>
    <w:rsid w:val="001B6D2A"/>
    <w:rsid w:val="001B6D9B"/>
    <w:rsid w:val="001B6F64"/>
    <w:rsid w:val="001C006D"/>
    <w:rsid w:val="001C0375"/>
    <w:rsid w:val="001C07A5"/>
    <w:rsid w:val="001C0E3D"/>
    <w:rsid w:val="001C1435"/>
    <w:rsid w:val="001C1CF4"/>
    <w:rsid w:val="001C1EDB"/>
    <w:rsid w:val="001C2196"/>
    <w:rsid w:val="001C2876"/>
    <w:rsid w:val="001C2B14"/>
    <w:rsid w:val="001C2D08"/>
    <w:rsid w:val="001C2DE1"/>
    <w:rsid w:val="001C2DFD"/>
    <w:rsid w:val="001C2F4A"/>
    <w:rsid w:val="001C2FA8"/>
    <w:rsid w:val="001C3920"/>
    <w:rsid w:val="001C393F"/>
    <w:rsid w:val="001C42B6"/>
    <w:rsid w:val="001C4793"/>
    <w:rsid w:val="001C4BE1"/>
    <w:rsid w:val="001C51D8"/>
    <w:rsid w:val="001C58AD"/>
    <w:rsid w:val="001C5963"/>
    <w:rsid w:val="001C5E9E"/>
    <w:rsid w:val="001C6199"/>
    <w:rsid w:val="001C62AD"/>
    <w:rsid w:val="001C6705"/>
    <w:rsid w:val="001C6D03"/>
    <w:rsid w:val="001C6E90"/>
    <w:rsid w:val="001C7200"/>
    <w:rsid w:val="001C74AC"/>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79B"/>
    <w:rsid w:val="001D4D7B"/>
    <w:rsid w:val="001D4DBB"/>
    <w:rsid w:val="001D55C1"/>
    <w:rsid w:val="001D57E1"/>
    <w:rsid w:val="001D67FA"/>
    <w:rsid w:val="001D6B6A"/>
    <w:rsid w:val="001D6DD2"/>
    <w:rsid w:val="001D7A90"/>
    <w:rsid w:val="001E0012"/>
    <w:rsid w:val="001E04AA"/>
    <w:rsid w:val="001E05D5"/>
    <w:rsid w:val="001E1405"/>
    <w:rsid w:val="001E1780"/>
    <w:rsid w:val="001E1FE8"/>
    <w:rsid w:val="001E2204"/>
    <w:rsid w:val="001E2469"/>
    <w:rsid w:val="001E29C3"/>
    <w:rsid w:val="001E2E19"/>
    <w:rsid w:val="001E3168"/>
    <w:rsid w:val="001E3430"/>
    <w:rsid w:val="001E37B2"/>
    <w:rsid w:val="001E3B10"/>
    <w:rsid w:val="001E3E88"/>
    <w:rsid w:val="001E457D"/>
    <w:rsid w:val="001E46D8"/>
    <w:rsid w:val="001E4A5F"/>
    <w:rsid w:val="001E4AC2"/>
    <w:rsid w:val="001E5C77"/>
    <w:rsid w:val="001E5D17"/>
    <w:rsid w:val="001E6122"/>
    <w:rsid w:val="001E7076"/>
    <w:rsid w:val="001E728E"/>
    <w:rsid w:val="001E75BA"/>
    <w:rsid w:val="001E7BE4"/>
    <w:rsid w:val="001F0B5C"/>
    <w:rsid w:val="001F0ECC"/>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DCA"/>
    <w:rsid w:val="001F6EFC"/>
    <w:rsid w:val="001F6F8A"/>
    <w:rsid w:val="001F760B"/>
    <w:rsid w:val="001F7C00"/>
    <w:rsid w:val="0020014E"/>
    <w:rsid w:val="00200A13"/>
    <w:rsid w:val="00200AB3"/>
    <w:rsid w:val="00200C0E"/>
    <w:rsid w:val="00200D02"/>
    <w:rsid w:val="002021D7"/>
    <w:rsid w:val="00202523"/>
    <w:rsid w:val="002028D5"/>
    <w:rsid w:val="00202CF1"/>
    <w:rsid w:val="00202CFF"/>
    <w:rsid w:val="00203BF4"/>
    <w:rsid w:val="00203E48"/>
    <w:rsid w:val="002042CD"/>
    <w:rsid w:val="00204307"/>
    <w:rsid w:val="00204366"/>
    <w:rsid w:val="002048C2"/>
    <w:rsid w:val="00204C16"/>
    <w:rsid w:val="00204EAF"/>
    <w:rsid w:val="00204EC8"/>
    <w:rsid w:val="00204F0A"/>
    <w:rsid w:val="0020543C"/>
    <w:rsid w:val="00205A6A"/>
    <w:rsid w:val="002063A8"/>
    <w:rsid w:val="00206591"/>
    <w:rsid w:val="00206659"/>
    <w:rsid w:val="00206B20"/>
    <w:rsid w:val="00206BAE"/>
    <w:rsid w:val="00207097"/>
    <w:rsid w:val="002076B5"/>
    <w:rsid w:val="002078F3"/>
    <w:rsid w:val="0021027B"/>
    <w:rsid w:val="002103EF"/>
    <w:rsid w:val="00210504"/>
    <w:rsid w:val="00212491"/>
    <w:rsid w:val="00213134"/>
    <w:rsid w:val="00213925"/>
    <w:rsid w:val="002139B6"/>
    <w:rsid w:val="00213B90"/>
    <w:rsid w:val="00214B72"/>
    <w:rsid w:val="0021541E"/>
    <w:rsid w:val="00216D2A"/>
    <w:rsid w:val="00217187"/>
    <w:rsid w:val="0022010C"/>
    <w:rsid w:val="00220131"/>
    <w:rsid w:val="00220549"/>
    <w:rsid w:val="00220739"/>
    <w:rsid w:val="002207AB"/>
    <w:rsid w:val="00220DF6"/>
    <w:rsid w:val="00221087"/>
    <w:rsid w:val="0022116C"/>
    <w:rsid w:val="0022170D"/>
    <w:rsid w:val="00222462"/>
    <w:rsid w:val="0022299E"/>
    <w:rsid w:val="00223B71"/>
    <w:rsid w:val="00223D57"/>
    <w:rsid w:val="00223DAD"/>
    <w:rsid w:val="0022444A"/>
    <w:rsid w:val="0022525E"/>
    <w:rsid w:val="00225611"/>
    <w:rsid w:val="0022597E"/>
    <w:rsid w:val="00226111"/>
    <w:rsid w:val="00226BDC"/>
    <w:rsid w:val="00227F0A"/>
    <w:rsid w:val="0023043F"/>
    <w:rsid w:val="0023061A"/>
    <w:rsid w:val="00230C49"/>
    <w:rsid w:val="00231293"/>
    <w:rsid w:val="002313AF"/>
    <w:rsid w:val="002315AE"/>
    <w:rsid w:val="00231716"/>
    <w:rsid w:val="00232927"/>
    <w:rsid w:val="00232AD6"/>
    <w:rsid w:val="0023322D"/>
    <w:rsid w:val="00233328"/>
    <w:rsid w:val="002333F3"/>
    <w:rsid w:val="0023373D"/>
    <w:rsid w:val="002339B2"/>
    <w:rsid w:val="0023442A"/>
    <w:rsid w:val="0023494C"/>
    <w:rsid w:val="00234B63"/>
    <w:rsid w:val="00234CDC"/>
    <w:rsid w:val="00235903"/>
    <w:rsid w:val="00235E22"/>
    <w:rsid w:val="00236272"/>
    <w:rsid w:val="0023650B"/>
    <w:rsid w:val="00236DF3"/>
    <w:rsid w:val="00237269"/>
    <w:rsid w:val="002378E6"/>
    <w:rsid w:val="00237FA9"/>
    <w:rsid w:val="00237FD4"/>
    <w:rsid w:val="00240FBB"/>
    <w:rsid w:val="00241064"/>
    <w:rsid w:val="00241292"/>
    <w:rsid w:val="00241484"/>
    <w:rsid w:val="002419BA"/>
    <w:rsid w:val="0024272F"/>
    <w:rsid w:val="00242C76"/>
    <w:rsid w:val="00242CBE"/>
    <w:rsid w:val="0024389A"/>
    <w:rsid w:val="00243C7A"/>
    <w:rsid w:val="00243DBD"/>
    <w:rsid w:val="00243E0E"/>
    <w:rsid w:val="00244218"/>
    <w:rsid w:val="00244367"/>
    <w:rsid w:val="002443AA"/>
    <w:rsid w:val="002444AA"/>
    <w:rsid w:val="00244652"/>
    <w:rsid w:val="00244809"/>
    <w:rsid w:val="00244825"/>
    <w:rsid w:val="00244890"/>
    <w:rsid w:val="00244AAF"/>
    <w:rsid w:val="00244F63"/>
    <w:rsid w:val="00245041"/>
    <w:rsid w:val="0024586A"/>
    <w:rsid w:val="00245D6E"/>
    <w:rsid w:val="002462D7"/>
    <w:rsid w:val="002462FC"/>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601"/>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BDF"/>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62C"/>
    <w:rsid w:val="002769D6"/>
    <w:rsid w:val="00276B45"/>
    <w:rsid w:val="00277402"/>
    <w:rsid w:val="00277821"/>
    <w:rsid w:val="002779FE"/>
    <w:rsid w:val="00280244"/>
    <w:rsid w:val="002803E2"/>
    <w:rsid w:val="00280427"/>
    <w:rsid w:val="0028091A"/>
    <w:rsid w:val="00280992"/>
    <w:rsid w:val="00281A57"/>
    <w:rsid w:val="00281CA6"/>
    <w:rsid w:val="0028280E"/>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96C"/>
    <w:rsid w:val="00286B68"/>
    <w:rsid w:val="00286F23"/>
    <w:rsid w:val="0028778B"/>
    <w:rsid w:val="002907E8"/>
    <w:rsid w:val="002908CB"/>
    <w:rsid w:val="00290B88"/>
    <w:rsid w:val="00290D9E"/>
    <w:rsid w:val="0029139F"/>
    <w:rsid w:val="00291911"/>
    <w:rsid w:val="00292008"/>
    <w:rsid w:val="0029229A"/>
    <w:rsid w:val="0029288F"/>
    <w:rsid w:val="002929DF"/>
    <w:rsid w:val="002934D2"/>
    <w:rsid w:val="00293C15"/>
    <w:rsid w:val="00293D4A"/>
    <w:rsid w:val="00293ED6"/>
    <w:rsid w:val="00294367"/>
    <w:rsid w:val="00294B02"/>
    <w:rsid w:val="002950AB"/>
    <w:rsid w:val="002958ED"/>
    <w:rsid w:val="00295A86"/>
    <w:rsid w:val="00295A9E"/>
    <w:rsid w:val="00295B5B"/>
    <w:rsid w:val="00295C9F"/>
    <w:rsid w:val="00295CD7"/>
    <w:rsid w:val="00296898"/>
    <w:rsid w:val="00296C29"/>
    <w:rsid w:val="002A1027"/>
    <w:rsid w:val="002A1315"/>
    <w:rsid w:val="002A2203"/>
    <w:rsid w:val="002A281B"/>
    <w:rsid w:val="002A297C"/>
    <w:rsid w:val="002A2ECE"/>
    <w:rsid w:val="002A30E4"/>
    <w:rsid w:val="002A414D"/>
    <w:rsid w:val="002A4202"/>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C22"/>
    <w:rsid w:val="002B10D9"/>
    <w:rsid w:val="002B1565"/>
    <w:rsid w:val="002B196E"/>
    <w:rsid w:val="002B216C"/>
    <w:rsid w:val="002B2748"/>
    <w:rsid w:val="002B2A9A"/>
    <w:rsid w:val="002B2C1F"/>
    <w:rsid w:val="002B336E"/>
    <w:rsid w:val="002B396D"/>
    <w:rsid w:val="002B4CFA"/>
    <w:rsid w:val="002B5142"/>
    <w:rsid w:val="002B59B8"/>
    <w:rsid w:val="002B5AF5"/>
    <w:rsid w:val="002B6019"/>
    <w:rsid w:val="002B6922"/>
    <w:rsid w:val="002B6CD7"/>
    <w:rsid w:val="002B7263"/>
    <w:rsid w:val="002B7742"/>
    <w:rsid w:val="002B7A91"/>
    <w:rsid w:val="002B7E07"/>
    <w:rsid w:val="002C02CC"/>
    <w:rsid w:val="002C09B2"/>
    <w:rsid w:val="002C1D8F"/>
    <w:rsid w:val="002C2121"/>
    <w:rsid w:val="002C25CA"/>
    <w:rsid w:val="002C268F"/>
    <w:rsid w:val="002C2950"/>
    <w:rsid w:val="002C318B"/>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71B8"/>
    <w:rsid w:val="002C7571"/>
    <w:rsid w:val="002C784A"/>
    <w:rsid w:val="002D022C"/>
    <w:rsid w:val="002D0A0D"/>
    <w:rsid w:val="002D0D03"/>
    <w:rsid w:val="002D1138"/>
    <w:rsid w:val="002D115E"/>
    <w:rsid w:val="002D194F"/>
    <w:rsid w:val="002D1ABE"/>
    <w:rsid w:val="002D1AF1"/>
    <w:rsid w:val="002D1FE3"/>
    <w:rsid w:val="002D21E5"/>
    <w:rsid w:val="002D23D5"/>
    <w:rsid w:val="002D271E"/>
    <w:rsid w:val="002D2CDD"/>
    <w:rsid w:val="002D2D8B"/>
    <w:rsid w:val="002D31D1"/>
    <w:rsid w:val="002D33BF"/>
    <w:rsid w:val="002D3AF5"/>
    <w:rsid w:val="002D3BD2"/>
    <w:rsid w:val="002D417C"/>
    <w:rsid w:val="002D4615"/>
    <w:rsid w:val="002D4933"/>
    <w:rsid w:val="002D49EF"/>
    <w:rsid w:val="002D4DF4"/>
    <w:rsid w:val="002D54B6"/>
    <w:rsid w:val="002D5525"/>
    <w:rsid w:val="002D5F62"/>
    <w:rsid w:val="002D643D"/>
    <w:rsid w:val="002E07D6"/>
    <w:rsid w:val="002E0986"/>
    <w:rsid w:val="002E0A2D"/>
    <w:rsid w:val="002E0B77"/>
    <w:rsid w:val="002E0EAB"/>
    <w:rsid w:val="002E164D"/>
    <w:rsid w:val="002E16E5"/>
    <w:rsid w:val="002E16FB"/>
    <w:rsid w:val="002E1766"/>
    <w:rsid w:val="002E2A2C"/>
    <w:rsid w:val="002E379A"/>
    <w:rsid w:val="002E38E3"/>
    <w:rsid w:val="002E4117"/>
    <w:rsid w:val="002E4400"/>
    <w:rsid w:val="002E4A33"/>
    <w:rsid w:val="002E4FE3"/>
    <w:rsid w:val="002E52B0"/>
    <w:rsid w:val="002E5B97"/>
    <w:rsid w:val="002E5BCA"/>
    <w:rsid w:val="002E62F1"/>
    <w:rsid w:val="002E69C8"/>
    <w:rsid w:val="002E7184"/>
    <w:rsid w:val="002E7900"/>
    <w:rsid w:val="002E7F2B"/>
    <w:rsid w:val="002E7F72"/>
    <w:rsid w:val="002F05C4"/>
    <w:rsid w:val="002F0BE2"/>
    <w:rsid w:val="002F0E31"/>
    <w:rsid w:val="002F15E0"/>
    <w:rsid w:val="002F1787"/>
    <w:rsid w:val="002F25EC"/>
    <w:rsid w:val="002F2E3D"/>
    <w:rsid w:val="002F32E7"/>
    <w:rsid w:val="002F356F"/>
    <w:rsid w:val="002F372C"/>
    <w:rsid w:val="002F37C3"/>
    <w:rsid w:val="002F395A"/>
    <w:rsid w:val="002F3B72"/>
    <w:rsid w:val="002F3DD8"/>
    <w:rsid w:val="002F44E9"/>
    <w:rsid w:val="002F4644"/>
    <w:rsid w:val="002F4874"/>
    <w:rsid w:val="002F4EFD"/>
    <w:rsid w:val="002F50B8"/>
    <w:rsid w:val="002F5AAD"/>
    <w:rsid w:val="002F5BAF"/>
    <w:rsid w:val="002F5CEF"/>
    <w:rsid w:val="002F628D"/>
    <w:rsid w:val="002F63FB"/>
    <w:rsid w:val="002F64F6"/>
    <w:rsid w:val="002F6773"/>
    <w:rsid w:val="002F6A92"/>
    <w:rsid w:val="00300A3F"/>
    <w:rsid w:val="003010FB"/>
    <w:rsid w:val="00301364"/>
    <w:rsid w:val="003014AC"/>
    <w:rsid w:val="003017FB"/>
    <w:rsid w:val="00301BE0"/>
    <w:rsid w:val="00301F32"/>
    <w:rsid w:val="00302AFC"/>
    <w:rsid w:val="003031AE"/>
    <w:rsid w:val="003032D8"/>
    <w:rsid w:val="0030397E"/>
    <w:rsid w:val="00303B25"/>
    <w:rsid w:val="00303DFC"/>
    <w:rsid w:val="00303F4A"/>
    <w:rsid w:val="00304CBB"/>
    <w:rsid w:val="0030605C"/>
    <w:rsid w:val="00306B9D"/>
    <w:rsid w:val="00306D78"/>
    <w:rsid w:val="00306E33"/>
    <w:rsid w:val="00310CC9"/>
    <w:rsid w:val="003111EE"/>
    <w:rsid w:val="00311556"/>
    <w:rsid w:val="003118AF"/>
    <w:rsid w:val="00311AA0"/>
    <w:rsid w:val="003121A0"/>
    <w:rsid w:val="00312A4F"/>
    <w:rsid w:val="00312A58"/>
    <w:rsid w:val="0031310C"/>
    <w:rsid w:val="00314191"/>
    <w:rsid w:val="00314300"/>
    <w:rsid w:val="00314AE4"/>
    <w:rsid w:val="0031507F"/>
    <w:rsid w:val="0031557D"/>
    <w:rsid w:val="00315AA2"/>
    <w:rsid w:val="00316030"/>
    <w:rsid w:val="00316A57"/>
    <w:rsid w:val="00316F85"/>
    <w:rsid w:val="0031735D"/>
    <w:rsid w:val="003173FC"/>
    <w:rsid w:val="003174FB"/>
    <w:rsid w:val="00317710"/>
    <w:rsid w:val="003204A1"/>
    <w:rsid w:val="00320A3E"/>
    <w:rsid w:val="003210B5"/>
    <w:rsid w:val="0032191A"/>
    <w:rsid w:val="00321E42"/>
    <w:rsid w:val="003227A2"/>
    <w:rsid w:val="00322AF4"/>
    <w:rsid w:val="0032376B"/>
    <w:rsid w:val="00323A39"/>
    <w:rsid w:val="00323CF1"/>
    <w:rsid w:val="00323F5F"/>
    <w:rsid w:val="0032434D"/>
    <w:rsid w:val="003243B5"/>
    <w:rsid w:val="003244DB"/>
    <w:rsid w:val="003249E4"/>
    <w:rsid w:val="003258E3"/>
    <w:rsid w:val="00326623"/>
    <w:rsid w:val="00326824"/>
    <w:rsid w:val="0032687F"/>
    <w:rsid w:val="00326B38"/>
    <w:rsid w:val="00326BA1"/>
    <w:rsid w:val="00326D98"/>
    <w:rsid w:val="00326FCA"/>
    <w:rsid w:val="00327972"/>
    <w:rsid w:val="00327DAD"/>
    <w:rsid w:val="003304A6"/>
    <w:rsid w:val="00331569"/>
    <w:rsid w:val="00331693"/>
    <w:rsid w:val="003316B0"/>
    <w:rsid w:val="0033179B"/>
    <w:rsid w:val="003323DB"/>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FB5"/>
    <w:rsid w:val="00341745"/>
    <w:rsid w:val="0034184F"/>
    <w:rsid w:val="00341BE6"/>
    <w:rsid w:val="00341E22"/>
    <w:rsid w:val="00342146"/>
    <w:rsid w:val="0034236C"/>
    <w:rsid w:val="00342938"/>
    <w:rsid w:val="00342DB5"/>
    <w:rsid w:val="00343151"/>
    <w:rsid w:val="0034430A"/>
    <w:rsid w:val="003446D7"/>
    <w:rsid w:val="003449BA"/>
    <w:rsid w:val="00344A6C"/>
    <w:rsid w:val="00345220"/>
    <w:rsid w:val="0034539A"/>
    <w:rsid w:val="00345A64"/>
    <w:rsid w:val="00346358"/>
    <w:rsid w:val="003463CC"/>
    <w:rsid w:val="00346B56"/>
    <w:rsid w:val="00346F33"/>
    <w:rsid w:val="0034794E"/>
    <w:rsid w:val="00347B61"/>
    <w:rsid w:val="00347E46"/>
    <w:rsid w:val="00350073"/>
    <w:rsid w:val="003501AB"/>
    <w:rsid w:val="003506BE"/>
    <w:rsid w:val="00350C40"/>
    <w:rsid w:val="00350FBE"/>
    <w:rsid w:val="0035116A"/>
    <w:rsid w:val="00351A98"/>
    <w:rsid w:val="00351D4C"/>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60207"/>
    <w:rsid w:val="00360296"/>
    <w:rsid w:val="003605CF"/>
    <w:rsid w:val="00360732"/>
    <w:rsid w:val="00360B71"/>
    <w:rsid w:val="00361796"/>
    <w:rsid w:val="00361814"/>
    <w:rsid w:val="003627F1"/>
    <w:rsid w:val="0036288F"/>
    <w:rsid w:val="00363079"/>
    <w:rsid w:val="0036329C"/>
    <w:rsid w:val="00363BCF"/>
    <w:rsid w:val="00363F52"/>
    <w:rsid w:val="0036416B"/>
    <w:rsid w:val="0036439E"/>
    <w:rsid w:val="00364B01"/>
    <w:rsid w:val="00364C7E"/>
    <w:rsid w:val="00364CD1"/>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E1"/>
    <w:rsid w:val="00374D2A"/>
    <w:rsid w:val="00374EDB"/>
    <w:rsid w:val="00375144"/>
    <w:rsid w:val="003754B5"/>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EEE"/>
    <w:rsid w:val="00382752"/>
    <w:rsid w:val="0038283B"/>
    <w:rsid w:val="00382BB0"/>
    <w:rsid w:val="00382F66"/>
    <w:rsid w:val="00382F7F"/>
    <w:rsid w:val="00383005"/>
    <w:rsid w:val="003830C6"/>
    <w:rsid w:val="00383EDF"/>
    <w:rsid w:val="00384882"/>
    <w:rsid w:val="00385013"/>
    <w:rsid w:val="00386634"/>
    <w:rsid w:val="0038715C"/>
    <w:rsid w:val="003871E5"/>
    <w:rsid w:val="003875A2"/>
    <w:rsid w:val="00387D8B"/>
    <w:rsid w:val="00390215"/>
    <w:rsid w:val="003902A7"/>
    <w:rsid w:val="00390393"/>
    <w:rsid w:val="0039063A"/>
    <w:rsid w:val="0039082D"/>
    <w:rsid w:val="00391724"/>
    <w:rsid w:val="0039194D"/>
    <w:rsid w:val="003919E2"/>
    <w:rsid w:val="003931C9"/>
    <w:rsid w:val="00393293"/>
    <w:rsid w:val="00393B90"/>
    <w:rsid w:val="00393D84"/>
    <w:rsid w:val="00393EF8"/>
    <w:rsid w:val="00394336"/>
    <w:rsid w:val="003945AC"/>
    <w:rsid w:val="00394B80"/>
    <w:rsid w:val="00396D01"/>
    <w:rsid w:val="00397186"/>
    <w:rsid w:val="00397C32"/>
    <w:rsid w:val="00397F3B"/>
    <w:rsid w:val="003A0651"/>
    <w:rsid w:val="003A068E"/>
    <w:rsid w:val="003A0DCE"/>
    <w:rsid w:val="003A1006"/>
    <w:rsid w:val="003A14B5"/>
    <w:rsid w:val="003A18EE"/>
    <w:rsid w:val="003A1E9A"/>
    <w:rsid w:val="003A2191"/>
    <w:rsid w:val="003A2441"/>
    <w:rsid w:val="003A2864"/>
    <w:rsid w:val="003A38B6"/>
    <w:rsid w:val="003A3B82"/>
    <w:rsid w:val="003A419F"/>
    <w:rsid w:val="003A472F"/>
    <w:rsid w:val="003A50C7"/>
    <w:rsid w:val="003A562F"/>
    <w:rsid w:val="003A58E2"/>
    <w:rsid w:val="003A5CB2"/>
    <w:rsid w:val="003A5D55"/>
    <w:rsid w:val="003A6281"/>
    <w:rsid w:val="003A62CF"/>
    <w:rsid w:val="003A7B67"/>
    <w:rsid w:val="003B022D"/>
    <w:rsid w:val="003B029A"/>
    <w:rsid w:val="003B09EF"/>
    <w:rsid w:val="003B12E7"/>
    <w:rsid w:val="003B1A1F"/>
    <w:rsid w:val="003B1A56"/>
    <w:rsid w:val="003B1AFF"/>
    <w:rsid w:val="003B220F"/>
    <w:rsid w:val="003B2F78"/>
    <w:rsid w:val="003B3913"/>
    <w:rsid w:val="003B3BF0"/>
    <w:rsid w:val="003B3C18"/>
    <w:rsid w:val="003B43D2"/>
    <w:rsid w:val="003B455D"/>
    <w:rsid w:val="003B48C1"/>
    <w:rsid w:val="003B48D9"/>
    <w:rsid w:val="003B4E31"/>
    <w:rsid w:val="003B5195"/>
    <w:rsid w:val="003B52CD"/>
    <w:rsid w:val="003B5812"/>
    <w:rsid w:val="003B5CE3"/>
    <w:rsid w:val="003B6792"/>
    <w:rsid w:val="003B6D25"/>
    <w:rsid w:val="003B7047"/>
    <w:rsid w:val="003B7C9A"/>
    <w:rsid w:val="003B7DFF"/>
    <w:rsid w:val="003C010C"/>
    <w:rsid w:val="003C04D6"/>
    <w:rsid w:val="003C0557"/>
    <w:rsid w:val="003C1975"/>
    <w:rsid w:val="003C2E24"/>
    <w:rsid w:val="003C30C8"/>
    <w:rsid w:val="003C3132"/>
    <w:rsid w:val="003C357A"/>
    <w:rsid w:val="003C3D34"/>
    <w:rsid w:val="003C42AE"/>
    <w:rsid w:val="003C441B"/>
    <w:rsid w:val="003C524C"/>
    <w:rsid w:val="003C58C2"/>
    <w:rsid w:val="003C593F"/>
    <w:rsid w:val="003C595B"/>
    <w:rsid w:val="003C5C66"/>
    <w:rsid w:val="003C5DD2"/>
    <w:rsid w:val="003C6A7C"/>
    <w:rsid w:val="003C6AEF"/>
    <w:rsid w:val="003C6B6B"/>
    <w:rsid w:val="003C6BA6"/>
    <w:rsid w:val="003C6CBD"/>
    <w:rsid w:val="003C6D97"/>
    <w:rsid w:val="003C6E40"/>
    <w:rsid w:val="003C7428"/>
    <w:rsid w:val="003C7F93"/>
    <w:rsid w:val="003D031E"/>
    <w:rsid w:val="003D03CB"/>
    <w:rsid w:val="003D0450"/>
    <w:rsid w:val="003D078E"/>
    <w:rsid w:val="003D1281"/>
    <w:rsid w:val="003D1740"/>
    <w:rsid w:val="003D17FE"/>
    <w:rsid w:val="003D18AE"/>
    <w:rsid w:val="003D1B91"/>
    <w:rsid w:val="003D1BB3"/>
    <w:rsid w:val="003D21C3"/>
    <w:rsid w:val="003D21C5"/>
    <w:rsid w:val="003D236F"/>
    <w:rsid w:val="003D2432"/>
    <w:rsid w:val="003D2643"/>
    <w:rsid w:val="003D28BE"/>
    <w:rsid w:val="003D31DC"/>
    <w:rsid w:val="003D3B62"/>
    <w:rsid w:val="003D3F77"/>
    <w:rsid w:val="003D4283"/>
    <w:rsid w:val="003D4A00"/>
    <w:rsid w:val="003D4D47"/>
    <w:rsid w:val="003D501D"/>
    <w:rsid w:val="003D534E"/>
    <w:rsid w:val="003D602D"/>
    <w:rsid w:val="003D64AD"/>
    <w:rsid w:val="003D64B7"/>
    <w:rsid w:val="003D6EF6"/>
    <w:rsid w:val="003D706E"/>
    <w:rsid w:val="003E0073"/>
    <w:rsid w:val="003E1216"/>
    <w:rsid w:val="003E137C"/>
    <w:rsid w:val="003E1380"/>
    <w:rsid w:val="003E1A40"/>
    <w:rsid w:val="003E1CF4"/>
    <w:rsid w:val="003E1E85"/>
    <w:rsid w:val="003E208F"/>
    <w:rsid w:val="003E2641"/>
    <w:rsid w:val="003E3169"/>
    <w:rsid w:val="003E3BFB"/>
    <w:rsid w:val="003E3D8C"/>
    <w:rsid w:val="003E424F"/>
    <w:rsid w:val="003E43BB"/>
    <w:rsid w:val="003E44E7"/>
    <w:rsid w:val="003E53D9"/>
    <w:rsid w:val="003E5DDB"/>
    <w:rsid w:val="003E6DA1"/>
    <w:rsid w:val="003E705C"/>
    <w:rsid w:val="003E79A3"/>
    <w:rsid w:val="003E7AAD"/>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C35"/>
    <w:rsid w:val="003F660A"/>
    <w:rsid w:val="003F673C"/>
    <w:rsid w:val="003F6B32"/>
    <w:rsid w:val="003F70F5"/>
    <w:rsid w:val="003F71A9"/>
    <w:rsid w:val="003F7BEC"/>
    <w:rsid w:val="003F7E49"/>
    <w:rsid w:val="0040014D"/>
    <w:rsid w:val="004001A2"/>
    <w:rsid w:val="00400B36"/>
    <w:rsid w:val="00400B86"/>
    <w:rsid w:val="00400C34"/>
    <w:rsid w:val="004019E3"/>
    <w:rsid w:val="00401B1B"/>
    <w:rsid w:val="00401BA6"/>
    <w:rsid w:val="00401D3E"/>
    <w:rsid w:val="004021D5"/>
    <w:rsid w:val="00402579"/>
    <w:rsid w:val="00403870"/>
    <w:rsid w:val="00403A20"/>
    <w:rsid w:val="00403D8A"/>
    <w:rsid w:val="00404420"/>
    <w:rsid w:val="00405111"/>
    <w:rsid w:val="00405428"/>
    <w:rsid w:val="004062D3"/>
    <w:rsid w:val="004063F2"/>
    <w:rsid w:val="004068D4"/>
    <w:rsid w:val="00407226"/>
    <w:rsid w:val="0040728C"/>
    <w:rsid w:val="00407302"/>
    <w:rsid w:val="0041096A"/>
    <w:rsid w:val="00411314"/>
    <w:rsid w:val="004114D3"/>
    <w:rsid w:val="004117BE"/>
    <w:rsid w:val="00411FE7"/>
    <w:rsid w:val="004126E9"/>
    <w:rsid w:val="004128B1"/>
    <w:rsid w:val="00412C11"/>
    <w:rsid w:val="004133BF"/>
    <w:rsid w:val="00413B52"/>
    <w:rsid w:val="004140A0"/>
    <w:rsid w:val="00414557"/>
    <w:rsid w:val="00414B39"/>
    <w:rsid w:val="00415499"/>
    <w:rsid w:val="00415B2B"/>
    <w:rsid w:val="00416455"/>
    <w:rsid w:val="004165BB"/>
    <w:rsid w:val="0041746F"/>
    <w:rsid w:val="00417A5B"/>
    <w:rsid w:val="00417F64"/>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75D6"/>
    <w:rsid w:val="004278E5"/>
    <w:rsid w:val="00427B8D"/>
    <w:rsid w:val="00427F1E"/>
    <w:rsid w:val="00430414"/>
    <w:rsid w:val="00430720"/>
    <w:rsid w:val="00430C54"/>
    <w:rsid w:val="00431EBB"/>
    <w:rsid w:val="00432557"/>
    <w:rsid w:val="00432916"/>
    <w:rsid w:val="00432B66"/>
    <w:rsid w:val="00433CBE"/>
    <w:rsid w:val="00433D4E"/>
    <w:rsid w:val="00433EE1"/>
    <w:rsid w:val="004342E2"/>
    <w:rsid w:val="00435537"/>
    <w:rsid w:val="004364B6"/>
    <w:rsid w:val="004366D6"/>
    <w:rsid w:val="004367EB"/>
    <w:rsid w:val="004375C7"/>
    <w:rsid w:val="00437730"/>
    <w:rsid w:val="00440248"/>
    <w:rsid w:val="00440669"/>
    <w:rsid w:val="0044076F"/>
    <w:rsid w:val="00440876"/>
    <w:rsid w:val="004412B1"/>
    <w:rsid w:val="00441338"/>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5393"/>
    <w:rsid w:val="00445614"/>
    <w:rsid w:val="004459C5"/>
    <w:rsid w:val="00445A8D"/>
    <w:rsid w:val="00445C6A"/>
    <w:rsid w:val="00446509"/>
    <w:rsid w:val="004466E3"/>
    <w:rsid w:val="00446A4A"/>
    <w:rsid w:val="00446DB7"/>
    <w:rsid w:val="00447FBC"/>
    <w:rsid w:val="00450C21"/>
    <w:rsid w:val="004512B6"/>
    <w:rsid w:val="004528E3"/>
    <w:rsid w:val="0045402C"/>
    <w:rsid w:val="00455C09"/>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E58"/>
    <w:rsid w:val="00464D1E"/>
    <w:rsid w:val="00464E9F"/>
    <w:rsid w:val="0046561C"/>
    <w:rsid w:val="00465F6A"/>
    <w:rsid w:val="00466376"/>
    <w:rsid w:val="004664F3"/>
    <w:rsid w:val="004665B2"/>
    <w:rsid w:val="004672E1"/>
    <w:rsid w:val="00467618"/>
    <w:rsid w:val="00467EA7"/>
    <w:rsid w:val="0047019C"/>
    <w:rsid w:val="0047019F"/>
    <w:rsid w:val="004702E6"/>
    <w:rsid w:val="00470737"/>
    <w:rsid w:val="00470FAF"/>
    <w:rsid w:val="0047181D"/>
    <w:rsid w:val="00471CD4"/>
    <w:rsid w:val="0047207F"/>
    <w:rsid w:val="00472290"/>
    <w:rsid w:val="00472940"/>
    <w:rsid w:val="004729E0"/>
    <w:rsid w:val="00472C88"/>
    <w:rsid w:val="00472E04"/>
    <w:rsid w:val="00473CB7"/>
    <w:rsid w:val="00473D5D"/>
    <w:rsid w:val="004744FF"/>
    <w:rsid w:val="004751DD"/>
    <w:rsid w:val="00475347"/>
    <w:rsid w:val="00475375"/>
    <w:rsid w:val="004762F5"/>
    <w:rsid w:val="00476BD6"/>
    <w:rsid w:val="004771B9"/>
    <w:rsid w:val="004800BF"/>
    <w:rsid w:val="00480191"/>
    <w:rsid w:val="004802DA"/>
    <w:rsid w:val="004807C4"/>
    <w:rsid w:val="00481173"/>
    <w:rsid w:val="0048146B"/>
    <w:rsid w:val="004814EB"/>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61BD"/>
    <w:rsid w:val="00486796"/>
    <w:rsid w:val="00486BE7"/>
    <w:rsid w:val="00486C74"/>
    <w:rsid w:val="00487582"/>
    <w:rsid w:val="00487EB1"/>
    <w:rsid w:val="004901CB"/>
    <w:rsid w:val="00490BCC"/>
    <w:rsid w:val="004910AC"/>
    <w:rsid w:val="00492195"/>
    <w:rsid w:val="00492364"/>
    <w:rsid w:val="004923C7"/>
    <w:rsid w:val="004924C0"/>
    <w:rsid w:val="004925E7"/>
    <w:rsid w:val="00492682"/>
    <w:rsid w:val="00492B01"/>
    <w:rsid w:val="00492E2B"/>
    <w:rsid w:val="00493093"/>
    <w:rsid w:val="004932E8"/>
    <w:rsid w:val="004943F7"/>
    <w:rsid w:val="00494A8A"/>
    <w:rsid w:val="00494DA3"/>
    <w:rsid w:val="00495542"/>
    <w:rsid w:val="00496642"/>
    <w:rsid w:val="004966A6"/>
    <w:rsid w:val="0049688E"/>
    <w:rsid w:val="00496B37"/>
    <w:rsid w:val="00496CDF"/>
    <w:rsid w:val="00496F86"/>
    <w:rsid w:val="004973C4"/>
    <w:rsid w:val="004A0525"/>
    <w:rsid w:val="004A10EB"/>
    <w:rsid w:val="004A10F1"/>
    <w:rsid w:val="004A1173"/>
    <w:rsid w:val="004A13C3"/>
    <w:rsid w:val="004A225B"/>
    <w:rsid w:val="004A2535"/>
    <w:rsid w:val="004A2542"/>
    <w:rsid w:val="004A25B1"/>
    <w:rsid w:val="004A2710"/>
    <w:rsid w:val="004A2951"/>
    <w:rsid w:val="004A2955"/>
    <w:rsid w:val="004A3487"/>
    <w:rsid w:val="004A352F"/>
    <w:rsid w:val="004A3D3C"/>
    <w:rsid w:val="004A4111"/>
    <w:rsid w:val="004A4332"/>
    <w:rsid w:val="004A4361"/>
    <w:rsid w:val="004A4451"/>
    <w:rsid w:val="004A50BB"/>
    <w:rsid w:val="004A5FD5"/>
    <w:rsid w:val="004A6269"/>
    <w:rsid w:val="004A6B78"/>
    <w:rsid w:val="004A6C23"/>
    <w:rsid w:val="004A73C5"/>
    <w:rsid w:val="004A7AAD"/>
    <w:rsid w:val="004A7B48"/>
    <w:rsid w:val="004A7E5A"/>
    <w:rsid w:val="004A7F99"/>
    <w:rsid w:val="004B022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6C18"/>
    <w:rsid w:val="004B794F"/>
    <w:rsid w:val="004B7AF8"/>
    <w:rsid w:val="004C02A5"/>
    <w:rsid w:val="004C0779"/>
    <w:rsid w:val="004C086C"/>
    <w:rsid w:val="004C0DC3"/>
    <w:rsid w:val="004C0E56"/>
    <w:rsid w:val="004C159A"/>
    <w:rsid w:val="004C1793"/>
    <w:rsid w:val="004C2259"/>
    <w:rsid w:val="004C2C6D"/>
    <w:rsid w:val="004C3426"/>
    <w:rsid w:val="004C35F7"/>
    <w:rsid w:val="004C3F70"/>
    <w:rsid w:val="004C43FD"/>
    <w:rsid w:val="004C4566"/>
    <w:rsid w:val="004C4E85"/>
    <w:rsid w:val="004C51CB"/>
    <w:rsid w:val="004C537A"/>
    <w:rsid w:val="004C54F5"/>
    <w:rsid w:val="004C5776"/>
    <w:rsid w:val="004C6301"/>
    <w:rsid w:val="004C7217"/>
    <w:rsid w:val="004C7BD9"/>
    <w:rsid w:val="004D053D"/>
    <w:rsid w:val="004D0A4A"/>
    <w:rsid w:val="004D0A75"/>
    <w:rsid w:val="004D10F8"/>
    <w:rsid w:val="004D116B"/>
    <w:rsid w:val="004D12FA"/>
    <w:rsid w:val="004D1698"/>
    <w:rsid w:val="004D3330"/>
    <w:rsid w:val="004D35BD"/>
    <w:rsid w:val="004D4335"/>
    <w:rsid w:val="004D44EE"/>
    <w:rsid w:val="004D45A9"/>
    <w:rsid w:val="004D46A3"/>
    <w:rsid w:val="004D5437"/>
    <w:rsid w:val="004D5988"/>
    <w:rsid w:val="004D5CCF"/>
    <w:rsid w:val="004D64C7"/>
    <w:rsid w:val="004D7646"/>
    <w:rsid w:val="004D781F"/>
    <w:rsid w:val="004E0161"/>
    <w:rsid w:val="004E084F"/>
    <w:rsid w:val="004E09C4"/>
    <w:rsid w:val="004E0FB0"/>
    <w:rsid w:val="004E118B"/>
    <w:rsid w:val="004E1DD2"/>
    <w:rsid w:val="004E21D7"/>
    <w:rsid w:val="004E2F2C"/>
    <w:rsid w:val="004E3057"/>
    <w:rsid w:val="004E316F"/>
    <w:rsid w:val="004E36E2"/>
    <w:rsid w:val="004E3BA0"/>
    <w:rsid w:val="004E40EF"/>
    <w:rsid w:val="004E436A"/>
    <w:rsid w:val="004E458B"/>
    <w:rsid w:val="004E46CD"/>
    <w:rsid w:val="004E4A70"/>
    <w:rsid w:val="004E5031"/>
    <w:rsid w:val="004E5333"/>
    <w:rsid w:val="004E579C"/>
    <w:rsid w:val="004E67F8"/>
    <w:rsid w:val="004E6BF1"/>
    <w:rsid w:val="004E7953"/>
    <w:rsid w:val="004E7B4B"/>
    <w:rsid w:val="004F0C84"/>
    <w:rsid w:val="004F0CAD"/>
    <w:rsid w:val="004F0E48"/>
    <w:rsid w:val="004F1302"/>
    <w:rsid w:val="004F165E"/>
    <w:rsid w:val="004F17BB"/>
    <w:rsid w:val="004F1D88"/>
    <w:rsid w:val="004F24E7"/>
    <w:rsid w:val="004F25D5"/>
    <w:rsid w:val="004F2896"/>
    <w:rsid w:val="004F2DD1"/>
    <w:rsid w:val="004F3534"/>
    <w:rsid w:val="004F3CB1"/>
    <w:rsid w:val="004F3CDC"/>
    <w:rsid w:val="004F4F21"/>
    <w:rsid w:val="004F572F"/>
    <w:rsid w:val="004F57F8"/>
    <w:rsid w:val="004F59B2"/>
    <w:rsid w:val="004F5A08"/>
    <w:rsid w:val="004F5C0C"/>
    <w:rsid w:val="004F5C70"/>
    <w:rsid w:val="004F5DB6"/>
    <w:rsid w:val="004F636D"/>
    <w:rsid w:val="004F7335"/>
    <w:rsid w:val="004F749A"/>
    <w:rsid w:val="004F750D"/>
    <w:rsid w:val="004F751F"/>
    <w:rsid w:val="004F7774"/>
    <w:rsid w:val="004F7C39"/>
    <w:rsid w:val="005005AB"/>
    <w:rsid w:val="00500B43"/>
    <w:rsid w:val="00500F36"/>
    <w:rsid w:val="005015F7"/>
    <w:rsid w:val="00501998"/>
    <w:rsid w:val="00501BEF"/>
    <w:rsid w:val="00502240"/>
    <w:rsid w:val="00502F61"/>
    <w:rsid w:val="00504604"/>
    <w:rsid w:val="00504969"/>
    <w:rsid w:val="0050508C"/>
    <w:rsid w:val="005052E3"/>
    <w:rsid w:val="00505313"/>
    <w:rsid w:val="00505806"/>
    <w:rsid w:val="00505897"/>
    <w:rsid w:val="00505A0C"/>
    <w:rsid w:val="00505F47"/>
    <w:rsid w:val="00506280"/>
    <w:rsid w:val="0050660F"/>
    <w:rsid w:val="0050671A"/>
    <w:rsid w:val="00506918"/>
    <w:rsid w:val="00506EE2"/>
    <w:rsid w:val="005070B1"/>
    <w:rsid w:val="005070DE"/>
    <w:rsid w:val="005078CD"/>
    <w:rsid w:val="00507ABF"/>
    <w:rsid w:val="00507C14"/>
    <w:rsid w:val="00507EEA"/>
    <w:rsid w:val="00507F00"/>
    <w:rsid w:val="0051011C"/>
    <w:rsid w:val="0051018E"/>
    <w:rsid w:val="005108AE"/>
    <w:rsid w:val="00510BBA"/>
    <w:rsid w:val="00511577"/>
    <w:rsid w:val="00511C9B"/>
    <w:rsid w:val="005120A2"/>
    <w:rsid w:val="00512668"/>
    <w:rsid w:val="005126CC"/>
    <w:rsid w:val="005129BA"/>
    <w:rsid w:val="005130B9"/>
    <w:rsid w:val="0051319A"/>
    <w:rsid w:val="00513303"/>
    <w:rsid w:val="0051376C"/>
    <w:rsid w:val="00513B09"/>
    <w:rsid w:val="00514856"/>
    <w:rsid w:val="005149E8"/>
    <w:rsid w:val="00514BED"/>
    <w:rsid w:val="005157F8"/>
    <w:rsid w:val="0051581A"/>
    <w:rsid w:val="00515FA3"/>
    <w:rsid w:val="0051620F"/>
    <w:rsid w:val="00516482"/>
    <w:rsid w:val="00516A95"/>
    <w:rsid w:val="00516B16"/>
    <w:rsid w:val="00516EAB"/>
    <w:rsid w:val="00517225"/>
    <w:rsid w:val="005174A3"/>
    <w:rsid w:val="005178FE"/>
    <w:rsid w:val="00517F8F"/>
    <w:rsid w:val="00517FA3"/>
    <w:rsid w:val="00520978"/>
    <w:rsid w:val="00520B6D"/>
    <w:rsid w:val="00520D97"/>
    <w:rsid w:val="00521796"/>
    <w:rsid w:val="005226AE"/>
    <w:rsid w:val="00523617"/>
    <w:rsid w:val="005239D6"/>
    <w:rsid w:val="00523BEF"/>
    <w:rsid w:val="005249F5"/>
    <w:rsid w:val="00524BFD"/>
    <w:rsid w:val="005254B4"/>
    <w:rsid w:val="0052635A"/>
    <w:rsid w:val="005270F8"/>
    <w:rsid w:val="00530011"/>
    <w:rsid w:val="005303DB"/>
    <w:rsid w:val="00530BE8"/>
    <w:rsid w:val="00530F4A"/>
    <w:rsid w:val="005311B1"/>
    <w:rsid w:val="00531793"/>
    <w:rsid w:val="0053190B"/>
    <w:rsid w:val="00531DB5"/>
    <w:rsid w:val="005322FC"/>
    <w:rsid w:val="0053266A"/>
    <w:rsid w:val="0053288F"/>
    <w:rsid w:val="00532F80"/>
    <w:rsid w:val="00533262"/>
    <w:rsid w:val="0053330B"/>
    <w:rsid w:val="005336EB"/>
    <w:rsid w:val="00533A1E"/>
    <w:rsid w:val="00534786"/>
    <w:rsid w:val="00535864"/>
    <w:rsid w:val="00536B5C"/>
    <w:rsid w:val="00536FD6"/>
    <w:rsid w:val="005374F4"/>
    <w:rsid w:val="00537883"/>
    <w:rsid w:val="00537897"/>
    <w:rsid w:val="00537DE9"/>
    <w:rsid w:val="00537EA3"/>
    <w:rsid w:val="00540A15"/>
    <w:rsid w:val="00540BB9"/>
    <w:rsid w:val="005412C9"/>
    <w:rsid w:val="005413B1"/>
    <w:rsid w:val="00541A89"/>
    <w:rsid w:val="00541C46"/>
    <w:rsid w:val="00542043"/>
    <w:rsid w:val="0054221F"/>
    <w:rsid w:val="00542DFE"/>
    <w:rsid w:val="00542E3A"/>
    <w:rsid w:val="00543511"/>
    <w:rsid w:val="0054358F"/>
    <w:rsid w:val="00543B65"/>
    <w:rsid w:val="00544472"/>
    <w:rsid w:val="005446B5"/>
    <w:rsid w:val="00544952"/>
    <w:rsid w:val="0054520C"/>
    <w:rsid w:val="005458EF"/>
    <w:rsid w:val="00545C73"/>
    <w:rsid w:val="00546389"/>
    <w:rsid w:val="0054685C"/>
    <w:rsid w:val="00547582"/>
    <w:rsid w:val="00547ECD"/>
    <w:rsid w:val="00550169"/>
    <w:rsid w:val="00550528"/>
    <w:rsid w:val="0055079E"/>
    <w:rsid w:val="005507DA"/>
    <w:rsid w:val="00550EE4"/>
    <w:rsid w:val="00551750"/>
    <w:rsid w:val="00551AE3"/>
    <w:rsid w:val="0055203D"/>
    <w:rsid w:val="005527BD"/>
    <w:rsid w:val="00552881"/>
    <w:rsid w:val="00553984"/>
    <w:rsid w:val="00553B89"/>
    <w:rsid w:val="005542EB"/>
    <w:rsid w:val="00554827"/>
    <w:rsid w:val="00554A45"/>
    <w:rsid w:val="00554CB7"/>
    <w:rsid w:val="00554DCA"/>
    <w:rsid w:val="0055502E"/>
    <w:rsid w:val="00555557"/>
    <w:rsid w:val="00555949"/>
    <w:rsid w:val="00555F15"/>
    <w:rsid w:val="005561FF"/>
    <w:rsid w:val="005565E3"/>
    <w:rsid w:val="005567E5"/>
    <w:rsid w:val="0055689B"/>
    <w:rsid w:val="005568C0"/>
    <w:rsid w:val="00556CAA"/>
    <w:rsid w:val="005578A2"/>
    <w:rsid w:val="00560504"/>
    <w:rsid w:val="00560695"/>
    <w:rsid w:val="0056182D"/>
    <w:rsid w:val="00561A65"/>
    <w:rsid w:val="00561B04"/>
    <w:rsid w:val="00561C23"/>
    <w:rsid w:val="00561E0C"/>
    <w:rsid w:val="00561FBE"/>
    <w:rsid w:val="0056244F"/>
    <w:rsid w:val="005626F3"/>
    <w:rsid w:val="0056385D"/>
    <w:rsid w:val="0056419F"/>
    <w:rsid w:val="0056469A"/>
    <w:rsid w:val="00564AE3"/>
    <w:rsid w:val="00564B1C"/>
    <w:rsid w:val="00564D2F"/>
    <w:rsid w:val="005655A5"/>
    <w:rsid w:val="00565794"/>
    <w:rsid w:val="00565D32"/>
    <w:rsid w:val="005673B5"/>
    <w:rsid w:val="00567FBB"/>
    <w:rsid w:val="005703C0"/>
    <w:rsid w:val="00570561"/>
    <w:rsid w:val="00570A04"/>
    <w:rsid w:val="00570A9A"/>
    <w:rsid w:val="00570EAB"/>
    <w:rsid w:val="00571032"/>
    <w:rsid w:val="0057148E"/>
    <w:rsid w:val="0057172D"/>
    <w:rsid w:val="00571918"/>
    <w:rsid w:val="00571AF9"/>
    <w:rsid w:val="00571C42"/>
    <w:rsid w:val="00571D9E"/>
    <w:rsid w:val="0057211F"/>
    <w:rsid w:val="00572B0E"/>
    <w:rsid w:val="00572E80"/>
    <w:rsid w:val="0057360B"/>
    <w:rsid w:val="005746EB"/>
    <w:rsid w:val="005754A6"/>
    <w:rsid w:val="005757BB"/>
    <w:rsid w:val="00575EE0"/>
    <w:rsid w:val="00576239"/>
    <w:rsid w:val="005762BC"/>
    <w:rsid w:val="00576D98"/>
    <w:rsid w:val="00577110"/>
    <w:rsid w:val="0057727E"/>
    <w:rsid w:val="0057736E"/>
    <w:rsid w:val="00577560"/>
    <w:rsid w:val="0058001A"/>
    <w:rsid w:val="0058097B"/>
    <w:rsid w:val="00581210"/>
    <w:rsid w:val="005812E4"/>
    <w:rsid w:val="005814DE"/>
    <w:rsid w:val="00581954"/>
    <w:rsid w:val="00581E80"/>
    <w:rsid w:val="00582403"/>
    <w:rsid w:val="00582577"/>
    <w:rsid w:val="0058284C"/>
    <w:rsid w:val="00582D6E"/>
    <w:rsid w:val="00583507"/>
    <w:rsid w:val="00583574"/>
    <w:rsid w:val="00583A1E"/>
    <w:rsid w:val="00583E43"/>
    <w:rsid w:val="0058475F"/>
    <w:rsid w:val="00584B44"/>
    <w:rsid w:val="00584B6A"/>
    <w:rsid w:val="00584D39"/>
    <w:rsid w:val="00584F77"/>
    <w:rsid w:val="0058510D"/>
    <w:rsid w:val="00585153"/>
    <w:rsid w:val="00585EC9"/>
    <w:rsid w:val="00585F2C"/>
    <w:rsid w:val="0058643B"/>
    <w:rsid w:val="00586595"/>
    <w:rsid w:val="00586691"/>
    <w:rsid w:val="00586BDE"/>
    <w:rsid w:val="00586C79"/>
    <w:rsid w:val="00586E67"/>
    <w:rsid w:val="00586F5E"/>
    <w:rsid w:val="005878DF"/>
    <w:rsid w:val="0059000D"/>
    <w:rsid w:val="00590083"/>
    <w:rsid w:val="005908F5"/>
    <w:rsid w:val="00590E1B"/>
    <w:rsid w:val="00591220"/>
    <w:rsid w:val="00591659"/>
    <w:rsid w:val="00591935"/>
    <w:rsid w:val="00591C85"/>
    <w:rsid w:val="00591CAD"/>
    <w:rsid w:val="0059398E"/>
    <w:rsid w:val="00593A2C"/>
    <w:rsid w:val="00594250"/>
    <w:rsid w:val="00594951"/>
    <w:rsid w:val="00594D60"/>
    <w:rsid w:val="00595235"/>
    <w:rsid w:val="005954D0"/>
    <w:rsid w:val="00595679"/>
    <w:rsid w:val="00595770"/>
    <w:rsid w:val="00595855"/>
    <w:rsid w:val="00595FD2"/>
    <w:rsid w:val="005967D8"/>
    <w:rsid w:val="005968B1"/>
    <w:rsid w:val="00596FDB"/>
    <w:rsid w:val="005974C2"/>
    <w:rsid w:val="00597776"/>
    <w:rsid w:val="00597B7D"/>
    <w:rsid w:val="005A0DE0"/>
    <w:rsid w:val="005A10FB"/>
    <w:rsid w:val="005A1331"/>
    <w:rsid w:val="005A1792"/>
    <w:rsid w:val="005A1982"/>
    <w:rsid w:val="005A1C09"/>
    <w:rsid w:val="005A26C1"/>
    <w:rsid w:val="005A2D5B"/>
    <w:rsid w:val="005A2DF4"/>
    <w:rsid w:val="005A35C7"/>
    <w:rsid w:val="005A3943"/>
    <w:rsid w:val="005A3CA5"/>
    <w:rsid w:val="005A41A6"/>
    <w:rsid w:val="005A497F"/>
    <w:rsid w:val="005A53A0"/>
    <w:rsid w:val="005A557B"/>
    <w:rsid w:val="005A69D5"/>
    <w:rsid w:val="005A6F07"/>
    <w:rsid w:val="005A764C"/>
    <w:rsid w:val="005A7D60"/>
    <w:rsid w:val="005A7FC1"/>
    <w:rsid w:val="005B01E3"/>
    <w:rsid w:val="005B03EF"/>
    <w:rsid w:val="005B0675"/>
    <w:rsid w:val="005B1E18"/>
    <w:rsid w:val="005B1EA3"/>
    <w:rsid w:val="005B2626"/>
    <w:rsid w:val="005B29E3"/>
    <w:rsid w:val="005B2B0F"/>
    <w:rsid w:val="005B2C05"/>
    <w:rsid w:val="005B2C7A"/>
    <w:rsid w:val="005B32CD"/>
    <w:rsid w:val="005B3AFB"/>
    <w:rsid w:val="005B3B08"/>
    <w:rsid w:val="005B401B"/>
    <w:rsid w:val="005B48EA"/>
    <w:rsid w:val="005B48F5"/>
    <w:rsid w:val="005B5344"/>
    <w:rsid w:val="005B60C2"/>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707A"/>
    <w:rsid w:val="005C71DB"/>
    <w:rsid w:val="005C7D21"/>
    <w:rsid w:val="005D036D"/>
    <w:rsid w:val="005D0550"/>
    <w:rsid w:val="005D113E"/>
    <w:rsid w:val="005D11A4"/>
    <w:rsid w:val="005D11BE"/>
    <w:rsid w:val="005D14CD"/>
    <w:rsid w:val="005D16E3"/>
    <w:rsid w:val="005D17E6"/>
    <w:rsid w:val="005D1AE7"/>
    <w:rsid w:val="005D1E19"/>
    <w:rsid w:val="005D1F76"/>
    <w:rsid w:val="005D1FC2"/>
    <w:rsid w:val="005D23CD"/>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938"/>
    <w:rsid w:val="005E510F"/>
    <w:rsid w:val="005E5645"/>
    <w:rsid w:val="005E5976"/>
    <w:rsid w:val="005E59E4"/>
    <w:rsid w:val="005E6455"/>
    <w:rsid w:val="005E65F9"/>
    <w:rsid w:val="005E695F"/>
    <w:rsid w:val="005E7343"/>
    <w:rsid w:val="005E75D7"/>
    <w:rsid w:val="005F0372"/>
    <w:rsid w:val="005F0BF2"/>
    <w:rsid w:val="005F0D4C"/>
    <w:rsid w:val="005F1297"/>
    <w:rsid w:val="005F1682"/>
    <w:rsid w:val="005F1A43"/>
    <w:rsid w:val="005F20FD"/>
    <w:rsid w:val="005F2239"/>
    <w:rsid w:val="005F22F2"/>
    <w:rsid w:val="005F2947"/>
    <w:rsid w:val="005F3F2E"/>
    <w:rsid w:val="005F4575"/>
    <w:rsid w:val="005F459F"/>
    <w:rsid w:val="005F4BB3"/>
    <w:rsid w:val="005F52E8"/>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2875"/>
    <w:rsid w:val="0060300E"/>
    <w:rsid w:val="0060304D"/>
    <w:rsid w:val="006030E6"/>
    <w:rsid w:val="00603BFC"/>
    <w:rsid w:val="006040EB"/>
    <w:rsid w:val="006041ED"/>
    <w:rsid w:val="006041F2"/>
    <w:rsid w:val="006043C0"/>
    <w:rsid w:val="00604836"/>
    <w:rsid w:val="006054F2"/>
    <w:rsid w:val="006061CA"/>
    <w:rsid w:val="0060635C"/>
    <w:rsid w:val="00606B2F"/>
    <w:rsid w:val="00606E05"/>
    <w:rsid w:val="006074E2"/>
    <w:rsid w:val="00607C7F"/>
    <w:rsid w:val="00610072"/>
    <w:rsid w:val="00610ADF"/>
    <w:rsid w:val="00610C29"/>
    <w:rsid w:val="006113B3"/>
    <w:rsid w:val="0061186B"/>
    <w:rsid w:val="006118F0"/>
    <w:rsid w:val="00611B94"/>
    <w:rsid w:val="00611CEE"/>
    <w:rsid w:val="00612159"/>
    <w:rsid w:val="006128F8"/>
    <w:rsid w:val="00613644"/>
    <w:rsid w:val="00613A63"/>
    <w:rsid w:val="00613C23"/>
    <w:rsid w:val="00613D9D"/>
    <w:rsid w:val="00614208"/>
    <w:rsid w:val="0061442D"/>
    <w:rsid w:val="006145F0"/>
    <w:rsid w:val="00614943"/>
    <w:rsid w:val="00614AEC"/>
    <w:rsid w:val="00614B29"/>
    <w:rsid w:val="00614F78"/>
    <w:rsid w:val="006163B4"/>
    <w:rsid w:val="0061640B"/>
    <w:rsid w:val="00616872"/>
    <w:rsid w:val="00616F0F"/>
    <w:rsid w:val="006175B7"/>
    <w:rsid w:val="00617863"/>
    <w:rsid w:val="00617D0E"/>
    <w:rsid w:val="006201D1"/>
    <w:rsid w:val="00620769"/>
    <w:rsid w:val="0062093D"/>
    <w:rsid w:val="00621F5D"/>
    <w:rsid w:val="0062207D"/>
    <w:rsid w:val="0062236C"/>
    <w:rsid w:val="0062262A"/>
    <w:rsid w:val="00622DF5"/>
    <w:rsid w:val="006235E5"/>
    <w:rsid w:val="00623932"/>
    <w:rsid w:val="00623CA4"/>
    <w:rsid w:val="0062406F"/>
    <w:rsid w:val="0062482E"/>
    <w:rsid w:val="00625471"/>
    <w:rsid w:val="00625844"/>
    <w:rsid w:val="00625882"/>
    <w:rsid w:val="00625B69"/>
    <w:rsid w:val="00626368"/>
    <w:rsid w:val="006266CD"/>
    <w:rsid w:val="00627AB1"/>
    <w:rsid w:val="006300FE"/>
    <w:rsid w:val="00630D22"/>
    <w:rsid w:val="00630E13"/>
    <w:rsid w:val="00630F3A"/>
    <w:rsid w:val="0063123E"/>
    <w:rsid w:val="00631280"/>
    <w:rsid w:val="00631285"/>
    <w:rsid w:val="0063197B"/>
    <w:rsid w:val="00631984"/>
    <w:rsid w:val="006319A7"/>
    <w:rsid w:val="00632480"/>
    <w:rsid w:val="006326AF"/>
    <w:rsid w:val="00632A3D"/>
    <w:rsid w:val="00633614"/>
    <w:rsid w:val="00633726"/>
    <w:rsid w:val="00633846"/>
    <w:rsid w:val="00633897"/>
    <w:rsid w:val="006338AB"/>
    <w:rsid w:val="00633BBA"/>
    <w:rsid w:val="00633D84"/>
    <w:rsid w:val="00635566"/>
    <w:rsid w:val="00635AEC"/>
    <w:rsid w:val="006362FD"/>
    <w:rsid w:val="00636F25"/>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91C"/>
    <w:rsid w:val="00645ED5"/>
    <w:rsid w:val="00646C5B"/>
    <w:rsid w:val="0064707E"/>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342C"/>
    <w:rsid w:val="00653952"/>
    <w:rsid w:val="006542A4"/>
    <w:rsid w:val="00654B72"/>
    <w:rsid w:val="00654F57"/>
    <w:rsid w:val="00654FD5"/>
    <w:rsid w:val="006558A7"/>
    <w:rsid w:val="006558BE"/>
    <w:rsid w:val="006560C3"/>
    <w:rsid w:val="00656750"/>
    <w:rsid w:val="00656983"/>
    <w:rsid w:val="00656EDF"/>
    <w:rsid w:val="00657EFF"/>
    <w:rsid w:val="0066022E"/>
    <w:rsid w:val="00660337"/>
    <w:rsid w:val="00660463"/>
    <w:rsid w:val="0066053B"/>
    <w:rsid w:val="00660AB4"/>
    <w:rsid w:val="006616BF"/>
    <w:rsid w:val="00661780"/>
    <w:rsid w:val="00661B0F"/>
    <w:rsid w:val="00661B48"/>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C60"/>
    <w:rsid w:val="0067273C"/>
    <w:rsid w:val="00672B17"/>
    <w:rsid w:val="00672B1E"/>
    <w:rsid w:val="006730B2"/>
    <w:rsid w:val="006732B3"/>
    <w:rsid w:val="0067341D"/>
    <w:rsid w:val="006741C8"/>
    <w:rsid w:val="00674DF2"/>
    <w:rsid w:val="006755B5"/>
    <w:rsid w:val="00675E6D"/>
    <w:rsid w:val="00676FF0"/>
    <w:rsid w:val="006800AE"/>
    <w:rsid w:val="006802A9"/>
    <w:rsid w:val="006809B9"/>
    <w:rsid w:val="00681327"/>
    <w:rsid w:val="00681765"/>
    <w:rsid w:val="00681DD0"/>
    <w:rsid w:val="00681E1E"/>
    <w:rsid w:val="00682878"/>
    <w:rsid w:val="00682D4E"/>
    <w:rsid w:val="00682DA0"/>
    <w:rsid w:val="00682F1B"/>
    <w:rsid w:val="0068349F"/>
    <w:rsid w:val="006838A7"/>
    <w:rsid w:val="00683CCD"/>
    <w:rsid w:val="00684832"/>
    <w:rsid w:val="00684D15"/>
    <w:rsid w:val="0068506D"/>
    <w:rsid w:val="006851E2"/>
    <w:rsid w:val="00685418"/>
    <w:rsid w:val="00686344"/>
    <w:rsid w:val="0068647B"/>
    <w:rsid w:val="00686573"/>
    <w:rsid w:val="0068669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52"/>
    <w:rsid w:val="006926DF"/>
    <w:rsid w:val="006927E3"/>
    <w:rsid w:val="00692CF0"/>
    <w:rsid w:val="00692D55"/>
    <w:rsid w:val="00692DED"/>
    <w:rsid w:val="00692E3D"/>
    <w:rsid w:val="006940D2"/>
    <w:rsid w:val="00694FF6"/>
    <w:rsid w:val="00695102"/>
    <w:rsid w:val="00695BAE"/>
    <w:rsid w:val="00695EFD"/>
    <w:rsid w:val="00695F98"/>
    <w:rsid w:val="0069682C"/>
    <w:rsid w:val="00696A14"/>
    <w:rsid w:val="00696A8C"/>
    <w:rsid w:val="00696B74"/>
    <w:rsid w:val="00696FE6"/>
    <w:rsid w:val="0069702A"/>
    <w:rsid w:val="00697F0E"/>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3C9"/>
    <w:rsid w:val="006A3883"/>
    <w:rsid w:val="006A41A0"/>
    <w:rsid w:val="006A4320"/>
    <w:rsid w:val="006A47BB"/>
    <w:rsid w:val="006A4928"/>
    <w:rsid w:val="006A4D68"/>
    <w:rsid w:val="006A551B"/>
    <w:rsid w:val="006A58DC"/>
    <w:rsid w:val="006A5B63"/>
    <w:rsid w:val="006A5B68"/>
    <w:rsid w:val="006A6A19"/>
    <w:rsid w:val="006A6A96"/>
    <w:rsid w:val="006A6BE2"/>
    <w:rsid w:val="006A6C52"/>
    <w:rsid w:val="006A6EA1"/>
    <w:rsid w:val="006A6EF1"/>
    <w:rsid w:val="006A7163"/>
    <w:rsid w:val="006A7295"/>
    <w:rsid w:val="006A74F0"/>
    <w:rsid w:val="006B0175"/>
    <w:rsid w:val="006B0420"/>
    <w:rsid w:val="006B04A7"/>
    <w:rsid w:val="006B2238"/>
    <w:rsid w:val="006B2AEC"/>
    <w:rsid w:val="006B395B"/>
    <w:rsid w:val="006B48EB"/>
    <w:rsid w:val="006B4BB6"/>
    <w:rsid w:val="006B5887"/>
    <w:rsid w:val="006B5F68"/>
    <w:rsid w:val="006B6332"/>
    <w:rsid w:val="006B635D"/>
    <w:rsid w:val="006B6786"/>
    <w:rsid w:val="006B6844"/>
    <w:rsid w:val="006B6DAD"/>
    <w:rsid w:val="006B7364"/>
    <w:rsid w:val="006B74BC"/>
    <w:rsid w:val="006B7F33"/>
    <w:rsid w:val="006C029B"/>
    <w:rsid w:val="006C11FF"/>
    <w:rsid w:val="006C182A"/>
    <w:rsid w:val="006C1861"/>
    <w:rsid w:val="006C1A15"/>
    <w:rsid w:val="006C3452"/>
    <w:rsid w:val="006C3FF5"/>
    <w:rsid w:val="006C4458"/>
    <w:rsid w:val="006C458E"/>
    <w:rsid w:val="006C48D4"/>
    <w:rsid w:val="006C4D6D"/>
    <w:rsid w:val="006C5241"/>
    <w:rsid w:val="006C6113"/>
    <w:rsid w:val="006C6900"/>
    <w:rsid w:val="006C6EF7"/>
    <w:rsid w:val="006C7193"/>
    <w:rsid w:val="006C7993"/>
    <w:rsid w:val="006C7D68"/>
    <w:rsid w:val="006D0575"/>
    <w:rsid w:val="006D0727"/>
    <w:rsid w:val="006D0A89"/>
    <w:rsid w:val="006D0B63"/>
    <w:rsid w:val="006D0B99"/>
    <w:rsid w:val="006D173B"/>
    <w:rsid w:val="006D1C0C"/>
    <w:rsid w:val="006D21E9"/>
    <w:rsid w:val="006D22BC"/>
    <w:rsid w:val="006D2849"/>
    <w:rsid w:val="006D31B1"/>
    <w:rsid w:val="006D3342"/>
    <w:rsid w:val="006D34CC"/>
    <w:rsid w:val="006D34D5"/>
    <w:rsid w:val="006D3C52"/>
    <w:rsid w:val="006D3C9E"/>
    <w:rsid w:val="006D3DFC"/>
    <w:rsid w:val="006D40D6"/>
    <w:rsid w:val="006D455E"/>
    <w:rsid w:val="006D46BF"/>
    <w:rsid w:val="006D4B30"/>
    <w:rsid w:val="006D4F49"/>
    <w:rsid w:val="006D5EE4"/>
    <w:rsid w:val="006D636C"/>
    <w:rsid w:val="006D6BDA"/>
    <w:rsid w:val="006D6DF1"/>
    <w:rsid w:val="006D6F8C"/>
    <w:rsid w:val="006D73AF"/>
    <w:rsid w:val="006D78B9"/>
    <w:rsid w:val="006D7ACB"/>
    <w:rsid w:val="006D7AEF"/>
    <w:rsid w:val="006D7F55"/>
    <w:rsid w:val="006D7FA4"/>
    <w:rsid w:val="006E1163"/>
    <w:rsid w:val="006E124F"/>
    <w:rsid w:val="006E15F6"/>
    <w:rsid w:val="006E1814"/>
    <w:rsid w:val="006E1B88"/>
    <w:rsid w:val="006E1D00"/>
    <w:rsid w:val="006E1D54"/>
    <w:rsid w:val="006E2C7A"/>
    <w:rsid w:val="006E32D6"/>
    <w:rsid w:val="006E42DC"/>
    <w:rsid w:val="006E445C"/>
    <w:rsid w:val="006E456F"/>
    <w:rsid w:val="006E52D5"/>
    <w:rsid w:val="006E5335"/>
    <w:rsid w:val="006E552D"/>
    <w:rsid w:val="006E5679"/>
    <w:rsid w:val="006E57AB"/>
    <w:rsid w:val="006E6405"/>
    <w:rsid w:val="006E685B"/>
    <w:rsid w:val="006E6AA0"/>
    <w:rsid w:val="006E6D41"/>
    <w:rsid w:val="006E6E3D"/>
    <w:rsid w:val="006E746E"/>
    <w:rsid w:val="006E7909"/>
    <w:rsid w:val="006E7F29"/>
    <w:rsid w:val="006F019B"/>
    <w:rsid w:val="006F0B44"/>
    <w:rsid w:val="006F1041"/>
    <w:rsid w:val="006F172C"/>
    <w:rsid w:val="006F1A05"/>
    <w:rsid w:val="006F1E4A"/>
    <w:rsid w:val="006F266D"/>
    <w:rsid w:val="006F27F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32B2"/>
    <w:rsid w:val="007033A1"/>
    <w:rsid w:val="00703836"/>
    <w:rsid w:val="00703C35"/>
    <w:rsid w:val="00703D37"/>
    <w:rsid w:val="007042FA"/>
    <w:rsid w:val="007055A7"/>
    <w:rsid w:val="007056F2"/>
    <w:rsid w:val="00705B00"/>
    <w:rsid w:val="00705B44"/>
    <w:rsid w:val="007060C1"/>
    <w:rsid w:val="007066F4"/>
    <w:rsid w:val="007072B8"/>
    <w:rsid w:val="007100FB"/>
    <w:rsid w:val="007108E3"/>
    <w:rsid w:val="00711F41"/>
    <w:rsid w:val="00711F7D"/>
    <w:rsid w:val="007123A3"/>
    <w:rsid w:val="0071247E"/>
    <w:rsid w:val="00712A73"/>
    <w:rsid w:val="00712D0E"/>
    <w:rsid w:val="0071313E"/>
    <w:rsid w:val="00713497"/>
    <w:rsid w:val="00713575"/>
    <w:rsid w:val="00714331"/>
    <w:rsid w:val="00714BC0"/>
    <w:rsid w:val="00714FAA"/>
    <w:rsid w:val="007159BA"/>
    <w:rsid w:val="00716882"/>
    <w:rsid w:val="00716BA3"/>
    <w:rsid w:val="00717906"/>
    <w:rsid w:val="007206D4"/>
    <w:rsid w:val="0072137D"/>
    <w:rsid w:val="00721384"/>
    <w:rsid w:val="007213A3"/>
    <w:rsid w:val="00721647"/>
    <w:rsid w:val="0072179D"/>
    <w:rsid w:val="00721CAE"/>
    <w:rsid w:val="007222F1"/>
    <w:rsid w:val="00722C53"/>
    <w:rsid w:val="00722CD2"/>
    <w:rsid w:val="00722FCA"/>
    <w:rsid w:val="00723EE0"/>
    <w:rsid w:val="007248E6"/>
    <w:rsid w:val="00725403"/>
    <w:rsid w:val="00725508"/>
    <w:rsid w:val="00725C78"/>
    <w:rsid w:val="0072692D"/>
    <w:rsid w:val="0072721B"/>
    <w:rsid w:val="007273F0"/>
    <w:rsid w:val="007275C3"/>
    <w:rsid w:val="007300B9"/>
    <w:rsid w:val="007300C3"/>
    <w:rsid w:val="007303F6"/>
    <w:rsid w:val="00730497"/>
    <w:rsid w:val="00730838"/>
    <w:rsid w:val="00730982"/>
    <w:rsid w:val="00730B63"/>
    <w:rsid w:val="00730BE7"/>
    <w:rsid w:val="00730CFE"/>
    <w:rsid w:val="00731AEA"/>
    <w:rsid w:val="00731D02"/>
    <w:rsid w:val="007320F2"/>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BE8"/>
    <w:rsid w:val="00742C2A"/>
    <w:rsid w:val="00742C95"/>
    <w:rsid w:val="00742CA5"/>
    <w:rsid w:val="00742DA6"/>
    <w:rsid w:val="00743846"/>
    <w:rsid w:val="00743B56"/>
    <w:rsid w:val="0074404A"/>
    <w:rsid w:val="00744075"/>
    <w:rsid w:val="0074443B"/>
    <w:rsid w:val="0074486C"/>
    <w:rsid w:val="0074531D"/>
    <w:rsid w:val="00745EE9"/>
    <w:rsid w:val="0074646E"/>
    <w:rsid w:val="007469FE"/>
    <w:rsid w:val="00746A5F"/>
    <w:rsid w:val="00746A98"/>
    <w:rsid w:val="00746F9A"/>
    <w:rsid w:val="00747175"/>
    <w:rsid w:val="00747A0A"/>
    <w:rsid w:val="007503A7"/>
    <w:rsid w:val="007503DB"/>
    <w:rsid w:val="0075089B"/>
    <w:rsid w:val="00751D33"/>
    <w:rsid w:val="00751E14"/>
    <w:rsid w:val="00752224"/>
    <w:rsid w:val="00753393"/>
    <w:rsid w:val="007538A2"/>
    <w:rsid w:val="00753B4B"/>
    <w:rsid w:val="00754728"/>
    <w:rsid w:val="00755029"/>
    <w:rsid w:val="007555A2"/>
    <w:rsid w:val="00755A0F"/>
    <w:rsid w:val="00755D76"/>
    <w:rsid w:val="007564EE"/>
    <w:rsid w:val="00756B59"/>
    <w:rsid w:val="0075702B"/>
    <w:rsid w:val="0076039C"/>
    <w:rsid w:val="007604F1"/>
    <w:rsid w:val="00760A9A"/>
    <w:rsid w:val="00760C00"/>
    <w:rsid w:val="00760F26"/>
    <w:rsid w:val="00761D0E"/>
    <w:rsid w:val="00762594"/>
    <w:rsid w:val="00762728"/>
    <w:rsid w:val="007627CC"/>
    <w:rsid w:val="00763262"/>
    <w:rsid w:val="00763527"/>
    <w:rsid w:val="0076370A"/>
    <w:rsid w:val="00763A6F"/>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70508"/>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E64"/>
    <w:rsid w:val="007760AE"/>
    <w:rsid w:val="00776177"/>
    <w:rsid w:val="00776576"/>
    <w:rsid w:val="00776F25"/>
    <w:rsid w:val="00776F26"/>
    <w:rsid w:val="007775DC"/>
    <w:rsid w:val="00777CDD"/>
    <w:rsid w:val="00777FA8"/>
    <w:rsid w:val="00780464"/>
    <w:rsid w:val="007804D2"/>
    <w:rsid w:val="00780F78"/>
    <w:rsid w:val="00781112"/>
    <w:rsid w:val="00781223"/>
    <w:rsid w:val="007819AB"/>
    <w:rsid w:val="00781C86"/>
    <w:rsid w:val="00781DD8"/>
    <w:rsid w:val="00781E98"/>
    <w:rsid w:val="0078204D"/>
    <w:rsid w:val="00782073"/>
    <w:rsid w:val="00782208"/>
    <w:rsid w:val="007824BB"/>
    <w:rsid w:val="00782749"/>
    <w:rsid w:val="00783AA0"/>
    <w:rsid w:val="00783D81"/>
    <w:rsid w:val="007846ED"/>
    <w:rsid w:val="00784724"/>
    <w:rsid w:val="0078480C"/>
    <w:rsid w:val="00784DA8"/>
    <w:rsid w:val="00785044"/>
    <w:rsid w:val="00785179"/>
    <w:rsid w:val="00785275"/>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A5D"/>
    <w:rsid w:val="007A1AF2"/>
    <w:rsid w:val="007A1D44"/>
    <w:rsid w:val="007A26A2"/>
    <w:rsid w:val="007A29C6"/>
    <w:rsid w:val="007A2A30"/>
    <w:rsid w:val="007A32DB"/>
    <w:rsid w:val="007A353D"/>
    <w:rsid w:val="007A36BB"/>
    <w:rsid w:val="007A3834"/>
    <w:rsid w:val="007A3E8E"/>
    <w:rsid w:val="007A4361"/>
    <w:rsid w:val="007A4A18"/>
    <w:rsid w:val="007A4B3D"/>
    <w:rsid w:val="007A4BAD"/>
    <w:rsid w:val="007A50DC"/>
    <w:rsid w:val="007A5EF4"/>
    <w:rsid w:val="007A623B"/>
    <w:rsid w:val="007A6298"/>
    <w:rsid w:val="007A645B"/>
    <w:rsid w:val="007A6AEF"/>
    <w:rsid w:val="007A7277"/>
    <w:rsid w:val="007A739F"/>
    <w:rsid w:val="007A78CA"/>
    <w:rsid w:val="007A7CD4"/>
    <w:rsid w:val="007B0061"/>
    <w:rsid w:val="007B0066"/>
    <w:rsid w:val="007B0BC4"/>
    <w:rsid w:val="007B0C68"/>
    <w:rsid w:val="007B0E89"/>
    <w:rsid w:val="007B19D0"/>
    <w:rsid w:val="007B27BF"/>
    <w:rsid w:val="007B28F1"/>
    <w:rsid w:val="007B3165"/>
    <w:rsid w:val="007B33EC"/>
    <w:rsid w:val="007B41ED"/>
    <w:rsid w:val="007B4208"/>
    <w:rsid w:val="007B4E11"/>
    <w:rsid w:val="007B4F31"/>
    <w:rsid w:val="007B5417"/>
    <w:rsid w:val="007B5686"/>
    <w:rsid w:val="007B5A71"/>
    <w:rsid w:val="007B5CF1"/>
    <w:rsid w:val="007B5F3B"/>
    <w:rsid w:val="007B68AF"/>
    <w:rsid w:val="007B68B0"/>
    <w:rsid w:val="007B6986"/>
    <w:rsid w:val="007B70E3"/>
    <w:rsid w:val="007B722B"/>
    <w:rsid w:val="007B72BD"/>
    <w:rsid w:val="007B799E"/>
    <w:rsid w:val="007C01C9"/>
    <w:rsid w:val="007C02F2"/>
    <w:rsid w:val="007C06BD"/>
    <w:rsid w:val="007C0E32"/>
    <w:rsid w:val="007C146D"/>
    <w:rsid w:val="007C147B"/>
    <w:rsid w:val="007C18A3"/>
    <w:rsid w:val="007C1B7A"/>
    <w:rsid w:val="007C282E"/>
    <w:rsid w:val="007C2F75"/>
    <w:rsid w:val="007C304B"/>
    <w:rsid w:val="007C339A"/>
    <w:rsid w:val="007C3480"/>
    <w:rsid w:val="007C36A0"/>
    <w:rsid w:val="007C402D"/>
    <w:rsid w:val="007C40EA"/>
    <w:rsid w:val="007C4BD9"/>
    <w:rsid w:val="007C5545"/>
    <w:rsid w:val="007C556E"/>
    <w:rsid w:val="007C59B0"/>
    <w:rsid w:val="007C5B87"/>
    <w:rsid w:val="007C6380"/>
    <w:rsid w:val="007C659C"/>
    <w:rsid w:val="007C6A02"/>
    <w:rsid w:val="007C6B83"/>
    <w:rsid w:val="007C6C82"/>
    <w:rsid w:val="007C78C8"/>
    <w:rsid w:val="007D064B"/>
    <w:rsid w:val="007D20BA"/>
    <w:rsid w:val="007D292B"/>
    <w:rsid w:val="007D295D"/>
    <w:rsid w:val="007D2B6B"/>
    <w:rsid w:val="007D3310"/>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F0535"/>
    <w:rsid w:val="007F05FB"/>
    <w:rsid w:val="007F061E"/>
    <w:rsid w:val="007F39EE"/>
    <w:rsid w:val="007F3ACC"/>
    <w:rsid w:val="007F3D50"/>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308C"/>
    <w:rsid w:val="00803256"/>
    <w:rsid w:val="00803479"/>
    <w:rsid w:val="0080364D"/>
    <w:rsid w:val="008039AD"/>
    <w:rsid w:val="00803FC2"/>
    <w:rsid w:val="008048FE"/>
    <w:rsid w:val="00804F88"/>
    <w:rsid w:val="0080511F"/>
    <w:rsid w:val="008053AA"/>
    <w:rsid w:val="0080593A"/>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3C0"/>
    <w:rsid w:val="008127E4"/>
    <w:rsid w:val="0081287C"/>
    <w:rsid w:val="00813679"/>
    <w:rsid w:val="008147CE"/>
    <w:rsid w:val="008148E1"/>
    <w:rsid w:val="0081494C"/>
    <w:rsid w:val="00814C26"/>
    <w:rsid w:val="00814CCD"/>
    <w:rsid w:val="00814E0C"/>
    <w:rsid w:val="00814F96"/>
    <w:rsid w:val="008151FD"/>
    <w:rsid w:val="00816377"/>
    <w:rsid w:val="00816740"/>
    <w:rsid w:val="0081695C"/>
    <w:rsid w:val="008169DF"/>
    <w:rsid w:val="00817695"/>
    <w:rsid w:val="00817905"/>
    <w:rsid w:val="00817D3A"/>
    <w:rsid w:val="00817FFD"/>
    <w:rsid w:val="00820F53"/>
    <w:rsid w:val="00821A5B"/>
    <w:rsid w:val="00821E69"/>
    <w:rsid w:val="0082237F"/>
    <w:rsid w:val="00822386"/>
    <w:rsid w:val="0082247A"/>
    <w:rsid w:val="00822A86"/>
    <w:rsid w:val="00823FFD"/>
    <w:rsid w:val="0082437F"/>
    <w:rsid w:val="0082446C"/>
    <w:rsid w:val="00824B3B"/>
    <w:rsid w:val="00825039"/>
    <w:rsid w:val="0082570F"/>
    <w:rsid w:val="00825885"/>
    <w:rsid w:val="00825B71"/>
    <w:rsid w:val="00825EED"/>
    <w:rsid w:val="0082660C"/>
    <w:rsid w:val="00826C7C"/>
    <w:rsid w:val="00826CE9"/>
    <w:rsid w:val="008271AA"/>
    <w:rsid w:val="00827337"/>
    <w:rsid w:val="008275B6"/>
    <w:rsid w:val="00827BE1"/>
    <w:rsid w:val="00827E6D"/>
    <w:rsid w:val="00827FC2"/>
    <w:rsid w:val="0083082C"/>
    <w:rsid w:val="00831290"/>
    <w:rsid w:val="00831319"/>
    <w:rsid w:val="00831629"/>
    <w:rsid w:val="00831F27"/>
    <w:rsid w:val="00832695"/>
    <w:rsid w:val="008328CD"/>
    <w:rsid w:val="00832AB5"/>
    <w:rsid w:val="0083531B"/>
    <w:rsid w:val="00835853"/>
    <w:rsid w:val="008359E9"/>
    <w:rsid w:val="00835B52"/>
    <w:rsid w:val="00835DAE"/>
    <w:rsid w:val="0083660E"/>
    <w:rsid w:val="00836C38"/>
    <w:rsid w:val="00837218"/>
    <w:rsid w:val="008373A3"/>
    <w:rsid w:val="008373FA"/>
    <w:rsid w:val="0083768E"/>
    <w:rsid w:val="008379F0"/>
    <w:rsid w:val="00837A42"/>
    <w:rsid w:val="00837AA7"/>
    <w:rsid w:val="00837C17"/>
    <w:rsid w:val="00837D9D"/>
    <w:rsid w:val="00840DC5"/>
    <w:rsid w:val="008410F6"/>
    <w:rsid w:val="0084132F"/>
    <w:rsid w:val="00841576"/>
    <w:rsid w:val="0084167F"/>
    <w:rsid w:val="0084269C"/>
    <w:rsid w:val="0084387B"/>
    <w:rsid w:val="008440FA"/>
    <w:rsid w:val="0084411F"/>
    <w:rsid w:val="00844358"/>
    <w:rsid w:val="00844766"/>
    <w:rsid w:val="00844E00"/>
    <w:rsid w:val="00845CE7"/>
    <w:rsid w:val="00846DB2"/>
    <w:rsid w:val="008473BB"/>
    <w:rsid w:val="00847455"/>
    <w:rsid w:val="00847A13"/>
    <w:rsid w:val="00847DF4"/>
    <w:rsid w:val="008523F8"/>
    <w:rsid w:val="008523FE"/>
    <w:rsid w:val="00852402"/>
    <w:rsid w:val="008525AC"/>
    <w:rsid w:val="0085297B"/>
    <w:rsid w:val="00852D31"/>
    <w:rsid w:val="0085331E"/>
    <w:rsid w:val="0085351A"/>
    <w:rsid w:val="00853928"/>
    <w:rsid w:val="00853DE4"/>
    <w:rsid w:val="00854343"/>
    <w:rsid w:val="008545AF"/>
    <w:rsid w:val="00854E80"/>
    <w:rsid w:val="008551B4"/>
    <w:rsid w:val="00855313"/>
    <w:rsid w:val="00856F45"/>
    <w:rsid w:val="008572C1"/>
    <w:rsid w:val="00857C77"/>
    <w:rsid w:val="00857E5F"/>
    <w:rsid w:val="00857F55"/>
    <w:rsid w:val="0086177A"/>
    <w:rsid w:val="00861786"/>
    <w:rsid w:val="008618FA"/>
    <w:rsid w:val="008624FA"/>
    <w:rsid w:val="008627D1"/>
    <w:rsid w:val="00862B55"/>
    <w:rsid w:val="00863290"/>
    <w:rsid w:val="008635CE"/>
    <w:rsid w:val="00863E0B"/>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12A1"/>
    <w:rsid w:val="00871355"/>
    <w:rsid w:val="008716B8"/>
    <w:rsid w:val="00871B7F"/>
    <w:rsid w:val="008721FB"/>
    <w:rsid w:val="0087282F"/>
    <w:rsid w:val="00872A19"/>
    <w:rsid w:val="00872BB0"/>
    <w:rsid w:val="00872CDB"/>
    <w:rsid w:val="0087314A"/>
    <w:rsid w:val="00873491"/>
    <w:rsid w:val="0087361F"/>
    <w:rsid w:val="008738CC"/>
    <w:rsid w:val="00873F28"/>
    <w:rsid w:val="00873F8C"/>
    <w:rsid w:val="0087409F"/>
    <w:rsid w:val="00874325"/>
    <w:rsid w:val="0087466E"/>
    <w:rsid w:val="0087498C"/>
    <w:rsid w:val="008749AE"/>
    <w:rsid w:val="00874AFE"/>
    <w:rsid w:val="00874CC7"/>
    <w:rsid w:val="00875217"/>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A65"/>
    <w:rsid w:val="008874E8"/>
    <w:rsid w:val="008875D8"/>
    <w:rsid w:val="00887B0B"/>
    <w:rsid w:val="008901EA"/>
    <w:rsid w:val="00890499"/>
    <w:rsid w:val="008915CB"/>
    <w:rsid w:val="0089178E"/>
    <w:rsid w:val="00891B62"/>
    <w:rsid w:val="008922FD"/>
    <w:rsid w:val="00892DC6"/>
    <w:rsid w:val="00893205"/>
    <w:rsid w:val="0089332E"/>
    <w:rsid w:val="0089356E"/>
    <w:rsid w:val="00893834"/>
    <w:rsid w:val="008938AA"/>
    <w:rsid w:val="00893B46"/>
    <w:rsid w:val="0089451B"/>
    <w:rsid w:val="008946E5"/>
    <w:rsid w:val="00894A15"/>
    <w:rsid w:val="00894C3A"/>
    <w:rsid w:val="00894CDD"/>
    <w:rsid w:val="008951BF"/>
    <w:rsid w:val="00895366"/>
    <w:rsid w:val="0089562E"/>
    <w:rsid w:val="008964D1"/>
    <w:rsid w:val="008970CF"/>
    <w:rsid w:val="008977ED"/>
    <w:rsid w:val="008A0284"/>
    <w:rsid w:val="008A0B0D"/>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4E0"/>
    <w:rsid w:val="008A76D1"/>
    <w:rsid w:val="008B01C2"/>
    <w:rsid w:val="008B0EE2"/>
    <w:rsid w:val="008B2234"/>
    <w:rsid w:val="008B2CB8"/>
    <w:rsid w:val="008B3036"/>
    <w:rsid w:val="008B313C"/>
    <w:rsid w:val="008B32BE"/>
    <w:rsid w:val="008B32CA"/>
    <w:rsid w:val="008B3B40"/>
    <w:rsid w:val="008B3E7A"/>
    <w:rsid w:val="008B464B"/>
    <w:rsid w:val="008B574F"/>
    <w:rsid w:val="008B61F8"/>
    <w:rsid w:val="008B6643"/>
    <w:rsid w:val="008B6B6B"/>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635B"/>
    <w:rsid w:val="008D674C"/>
    <w:rsid w:val="008D7448"/>
    <w:rsid w:val="008D767F"/>
    <w:rsid w:val="008D7681"/>
    <w:rsid w:val="008E23CE"/>
    <w:rsid w:val="008E28F1"/>
    <w:rsid w:val="008E2BD5"/>
    <w:rsid w:val="008E34A8"/>
    <w:rsid w:val="008E3724"/>
    <w:rsid w:val="008E3A13"/>
    <w:rsid w:val="008E4143"/>
    <w:rsid w:val="008E42E5"/>
    <w:rsid w:val="008E5564"/>
    <w:rsid w:val="008E5603"/>
    <w:rsid w:val="008E57C2"/>
    <w:rsid w:val="008E5F18"/>
    <w:rsid w:val="008E6723"/>
    <w:rsid w:val="008E7379"/>
    <w:rsid w:val="008E7660"/>
    <w:rsid w:val="008E79C3"/>
    <w:rsid w:val="008E79F1"/>
    <w:rsid w:val="008F04B1"/>
    <w:rsid w:val="008F0775"/>
    <w:rsid w:val="008F097F"/>
    <w:rsid w:val="008F2136"/>
    <w:rsid w:val="008F2340"/>
    <w:rsid w:val="008F2557"/>
    <w:rsid w:val="008F3700"/>
    <w:rsid w:val="008F3BD3"/>
    <w:rsid w:val="008F40E0"/>
    <w:rsid w:val="008F416D"/>
    <w:rsid w:val="008F43C3"/>
    <w:rsid w:val="008F46FC"/>
    <w:rsid w:val="008F4B6B"/>
    <w:rsid w:val="008F4D21"/>
    <w:rsid w:val="008F5114"/>
    <w:rsid w:val="008F5900"/>
    <w:rsid w:val="008F612A"/>
    <w:rsid w:val="008F67BB"/>
    <w:rsid w:val="008F69C3"/>
    <w:rsid w:val="008F6A99"/>
    <w:rsid w:val="008F6AC1"/>
    <w:rsid w:val="008F6D54"/>
    <w:rsid w:val="008F6FAE"/>
    <w:rsid w:val="008F740B"/>
    <w:rsid w:val="008F7807"/>
    <w:rsid w:val="008F7B75"/>
    <w:rsid w:val="008F7C00"/>
    <w:rsid w:val="008F7D89"/>
    <w:rsid w:val="00900744"/>
    <w:rsid w:val="00900B2E"/>
    <w:rsid w:val="0090207E"/>
    <w:rsid w:val="0090211E"/>
    <w:rsid w:val="009021E7"/>
    <w:rsid w:val="0090232C"/>
    <w:rsid w:val="0090246C"/>
    <w:rsid w:val="009025B4"/>
    <w:rsid w:val="00903594"/>
    <w:rsid w:val="00903E88"/>
    <w:rsid w:val="00904F7F"/>
    <w:rsid w:val="0090577B"/>
    <w:rsid w:val="00905B2B"/>
    <w:rsid w:val="00905CE4"/>
    <w:rsid w:val="00906159"/>
    <w:rsid w:val="00906472"/>
    <w:rsid w:val="009068B4"/>
    <w:rsid w:val="00906D22"/>
    <w:rsid w:val="009079A0"/>
    <w:rsid w:val="00910044"/>
    <w:rsid w:val="00910184"/>
    <w:rsid w:val="009102E3"/>
    <w:rsid w:val="0091058F"/>
    <w:rsid w:val="0091059B"/>
    <w:rsid w:val="00910B40"/>
    <w:rsid w:val="009112B8"/>
    <w:rsid w:val="009122EC"/>
    <w:rsid w:val="00912B94"/>
    <w:rsid w:val="00912BDB"/>
    <w:rsid w:val="009134F9"/>
    <w:rsid w:val="00913532"/>
    <w:rsid w:val="00913585"/>
    <w:rsid w:val="0091387C"/>
    <w:rsid w:val="00913DEB"/>
    <w:rsid w:val="009148F7"/>
    <w:rsid w:val="009149E4"/>
    <w:rsid w:val="00914FF7"/>
    <w:rsid w:val="009150FD"/>
    <w:rsid w:val="00915B8E"/>
    <w:rsid w:val="00916038"/>
    <w:rsid w:val="00916343"/>
    <w:rsid w:val="00916AF4"/>
    <w:rsid w:val="00917528"/>
    <w:rsid w:val="00917D4C"/>
    <w:rsid w:val="00920F94"/>
    <w:rsid w:val="009211FB"/>
    <w:rsid w:val="00921818"/>
    <w:rsid w:val="00921DAA"/>
    <w:rsid w:val="00921F31"/>
    <w:rsid w:val="0092254A"/>
    <w:rsid w:val="00923174"/>
    <w:rsid w:val="00923232"/>
    <w:rsid w:val="0092366B"/>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7B"/>
    <w:rsid w:val="00930BC1"/>
    <w:rsid w:val="00931126"/>
    <w:rsid w:val="009317A2"/>
    <w:rsid w:val="00931B33"/>
    <w:rsid w:val="00931CFC"/>
    <w:rsid w:val="00931D5D"/>
    <w:rsid w:val="00931FA7"/>
    <w:rsid w:val="009324B4"/>
    <w:rsid w:val="00932A97"/>
    <w:rsid w:val="00933005"/>
    <w:rsid w:val="009338E5"/>
    <w:rsid w:val="009339D1"/>
    <w:rsid w:val="009339FE"/>
    <w:rsid w:val="00933CBA"/>
    <w:rsid w:val="00933E15"/>
    <w:rsid w:val="00934B1D"/>
    <w:rsid w:val="00934F3D"/>
    <w:rsid w:val="00935104"/>
    <w:rsid w:val="00935419"/>
    <w:rsid w:val="00935DBB"/>
    <w:rsid w:val="009363AB"/>
    <w:rsid w:val="009367A5"/>
    <w:rsid w:val="0093719F"/>
    <w:rsid w:val="00937937"/>
    <w:rsid w:val="00937BE7"/>
    <w:rsid w:val="00937E8B"/>
    <w:rsid w:val="00940E3E"/>
    <w:rsid w:val="00941791"/>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5204"/>
    <w:rsid w:val="0095527C"/>
    <w:rsid w:val="00955806"/>
    <w:rsid w:val="00955975"/>
    <w:rsid w:val="00955BC2"/>
    <w:rsid w:val="009561B0"/>
    <w:rsid w:val="0095620F"/>
    <w:rsid w:val="00956540"/>
    <w:rsid w:val="0095685E"/>
    <w:rsid w:val="00956A6C"/>
    <w:rsid w:val="0095711B"/>
    <w:rsid w:val="00957410"/>
    <w:rsid w:val="009575A1"/>
    <w:rsid w:val="00957876"/>
    <w:rsid w:val="00957AFE"/>
    <w:rsid w:val="00960090"/>
    <w:rsid w:val="00960472"/>
    <w:rsid w:val="00960BE1"/>
    <w:rsid w:val="00960C53"/>
    <w:rsid w:val="00961216"/>
    <w:rsid w:val="00961BB0"/>
    <w:rsid w:val="0096234E"/>
    <w:rsid w:val="009623CD"/>
    <w:rsid w:val="009625B1"/>
    <w:rsid w:val="00962ECD"/>
    <w:rsid w:val="00962F33"/>
    <w:rsid w:val="00963CDD"/>
    <w:rsid w:val="00964CAB"/>
    <w:rsid w:val="00965092"/>
    <w:rsid w:val="00965163"/>
    <w:rsid w:val="0096540B"/>
    <w:rsid w:val="009658FA"/>
    <w:rsid w:val="0096590C"/>
    <w:rsid w:val="00966695"/>
    <w:rsid w:val="00966846"/>
    <w:rsid w:val="00966D90"/>
    <w:rsid w:val="00966E3C"/>
    <w:rsid w:val="009670BB"/>
    <w:rsid w:val="009672CB"/>
    <w:rsid w:val="009700AD"/>
    <w:rsid w:val="00970294"/>
    <w:rsid w:val="00970303"/>
    <w:rsid w:val="00970396"/>
    <w:rsid w:val="00970460"/>
    <w:rsid w:val="009707FE"/>
    <w:rsid w:val="009715A4"/>
    <w:rsid w:val="00971EB3"/>
    <w:rsid w:val="0097238A"/>
    <w:rsid w:val="009724D2"/>
    <w:rsid w:val="0097276B"/>
    <w:rsid w:val="009727B9"/>
    <w:rsid w:val="00972845"/>
    <w:rsid w:val="009731EC"/>
    <w:rsid w:val="009738E5"/>
    <w:rsid w:val="00973AF0"/>
    <w:rsid w:val="00973B5C"/>
    <w:rsid w:val="00974017"/>
    <w:rsid w:val="009741FD"/>
    <w:rsid w:val="00974B79"/>
    <w:rsid w:val="0097500A"/>
    <w:rsid w:val="009750B7"/>
    <w:rsid w:val="0097514D"/>
    <w:rsid w:val="00975569"/>
    <w:rsid w:val="0097593E"/>
    <w:rsid w:val="00976BC8"/>
    <w:rsid w:val="00976C10"/>
    <w:rsid w:val="009774F2"/>
    <w:rsid w:val="0097770E"/>
    <w:rsid w:val="00977BAC"/>
    <w:rsid w:val="00980122"/>
    <w:rsid w:val="009801E4"/>
    <w:rsid w:val="009802FA"/>
    <w:rsid w:val="00980834"/>
    <w:rsid w:val="00980862"/>
    <w:rsid w:val="00980992"/>
    <w:rsid w:val="00980BBE"/>
    <w:rsid w:val="00981A52"/>
    <w:rsid w:val="00981DEF"/>
    <w:rsid w:val="0098217D"/>
    <w:rsid w:val="0098236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901D1"/>
    <w:rsid w:val="0099042F"/>
    <w:rsid w:val="009904CA"/>
    <w:rsid w:val="009909B7"/>
    <w:rsid w:val="00990C6F"/>
    <w:rsid w:val="0099141D"/>
    <w:rsid w:val="009914DB"/>
    <w:rsid w:val="00991769"/>
    <w:rsid w:val="009930E8"/>
    <w:rsid w:val="00993BDB"/>
    <w:rsid w:val="00994680"/>
    <w:rsid w:val="009949E2"/>
    <w:rsid w:val="00994E8D"/>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F1A"/>
    <w:rsid w:val="009A1887"/>
    <w:rsid w:val="009A205F"/>
    <w:rsid w:val="009A28DF"/>
    <w:rsid w:val="009A2F32"/>
    <w:rsid w:val="009A2F6C"/>
    <w:rsid w:val="009A374A"/>
    <w:rsid w:val="009A3A8A"/>
    <w:rsid w:val="009A3FD6"/>
    <w:rsid w:val="009A3FF2"/>
    <w:rsid w:val="009A4A80"/>
    <w:rsid w:val="009A505F"/>
    <w:rsid w:val="009A512F"/>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251"/>
    <w:rsid w:val="009B2288"/>
    <w:rsid w:val="009B24B8"/>
    <w:rsid w:val="009B27D8"/>
    <w:rsid w:val="009B29DB"/>
    <w:rsid w:val="009B2B2B"/>
    <w:rsid w:val="009B2F6F"/>
    <w:rsid w:val="009B31DA"/>
    <w:rsid w:val="009B4A8E"/>
    <w:rsid w:val="009B4DB9"/>
    <w:rsid w:val="009B5040"/>
    <w:rsid w:val="009B53FB"/>
    <w:rsid w:val="009B58D5"/>
    <w:rsid w:val="009B5A36"/>
    <w:rsid w:val="009B5D16"/>
    <w:rsid w:val="009B5E94"/>
    <w:rsid w:val="009B73A5"/>
    <w:rsid w:val="009B7C96"/>
    <w:rsid w:val="009C0244"/>
    <w:rsid w:val="009C02E6"/>
    <w:rsid w:val="009C06B6"/>
    <w:rsid w:val="009C0882"/>
    <w:rsid w:val="009C0E61"/>
    <w:rsid w:val="009C33C1"/>
    <w:rsid w:val="009C440C"/>
    <w:rsid w:val="009C446B"/>
    <w:rsid w:val="009C5E52"/>
    <w:rsid w:val="009C5E9E"/>
    <w:rsid w:val="009C605C"/>
    <w:rsid w:val="009C665E"/>
    <w:rsid w:val="009C6E90"/>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C0D"/>
    <w:rsid w:val="009D5103"/>
    <w:rsid w:val="009D5118"/>
    <w:rsid w:val="009D53B9"/>
    <w:rsid w:val="009D564B"/>
    <w:rsid w:val="009D5876"/>
    <w:rsid w:val="009D6397"/>
    <w:rsid w:val="009D63B8"/>
    <w:rsid w:val="009D65FB"/>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1E"/>
    <w:rsid w:val="009E7C7D"/>
    <w:rsid w:val="009F0008"/>
    <w:rsid w:val="009F071E"/>
    <w:rsid w:val="009F0B4F"/>
    <w:rsid w:val="009F1440"/>
    <w:rsid w:val="009F14D3"/>
    <w:rsid w:val="009F179F"/>
    <w:rsid w:val="009F2222"/>
    <w:rsid w:val="009F22CC"/>
    <w:rsid w:val="009F231A"/>
    <w:rsid w:val="009F2709"/>
    <w:rsid w:val="009F3157"/>
    <w:rsid w:val="009F4274"/>
    <w:rsid w:val="009F427D"/>
    <w:rsid w:val="009F4A78"/>
    <w:rsid w:val="009F4E84"/>
    <w:rsid w:val="009F52BE"/>
    <w:rsid w:val="009F5840"/>
    <w:rsid w:val="009F5937"/>
    <w:rsid w:val="009F594B"/>
    <w:rsid w:val="009F63E6"/>
    <w:rsid w:val="009F649D"/>
    <w:rsid w:val="009F6B6D"/>
    <w:rsid w:val="009F72A4"/>
    <w:rsid w:val="009F7731"/>
    <w:rsid w:val="009F7A71"/>
    <w:rsid w:val="009F7CAA"/>
    <w:rsid w:val="009F7D31"/>
    <w:rsid w:val="00A001A3"/>
    <w:rsid w:val="00A003D5"/>
    <w:rsid w:val="00A009F9"/>
    <w:rsid w:val="00A00C10"/>
    <w:rsid w:val="00A01C27"/>
    <w:rsid w:val="00A028B9"/>
    <w:rsid w:val="00A03537"/>
    <w:rsid w:val="00A0370E"/>
    <w:rsid w:val="00A037EB"/>
    <w:rsid w:val="00A03B6A"/>
    <w:rsid w:val="00A03BBB"/>
    <w:rsid w:val="00A043D2"/>
    <w:rsid w:val="00A050A2"/>
    <w:rsid w:val="00A05B34"/>
    <w:rsid w:val="00A064DA"/>
    <w:rsid w:val="00A06644"/>
    <w:rsid w:val="00A06843"/>
    <w:rsid w:val="00A06A1B"/>
    <w:rsid w:val="00A06BCD"/>
    <w:rsid w:val="00A06F06"/>
    <w:rsid w:val="00A07365"/>
    <w:rsid w:val="00A07B72"/>
    <w:rsid w:val="00A07E32"/>
    <w:rsid w:val="00A104DF"/>
    <w:rsid w:val="00A10E11"/>
    <w:rsid w:val="00A11972"/>
    <w:rsid w:val="00A11B47"/>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51C8"/>
    <w:rsid w:val="00A16299"/>
    <w:rsid w:val="00A165EA"/>
    <w:rsid w:val="00A1671D"/>
    <w:rsid w:val="00A16DEC"/>
    <w:rsid w:val="00A17294"/>
    <w:rsid w:val="00A172DC"/>
    <w:rsid w:val="00A17CEA"/>
    <w:rsid w:val="00A17DC7"/>
    <w:rsid w:val="00A2045C"/>
    <w:rsid w:val="00A20C9A"/>
    <w:rsid w:val="00A20F08"/>
    <w:rsid w:val="00A22283"/>
    <w:rsid w:val="00A225E1"/>
    <w:rsid w:val="00A24009"/>
    <w:rsid w:val="00A24F04"/>
    <w:rsid w:val="00A24F14"/>
    <w:rsid w:val="00A24F87"/>
    <w:rsid w:val="00A250DB"/>
    <w:rsid w:val="00A2526E"/>
    <w:rsid w:val="00A2546D"/>
    <w:rsid w:val="00A25FE3"/>
    <w:rsid w:val="00A2658E"/>
    <w:rsid w:val="00A26781"/>
    <w:rsid w:val="00A26C01"/>
    <w:rsid w:val="00A26D97"/>
    <w:rsid w:val="00A26F14"/>
    <w:rsid w:val="00A27103"/>
    <w:rsid w:val="00A273D8"/>
    <w:rsid w:val="00A27F33"/>
    <w:rsid w:val="00A3037C"/>
    <w:rsid w:val="00A30514"/>
    <w:rsid w:val="00A31379"/>
    <w:rsid w:val="00A31479"/>
    <w:rsid w:val="00A31C18"/>
    <w:rsid w:val="00A3223F"/>
    <w:rsid w:val="00A322D1"/>
    <w:rsid w:val="00A322FF"/>
    <w:rsid w:val="00A32529"/>
    <w:rsid w:val="00A32949"/>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4D4"/>
    <w:rsid w:val="00A378D4"/>
    <w:rsid w:val="00A37E02"/>
    <w:rsid w:val="00A37E64"/>
    <w:rsid w:val="00A37F6C"/>
    <w:rsid w:val="00A37F6E"/>
    <w:rsid w:val="00A40612"/>
    <w:rsid w:val="00A412CB"/>
    <w:rsid w:val="00A41F8A"/>
    <w:rsid w:val="00A41FD5"/>
    <w:rsid w:val="00A42948"/>
    <w:rsid w:val="00A430DE"/>
    <w:rsid w:val="00A4367A"/>
    <w:rsid w:val="00A44098"/>
    <w:rsid w:val="00A443BB"/>
    <w:rsid w:val="00A44584"/>
    <w:rsid w:val="00A44D77"/>
    <w:rsid w:val="00A46788"/>
    <w:rsid w:val="00A4709A"/>
    <w:rsid w:val="00A504D3"/>
    <w:rsid w:val="00A505C4"/>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60023"/>
    <w:rsid w:val="00A608D2"/>
    <w:rsid w:val="00A60E89"/>
    <w:rsid w:val="00A60EAC"/>
    <w:rsid w:val="00A610E0"/>
    <w:rsid w:val="00A61440"/>
    <w:rsid w:val="00A614AC"/>
    <w:rsid w:val="00A6210F"/>
    <w:rsid w:val="00A62B89"/>
    <w:rsid w:val="00A62DD4"/>
    <w:rsid w:val="00A62F6B"/>
    <w:rsid w:val="00A63F50"/>
    <w:rsid w:val="00A643DA"/>
    <w:rsid w:val="00A64C36"/>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2D03"/>
    <w:rsid w:val="00A73280"/>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A29"/>
    <w:rsid w:val="00A77DEF"/>
    <w:rsid w:val="00A80087"/>
    <w:rsid w:val="00A80486"/>
    <w:rsid w:val="00A80931"/>
    <w:rsid w:val="00A81438"/>
    <w:rsid w:val="00A8163B"/>
    <w:rsid w:val="00A8189B"/>
    <w:rsid w:val="00A8195B"/>
    <w:rsid w:val="00A81AAE"/>
    <w:rsid w:val="00A821C4"/>
    <w:rsid w:val="00A825CA"/>
    <w:rsid w:val="00A82691"/>
    <w:rsid w:val="00A827F1"/>
    <w:rsid w:val="00A82A83"/>
    <w:rsid w:val="00A82AFC"/>
    <w:rsid w:val="00A82B64"/>
    <w:rsid w:val="00A8308B"/>
    <w:rsid w:val="00A834E9"/>
    <w:rsid w:val="00A84AD5"/>
    <w:rsid w:val="00A84F26"/>
    <w:rsid w:val="00A8581E"/>
    <w:rsid w:val="00A85D7B"/>
    <w:rsid w:val="00A86236"/>
    <w:rsid w:val="00A862A3"/>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2A92"/>
    <w:rsid w:val="00A932F3"/>
    <w:rsid w:val="00A9361E"/>
    <w:rsid w:val="00A9400A"/>
    <w:rsid w:val="00A94262"/>
    <w:rsid w:val="00A9431F"/>
    <w:rsid w:val="00A949DC"/>
    <w:rsid w:val="00A94B9F"/>
    <w:rsid w:val="00A94F47"/>
    <w:rsid w:val="00A95198"/>
    <w:rsid w:val="00A9527A"/>
    <w:rsid w:val="00A95637"/>
    <w:rsid w:val="00A95917"/>
    <w:rsid w:val="00A95A05"/>
    <w:rsid w:val="00A96016"/>
    <w:rsid w:val="00A96922"/>
    <w:rsid w:val="00A97364"/>
    <w:rsid w:val="00A9751B"/>
    <w:rsid w:val="00A976EB"/>
    <w:rsid w:val="00A97774"/>
    <w:rsid w:val="00AA0CA6"/>
    <w:rsid w:val="00AA152B"/>
    <w:rsid w:val="00AA186D"/>
    <w:rsid w:val="00AA3221"/>
    <w:rsid w:val="00AA355C"/>
    <w:rsid w:val="00AA39AB"/>
    <w:rsid w:val="00AA3E6A"/>
    <w:rsid w:val="00AA46C6"/>
    <w:rsid w:val="00AA47A8"/>
    <w:rsid w:val="00AA48F7"/>
    <w:rsid w:val="00AA4C64"/>
    <w:rsid w:val="00AA5E79"/>
    <w:rsid w:val="00AA64B6"/>
    <w:rsid w:val="00AA65C3"/>
    <w:rsid w:val="00AA68CB"/>
    <w:rsid w:val="00AA70C8"/>
    <w:rsid w:val="00AA71E0"/>
    <w:rsid w:val="00AA723E"/>
    <w:rsid w:val="00AA747F"/>
    <w:rsid w:val="00AB0953"/>
    <w:rsid w:val="00AB12B8"/>
    <w:rsid w:val="00AB15CA"/>
    <w:rsid w:val="00AB16AA"/>
    <w:rsid w:val="00AB19DD"/>
    <w:rsid w:val="00AB1A2A"/>
    <w:rsid w:val="00AB1C13"/>
    <w:rsid w:val="00AB1F28"/>
    <w:rsid w:val="00AB1FCD"/>
    <w:rsid w:val="00AB2336"/>
    <w:rsid w:val="00AB2720"/>
    <w:rsid w:val="00AB2C2B"/>
    <w:rsid w:val="00AB3043"/>
    <w:rsid w:val="00AB32C3"/>
    <w:rsid w:val="00AB33B9"/>
    <w:rsid w:val="00AB3660"/>
    <w:rsid w:val="00AB3C7E"/>
    <w:rsid w:val="00AB4110"/>
    <w:rsid w:val="00AB42B0"/>
    <w:rsid w:val="00AB4339"/>
    <w:rsid w:val="00AB4A34"/>
    <w:rsid w:val="00AB4E07"/>
    <w:rsid w:val="00AB4E19"/>
    <w:rsid w:val="00AB4E34"/>
    <w:rsid w:val="00AB4FC5"/>
    <w:rsid w:val="00AB4FCE"/>
    <w:rsid w:val="00AB5291"/>
    <w:rsid w:val="00AB582D"/>
    <w:rsid w:val="00AB620A"/>
    <w:rsid w:val="00AB6A95"/>
    <w:rsid w:val="00AB72C2"/>
    <w:rsid w:val="00AB78D7"/>
    <w:rsid w:val="00AB7CFD"/>
    <w:rsid w:val="00AC000D"/>
    <w:rsid w:val="00AC0558"/>
    <w:rsid w:val="00AC09CB"/>
    <w:rsid w:val="00AC0EDC"/>
    <w:rsid w:val="00AC14A7"/>
    <w:rsid w:val="00AC1564"/>
    <w:rsid w:val="00AC1651"/>
    <w:rsid w:val="00AC198C"/>
    <w:rsid w:val="00AC1F37"/>
    <w:rsid w:val="00AC20AD"/>
    <w:rsid w:val="00AC30E4"/>
    <w:rsid w:val="00AC3133"/>
    <w:rsid w:val="00AC3ED3"/>
    <w:rsid w:val="00AC3EF4"/>
    <w:rsid w:val="00AC44F5"/>
    <w:rsid w:val="00AC4F83"/>
    <w:rsid w:val="00AC5717"/>
    <w:rsid w:val="00AC5A68"/>
    <w:rsid w:val="00AC5B9D"/>
    <w:rsid w:val="00AC7306"/>
    <w:rsid w:val="00AC7ADA"/>
    <w:rsid w:val="00AD04A7"/>
    <w:rsid w:val="00AD1F86"/>
    <w:rsid w:val="00AD2369"/>
    <w:rsid w:val="00AD2652"/>
    <w:rsid w:val="00AD2946"/>
    <w:rsid w:val="00AD2B11"/>
    <w:rsid w:val="00AD2CF0"/>
    <w:rsid w:val="00AD34B5"/>
    <w:rsid w:val="00AD3E33"/>
    <w:rsid w:val="00AD3FE4"/>
    <w:rsid w:val="00AD4646"/>
    <w:rsid w:val="00AD4BCD"/>
    <w:rsid w:val="00AD4D58"/>
    <w:rsid w:val="00AD533D"/>
    <w:rsid w:val="00AD53C3"/>
    <w:rsid w:val="00AD656F"/>
    <w:rsid w:val="00AD67C0"/>
    <w:rsid w:val="00AD6A05"/>
    <w:rsid w:val="00AD6DC7"/>
    <w:rsid w:val="00AD730D"/>
    <w:rsid w:val="00AD78C6"/>
    <w:rsid w:val="00AD7B02"/>
    <w:rsid w:val="00AD7BD5"/>
    <w:rsid w:val="00AD7BD7"/>
    <w:rsid w:val="00AD7D28"/>
    <w:rsid w:val="00AD7DDC"/>
    <w:rsid w:val="00AE0197"/>
    <w:rsid w:val="00AE0310"/>
    <w:rsid w:val="00AE05A7"/>
    <w:rsid w:val="00AE111A"/>
    <w:rsid w:val="00AE138A"/>
    <w:rsid w:val="00AE28FF"/>
    <w:rsid w:val="00AE30BE"/>
    <w:rsid w:val="00AE31CF"/>
    <w:rsid w:val="00AE40F8"/>
    <w:rsid w:val="00AE4320"/>
    <w:rsid w:val="00AE44C7"/>
    <w:rsid w:val="00AE5C67"/>
    <w:rsid w:val="00AE5D87"/>
    <w:rsid w:val="00AE61E0"/>
    <w:rsid w:val="00AE6F67"/>
    <w:rsid w:val="00AE7DCF"/>
    <w:rsid w:val="00AF01A8"/>
    <w:rsid w:val="00AF04BB"/>
    <w:rsid w:val="00AF05F1"/>
    <w:rsid w:val="00AF088A"/>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C86"/>
    <w:rsid w:val="00AF5DB1"/>
    <w:rsid w:val="00AF6440"/>
    <w:rsid w:val="00AF6A18"/>
    <w:rsid w:val="00AF6CF5"/>
    <w:rsid w:val="00AF700E"/>
    <w:rsid w:val="00AF70D9"/>
    <w:rsid w:val="00AF74CA"/>
    <w:rsid w:val="00B006AE"/>
    <w:rsid w:val="00B006F4"/>
    <w:rsid w:val="00B01060"/>
    <w:rsid w:val="00B01F0D"/>
    <w:rsid w:val="00B020BF"/>
    <w:rsid w:val="00B0274B"/>
    <w:rsid w:val="00B029CB"/>
    <w:rsid w:val="00B02D65"/>
    <w:rsid w:val="00B02D72"/>
    <w:rsid w:val="00B02E2D"/>
    <w:rsid w:val="00B02FA5"/>
    <w:rsid w:val="00B0328B"/>
    <w:rsid w:val="00B0377B"/>
    <w:rsid w:val="00B03879"/>
    <w:rsid w:val="00B03CB8"/>
    <w:rsid w:val="00B03D75"/>
    <w:rsid w:val="00B04194"/>
    <w:rsid w:val="00B043FD"/>
    <w:rsid w:val="00B0486D"/>
    <w:rsid w:val="00B0507E"/>
    <w:rsid w:val="00B0550E"/>
    <w:rsid w:val="00B05BFC"/>
    <w:rsid w:val="00B05DF5"/>
    <w:rsid w:val="00B05F63"/>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F8D"/>
    <w:rsid w:val="00B12082"/>
    <w:rsid w:val="00B12783"/>
    <w:rsid w:val="00B12E19"/>
    <w:rsid w:val="00B12FAC"/>
    <w:rsid w:val="00B13438"/>
    <w:rsid w:val="00B146DE"/>
    <w:rsid w:val="00B1470F"/>
    <w:rsid w:val="00B148CE"/>
    <w:rsid w:val="00B14A2B"/>
    <w:rsid w:val="00B14FFD"/>
    <w:rsid w:val="00B15566"/>
    <w:rsid w:val="00B15EC2"/>
    <w:rsid w:val="00B15FD7"/>
    <w:rsid w:val="00B16AFB"/>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9E3"/>
    <w:rsid w:val="00B263CF"/>
    <w:rsid w:val="00B264A9"/>
    <w:rsid w:val="00B26676"/>
    <w:rsid w:val="00B26B96"/>
    <w:rsid w:val="00B26D6F"/>
    <w:rsid w:val="00B2723A"/>
    <w:rsid w:val="00B278DF"/>
    <w:rsid w:val="00B3027A"/>
    <w:rsid w:val="00B306B2"/>
    <w:rsid w:val="00B30962"/>
    <w:rsid w:val="00B30BD5"/>
    <w:rsid w:val="00B30DF6"/>
    <w:rsid w:val="00B30F7E"/>
    <w:rsid w:val="00B31022"/>
    <w:rsid w:val="00B316FF"/>
    <w:rsid w:val="00B317EB"/>
    <w:rsid w:val="00B31D24"/>
    <w:rsid w:val="00B31E9B"/>
    <w:rsid w:val="00B3215F"/>
    <w:rsid w:val="00B32835"/>
    <w:rsid w:val="00B329F5"/>
    <w:rsid w:val="00B32C33"/>
    <w:rsid w:val="00B32E6D"/>
    <w:rsid w:val="00B334E6"/>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10F4"/>
    <w:rsid w:val="00B4148E"/>
    <w:rsid w:val="00B417BE"/>
    <w:rsid w:val="00B41948"/>
    <w:rsid w:val="00B41E3D"/>
    <w:rsid w:val="00B4235F"/>
    <w:rsid w:val="00B42470"/>
    <w:rsid w:val="00B4254C"/>
    <w:rsid w:val="00B42F0C"/>
    <w:rsid w:val="00B42FAE"/>
    <w:rsid w:val="00B43C5F"/>
    <w:rsid w:val="00B43FE2"/>
    <w:rsid w:val="00B4429C"/>
    <w:rsid w:val="00B44501"/>
    <w:rsid w:val="00B4473D"/>
    <w:rsid w:val="00B448D0"/>
    <w:rsid w:val="00B453CF"/>
    <w:rsid w:val="00B4570C"/>
    <w:rsid w:val="00B46520"/>
    <w:rsid w:val="00B46D00"/>
    <w:rsid w:val="00B476C7"/>
    <w:rsid w:val="00B47EB5"/>
    <w:rsid w:val="00B47FC7"/>
    <w:rsid w:val="00B50BDA"/>
    <w:rsid w:val="00B50E75"/>
    <w:rsid w:val="00B5167D"/>
    <w:rsid w:val="00B5173B"/>
    <w:rsid w:val="00B51919"/>
    <w:rsid w:val="00B52C89"/>
    <w:rsid w:val="00B5364E"/>
    <w:rsid w:val="00B537D4"/>
    <w:rsid w:val="00B53811"/>
    <w:rsid w:val="00B5395E"/>
    <w:rsid w:val="00B53C58"/>
    <w:rsid w:val="00B53E99"/>
    <w:rsid w:val="00B54229"/>
    <w:rsid w:val="00B5463D"/>
    <w:rsid w:val="00B55737"/>
    <w:rsid w:val="00B5589F"/>
    <w:rsid w:val="00B55FC1"/>
    <w:rsid w:val="00B56261"/>
    <w:rsid w:val="00B56F2F"/>
    <w:rsid w:val="00B57644"/>
    <w:rsid w:val="00B601CE"/>
    <w:rsid w:val="00B6035E"/>
    <w:rsid w:val="00B607B2"/>
    <w:rsid w:val="00B60C29"/>
    <w:rsid w:val="00B60E17"/>
    <w:rsid w:val="00B610BA"/>
    <w:rsid w:val="00B61910"/>
    <w:rsid w:val="00B61AF3"/>
    <w:rsid w:val="00B62EC5"/>
    <w:rsid w:val="00B62ED5"/>
    <w:rsid w:val="00B62F94"/>
    <w:rsid w:val="00B643DC"/>
    <w:rsid w:val="00B6441B"/>
    <w:rsid w:val="00B64732"/>
    <w:rsid w:val="00B6482C"/>
    <w:rsid w:val="00B64F93"/>
    <w:rsid w:val="00B6516A"/>
    <w:rsid w:val="00B65B60"/>
    <w:rsid w:val="00B663D0"/>
    <w:rsid w:val="00B663E3"/>
    <w:rsid w:val="00B66FB4"/>
    <w:rsid w:val="00B673C2"/>
    <w:rsid w:val="00B674E5"/>
    <w:rsid w:val="00B678FE"/>
    <w:rsid w:val="00B70238"/>
    <w:rsid w:val="00B705A0"/>
    <w:rsid w:val="00B70CE7"/>
    <w:rsid w:val="00B70EBB"/>
    <w:rsid w:val="00B7111B"/>
    <w:rsid w:val="00B7142B"/>
    <w:rsid w:val="00B71747"/>
    <w:rsid w:val="00B719F9"/>
    <w:rsid w:val="00B71DE4"/>
    <w:rsid w:val="00B7200D"/>
    <w:rsid w:val="00B730BF"/>
    <w:rsid w:val="00B7319F"/>
    <w:rsid w:val="00B73205"/>
    <w:rsid w:val="00B7326B"/>
    <w:rsid w:val="00B7387C"/>
    <w:rsid w:val="00B7393A"/>
    <w:rsid w:val="00B7412A"/>
    <w:rsid w:val="00B74A9F"/>
    <w:rsid w:val="00B7568C"/>
    <w:rsid w:val="00B7681C"/>
    <w:rsid w:val="00B7698B"/>
    <w:rsid w:val="00B769F0"/>
    <w:rsid w:val="00B76B20"/>
    <w:rsid w:val="00B76BF4"/>
    <w:rsid w:val="00B76D6C"/>
    <w:rsid w:val="00B77BBD"/>
    <w:rsid w:val="00B77C1D"/>
    <w:rsid w:val="00B77FA2"/>
    <w:rsid w:val="00B800D1"/>
    <w:rsid w:val="00B8069D"/>
    <w:rsid w:val="00B807D2"/>
    <w:rsid w:val="00B80BF3"/>
    <w:rsid w:val="00B80FCF"/>
    <w:rsid w:val="00B81379"/>
    <w:rsid w:val="00B81740"/>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FC"/>
    <w:rsid w:val="00B918FD"/>
    <w:rsid w:val="00B91CCA"/>
    <w:rsid w:val="00B929FB"/>
    <w:rsid w:val="00B92E43"/>
    <w:rsid w:val="00B92FF0"/>
    <w:rsid w:val="00B937A6"/>
    <w:rsid w:val="00B93A6C"/>
    <w:rsid w:val="00B93BB4"/>
    <w:rsid w:val="00B94055"/>
    <w:rsid w:val="00B9409D"/>
    <w:rsid w:val="00B94413"/>
    <w:rsid w:val="00B9479E"/>
    <w:rsid w:val="00B94AEE"/>
    <w:rsid w:val="00B94F06"/>
    <w:rsid w:val="00B959A3"/>
    <w:rsid w:val="00B96A21"/>
    <w:rsid w:val="00B9775E"/>
    <w:rsid w:val="00B979B2"/>
    <w:rsid w:val="00BA0371"/>
    <w:rsid w:val="00BA06B8"/>
    <w:rsid w:val="00BA225D"/>
    <w:rsid w:val="00BA2354"/>
    <w:rsid w:val="00BA28C6"/>
    <w:rsid w:val="00BA2C67"/>
    <w:rsid w:val="00BA3A12"/>
    <w:rsid w:val="00BA3A2F"/>
    <w:rsid w:val="00BA3B13"/>
    <w:rsid w:val="00BA415E"/>
    <w:rsid w:val="00BA4409"/>
    <w:rsid w:val="00BA45BE"/>
    <w:rsid w:val="00BA48FE"/>
    <w:rsid w:val="00BA4B6F"/>
    <w:rsid w:val="00BA5318"/>
    <w:rsid w:val="00BA56A5"/>
    <w:rsid w:val="00BA56AF"/>
    <w:rsid w:val="00BA571C"/>
    <w:rsid w:val="00BA5D08"/>
    <w:rsid w:val="00BA5F9D"/>
    <w:rsid w:val="00BA7B91"/>
    <w:rsid w:val="00BA7EE2"/>
    <w:rsid w:val="00BB054C"/>
    <w:rsid w:val="00BB0A9C"/>
    <w:rsid w:val="00BB0AFF"/>
    <w:rsid w:val="00BB0B61"/>
    <w:rsid w:val="00BB101C"/>
    <w:rsid w:val="00BB1783"/>
    <w:rsid w:val="00BB17F8"/>
    <w:rsid w:val="00BB20EE"/>
    <w:rsid w:val="00BB27CA"/>
    <w:rsid w:val="00BB2BCF"/>
    <w:rsid w:val="00BB3AB1"/>
    <w:rsid w:val="00BB3C89"/>
    <w:rsid w:val="00BB4980"/>
    <w:rsid w:val="00BB5E91"/>
    <w:rsid w:val="00BB5EB6"/>
    <w:rsid w:val="00BB682A"/>
    <w:rsid w:val="00BB6F89"/>
    <w:rsid w:val="00BC0350"/>
    <w:rsid w:val="00BC0430"/>
    <w:rsid w:val="00BC10C2"/>
    <w:rsid w:val="00BC1A3B"/>
    <w:rsid w:val="00BC2D38"/>
    <w:rsid w:val="00BC2E39"/>
    <w:rsid w:val="00BC2EE7"/>
    <w:rsid w:val="00BC30C1"/>
    <w:rsid w:val="00BC30ED"/>
    <w:rsid w:val="00BC32BD"/>
    <w:rsid w:val="00BC3304"/>
    <w:rsid w:val="00BC372D"/>
    <w:rsid w:val="00BC3BC9"/>
    <w:rsid w:val="00BC3CBE"/>
    <w:rsid w:val="00BC3E25"/>
    <w:rsid w:val="00BC42EB"/>
    <w:rsid w:val="00BC481F"/>
    <w:rsid w:val="00BC49B4"/>
    <w:rsid w:val="00BC4DFD"/>
    <w:rsid w:val="00BC5DD5"/>
    <w:rsid w:val="00BC5E4C"/>
    <w:rsid w:val="00BC65C0"/>
    <w:rsid w:val="00BC69D1"/>
    <w:rsid w:val="00BC6BE9"/>
    <w:rsid w:val="00BC6E6E"/>
    <w:rsid w:val="00BC7094"/>
    <w:rsid w:val="00BC70AF"/>
    <w:rsid w:val="00BD0435"/>
    <w:rsid w:val="00BD05AA"/>
    <w:rsid w:val="00BD0640"/>
    <w:rsid w:val="00BD0CBE"/>
    <w:rsid w:val="00BD1588"/>
    <w:rsid w:val="00BD18CE"/>
    <w:rsid w:val="00BD2022"/>
    <w:rsid w:val="00BD25EA"/>
    <w:rsid w:val="00BD2D56"/>
    <w:rsid w:val="00BD2FA7"/>
    <w:rsid w:val="00BD2FE9"/>
    <w:rsid w:val="00BD3618"/>
    <w:rsid w:val="00BD3B07"/>
    <w:rsid w:val="00BD3DC9"/>
    <w:rsid w:val="00BD41A8"/>
    <w:rsid w:val="00BD4B68"/>
    <w:rsid w:val="00BD5233"/>
    <w:rsid w:val="00BD58F4"/>
    <w:rsid w:val="00BD6040"/>
    <w:rsid w:val="00BD611F"/>
    <w:rsid w:val="00BD6276"/>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289F"/>
    <w:rsid w:val="00BE379E"/>
    <w:rsid w:val="00BE4908"/>
    <w:rsid w:val="00BE4CB0"/>
    <w:rsid w:val="00BE4DAF"/>
    <w:rsid w:val="00BE5301"/>
    <w:rsid w:val="00BE53D6"/>
    <w:rsid w:val="00BE5EF9"/>
    <w:rsid w:val="00BE62D5"/>
    <w:rsid w:val="00BE748F"/>
    <w:rsid w:val="00BE7A15"/>
    <w:rsid w:val="00BE7A8A"/>
    <w:rsid w:val="00BE7E58"/>
    <w:rsid w:val="00BF001F"/>
    <w:rsid w:val="00BF00D5"/>
    <w:rsid w:val="00BF0587"/>
    <w:rsid w:val="00BF05A2"/>
    <w:rsid w:val="00BF17BA"/>
    <w:rsid w:val="00BF183B"/>
    <w:rsid w:val="00BF20F8"/>
    <w:rsid w:val="00BF2AAD"/>
    <w:rsid w:val="00BF3218"/>
    <w:rsid w:val="00BF3E30"/>
    <w:rsid w:val="00BF4A8F"/>
    <w:rsid w:val="00BF52F0"/>
    <w:rsid w:val="00BF54E6"/>
    <w:rsid w:val="00BF58D8"/>
    <w:rsid w:val="00BF6468"/>
    <w:rsid w:val="00BF6541"/>
    <w:rsid w:val="00BF6687"/>
    <w:rsid w:val="00BF6A3F"/>
    <w:rsid w:val="00BF758A"/>
    <w:rsid w:val="00BF7B43"/>
    <w:rsid w:val="00C005F2"/>
    <w:rsid w:val="00C008F0"/>
    <w:rsid w:val="00C00F89"/>
    <w:rsid w:val="00C02084"/>
    <w:rsid w:val="00C02288"/>
    <w:rsid w:val="00C026CC"/>
    <w:rsid w:val="00C02872"/>
    <w:rsid w:val="00C02BDF"/>
    <w:rsid w:val="00C035B6"/>
    <w:rsid w:val="00C037CF"/>
    <w:rsid w:val="00C03E14"/>
    <w:rsid w:val="00C03EC8"/>
    <w:rsid w:val="00C03ECD"/>
    <w:rsid w:val="00C0419C"/>
    <w:rsid w:val="00C0422A"/>
    <w:rsid w:val="00C04377"/>
    <w:rsid w:val="00C04857"/>
    <w:rsid w:val="00C04C8F"/>
    <w:rsid w:val="00C051F2"/>
    <w:rsid w:val="00C06E56"/>
    <w:rsid w:val="00C072DA"/>
    <w:rsid w:val="00C07A9D"/>
    <w:rsid w:val="00C10294"/>
    <w:rsid w:val="00C1070F"/>
    <w:rsid w:val="00C10731"/>
    <w:rsid w:val="00C10807"/>
    <w:rsid w:val="00C10B85"/>
    <w:rsid w:val="00C10BA1"/>
    <w:rsid w:val="00C112BC"/>
    <w:rsid w:val="00C115E7"/>
    <w:rsid w:val="00C1189E"/>
    <w:rsid w:val="00C11A16"/>
    <w:rsid w:val="00C11B3A"/>
    <w:rsid w:val="00C12433"/>
    <w:rsid w:val="00C1280E"/>
    <w:rsid w:val="00C1350F"/>
    <w:rsid w:val="00C13951"/>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1DC2"/>
    <w:rsid w:val="00C22F8C"/>
    <w:rsid w:val="00C23450"/>
    <w:rsid w:val="00C23900"/>
    <w:rsid w:val="00C24420"/>
    <w:rsid w:val="00C244E9"/>
    <w:rsid w:val="00C245BE"/>
    <w:rsid w:val="00C249C0"/>
    <w:rsid w:val="00C24B4F"/>
    <w:rsid w:val="00C25064"/>
    <w:rsid w:val="00C25301"/>
    <w:rsid w:val="00C25A02"/>
    <w:rsid w:val="00C25D09"/>
    <w:rsid w:val="00C26145"/>
    <w:rsid w:val="00C269C3"/>
    <w:rsid w:val="00C26A70"/>
    <w:rsid w:val="00C27362"/>
    <w:rsid w:val="00C30014"/>
    <w:rsid w:val="00C30900"/>
    <w:rsid w:val="00C30E11"/>
    <w:rsid w:val="00C31290"/>
    <w:rsid w:val="00C316AE"/>
    <w:rsid w:val="00C31B7A"/>
    <w:rsid w:val="00C31EF5"/>
    <w:rsid w:val="00C3256B"/>
    <w:rsid w:val="00C325CB"/>
    <w:rsid w:val="00C3289B"/>
    <w:rsid w:val="00C33FAC"/>
    <w:rsid w:val="00C3457F"/>
    <w:rsid w:val="00C34B8C"/>
    <w:rsid w:val="00C34B9C"/>
    <w:rsid w:val="00C35696"/>
    <w:rsid w:val="00C35CE9"/>
    <w:rsid w:val="00C35F2F"/>
    <w:rsid w:val="00C36299"/>
    <w:rsid w:val="00C36349"/>
    <w:rsid w:val="00C36569"/>
    <w:rsid w:val="00C36CAE"/>
    <w:rsid w:val="00C36D15"/>
    <w:rsid w:val="00C36DEE"/>
    <w:rsid w:val="00C37E49"/>
    <w:rsid w:val="00C37E53"/>
    <w:rsid w:val="00C402EA"/>
    <w:rsid w:val="00C40466"/>
    <w:rsid w:val="00C4073D"/>
    <w:rsid w:val="00C41584"/>
    <w:rsid w:val="00C41A54"/>
    <w:rsid w:val="00C423DD"/>
    <w:rsid w:val="00C42763"/>
    <w:rsid w:val="00C42837"/>
    <w:rsid w:val="00C42C27"/>
    <w:rsid w:val="00C42FF9"/>
    <w:rsid w:val="00C43AEC"/>
    <w:rsid w:val="00C43B56"/>
    <w:rsid w:val="00C44510"/>
    <w:rsid w:val="00C44661"/>
    <w:rsid w:val="00C455CF"/>
    <w:rsid w:val="00C45986"/>
    <w:rsid w:val="00C45E08"/>
    <w:rsid w:val="00C4608A"/>
    <w:rsid w:val="00C46873"/>
    <w:rsid w:val="00C47A99"/>
    <w:rsid w:val="00C47C80"/>
    <w:rsid w:val="00C47E4A"/>
    <w:rsid w:val="00C500C2"/>
    <w:rsid w:val="00C50913"/>
    <w:rsid w:val="00C509B9"/>
    <w:rsid w:val="00C51000"/>
    <w:rsid w:val="00C510C4"/>
    <w:rsid w:val="00C51490"/>
    <w:rsid w:val="00C5163E"/>
    <w:rsid w:val="00C51A0B"/>
    <w:rsid w:val="00C52906"/>
    <w:rsid w:val="00C529F0"/>
    <w:rsid w:val="00C52C2C"/>
    <w:rsid w:val="00C540AD"/>
    <w:rsid w:val="00C540CB"/>
    <w:rsid w:val="00C555C5"/>
    <w:rsid w:val="00C5584A"/>
    <w:rsid w:val="00C5604A"/>
    <w:rsid w:val="00C56391"/>
    <w:rsid w:val="00C564E7"/>
    <w:rsid w:val="00C569B9"/>
    <w:rsid w:val="00C57C29"/>
    <w:rsid w:val="00C57C5C"/>
    <w:rsid w:val="00C57DE2"/>
    <w:rsid w:val="00C605BF"/>
    <w:rsid w:val="00C60971"/>
    <w:rsid w:val="00C60DC5"/>
    <w:rsid w:val="00C611AF"/>
    <w:rsid w:val="00C6155E"/>
    <w:rsid w:val="00C616F5"/>
    <w:rsid w:val="00C61B88"/>
    <w:rsid w:val="00C61BBC"/>
    <w:rsid w:val="00C6241F"/>
    <w:rsid w:val="00C62563"/>
    <w:rsid w:val="00C628D3"/>
    <w:rsid w:val="00C6311F"/>
    <w:rsid w:val="00C63F03"/>
    <w:rsid w:val="00C64402"/>
    <w:rsid w:val="00C64429"/>
    <w:rsid w:val="00C64BA3"/>
    <w:rsid w:val="00C64E5C"/>
    <w:rsid w:val="00C654AB"/>
    <w:rsid w:val="00C65687"/>
    <w:rsid w:val="00C659E7"/>
    <w:rsid w:val="00C66AA2"/>
    <w:rsid w:val="00C67848"/>
    <w:rsid w:val="00C70697"/>
    <w:rsid w:val="00C708B6"/>
    <w:rsid w:val="00C70971"/>
    <w:rsid w:val="00C70B2F"/>
    <w:rsid w:val="00C70E81"/>
    <w:rsid w:val="00C712F8"/>
    <w:rsid w:val="00C71389"/>
    <w:rsid w:val="00C71606"/>
    <w:rsid w:val="00C71609"/>
    <w:rsid w:val="00C7176D"/>
    <w:rsid w:val="00C71B88"/>
    <w:rsid w:val="00C71C3C"/>
    <w:rsid w:val="00C72386"/>
    <w:rsid w:val="00C7243D"/>
    <w:rsid w:val="00C72522"/>
    <w:rsid w:val="00C72D64"/>
    <w:rsid w:val="00C730B8"/>
    <w:rsid w:val="00C73B19"/>
    <w:rsid w:val="00C73D86"/>
    <w:rsid w:val="00C73EEC"/>
    <w:rsid w:val="00C73F39"/>
    <w:rsid w:val="00C74170"/>
    <w:rsid w:val="00C746A8"/>
    <w:rsid w:val="00C74774"/>
    <w:rsid w:val="00C74868"/>
    <w:rsid w:val="00C74D58"/>
    <w:rsid w:val="00C75915"/>
    <w:rsid w:val="00C76837"/>
    <w:rsid w:val="00C77802"/>
    <w:rsid w:val="00C77AA4"/>
    <w:rsid w:val="00C818CA"/>
    <w:rsid w:val="00C81907"/>
    <w:rsid w:val="00C81B3D"/>
    <w:rsid w:val="00C81CF4"/>
    <w:rsid w:val="00C82BC5"/>
    <w:rsid w:val="00C83D15"/>
    <w:rsid w:val="00C84161"/>
    <w:rsid w:val="00C84194"/>
    <w:rsid w:val="00C845C4"/>
    <w:rsid w:val="00C84CBE"/>
    <w:rsid w:val="00C85156"/>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504"/>
    <w:rsid w:val="00C9298B"/>
    <w:rsid w:val="00C92B11"/>
    <w:rsid w:val="00C92E38"/>
    <w:rsid w:val="00C9303F"/>
    <w:rsid w:val="00C93A23"/>
    <w:rsid w:val="00C9464E"/>
    <w:rsid w:val="00C94AD2"/>
    <w:rsid w:val="00C94C1E"/>
    <w:rsid w:val="00C94D6B"/>
    <w:rsid w:val="00C95639"/>
    <w:rsid w:val="00C95F18"/>
    <w:rsid w:val="00C95F2B"/>
    <w:rsid w:val="00C97627"/>
    <w:rsid w:val="00C976BF"/>
    <w:rsid w:val="00C97D03"/>
    <w:rsid w:val="00CA001B"/>
    <w:rsid w:val="00CA0CAB"/>
    <w:rsid w:val="00CA0D82"/>
    <w:rsid w:val="00CA113C"/>
    <w:rsid w:val="00CA1188"/>
    <w:rsid w:val="00CA12BF"/>
    <w:rsid w:val="00CA1C56"/>
    <w:rsid w:val="00CA2232"/>
    <w:rsid w:val="00CA228A"/>
    <w:rsid w:val="00CA344A"/>
    <w:rsid w:val="00CA3520"/>
    <w:rsid w:val="00CA377E"/>
    <w:rsid w:val="00CA3CC8"/>
    <w:rsid w:val="00CA46B4"/>
    <w:rsid w:val="00CA4DA3"/>
    <w:rsid w:val="00CA5AF0"/>
    <w:rsid w:val="00CA6F30"/>
    <w:rsid w:val="00CA713B"/>
    <w:rsid w:val="00CA77D5"/>
    <w:rsid w:val="00CA78E3"/>
    <w:rsid w:val="00CA7C3D"/>
    <w:rsid w:val="00CB050C"/>
    <w:rsid w:val="00CB05C8"/>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4084"/>
    <w:rsid w:val="00CB41B9"/>
    <w:rsid w:val="00CB41C3"/>
    <w:rsid w:val="00CB4578"/>
    <w:rsid w:val="00CB4CE8"/>
    <w:rsid w:val="00CB59C0"/>
    <w:rsid w:val="00CB5BEB"/>
    <w:rsid w:val="00CB5CCE"/>
    <w:rsid w:val="00CB5CCF"/>
    <w:rsid w:val="00CB638E"/>
    <w:rsid w:val="00CB668C"/>
    <w:rsid w:val="00CB690D"/>
    <w:rsid w:val="00CB6998"/>
    <w:rsid w:val="00CB6CF6"/>
    <w:rsid w:val="00CB6F97"/>
    <w:rsid w:val="00CB71C9"/>
    <w:rsid w:val="00CB7685"/>
    <w:rsid w:val="00CB7714"/>
    <w:rsid w:val="00CB7A53"/>
    <w:rsid w:val="00CC08FC"/>
    <w:rsid w:val="00CC0D94"/>
    <w:rsid w:val="00CC0DED"/>
    <w:rsid w:val="00CC1232"/>
    <w:rsid w:val="00CC13E8"/>
    <w:rsid w:val="00CC154B"/>
    <w:rsid w:val="00CC15B8"/>
    <w:rsid w:val="00CC1BA2"/>
    <w:rsid w:val="00CC1CEA"/>
    <w:rsid w:val="00CC213B"/>
    <w:rsid w:val="00CC277A"/>
    <w:rsid w:val="00CC289A"/>
    <w:rsid w:val="00CC3271"/>
    <w:rsid w:val="00CC35BA"/>
    <w:rsid w:val="00CC39F7"/>
    <w:rsid w:val="00CC3AB5"/>
    <w:rsid w:val="00CC43D4"/>
    <w:rsid w:val="00CC4590"/>
    <w:rsid w:val="00CC4810"/>
    <w:rsid w:val="00CC49C2"/>
    <w:rsid w:val="00CC50F5"/>
    <w:rsid w:val="00CC5A17"/>
    <w:rsid w:val="00CC5D38"/>
    <w:rsid w:val="00CC5F3B"/>
    <w:rsid w:val="00CC616B"/>
    <w:rsid w:val="00CC64AB"/>
    <w:rsid w:val="00CC65C4"/>
    <w:rsid w:val="00CC6C8A"/>
    <w:rsid w:val="00CC6F2C"/>
    <w:rsid w:val="00CC6FCF"/>
    <w:rsid w:val="00CC7ABE"/>
    <w:rsid w:val="00CD068D"/>
    <w:rsid w:val="00CD0C0D"/>
    <w:rsid w:val="00CD1135"/>
    <w:rsid w:val="00CD1230"/>
    <w:rsid w:val="00CD1FBB"/>
    <w:rsid w:val="00CD2608"/>
    <w:rsid w:val="00CD2ACB"/>
    <w:rsid w:val="00CD2CC7"/>
    <w:rsid w:val="00CD36F5"/>
    <w:rsid w:val="00CD5333"/>
    <w:rsid w:val="00CD5502"/>
    <w:rsid w:val="00CD563F"/>
    <w:rsid w:val="00CD578D"/>
    <w:rsid w:val="00CD5E65"/>
    <w:rsid w:val="00CD6E24"/>
    <w:rsid w:val="00CD6E99"/>
    <w:rsid w:val="00CD7813"/>
    <w:rsid w:val="00CD7C5C"/>
    <w:rsid w:val="00CE04F4"/>
    <w:rsid w:val="00CE08CE"/>
    <w:rsid w:val="00CE0AA9"/>
    <w:rsid w:val="00CE1B63"/>
    <w:rsid w:val="00CE1F3A"/>
    <w:rsid w:val="00CE2240"/>
    <w:rsid w:val="00CE22F2"/>
    <w:rsid w:val="00CE2F81"/>
    <w:rsid w:val="00CE2FED"/>
    <w:rsid w:val="00CE3014"/>
    <w:rsid w:val="00CE3AEA"/>
    <w:rsid w:val="00CE3C6F"/>
    <w:rsid w:val="00CE424E"/>
    <w:rsid w:val="00CE438D"/>
    <w:rsid w:val="00CE4A30"/>
    <w:rsid w:val="00CE5312"/>
    <w:rsid w:val="00CE56F8"/>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522D"/>
    <w:rsid w:val="00CF5996"/>
    <w:rsid w:val="00CF5B84"/>
    <w:rsid w:val="00CF65C3"/>
    <w:rsid w:val="00CF68CE"/>
    <w:rsid w:val="00CF71D8"/>
    <w:rsid w:val="00CF731D"/>
    <w:rsid w:val="00CF77E6"/>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2200"/>
    <w:rsid w:val="00D12D13"/>
    <w:rsid w:val="00D12DEF"/>
    <w:rsid w:val="00D12FA1"/>
    <w:rsid w:val="00D13358"/>
    <w:rsid w:val="00D133DF"/>
    <w:rsid w:val="00D14278"/>
    <w:rsid w:val="00D1491A"/>
    <w:rsid w:val="00D14C61"/>
    <w:rsid w:val="00D14F86"/>
    <w:rsid w:val="00D14FCF"/>
    <w:rsid w:val="00D14FF9"/>
    <w:rsid w:val="00D152C8"/>
    <w:rsid w:val="00D155D2"/>
    <w:rsid w:val="00D158E0"/>
    <w:rsid w:val="00D15A6A"/>
    <w:rsid w:val="00D15E0E"/>
    <w:rsid w:val="00D15EC7"/>
    <w:rsid w:val="00D16350"/>
    <w:rsid w:val="00D1646C"/>
    <w:rsid w:val="00D16B2C"/>
    <w:rsid w:val="00D16DE1"/>
    <w:rsid w:val="00D16E0C"/>
    <w:rsid w:val="00D179D3"/>
    <w:rsid w:val="00D17BB8"/>
    <w:rsid w:val="00D200DC"/>
    <w:rsid w:val="00D200F3"/>
    <w:rsid w:val="00D20588"/>
    <w:rsid w:val="00D208E7"/>
    <w:rsid w:val="00D20D3B"/>
    <w:rsid w:val="00D20F77"/>
    <w:rsid w:val="00D2111D"/>
    <w:rsid w:val="00D21C3F"/>
    <w:rsid w:val="00D22184"/>
    <w:rsid w:val="00D224CC"/>
    <w:rsid w:val="00D22999"/>
    <w:rsid w:val="00D22A9F"/>
    <w:rsid w:val="00D22DE7"/>
    <w:rsid w:val="00D231E1"/>
    <w:rsid w:val="00D23770"/>
    <w:rsid w:val="00D23C7F"/>
    <w:rsid w:val="00D24829"/>
    <w:rsid w:val="00D24D4A"/>
    <w:rsid w:val="00D24DA1"/>
    <w:rsid w:val="00D257E2"/>
    <w:rsid w:val="00D267B7"/>
    <w:rsid w:val="00D26EC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890"/>
    <w:rsid w:val="00D40608"/>
    <w:rsid w:val="00D40AE4"/>
    <w:rsid w:val="00D40E48"/>
    <w:rsid w:val="00D40F8F"/>
    <w:rsid w:val="00D4167F"/>
    <w:rsid w:val="00D41839"/>
    <w:rsid w:val="00D41993"/>
    <w:rsid w:val="00D41B19"/>
    <w:rsid w:val="00D41D23"/>
    <w:rsid w:val="00D41E9B"/>
    <w:rsid w:val="00D42142"/>
    <w:rsid w:val="00D4250B"/>
    <w:rsid w:val="00D42840"/>
    <w:rsid w:val="00D428F0"/>
    <w:rsid w:val="00D429F5"/>
    <w:rsid w:val="00D43788"/>
    <w:rsid w:val="00D4417F"/>
    <w:rsid w:val="00D44396"/>
    <w:rsid w:val="00D446B6"/>
    <w:rsid w:val="00D44987"/>
    <w:rsid w:val="00D44B7A"/>
    <w:rsid w:val="00D450FB"/>
    <w:rsid w:val="00D45FF8"/>
    <w:rsid w:val="00D46E38"/>
    <w:rsid w:val="00D472BF"/>
    <w:rsid w:val="00D4763E"/>
    <w:rsid w:val="00D52072"/>
    <w:rsid w:val="00D52347"/>
    <w:rsid w:val="00D52A14"/>
    <w:rsid w:val="00D52E93"/>
    <w:rsid w:val="00D53167"/>
    <w:rsid w:val="00D539BE"/>
    <w:rsid w:val="00D53FD1"/>
    <w:rsid w:val="00D543F6"/>
    <w:rsid w:val="00D548B2"/>
    <w:rsid w:val="00D54A8A"/>
    <w:rsid w:val="00D54CA5"/>
    <w:rsid w:val="00D55152"/>
    <w:rsid w:val="00D554AA"/>
    <w:rsid w:val="00D55605"/>
    <w:rsid w:val="00D56BF6"/>
    <w:rsid w:val="00D574F1"/>
    <w:rsid w:val="00D57770"/>
    <w:rsid w:val="00D57959"/>
    <w:rsid w:val="00D57B4B"/>
    <w:rsid w:val="00D60382"/>
    <w:rsid w:val="00D6042E"/>
    <w:rsid w:val="00D6059C"/>
    <w:rsid w:val="00D608FE"/>
    <w:rsid w:val="00D60DE3"/>
    <w:rsid w:val="00D60E63"/>
    <w:rsid w:val="00D61448"/>
    <w:rsid w:val="00D6155A"/>
    <w:rsid w:val="00D6162F"/>
    <w:rsid w:val="00D6187F"/>
    <w:rsid w:val="00D619C3"/>
    <w:rsid w:val="00D621DA"/>
    <w:rsid w:val="00D62B98"/>
    <w:rsid w:val="00D62DBB"/>
    <w:rsid w:val="00D631A8"/>
    <w:rsid w:val="00D63541"/>
    <w:rsid w:val="00D63D71"/>
    <w:rsid w:val="00D643F8"/>
    <w:rsid w:val="00D650CC"/>
    <w:rsid w:val="00D66840"/>
    <w:rsid w:val="00D668FD"/>
    <w:rsid w:val="00D66ACA"/>
    <w:rsid w:val="00D66B66"/>
    <w:rsid w:val="00D66E4D"/>
    <w:rsid w:val="00D67EA0"/>
    <w:rsid w:val="00D67EA6"/>
    <w:rsid w:val="00D70697"/>
    <w:rsid w:val="00D706CB"/>
    <w:rsid w:val="00D70E59"/>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4C"/>
    <w:rsid w:val="00D83C6D"/>
    <w:rsid w:val="00D8417D"/>
    <w:rsid w:val="00D845B9"/>
    <w:rsid w:val="00D8465F"/>
    <w:rsid w:val="00D84838"/>
    <w:rsid w:val="00D8484A"/>
    <w:rsid w:val="00D852CF"/>
    <w:rsid w:val="00D85606"/>
    <w:rsid w:val="00D85FAA"/>
    <w:rsid w:val="00D8636F"/>
    <w:rsid w:val="00D86806"/>
    <w:rsid w:val="00D869D2"/>
    <w:rsid w:val="00D86BC9"/>
    <w:rsid w:val="00D86DB1"/>
    <w:rsid w:val="00D87989"/>
    <w:rsid w:val="00D87AB3"/>
    <w:rsid w:val="00D90093"/>
    <w:rsid w:val="00D9025B"/>
    <w:rsid w:val="00D905C5"/>
    <w:rsid w:val="00D90683"/>
    <w:rsid w:val="00D9093D"/>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49D4"/>
    <w:rsid w:val="00DA5047"/>
    <w:rsid w:val="00DA5503"/>
    <w:rsid w:val="00DA5B25"/>
    <w:rsid w:val="00DA5F97"/>
    <w:rsid w:val="00DA610C"/>
    <w:rsid w:val="00DA636F"/>
    <w:rsid w:val="00DA63E7"/>
    <w:rsid w:val="00DA6948"/>
    <w:rsid w:val="00DA6EE1"/>
    <w:rsid w:val="00DA7ECB"/>
    <w:rsid w:val="00DB0147"/>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AB4"/>
    <w:rsid w:val="00DB7C3F"/>
    <w:rsid w:val="00DC0C38"/>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344"/>
    <w:rsid w:val="00DD4371"/>
    <w:rsid w:val="00DD4484"/>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986"/>
    <w:rsid w:val="00DE1ED9"/>
    <w:rsid w:val="00DE1EE4"/>
    <w:rsid w:val="00DE26BD"/>
    <w:rsid w:val="00DE2796"/>
    <w:rsid w:val="00DE2F5C"/>
    <w:rsid w:val="00DE3261"/>
    <w:rsid w:val="00DE334C"/>
    <w:rsid w:val="00DE3423"/>
    <w:rsid w:val="00DE3DAE"/>
    <w:rsid w:val="00DE3E2E"/>
    <w:rsid w:val="00DE4393"/>
    <w:rsid w:val="00DE4783"/>
    <w:rsid w:val="00DE4C01"/>
    <w:rsid w:val="00DE55E7"/>
    <w:rsid w:val="00DE61C3"/>
    <w:rsid w:val="00DE635A"/>
    <w:rsid w:val="00DE657E"/>
    <w:rsid w:val="00DE7286"/>
    <w:rsid w:val="00DE7437"/>
    <w:rsid w:val="00DE76B0"/>
    <w:rsid w:val="00DE7A69"/>
    <w:rsid w:val="00DE7B93"/>
    <w:rsid w:val="00DF08B0"/>
    <w:rsid w:val="00DF1311"/>
    <w:rsid w:val="00DF1AC4"/>
    <w:rsid w:val="00DF1E3C"/>
    <w:rsid w:val="00DF218B"/>
    <w:rsid w:val="00DF29B4"/>
    <w:rsid w:val="00DF2A12"/>
    <w:rsid w:val="00DF2AC5"/>
    <w:rsid w:val="00DF3784"/>
    <w:rsid w:val="00DF38C9"/>
    <w:rsid w:val="00DF3ED8"/>
    <w:rsid w:val="00DF44EC"/>
    <w:rsid w:val="00DF4653"/>
    <w:rsid w:val="00DF4F4E"/>
    <w:rsid w:val="00DF5061"/>
    <w:rsid w:val="00DF58EB"/>
    <w:rsid w:val="00DF5B9B"/>
    <w:rsid w:val="00DF64CF"/>
    <w:rsid w:val="00DF6BD0"/>
    <w:rsid w:val="00DF7473"/>
    <w:rsid w:val="00DF780D"/>
    <w:rsid w:val="00DF7A21"/>
    <w:rsid w:val="00DF7A73"/>
    <w:rsid w:val="00DF7D17"/>
    <w:rsid w:val="00E00113"/>
    <w:rsid w:val="00E005BE"/>
    <w:rsid w:val="00E005FF"/>
    <w:rsid w:val="00E006DF"/>
    <w:rsid w:val="00E00DDC"/>
    <w:rsid w:val="00E0129D"/>
    <w:rsid w:val="00E0153B"/>
    <w:rsid w:val="00E02240"/>
    <w:rsid w:val="00E022E3"/>
    <w:rsid w:val="00E023BD"/>
    <w:rsid w:val="00E02417"/>
    <w:rsid w:val="00E027F4"/>
    <w:rsid w:val="00E0283C"/>
    <w:rsid w:val="00E02F29"/>
    <w:rsid w:val="00E03590"/>
    <w:rsid w:val="00E03842"/>
    <w:rsid w:val="00E03AAB"/>
    <w:rsid w:val="00E03B7C"/>
    <w:rsid w:val="00E03C06"/>
    <w:rsid w:val="00E03C08"/>
    <w:rsid w:val="00E052C6"/>
    <w:rsid w:val="00E0535D"/>
    <w:rsid w:val="00E05A54"/>
    <w:rsid w:val="00E05BF4"/>
    <w:rsid w:val="00E06256"/>
    <w:rsid w:val="00E0656D"/>
    <w:rsid w:val="00E06B73"/>
    <w:rsid w:val="00E07497"/>
    <w:rsid w:val="00E076B8"/>
    <w:rsid w:val="00E1014B"/>
    <w:rsid w:val="00E10663"/>
    <w:rsid w:val="00E10773"/>
    <w:rsid w:val="00E1164B"/>
    <w:rsid w:val="00E1280C"/>
    <w:rsid w:val="00E139AF"/>
    <w:rsid w:val="00E1478F"/>
    <w:rsid w:val="00E158CF"/>
    <w:rsid w:val="00E1692E"/>
    <w:rsid w:val="00E1711E"/>
    <w:rsid w:val="00E17499"/>
    <w:rsid w:val="00E204CC"/>
    <w:rsid w:val="00E21660"/>
    <w:rsid w:val="00E21F3B"/>
    <w:rsid w:val="00E22397"/>
    <w:rsid w:val="00E22463"/>
    <w:rsid w:val="00E2252B"/>
    <w:rsid w:val="00E225AC"/>
    <w:rsid w:val="00E228B1"/>
    <w:rsid w:val="00E22ED4"/>
    <w:rsid w:val="00E23194"/>
    <w:rsid w:val="00E240A1"/>
    <w:rsid w:val="00E2472D"/>
    <w:rsid w:val="00E24BC6"/>
    <w:rsid w:val="00E24DC2"/>
    <w:rsid w:val="00E25D2A"/>
    <w:rsid w:val="00E25D38"/>
    <w:rsid w:val="00E26006"/>
    <w:rsid w:val="00E2612E"/>
    <w:rsid w:val="00E2668F"/>
    <w:rsid w:val="00E26FB1"/>
    <w:rsid w:val="00E2726B"/>
    <w:rsid w:val="00E273CC"/>
    <w:rsid w:val="00E27587"/>
    <w:rsid w:val="00E27A75"/>
    <w:rsid w:val="00E27F4D"/>
    <w:rsid w:val="00E302DF"/>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C26"/>
    <w:rsid w:val="00E42F58"/>
    <w:rsid w:val="00E4370A"/>
    <w:rsid w:val="00E4374C"/>
    <w:rsid w:val="00E43973"/>
    <w:rsid w:val="00E43EE2"/>
    <w:rsid w:val="00E44122"/>
    <w:rsid w:val="00E443E4"/>
    <w:rsid w:val="00E457E3"/>
    <w:rsid w:val="00E45D31"/>
    <w:rsid w:val="00E462C3"/>
    <w:rsid w:val="00E4691D"/>
    <w:rsid w:val="00E46DA5"/>
    <w:rsid w:val="00E506A1"/>
    <w:rsid w:val="00E507C3"/>
    <w:rsid w:val="00E50A0F"/>
    <w:rsid w:val="00E50C58"/>
    <w:rsid w:val="00E511CD"/>
    <w:rsid w:val="00E51374"/>
    <w:rsid w:val="00E517C4"/>
    <w:rsid w:val="00E51EA9"/>
    <w:rsid w:val="00E51FDF"/>
    <w:rsid w:val="00E52033"/>
    <w:rsid w:val="00E526B1"/>
    <w:rsid w:val="00E526E9"/>
    <w:rsid w:val="00E52A17"/>
    <w:rsid w:val="00E52D67"/>
    <w:rsid w:val="00E54BF6"/>
    <w:rsid w:val="00E54E88"/>
    <w:rsid w:val="00E558E1"/>
    <w:rsid w:val="00E55994"/>
    <w:rsid w:val="00E56361"/>
    <w:rsid w:val="00E56954"/>
    <w:rsid w:val="00E57308"/>
    <w:rsid w:val="00E5737F"/>
    <w:rsid w:val="00E6029E"/>
    <w:rsid w:val="00E612DB"/>
    <w:rsid w:val="00E61F5C"/>
    <w:rsid w:val="00E622A2"/>
    <w:rsid w:val="00E62E93"/>
    <w:rsid w:val="00E62EFA"/>
    <w:rsid w:val="00E63126"/>
    <w:rsid w:val="00E63165"/>
    <w:rsid w:val="00E63AD0"/>
    <w:rsid w:val="00E63CDA"/>
    <w:rsid w:val="00E64291"/>
    <w:rsid w:val="00E6440E"/>
    <w:rsid w:val="00E648EC"/>
    <w:rsid w:val="00E64BBB"/>
    <w:rsid w:val="00E6507D"/>
    <w:rsid w:val="00E65523"/>
    <w:rsid w:val="00E6596F"/>
    <w:rsid w:val="00E65BB8"/>
    <w:rsid w:val="00E65D35"/>
    <w:rsid w:val="00E66DD0"/>
    <w:rsid w:val="00E67561"/>
    <w:rsid w:val="00E67721"/>
    <w:rsid w:val="00E703B9"/>
    <w:rsid w:val="00E7049B"/>
    <w:rsid w:val="00E716FD"/>
    <w:rsid w:val="00E7176B"/>
    <w:rsid w:val="00E719D0"/>
    <w:rsid w:val="00E71B76"/>
    <w:rsid w:val="00E71F1C"/>
    <w:rsid w:val="00E7217C"/>
    <w:rsid w:val="00E723B3"/>
    <w:rsid w:val="00E72B74"/>
    <w:rsid w:val="00E73B61"/>
    <w:rsid w:val="00E73C2D"/>
    <w:rsid w:val="00E7408E"/>
    <w:rsid w:val="00E74131"/>
    <w:rsid w:val="00E7464E"/>
    <w:rsid w:val="00E74CC3"/>
    <w:rsid w:val="00E74EBC"/>
    <w:rsid w:val="00E74F22"/>
    <w:rsid w:val="00E7501A"/>
    <w:rsid w:val="00E75F4A"/>
    <w:rsid w:val="00E76C3A"/>
    <w:rsid w:val="00E771B1"/>
    <w:rsid w:val="00E773FF"/>
    <w:rsid w:val="00E774F8"/>
    <w:rsid w:val="00E77915"/>
    <w:rsid w:val="00E77F40"/>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D02"/>
    <w:rsid w:val="00E85B18"/>
    <w:rsid w:val="00E86900"/>
    <w:rsid w:val="00E8691F"/>
    <w:rsid w:val="00E86B1E"/>
    <w:rsid w:val="00E86FBE"/>
    <w:rsid w:val="00E87454"/>
    <w:rsid w:val="00E907F0"/>
    <w:rsid w:val="00E90C05"/>
    <w:rsid w:val="00E91572"/>
    <w:rsid w:val="00E91931"/>
    <w:rsid w:val="00E91A7E"/>
    <w:rsid w:val="00E91B22"/>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2086"/>
    <w:rsid w:val="00EA2265"/>
    <w:rsid w:val="00EA2D3A"/>
    <w:rsid w:val="00EA2EB4"/>
    <w:rsid w:val="00EA42D4"/>
    <w:rsid w:val="00EA45C1"/>
    <w:rsid w:val="00EA4998"/>
    <w:rsid w:val="00EA49B7"/>
    <w:rsid w:val="00EA5644"/>
    <w:rsid w:val="00EA5715"/>
    <w:rsid w:val="00EA6559"/>
    <w:rsid w:val="00EA65D6"/>
    <w:rsid w:val="00EA67EA"/>
    <w:rsid w:val="00EA6F94"/>
    <w:rsid w:val="00EA7231"/>
    <w:rsid w:val="00EA7690"/>
    <w:rsid w:val="00EB04E7"/>
    <w:rsid w:val="00EB2151"/>
    <w:rsid w:val="00EB25C9"/>
    <w:rsid w:val="00EB29CF"/>
    <w:rsid w:val="00EB3ADA"/>
    <w:rsid w:val="00EB497B"/>
    <w:rsid w:val="00EB4C21"/>
    <w:rsid w:val="00EB537F"/>
    <w:rsid w:val="00EB58BF"/>
    <w:rsid w:val="00EB5A8A"/>
    <w:rsid w:val="00EB5AC5"/>
    <w:rsid w:val="00EB61FD"/>
    <w:rsid w:val="00EB6201"/>
    <w:rsid w:val="00EB68C5"/>
    <w:rsid w:val="00EB6F83"/>
    <w:rsid w:val="00EB7741"/>
    <w:rsid w:val="00EB7E3B"/>
    <w:rsid w:val="00EC0842"/>
    <w:rsid w:val="00EC0B62"/>
    <w:rsid w:val="00EC0E04"/>
    <w:rsid w:val="00EC1453"/>
    <w:rsid w:val="00EC17CD"/>
    <w:rsid w:val="00EC1913"/>
    <w:rsid w:val="00EC1EA3"/>
    <w:rsid w:val="00EC2481"/>
    <w:rsid w:val="00EC2792"/>
    <w:rsid w:val="00EC2A2E"/>
    <w:rsid w:val="00EC2B44"/>
    <w:rsid w:val="00EC3068"/>
    <w:rsid w:val="00EC30DE"/>
    <w:rsid w:val="00EC3344"/>
    <w:rsid w:val="00EC3571"/>
    <w:rsid w:val="00EC35D1"/>
    <w:rsid w:val="00EC3814"/>
    <w:rsid w:val="00EC3EFB"/>
    <w:rsid w:val="00EC41AE"/>
    <w:rsid w:val="00EC4351"/>
    <w:rsid w:val="00EC4B41"/>
    <w:rsid w:val="00EC5185"/>
    <w:rsid w:val="00EC52BC"/>
    <w:rsid w:val="00EC5DC5"/>
    <w:rsid w:val="00EC5F6C"/>
    <w:rsid w:val="00EC602E"/>
    <w:rsid w:val="00EC6472"/>
    <w:rsid w:val="00EC650B"/>
    <w:rsid w:val="00EC67AD"/>
    <w:rsid w:val="00EC6871"/>
    <w:rsid w:val="00EC751C"/>
    <w:rsid w:val="00EC7F52"/>
    <w:rsid w:val="00ED0C1F"/>
    <w:rsid w:val="00ED112B"/>
    <w:rsid w:val="00ED133A"/>
    <w:rsid w:val="00ED19F6"/>
    <w:rsid w:val="00ED2166"/>
    <w:rsid w:val="00ED25DD"/>
    <w:rsid w:val="00ED2A65"/>
    <w:rsid w:val="00ED3546"/>
    <w:rsid w:val="00ED35AA"/>
    <w:rsid w:val="00ED36BC"/>
    <w:rsid w:val="00ED38FF"/>
    <w:rsid w:val="00ED3F56"/>
    <w:rsid w:val="00ED4848"/>
    <w:rsid w:val="00ED67C4"/>
    <w:rsid w:val="00ED6E73"/>
    <w:rsid w:val="00ED772D"/>
    <w:rsid w:val="00ED78A2"/>
    <w:rsid w:val="00EE0006"/>
    <w:rsid w:val="00EE0046"/>
    <w:rsid w:val="00EE04B3"/>
    <w:rsid w:val="00EE09E6"/>
    <w:rsid w:val="00EE0AA4"/>
    <w:rsid w:val="00EE0E2F"/>
    <w:rsid w:val="00EE1AAE"/>
    <w:rsid w:val="00EE21B7"/>
    <w:rsid w:val="00EE227C"/>
    <w:rsid w:val="00EE3065"/>
    <w:rsid w:val="00EE3148"/>
    <w:rsid w:val="00EE31EE"/>
    <w:rsid w:val="00EE349A"/>
    <w:rsid w:val="00EE3761"/>
    <w:rsid w:val="00EE4A2A"/>
    <w:rsid w:val="00EE4B8F"/>
    <w:rsid w:val="00EE4DC2"/>
    <w:rsid w:val="00EE549F"/>
    <w:rsid w:val="00EE566E"/>
    <w:rsid w:val="00EE5D39"/>
    <w:rsid w:val="00EE5F84"/>
    <w:rsid w:val="00EE5F8A"/>
    <w:rsid w:val="00EE5FEC"/>
    <w:rsid w:val="00EE6605"/>
    <w:rsid w:val="00EE7269"/>
    <w:rsid w:val="00EE72DE"/>
    <w:rsid w:val="00EE76DE"/>
    <w:rsid w:val="00EE7718"/>
    <w:rsid w:val="00EE7A36"/>
    <w:rsid w:val="00EF04A7"/>
    <w:rsid w:val="00EF0C12"/>
    <w:rsid w:val="00EF0E63"/>
    <w:rsid w:val="00EF110D"/>
    <w:rsid w:val="00EF13CA"/>
    <w:rsid w:val="00EF1589"/>
    <w:rsid w:val="00EF1728"/>
    <w:rsid w:val="00EF2623"/>
    <w:rsid w:val="00EF2C08"/>
    <w:rsid w:val="00EF2E98"/>
    <w:rsid w:val="00EF3165"/>
    <w:rsid w:val="00EF31AE"/>
    <w:rsid w:val="00EF36A3"/>
    <w:rsid w:val="00EF39A2"/>
    <w:rsid w:val="00EF3C5D"/>
    <w:rsid w:val="00EF43F9"/>
    <w:rsid w:val="00EF4526"/>
    <w:rsid w:val="00EF4B9F"/>
    <w:rsid w:val="00EF6244"/>
    <w:rsid w:val="00EF6EAC"/>
    <w:rsid w:val="00EF6F59"/>
    <w:rsid w:val="00EF79AB"/>
    <w:rsid w:val="00F00777"/>
    <w:rsid w:val="00F0090D"/>
    <w:rsid w:val="00F00CF6"/>
    <w:rsid w:val="00F016E3"/>
    <w:rsid w:val="00F018A9"/>
    <w:rsid w:val="00F01A2E"/>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F50"/>
    <w:rsid w:val="00F0707A"/>
    <w:rsid w:val="00F077D1"/>
    <w:rsid w:val="00F07A77"/>
    <w:rsid w:val="00F1016F"/>
    <w:rsid w:val="00F10263"/>
    <w:rsid w:val="00F10579"/>
    <w:rsid w:val="00F10D19"/>
    <w:rsid w:val="00F11331"/>
    <w:rsid w:val="00F11837"/>
    <w:rsid w:val="00F11855"/>
    <w:rsid w:val="00F11FB7"/>
    <w:rsid w:val="00F127BD"/>
    <w:rsid w:val="00F13493"/>
    <w:rsid w:val="00F146C7"/>
    <w:rsid w:val="00F14C82"/>
    <w:rsid w:val="00F14CCE"/>
    <w:rsid w:val="00F14DD0"/>
    <w:rsid w:val="00F15042"/>
    <w:rsid w:val="00F1508D"/>
    <w:rsid w:val="00F15464"/>
    <w:rsid w:val="00F15891"/>
    <w:rsid w:val="00F15E3F"/>
    <w:rsid w:val="00F16832"/>
    <w:rsid w:val="00F178F3"/>
    <w:rsid w:val="00F20117"/>
    <w:rsid w:val="00F20653"/>
    <w:rsid w:val="00F209A5"/>
    <w:rsid w:val="00F21106"/>
    <w:rsid w:val="00F21326"/>
    <w:rsid w:val="00F2162D"/>
    <w:rsid w:val="00F21678"/>
    <w:rsid w:val="00F216DB"/>
    <w:rsid w:val="00F21AF2"/>
    <w:rsid w:val="00F21BE3"/>
    <w:rsid w:val="00F23657"/>
    <w:rsid w:val="00F23D0E"/>
    <w:rsid w:val="00F23D50"/>
    <w:rsid w:val="00F243A6"/>
    <w:rsid w:val="00F24784"/>
    <w:rsid w:val="00F24C8F"/>
    <w:rsid w:val="00F24D48"/>
    <w:rsid w:val="00F24D7A"/>
    <w:rsid w:val="00F24E5E"/>
    <w:rsid w:val="00F24F77"/>
    <w:rsid w:val="00F2501E"/>
    <w:rsid w:val="00F25094"/>
    <w:rsid w:val="00F25239"/>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4214"/>
    <w:rsid w:val="00F344DB"/>
    <w:rsid w:val="00F344E5"/>
    <w:rsid w:val="00F34BBC"/>
    <w:rsid w:val="00F34E2E"/>
    <w:rsid w:val="00F3509B"/>
    <w:rsid w:val="00F355A0"/>
    <w:rsid w:val="00F356D9"/>
    <w:rsid w:val="00F359A8"/>
    <w:rsid w:val="00F35B0B"/>
    <w:rsid w:val="00F35C32"/>
    <w:rsid w:val="00F35F40"/>
    <w:rsid w:val="00F36004"/>
    <w:rsid w:val="00F3606C"/>
    <w:rsid w:val="00F36AAE"/>
    <w:rsid w:val="00F36D09"/>
    <w:rsid w:val="00F37DA7"/>
    <w:rsid w:val="00F37FBF"/>
    <w:rsid w:val="00F40690"/>
    <w:rsid w:val="00F40F4B"/>
    <w:rsid w:val="00F4158C"/>
    <w:rsid w:val="00F41AB2"/>
    <w:rsid w:val="00F42617"/>
    <w:rsid w:val="00F428CD"/>
    <w:rsid w:val="00F4349A"/>
    <w:rsid w:val="00F437A3"/>
    <w:rsid w:val="00F43966"/>
    <w:rsid w:val="00F43DED"/>
    <w:rsid w:val="00F44095"/>
    <w:rsid w:val="00F4496D"/>
    <w:rsid w:val="00F44CBA"/>
    <w:rsid w:val="00F44E13"/>
    <w:rsid w:val="00F45627"/>
    <w:rsid w:val="00F46D78"/>
    <w:rsid w:val="00F4704E"/>
    <w:rsid w:val="00F4730F"/>
    <w:rsid w:val="00F47658"/>
    <w:rsid w:val="00F47A55"/>
    <w:rsid w:val="00F47A71"/>
    <w:rsid w:val="00F47EC6"/>
    <w:rsid w:val="00F50142"/>
    <w:rsid w:val="00F50473"/>
    <w:rsid w:val="00F50AA4"/>
    <w:rsid w:val="00F50F10"/>
    <w:rsid w:val="00F51740"/>
    <w:rsid w:val="00F52760"/>
    <w:rsid w:val="00F52F2E"/>
    <w:rsid w:val="00F53009"/>
    <w:rsid w:val="00F5304E"/>
    <w:rsid w:val="00F534A6"/>
    <w:rsid w:val="00F53A63"/>
    <w:rsid w:val="00F53D6B"/>
    <w:rsid w:val="00F549CF"/>
    <w:rsid w:val="00F553B8"/>
    <w:rsid w:val="00F55D13"/>
    <w:rsid w:val="00F55DA1"/>
    <w:rsid w:val="00F5610D"/>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509"/>
    <w:rsid w:val="00F64592"/>
    <w:rsid w:val="00F648C5"/>
    <w:rsid w:val="00F64AC1"/>
    <w:rsid w:val="00F64B79"/>
    <w:rsid w:val="00F6505A"/>
    <w:rsid w:val="00F650C9"/>
    <w:rsid w:val="00F66232"/>
    <w:rsid w:val="00F6714E"/>
    <w:rsid w:val="00F67445"/>
    <w:rsid w:val="00F6767E"/>
    <w:rsid w:val="00F701E5"/>
    <w:rsid w:val="00F7058C"/>
    <w:rsid w:val="00F71379"/>
    <w:rsid w:val="00F71486"/>
    <w:rsid w:val="00F71795"/>
    <w:rsid w:val="00F72024"/>
    <w:rsid w:val="00F72425"/>
    <w:rsid w:val="00F72EC6"/>
    <w:rsid w:val="00F72ED7"/>
    <w:rsid w:val="00F7355C"/>
    <w:rsid w:val="00F73ABB"/>
    <w:rsid w:val="00F749C2"/>
    <w:rsid w:val="00F74D56"/>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55C"/>
    <w:rsid w:val="00F778DA"/>
    <w:rsid w:val="00F77AD4"/>
    <w:rsid w:val="00F80069"/>
    <w:rsid w:val="00F80B83"/>
    <w:rsid w:val="00F81CC1"/>
    <w:rsid w:val="00F826BC"/>
    <w:rsid w:val="00F8273B"/>
    <w:rsid w:val="00F82D37"/>
    <w:rsid w:val="00F82F26"/>
    <w:rsid w:val="00F83A4A"/>
    <w:rsid w:val="00F841D2"/>
    <w:rsid w:val="00F84648"/>
    <w:rsid w:val="00F846BA"/>
    <w:rsid w:val="00F8487D"/>
    <w:rsid w:val="00F853F7"/>
    <w:rsid w:val="00F85BCC"/>
    <w:rsid w:val="00F86045"/>
    <w:rsid w:val="00F86149"/>
    <w:rsid w:val="00F86277"/>
    <w:rsid w:val="00F86382"/>
    <w:rsid w:val="00F864B2"/>
    <w:rsid w:val="00F8683B"/>
    <w:rsid w:val="00F87624"/>
    <w:rsid w:val="00F878EA"/>
    <w:rsid w:val="00F87F23"/>
    <w:rsid w:val="00F900AF"/>
    <w:rsid w:val="00F900B7"/>
    <w:rsid w:val="00F909B1"/>
    <w:rsid w:val="00F90C11"/>
    <w:rsid w:val="00F90EB4"/>
    <w:rsid w:val="00F92725"/>
    <w:rsid w:val="00F9292E"/>
    <w:rsid w:val="00F92A08"/>
    <w:rsid w:val="00F92F4A"/>
    <w:rsid w:val="00F937F9"/>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B7D"/>
    <w:rsid w:val="00FA1111"/>
    <w:rsid w:val="00FA1545"/>
    <w:rsid w:val="00FA1FD9"/>
    <w:rsid w:val="00FA2717"/>
    <w:rsid w:val="00FA2B84"/>
    <w:rsid w:val="00FA3312"/>
    <w:rsid w:val="00FA35ED"/>
    <w:rsid w:val="00FA3E52"/>
    <w:rsid w:val="00FA416F"/>
    <w:rsid w:val="00FA4606"/>
    <w:rsid w:val="00FA4B25"/>
    <w:rsid w:val="00FA4D14"/>
    <w:rsid w:val="00FA57D0"/>
    <w:rsid w:val="00FA5E02"/>
    <w:rsid w:val="00FA5E4D"/>
    <w:rsid w:val="00FA6473"/>
    <w:rsid w:val="00FA6A37"/>
    <w:rsid w:val="00FA6AFC"/>
    <w:rsid w:val="00FA71D6"/>
    <w:rsid w:val="00FA7BC3"/>
    <w:rsid w:val="00FB00B3"/>
    <w:rsid w:val="00FB15D1"/>
    <w:rsid w:val="00FB18F5"/>
    <w:rsid w:val="00FB217F"/>
    <w:rsid w:val="00FB2470"/>
    <w:rsid w:val="00FB274F"/>
    <w:rsid w:val="00FB2840"/>
    <w:rsid w:val="00FB28B1"/>
    <w:rsid w:val="00FB29C2"/>
    <w:rsid w:val="00FB2C55"/>
    <w:rsid w:val="00FB3235"/>
    <w:rsid w:val="00FB3ABE"/>
    <w:rsid w:val="00FB3BD3"/>
    <w:rsid w:val="00FB3F56"/>
    <w:rsid w:val="00FB3FEA"/>
    <w:rsid w:val="00FB4586"/>
    <w:rsid w:val="00FB4688"/>
    <w:rsid w:val="00FB4A99"/>
    <w:rsid w:val="00FB5979"/>
    <w:rsid w:val="00FB5FD8"/>
    <w:rsid w:val="00FB647D"/>
    <w:rsid w:val="00FB69A5"/>
    <w:rsid w:val="00FB6C63"/>
    <w:rsid w:val="00FB7120"/>
    <w:rsid w:val="00FB7393"/>
    <w:rsid w:val="00FC1261"/>
    <w:rsid w:val="00FC134D"/>
    <w:rsid w:val="00FC1377"/>
    <w:rsid w:val="00FC13F0"/>
    <w:rsid w:val="00FC1620"/>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458C"/>
    <w:rsid w:val="00FD46D2"/>
    <w:rsid w:val="00FD4C31"/>
    <w:rsid w:val="00FD4E57"/>
    <w:rsid w:val="00FD66AE"/>
    <w:rsid w:val="00FD6DF1"/>
    <w:rsid w:val="00FD7373"/>
    <w:rsid w:val="00FD76E2"/>
    <w:rsid w:val="00FD7FA6"/>
    <w:rsid w:val="00FE027C"/>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7CA"/>
    <w:rsid w:val="00FE7A83"/>
    <w:rsid w:val="00FF070B"/>
    <w:rsid w:val="00FF0B11"/>
    <w:rsid w:val="00FF0DB8"/>
    <w:rsid w:val="00FF109E"/>
    <w:rsid w:val="00FF1CA9"/>
    <w:rsid w:val="00FF1CEC"/>
    <w:rsid w:val="00FF1E45"/>
    <w:rsid w:val="00FF29FF"/>
    <w:rsid w:val="00FF2AB0"/>
    <w:rsid w:val="00FF2CA2"/>
    <w:rsid w:val="00FF2EE6"/>
    <w:rsid w:val="00FF380B"/>
    <w:rsid w:val="00FF461C"/>
    <w:rsid w:val="00FF4681"/>
    <w:rsid w:val="00FF5386"/>
    <w:rsid w:val="00FF5AA9"/>
    <w:rsid w:val="00FF5C48"/>
    <w:rsid w:val="00FF5D46"/>
    <w:rsid w:val="00FF5E9E"/>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C594-2C57-4B5D-BB87-F1FE44DE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2455</Words>
  <Characters>13507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32</cp:revision>
  <cp:lastPrinted>2016-04-06T15:25:00Z</cp:lastPrinted>
  <dcterms:created xsi:type="dcterms:W3CDTF">2016-04-06T11:55:00Z</dcterms:created>
  <dcterms:modified xsi:type="dcterms:W3CDTF">2016-04-06T15:36:00Z</dcterms:modified>
</cp:coreProperties>
</file>