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4EA" w:rsidRPr="00B37A33" w:rsidRDefault="006364EA" w:rsidP="00B50DCB">
      <w:pPr>
        <w:pStyle w:val="NormalWeb"/>
        <w:spacing w:before="0" w:beforeAutospacing="0" w:after="0" w:afterAutospacing="0" w:line="340" w:lineRule="exact"/>
        <w:jc w:val="center"/>
        <w:rPr>
          <w:rFonts w:cs="Arabic Transparent"/>
          <w:b/>
          <w:bCs/>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9" o:spid="_x0000_s1033" type="#_x0000_t75" style="position:absolute;left:0;text-align:left;margin-left:399.3pt;margin-top:60.3pt;width:83.25pt;height:36pt;z-index:251653632;visibility:visible">
            <v:imagedata r:id="rId7" o:title=""/>
            <w10:wrap type="square" side="left"/>
          </v:shape>
        </w:pict>
      </w:r>
    </w:p>
    <w:p w:rsidR="006364EA" w:rsidRPr="00B37A33" w:rsidRDefault="006364EA" w:rsidP="00B50DCB">
      <w:pPr>
        <w:pStyle w:val="NormalWeb"/>
        <w:spacing w:before="0" w:beforeAutospacing="0" w:after="0" w:afterAutospacing="0" w:line="340" w:lineRule="exact"/>
        <w:jc w:val="center"/>
        <w:rPr>
          <w:rFonts w:cs="Arabic Transparent"/>
          <w:b/>
          <w:bCs/>
          <w:sz w:val="28"/>
          <w:szCs w:val="28"/>
        </w:rPr>
      </w:pPr>
    </w:p>
    <w:p w:rsidR="006364EA" w:rsidRPr="00B37A33" w:rsidRDefault="006364EA" w:rsidP="00B50DCB">
      <w:pPr>
        <w:pStyle w:val="NormalWeb"/>
        <w:spacing w:before="0" w:beforeAutospacing="0" w:after="0" w:afterAutospacing="0" w:line="340" w:lineRule="exact"/>
        <w:jc w:val="center"/>
        <w:rPr>
          <w:rFonts w:cs="Arabic Transparent"/>
          <w:b/>
          <w:bCs/>
          <w:sz w:val="28"/>
          <w:szCs w:val="28"/>
        </w:rPr>
      </w:pPr>
    </w:p>
    <w:p w:rsidR="006364EA" w:rsidRPr="00B37A33" w:rsidRDefault="006364EA" w:rsidP="00B50DCB">
      <w:pPr>
        <w:pStyle w:val="NormalWeb"/>
        <w:spacing w:before="0" w:beforeAutospacing="0" w:after="0" w:afterAutospacing="0" w:line="340" w:lineRule="exact"/>
        <w:jc w:val="center"/>
        <w:rPr>
          <w:rFonts w:cs="Arabic Transparent"/>
          <w:b/>
          <w:bCs/>
          <w:sz w:val="28"/>
          <w:szCs w:val="28"/>
        </w:rPr>
      </w:pPr>
    </w:p>
    <w:p w:rsidR="006364EA" w:rsidRPr="00B37A33" w:rsidRDefault="006364EA" w:rsidP="00491DAA">
      <w:pPr>
        <w:pStyle w:val="NormalWeb"/>
        <w:tabs>
          <w:tab w:val="left" w:pos="4665"/>
        </w:tabs>
        <w:spacing w:before="0" w:beforeAutospacing="0" w:after="0" w:afterAutospacing="0" w:line="340" w:lineRule="exact"/>
        <w:rPr>
          <w:rFonts w:cs="Arabic Transparent"/>
          <w:b/>
          <w:bCs/>
          <w:sz w:val="28"/>
          <w:szCs w:val="28"/>
          <w:rtl/>
          <w:lang w:bidi="ar-MA"/>
        </w:rPr>
      </w:pPr>
      <w:r>
        <w:rPr>
          <w:noProof/>
        </w:rPr>
        <w:pict>
          <v:shape id="Image 23" o:spid="_x0000_s1034" type="#_x0000_t75" style="position:absolute;margin-left:-9pt;margin-top:0;width:120pt;height:30pt;z-index:251654656;visibility:visible">
            <v:imagedata r:id="rId8" o:title=""/>
            <w10:wrap type="square"/>
          </v:shape>
        </w:pict>
      </w:r>
    </w:p>
    <w:p w:rsidR="006364EA" w:rsidRDefault="006364EA" w:rsidP="007F1089">
      <w:pPr>
        <w:bidi/>
        <w:spacing w:line="340" w:lineRule="exact"/>
        <w:ind w:left="-16"/>
        <w:jc w:val="center"/>
        <w:rPr>
          <w:rFonts w:ascii="Arial" w:hAnsi="Arial" w:cs="Arabic Transparent"/>
          <w:b/>
          <w:bCs/>
          <w:sz w:val="28"/>
          <w:szCs w:val="28"/>
          <w:rtl/>
        </w:rPr>
      </w:pPr>
    </w:p>
    <w:p w:rsidR="006364EA" w:rsidRDefault="006364EA" w:rsidP="007F1089">
      <w:pPr>
        <w:bidi/>
        <w:spacing w:line="340" w:lineRule="exact"/>
        <w:ind w:left="-16"/>
        <w:jc w:val="center"/>
        <w:rPr>
          <w:rFonts w:ascii="Arial" w:hAnsi="Arial" w:cs="Arial"/>
          <w:b/>
          <w:bCs/>
          <w:sz w:val="40"/>
          <w:szCs w:val="40"/>
          <w:rtl/>
        </w:rPr>
      </w:pPr>
    </w:p>
    <w:p w:rsidR="006364EA" w:rsidRPr="00C201E0" w:rsidRDefault="006364EA" w:rsidP="00C201E0">
      <w:pPr>
        <w:bidi/>
        <w:spacing w:line="340" w:lineRule="exact"/>
        <w:ind w:left="-16"/>
        <w:jc w:val="center"/>
        <w:rPr>
          <w:rFonts w:ascii="Arial" w:hAnsi="Arial" w:cs="Arial"/>
          <w:b/>
          <w:bCs/>
          <w:sz w:val="40"/>
          <w:szCs w:val="40"/>
          <w:rtl/>
          <w:lang w:bidi="ar-MA"/>
        </w:rPr>
      </w:pPr>
      <w:r w:rsidRPr="00C201E0">
        <w:rPr>
          <w:rFonts w:ascii="Arial" w:hAnsi="Arial" w:cs="Arial"/>
          <w:b/>
          <w:bCs/>
          <w:sz w:val="40"/>
          <w:szCs w:val="40"/>
          <w:rtl/>
        </w:rPr>
        <w:t>موجــز الظرفيـــ</w:t>
      </w:r>
      <w:r w:rsidRPr="00C201E0">
        <w:rPr>
          <w:rFonts w:ascii="Arial" w:hAnsi="Arial" w:cs="Arial"/>
          <w:b/>
          <w:bCs/>
          <w:sz w:val="40"/>
          <w:szCs w:val="40"/>
          <w:rtl/>
          <w:lang w:bidi="ar-MA"/>
        </w:rPr>
        <w:t>ة</w:t>
      </w:r>
    </w:p>
    <w:p w:rsidR="006364EA" w:rsidRPr="00C201E0" w:rsidRDefault="006364EA" w:rsidP="003E79C8">
      <w:pPr>
        <w:bidi/>
        <w:spacing w:line="340" w:lineRule="exact"/>
        <w:ind w:left="-16"/>
        <w:jc w:val="center"/>
        <w:rPr>
          <w:rFonts w:ascii="Arial" w:hAnsi="Arial" w:cs="Arial"/>
          <w:b/>
          <w:bCs/>
          <w:sz w:val="32"/>
          <w:szCs w:val="32"/>
        </w:rPr>
      </w:pPr>
      <w:r w:rsidRPr="00C201E0">
        <w:rPr>
          <w:rFonts w:ascii="Arial" w:hAnsi="Arial" w:cs="Arial"/>
          <w:b/>
          <w:bCs/>
          <w:sz w:val="32"/>
          <w:szCs w:val="32"/>
          <w:rtl/>
          <w:lang w:bidi="ar-MA"/>
        </w:rPr>
        <w:t>- يناير</w:t>
      </w:r>
      <w:r w:rsidRPr="00C201E0">
        <w:rPr>
          <w:rFonts w:ascii="Arial" w:hAnsi="Arial" w:cs="Arial"/>
          <w:b/>
          <w:bCs/>
          <w:sz w:val="32"/>
          <w:szCs w:val="32"/>
          <w:rtl/>
        </w:rPr>
        <w:t xml:space="preserve"> 2016 </w:t>
      </w:r>
      <w:r w:rsidRPr="00C201E0">
        <w:rPr>
          <w:rFonts w:ascii="Arial" w:hAnsi="Arial" w:cs="Arial"/>
          <w:b/>
          <w:bCs/>
          <w:sz w:val="32"/>
          <w:szCs w:val="32"/>
          <w:rtl/>
          <w:lang w:bidi="ar-MA"/>
        </w:rPr>
        <w:t>-</w:t>
      </w:r>
    </w:p>
    <w:p w:rsidR="006364EA" w:rsidRDefault="006364EA" w:rsidP="007C7C33">
      <w:pPr>
        <w:spacing w:line="320" w:lineRule="exact"/>
        <w:jc w:val="both"/>
        <w:rPr>
          <w:rStyle w:val="hps"/>
          <w:rFonts w:ascii="Arial" w:hAnsi="Arial" w:cs="Arial"/>
          <w:sz w:val="28"/>
          <w:szCs w:val="28"/>
          <w:rtl/>
          <w:lang w:bidi="ar-MA"/>
        </w:rPr>
      </w:pPr>
    </w:p>
    <w:p w:rsidR="006364EA" w:rsidRPr="00C201E0" w:rsidRDefault="006364EA" w:rsidP="007C7C33">
      <w:pPr>
        <w:spacing w:line="320" w:lineRule="exact"/>
        <w:jc w:val="both"/>
        <w:rPr>
          <w:rStyle w:val="hps"/>
          <w:rFonts w:ascii="Arial" w:hAnsi="Arial" w:cs="Arial"/>
          <w:sz w:val="28"/>
          <w:szCs w:val="28"/>
          <w:rtl/>
          <w:lang w:bidi="ar-MA"/>
        </w:rPr>
      </w:pPr>
    </w:p>
    <w:p w:rsidR="006364EA" w:rsidRPr="00C201E0" w:rsidRDefault="006364EA" w:rsidP="00B37A33">
      <w:pPr>
        <w:bidi/>
        <w:spacing w:line="300" w:lineRule="exact"/>
        <w:jc w:val="both"/>
        <w:rPr>
          <w:rStyle w:val="hps"/>
          <w:rFonts w:ascii="Arial" w:hAnsi="Arial" w:cs="Arial"/>
          <w:sz w:val="28"/>
          <w:szCs w:val="28"/>
          <w:rtl/>
          <w:lang w:bidi="ar-MA"/>
        </w:rPr>
      </w:pPr>
      <w:r w:rsidRPr="00C201E0">
        <w:rPr>
          <w:rFonts w:ascii="Arial" w:hAnsi="Arial" w:cs="Arial"/>
          <w:sz w:val="28"/>
          <w:szCs w:val="28"/>
          <w:rtl/>
        </w:rPr>
        <w:t>من المنتظر أن يواصل الاقتصاد الوطني تحسنه،</w:t>
      </w:r>
      <w:r w:rsidRPr="00C201E0">
        <w:rPr>
          <w:rFonts w:ascii="Arial" w:hAnsi="Arial" w:cs="Arial"/>
          <w:sz w:val="28"/>
          <w:szCs w:val="28"/>
          <w:rtl/>
          <w:lang w:bidi="ar-MA"/>
        </w:rPr>
        <w:t xml:space="preserve"> خلال الفصل الرابع من 2015</w:t>
      </w:r>
      <w:r w:rsidRPr="00C201E0">
        <w:rPr>
          <w:rFonts w:ascii="Arial" w:hAnsi="Arial" w:cs="Arial"/>
          <w:sz w:val="28"/>
          <w:szCs w:val="28"/>
          <w:rtl/>
        </w:rPr>
        <w:t xml:space="preserve">، ليحقق زيادة تقدر </w:t>
      </w:r>
      <w:r w:rsidRPr="00C201E0">
        <w:rPr>
          <w:rFonts w:ascii="Arial" w:hAnsi="Arial" w:cs="Arial"/>
          <w:sz w:val="28"/>
          <w:szCs w:val="28"/>
          <w:rtl/>
          <w:lang w:bidi="ar-MA"/>
        </w:rPr>
        <w:t xml:space="preserve">ب4,7٪، حسب التغير السنوي، عوض 2,2٪ خلال نفس الفترة من السنة الماضية. ويعزى هذا التطور بالأساس إلى ارتفاع القيمة المضافة الفلاحية، فيما ستشهد القيمة المضافة للأنشطة غير </w:t>
      </w:r>
      <w:r w:rsidRPr="00C201E0">
        <w:rPr>
          <w:rFonts w:ascii="Arial" w:hAnsi="Arial" w:cs="Arial"/>
          <w:sz w:val="28"/>
          <w:szCs w:val="28"/>
          <w:rtl/>
        </w:rPr>
        <w:t xml:space="preserve">الفلاحية نموا متواضعا يقدر ب </w:t>
      </w:r>
      <w:r w:rsidRPr="00C201E0">
        <w:rPr>
          <w:rFonts w:ascii="Arial" w:hAnsi="Arial" w:cs="Arial"/>
          <w:sz w:val="28"/>
          <w:szCs w:val="28"/>
          <w:rtl/>
          <w:lang w:bidi="ar-MA"/>
        </w:rPr>
        <w:t xml:space="preserve">2,1٪، </w:t>
      </w:r>
      <w:r w:rsidRPr="00C201E0">
        <w:rPr>
          <w:rFonts w:ascii="Arial" w:hAnsi="Arial" w:cs="Arial"/>
          <w:sz w:val="28"/>
          <w:szCs w:val="28"/>
          <w:rtl/>
        </w:rPr>
        <w:t xml:space="preserve"> مدعومة بتحسن القطاع الثالثي</w:t>
      </w:r>
      <w:r w:rsidRPr="00C201E0">
        <w:rPr>
          <w:rFonts w:ascii="Arial" w:hAnsi="Arial" w:cs="Arial"/>
          <w:sz w:val="28"/>
          <w:szCs w:val="28"/>
          <w:rtl/>
          <w:lang w:bidi="ar-MA"/>
        </w:rPr>
        <w:t>.</w:t>
      </w:r>
      <w:r w:rsidRPr="00C201E0">
        <w:rPr>
          <w:rFonts w:ascii="Arial" w:hAnsi="Arial" w:cs="Arial"/>
          <w:sz w:val="28"/>
          <w:szCs w:val="28"/>
          <w:rtl/>
        </w:rPr>
        <w:t xml:space="preserve"> ومن المتوقع أن يستمر ارتفاع ا</w:t>
      </w:r>
      <w:r w:rsidRPr="00C201E0">
        <w:rPr>
          <w:rFonts w:ascii="Arial" w:hAnsi="Arial" w:cs="Arial"/>
          <w:sz w:val="28"/>
          <w:szCs w:val="28"/>
          <w:rtl/>
          <w:lang w:bidi="ar-MA"/>
        </w:rPr>
        <w:t>لأنشطة غير الفلاحية</w:t>
      </w:r>
      <w:r w:rsidRPr="00C201E0">
        <w:rPr>
          <w:rFonts w:ascii="Arial" w:hAnsi="Arial" w:cs="Arial"/>
          <w:sz w:val="28"/>
          <w:szCs w:val="28"/>
          <w:rtl/>
        </w:rPr>
        <w:t xml:space="preserve"> </w:t>
      </w:r>
      <w:r w:rsidRPr="00C201E0">
        <w:rPr>
          <w:rFonts w:ascii="Arial" w:hAnsi="Arial" w:cs="Arial"/>
          <w:sz w:val="28"/>
          <w:szCs w:val="28"/>
          <w:rtl/>
          <w:lang w:bidi="ar-MA"/>
        </w:rPr>
        <w:t>خلال الفصل الأول من 2016 ، ليصل إلى</w:t>
      </w:r>
      <w:r w:rsidRPr="00C201E0">
        <w:rPr>
          <w:rFonts w:ascii="Arial" w:hAnsi="Arial" w:cs="Arial"/>
          <w:sz w:val="28"/>
          <w:szCs w:val="28"/>
          <w:rtl/>
        </w:rPr>
        <w:t xml:space="preserve"> حدود  </w:t>
      </w:r>
      <w:r w:rsidRPr="00C201E0">
        <w:rPr>
          <w:rFonts w:ascii="Arial" w:hAnsi="Arial" w:cs="Arial"/>
          <w:sz w:val="28"/>
          <w:szCs w:val="28"/>
        </w:rPr>
        <w:t>,2</w:t>
      </w:r>
      <w:r w:rsidRPr="00C201E0">
        <w:rPr>
          <w:rFonts w:ascii="Arial" w:hAnsi="Arial" w:cs="Arial"/>
          <w:sz w:val="28"/>
          <w:szCs w:val="28"/>
          <w:rtl/>
          <w:lang w:bidi="ar-MA"/>
        </w:rPr>
        <w:t>2٪، بينما ستشهد القيمة المضافة الفلاحية تراجعا ب3,4٪، خلال نفس الفترة.  في ظل ذلك٬</w:t>
      </w:r>
      <w:r w:rsidRPr="00C201E0">
        <w:rPr>
          <w:rFonts w:ascii="Arial" w:hAnsi="Arial" w:cs="Arial"/>
          <w:sz w:val="28"/>
          <w:szCs w:val="28"/>
          <w:rtl/>
        </w:rPr>
        <w:t xml:space="preserve"> سيحقق الاقتصاد الوطني نموا يقدر ب</w:t>
      </w:r>
      <w:r w:rsidRPr="00C201E0">
        <w:rPr>
          <w:rFonts w:ascii="Arial" w:hAnsi="Arial" w:cs="Arial"/>
          <w:sz w:val="28"/>
          <w:szCs w:val="28"/>
          <w:rtl/>
          <w:lang w:bidi="ar-MA"/>
        </w:rPr>
        <w:t xml:space="preserve"> 2٪ خلال الفصل الأول من 2016، حسب التغير السنوي، عوض 4,1٪، خلال نفس الفترة من السنة الماضية</w:t>
      </w:r>
      <w:r w:rsidRPr="00C201E0">
        <w:rPr>
          <w:rFonts w:ascii="Arial" w:hAnsi="Arial" w:cs="Arial"/>
          <w:sz w:val="28"/>
          <w:szCs w:val="28"/>
          <w:rtl/>
        </w:rPr>
        <w:t>.</w:t>
      </w:r>
    </w:p>
    <w:p w:rsidR="006364EA" w:rsidRPr="00C201E0" w:rsidRDefault="006364EA" w:rsidP="007C7C33">
      <w:pPr>
        <w:bidi/>
        <w:spacing w:line="300" w:lineRule="exact"/>
        <w:jc w:val="both"/>
        <w:rPr>
          <w:rStyle w:val="hps"/>
          <w:rFonts w:ascii="Arial" w:hAnsi="Arial" w:cs="Arial"/>
          <w:sz w:val="28"/>
          <w:szCs w:val="28"/>
          <w:rtl/>
        </w:rPr>
      </w:pPr>
    </w:p>
    <w:p w:rsidR="006364EA" w:rsidRPr="00C201E0" w:rsidRDefault="006364EA" w:rsidP="005437F6">
      <w:pPr>
        <w:bidi/>
        <w:spacing w:line="300" w:lineRule="exact"/>
        <w:jc w:val="both"/>
        <w:rPr>
          <w:rFonts w:ascii="Arial" w:hAnsi="Arial" w:cs="Arial"/>
          <w:b/>
          <w:bCs/>
          <w:color w:val="800000"/>
          <w:sz w:val="28"/>
          <w:szCs w:val="28"/>
          <w:rtl/>
          <w:lang w:bidi="ar-MA"/>
        </w:rPr>
      </w:pPr>
      <w:r w:rsidRPr="00C201E0">
        <w:rPr>
          <w:rFonts w:ascii="Arial" w:hAnsi="Arial" w:cs="Arial"/>
          <w:b/>
          <w:bCs/>
          <w:color w:val="800000"/>
          <w:spacing w:val="-14"/>
          <w:sz w:val="28"/>
          <w:szCs w:val="28"/>
          <w:rtl/>
          <w:lang w:bidi="ar-MA"/>
        </w:rPr>
        <w:t xml:space="preserve">تحسن الطلب الخارجي </w:t>
      </w:r>
      <w:r w:rsidRPr="00C201E0">
        <w:rPr>
          <w:rFonts w:ascii="Arial" w:hAnsi="Arial" w:cs="Arial"/>
          <w:b/>
          <w:bCs/>
          <w:color w:val="800000"/>
          <w:sz w:val="28"/>
          <w:szCs w:val="28"/>
          <w:rtl/>
          <w:lang w:bidi="ar-MA"/>
        </w:rPr>
        <w:t>خلال الفصل الرابع 2015</w:t>
      </w:r>
    </w:p>
    <w:p w:rsidR="006364EA" w:rsidRPr="00C201E0" w:rsidRDefault="006364EA" w:rsidP="0061440E">
      <w:pPr>
        <w:bidi/>
        <w:spacing w:line="300" w:lineRule="exact"/>
        <w:jc w:val="both"/>
        <w:rPr>
          <w:rFonts w:ascii="Arial" w:hAnsi="Arial" w:cs="Arial"/>
          <w:b/>
          <w:bCs/>
          <w:color w:val="800000"/>
          <w:sz w:val="28"/>
          <w:szCs w:val="28"/>
          <w:rtl/>
          <w:lang w:bidi="ar-MA"/>
        </w:rPr>
      </w:pPr>
    </w:p>
    <w:p w:rsidR="006364EA" w:rsidRPr="00C201E0" w:rsidRDefault="006364EA" w:rsidP="00B37A33">
      <w:pPr>
        <w:bidi/>
        <w:spacing w:line="300" w:lineRule="exact"/>
        <w:jc w:val="both"/>
        <w:rPr>
          <w:rFonts w:ascii="Arial" w:hAnsi="Arial" w:cs="Arial"/>
          <w:spacing w:val="-2"/>
          <w:sz w:val="28"/>
          <w:szCs w:val="28"/>
          <w:rtl/>
          <w:lang w:bidi="ar-MA"/>
        </w:rPr>
      </w:pPr>
      <w:r w:rsidRPr="00C201E0">
        <w:rPr>
          <w:rFonts w:ascii="Arial" w:hAnsi="Arial" w:cs="Arial"/>
          <w:sz w:val="28"/>
          <w:szCs w:val="28"/>
          <w:rtl/>
          <w:lang w:bidi="ar-MA"/>
        </w:rPr>
        <w:t>من المرتقب أن تشهد اقتصاديات الدول المتقدمة، وخاصة منطقة الأورو، تحسنا ملموسا خلال الفصل الرابع من 2015،  مستفيدة من تراجع أسعار البترول وسعر الأورو. و سيشكل الطلب الداخلي الدعامة الأساسية لتنامي اقتصاد الولايات المتحدة الأمريكية وبريطانيا. في المقابل، ستعرف الدول الناشئة بعض التراجع في وتيرة نموها، متأثرة بتباطؤ اقتصاد الصين، الذي لن يتعد نموه 9</w:t>
      </w:r>
      <w:r w:rsidRPr="00C201E0">
        <w:rPr>
          <w:rFonts w:ascii="Arial" w:hAnsi="Arial" w:cs="Arial"/>
          <w:spacing w:val="-2"/>
          <w:sz w:val="28"/>
          <w:szCs w:val="28"/>
          <w:lang w:bidi="ar-MA"/>
        </w:rPr>
        <w:t>6,</w:t>
      </w:r>
      <w:r w:rsidRPr="00C201E0">
        <w:rPr>
          <w:rFonts w:ascii="Arial" w:hAnsi="Arial" w:cs="Arial"/>
          <w:spacing w:val="-2"/>
          <w:sz w:val="28"/>
          <w:szCs w:val="28"/>
          <w:rtl/>
          <w:lang w:bidi="ar-MA"/>
        </w:rPr>
        <w:t xml:space="preserve">٪، في متم 2015، </w:t>
      </w:r>
      <w:r w:rsidRPr="00C201E0">
        <w:rPr>
          <w:rFonts w:ascii="Arial" w:hAnsi="Arial" w:cs="Arial"/>
          <w:sz w:val="28"/>
          <w:szCs w:val="28"/>
          <w:rtl/>
          <w:lang w:bidi="ar-MA"/>
        </w:rPr>
        <w:t xml:space="preserve">وتأثيره على صادرات الدول الأسيوية الأخرى و على الدول المصدرة للمواد الأولية كالبرازيل و روسيا. وستساهم هذه الوضعية في انخفاض أسعار المواد الأولية وتباطؤ المبادلات التجارية العالمية، التي لن يتجاوز نموها </w:t>
      </w:r>
      <w:r w:rsidRPr="00C201E0">
        <w:rPr>
          <w:rFonts w:ascii="Arial" w:hAnsi="Arial" w:cs="Arial"/>
          <w:spacing w:val="-2"/>
          <w:sz w:val="28"/>
          <w:szCs w:val="28"/>
          <w:rtl/>
          <w:lang w:bidi="ar-MA"/>
        </w:rPr>
        <w:t>3</w:t>
      </w:r>
      <w:r w:rsidRPr="00C201E0">
        <w:rPr>
          <w:rFonts w:ascii="Arial" w:hAnsi="Arial" w:cs="Arial"/>
          <w:spacing w:val="-2"/>
          <w:sz w:val="28"/>
          <w:szCs w:val="28"/>
          <w:lang w:bidi="ar-MA"/>
        </w:rPr>
        <w:t>1,</w:t>
      </w:r>
      <w:r w:rsidRPr="00C201E0">
        <w:rPr>
          <w:rFonts w:ascii="Arial" w:hAnsi="Arial" w:cs="Arial"/>
          <w:spacing w:val="-2"/>
          <w:sz w:val="28"/>
          <w:szCs w:val="28"/>
          <w:rtl/>
          <w:lang w:bidi="ar-MA"/>
        </w:rPr>
        <w:t>٪، حسب التغير السنوي، عوض 3</w:t>
      </w:r>
      <w:r w:rsidRPr="00C201E0">
        <w:rPr>
          <w:rFonts w:ascii="Arial" w:hAnsi="Arial" w:cs="Arial"/>
          <w:spacing w:val="-2"/>
          <w:sz w:val="28"/>
          <w:szCs w:val="28"/>
          <w:lang w:bidi="ar-MA"/>
        </w:rPr>
        <w:t>3,</w:t>
      </w:r>
      <w:r w:rsidRPr="00C201E0">
        <w:rPr>
          <w:rFonts w:ascii="Arial" w:hAnsi="Arial" w:cs="Arial"/>
          <w:spacing w:val="-2"/>
          <w:sz w:val="28"/>
          <w:szCs w:val="28"/>
          <w:rtl/>
          <w:lang w:bidi="ar-MA"/>
        </w:rPr>
        <w:t>٪ سنة 2014.</w:t>
      </w:r>
      <w:r w:rsidRPr="00C201E0">
        <w:rPr>
          <w:rFonts w:ascii="Arial" w:hAnsi="Arial" w:cs="Arial"/>
          <w:sz w:val="28"/>
          <w:szCs w:val="28"/>
          <w:rtl/>
          <w:lang w:bidi="ar-MA"/>
        </w:rPr>
        <w:t xml:space="preserve"> </w:t>
      </w:r>
    </w:p>
    <w:p w:rsidR="006364EA" w:rsidRPr="00C201E0" w:rsidRDefault="006364EA" w:rsidP="0083172E">
      <w:pPr>
        <w:bidi/>
        <w:spacing w:line="300" w:lineRule="exact"/>
        <w:jc w:val="both"/>
        <w:rPr>
          <w:rFonts w:ascii="Arial" w:hAnsi="Arial" w:cs="Arial"/>
          <w:sz w:val="28"/>
          <w:szCs w:val="28"/>
          <w:rtl/>
          <w:lang w:bidi="ar-MA"/>
        </w:rPr>
      </w:pPr>
    </w:p>
    <w:p w:rsidR="006364EA" w:rsidRPr="00C201E0" w:rsidRDefault="006364EA" w:rsidP="00A816AC">
      <w:pPr>
        <w:bidi/>
        <w:spacing w:line="300" w:lineRule="exact"/>
        <w:jc w:val="both"/>
        <w:rPr>
          <w:rFonts w:ascii="Arial" w:hAnsi="Arial" w:cs="Arial"/>
          <w:spacing w:val="-2"/>
          <w:sz w:val="28"/>
          <w:szCs w:val="28"/>
          <w:rtl/>
          <w:lang w:bidi="ar-MA"/>
        </w:rPr>
      </w:pPr>
      <w:r>
        <w:rPr>
          <w:noProof/>
        </w:rPr>
        <w:pict>
          <v:shape id="Image 11" o:spid="_x0000_s1035" type="#_x0000_t75" style="position:absolute;left:0;text-align:left;margin-left:-9pt;margin-top:40pt;width:189pt;height:179.5pt;z-index:251656704;visibility:visible">
            <v:imagedata r:id="rId9" o:title=""/>
            <w10:wrap type="square"/>
          </v:shape>
        </w:pict>
      </w:r>
      <w:r w:rsidRPr="00C201E0">
        <w:rPr>
          <w:rFonts w:ascii="Arial" w:hAnsi="Arial" w:cs="Arial"/>
          <w:sz w:val="28"/>
          <w:szCs w:val="28"/>
          <w:rtl/>
          <w:lang w:bidi="ar-MA"/>
        </w:rPr>
        <w:t xml:space="preserve">في ظل ذلك، حافظت الصادرات الوطنية على تطورها الايجابي، خلال الفصل الرابع من 2015، مدعومة بتحسن الطلب الخارجي، لتحقق زيادة تقدر ب 8,9٪ حسب التغير السنوي. وسيشمل هذا التطور كل من صناعات السيارات، متبوعة بصادرات المواد الغذائية والفلاحية، والفوسفاط ومشتقاته. وموازاة مع ذلك، شهدت الواردات من السلع بعض التحسن، عقب خمسة فصول من التراجع المتواصل، لترتفع بنسبة تقدر ب </w:t>
      </w:r>
      <w:r w:rsidRPr="00C201E0">
        <w:rPr>
          <w:rFonts w:ascii="Arial" w:hAnsi="Arial" w:cs="Arial"/>
          <w:spacing w:val="-2"/>
          <w:sz w:val="28"/>
          <w:szCs w:val="28"/>
          <w:rtl/>
          <w:lang w:bidi="ar-MA"/>
        </w:rPr>
        <w:t>6</w:t>
      </w:r>
      <w:r w:rsidRPr="00C201E0">
        <w:rPr>
          <w:rFonts w:ascii="Arial" w:hAnsi="Arial" w:cs="Arial"/>
          <w:spacing w:val="-2"/>
          <w:sz w:val="28"/>
          <w:szCs w:val="28"/>
          <w:lang w:bidi="ar-MA"/>
        </w:rPr>
        <w:t>4,</w:t>
      </w:r>
      <w:r w:rsidRPr="00C201E0">
        <w:rPr>
          <w:rFonts w:ascii="Arial" w:hAnsi="Arial" w:cs="Arial"/>
          <w:spacing w:val="-2"/>
          <w:sz w:val="28"/>
          <w:szCs w:val="28"/>
          <w:rtl/>
          <w:lang w:bidi="ar-MA"/>
        </w:rPr>
        <w:t>٪ خلال نقس الفترة. ويعزى هذا التحول بالأساس إلى ارتفاع واردات مواد التجهيز ومواد الاستهلاك والمواد النصف مصنعة. في المقابل، شهدت فاتورة الواردات الطاقية بعض التقلص، بالرغم من ارتفاع الكميات المستوردة من الغازوال والفيول، نتيجة  استمرار انخفاض سعر البترول والذي  استقر في حدود 44</w:t>
      </w:r>
      <w:r w:rsidRPr="00C201E0">
        <w:rPr>
          <w:rFonts w:ascii="Arial" w:hAnsi="Arial" w:cs="Arial"/>
          <w:spacing w:val="-2"/>
          <w:sz w:val="28"/>
          <w:szCs w:val="28"/>
          <w:lang w:bidi="ar-MA"/>
        </w:rPr>
        <w:t>$</w:t>
      </w:r>
      <w:r w:rsidRPr="00C201E0">
        <w:rPr>
          <w:rFonts w:ascii="Arial" w:hAnsi="Arial" w:cs="Arial"/>
          <w:spacing w:val="-2"/>
          <w:sz w:val="28"/>
          <w:szCs w:val="28"/>
          <w:rtl/>
          <w:lang w:bidi="ar-MA"/>
        </w:rPr>
        <w:t xml:space="preserve"> </w:t>
      </w:r>
      <w:r w:rsidRPr="00C201E0">
        <w:rPr>
          <w:rFonts w:ascii="Arial" w:hAnsi="Arial" w:cs="Arial"/>
          <w:spacing w:val="-2"/>
          <w:sz w:val="28"/>
          <w:szCs w:val="28"/>
          <w:lang w:bidi="ar-MA"/>
        </w:rPr>
        <w:t xml:space="preserve"> </w:t>
      </w:r>
      <w:r w:rsidRPr="00C201E0">
        <w:rPr>
          <w:rFonts w:ascii="Arial" w:hAnsi="Arial" w:cs="Arial"/>
          <w:spacing w:val="-2"/>
          <w:sz w:val="28"/>
          <w:szCs w:val="28"/>
          <w:rtl/>
          <w:lang w:bidi="ar-MA"/>
        </w:rPr>
        <w:t>للبرميل خلال شهر نونبر 2015، عوض 78</w:t>
      </w:r>
      <w:r w:rsidRPr="00C201E0">
        <w:rPr>
          <w:rFonts w:ascii="Arial" w:hAnsi="Arial" w:cs="Arial"/>
          <w:spacing w:val="-2"/>
          <w:sz w:val="28"/>
          <w:szCs w:val="28"/>
          <w:lang w:bidi="ar-MA"/>
        </w:rPr>
        <w:t>$</w:t>
      </w:r>
      <w:r w:rsidRPr="00C201E0">
        <w:rPr>
          <w:rFonts w:ascii="Arial" w:hAnsi="Arial" w:cs="Arial"/>
          <w:spacing w:val="-2"/>
          <w:sz w:val="28"/>
          <w:szCs w:val="28"/>
          <w:rtl/>
          <w:lang w:bidi="ar-MA"/>
        </w:rPr>
        <w:t xml:space="preserve"> للبرميل خلال نفس الفترة من السنة السابقة. وستساهم هذه الوضعية في تقلص العجز التجاري بحوالي 0,6٪، و تحسن معدل تغطية الصادرات للواردات بنسبة 2,2 نقطة ليستقر في حدود 57,3٪.</w:t>
      </w:r>
    </w:p>
    <w:p w:rsidR="006364EA" w:rsidRPr="00C201E0" w:rsidRDefault="006364EA" w:rsidP="00C201E0">
      <w:pPr>
        <w:bidi/>
        <w:jc w:val="both"/>
        <w:rPr>
          <w:rFonts w:ascii="Arial" w:hAnsi="Arial" w:cs="Arial"/>
          <w:sz w:val="28"/>
          <w:szCs w:val="28"/>
          <w:lang w:bidi="ar-MA"/>
        </w:rPr>
      </w:pPr>
      <w:r w:rsidRPr="00C201E0">
        <w:rPr>
          <w:rFonts w:ascii="Arial" w:hAnsi="Arial" w:cs="Arial"/>
          <w:b/>
          <w:bCs/>
          <w:sz w:val="28"/>
          <w:szCs w:val="28"/>
          <w:rtl/>
          <w:lang w:bidi="ar-EG"/>
        </w:rPr>
        <w:t>..........................................................................................................</w:t>
      </w:r>
      <w:r>
        <w:rPr>
          <w:rFonts w:ascii="Arial" w:hAnsi="Arial" w:cs="Arial"/>
          <w:b/>
          <w:bCs/>
          <w:sz w:val="28"/>
          <w:szCs w:val="28"/>
          <w:rtl/>
          <w:lang w:bidi="ar-EG"/>
        </w:rPr>
        <w:t>................</w:t>
      </w:r>
    </w:p>
    <w:p w:rsidR="006364EA" w:rsidRPr="00C201E0" w:rsidRDefault="006364EA" w:rsidP="007D5BC8">
      <w:pPr>
        <w:bidi/>
        <w:jc w:val="both"/>
        <w:rPr>
          <w:rFonts w:ascii="Arial" w:hAnsi="Arial" w:cs="Arial"/>
          <w:b/>
          <w:bCs/>
          <w:sz w:val="18"/>
          <w:szCs w:val="18"/>
          <w:rtl/>
          <w:lang w:bidi="ar-MA"/>
        </w:rPr>
      </w:pPr>
      <w:r w:rsidRPr="00C201E0">
        <w:rPr>
          <w:rFonts w:ascii="Arial" w:hAnsi="Arial" w:cs="Arial"/>
          <w:i/>
          <w:iCs/>
          <w:sz w:val="18"/>
          <w:szCs w:val="18"/>
          <w:rtl/>
        </w:rPr>
        <w:t xml:space="preserve">من اجل الاطلاع على النسخة المفصلة لموجز الظرفية الاقتصادية، يمكن الرجوع إلى البوابة الالكترونية للمندوبية السامية للتخطيط ( </w:t>
      </w:r>
      <w:hyperlink r:id="rId10" w:history="1">
        <w:r w:rsidRPr="00C201E0">
          <w:rPr>
            <w:rFonts w:ascii="Arial" w:hAnsi="Arial" w:cs="Arial"/>
            <w:sz w:val="18"/>
            <w:szCs w:val="18"/>
          </w:rPr>
          <w:t>www.hcp.ma</w:t>
        </w:r>
      </w:hyperlink>
      <w:r w:rsidRPr="00C201E0">
        <w:rPr>
          <w:rFonts w:ascii="Arial" w:hAnsi="Arial" w:cs="Arial"/>
          <w:sz w:val="18"/>
          <w:szCs w:val="18"/>
          <w:rtl/>
        </w:rPr>
        <w:t xml:space="preserve"> </w:t>
      </w:r>
      <w:r w:rsidRPr="00C201E0">
        <w:rPr>
          <w:rFonts w:ascii="Arial" w:hAnsi="Arial" w:cs="Arial"/>
          <w:i/>
          <w:iCs/>
          <w:sz w:val="18"/>
          <w:szCs w:val="18"/>
        </w:rPr>
        <w:t>(</w:t>
      </w:r>
      <w:r w:rsidRPr="00C201E0">
        <w:rPr>
          <w:rFonts w:ascii="Arial" w:hAnsi="Arial" w:cs="Arial"/>
          <w:i/>
          <w:iCs/>
          <w:sz w:val="18"/>
          <w:szCs w:val="18"/>
          <w:rtl/>
        </w:rPr>
        <w:t>.</w:t>
      </w:r>
      <w:r w:rsidRPr="00C201E0">
        <w:rPr>
          <w:rFonts w:ascii="Arial" w:hAnsi="Arial" w:cs="Arial"/>
          <w:i/>
          <w:iCs/>
          <w:sz w:val="18"/>
          <w:szCs w:val="18"/>
        </w:rPr>
        <w:t xml:space="preserve"> </w:t>
      </w:r>
      <w:r w:rsidRPr="00C201E0">
        <w:rPr>
          <w:rFonts w:ascii="Arial" w:hAnsi="Arial" w:cs="Arial"/>
          <w:i/>
          <w:iCs/>
          <w:sz w:val="18"/>
          <w:szCs w:val="18"/>
          <w:rtl/>
        </w:rPr>
        <w:t>يسمح باستعمال المعلومات التي تتضمنها هذه النشرة مع ضرورة الإشارة إلى المصدر</w:t>
      </w:r>
      <w:r w:rsidRPr="00C201E0">
        <w:rPr>
          <w:rFonts w:ascii="Arial" w:hAnsi="Arial" w:cs="Arial"/>
          <w:i/>
          <w:iCs/>
          <w:sz w:val="18"/>
          <w:szCs w:val="18"/>
        </w:rPr>
        <w:t>.</w:t>
      </w:r>
    </w:p>
    <w:p w:rsidR="006364EA" w:rsidRPr="00C201E0" w:rsidRDefault="006364EA" w:rsidP="00322381">
      <w:pPr>
        <w:bidi/>
        <w:jc w:val="both"/>
        <w:rPr>
          <w:rFonts w:ascii="Arial" w:hAnsi="Arial" w:cs="Arial"/>
          <w:b/>
          <w:bCs/>
          <w:color w:val="800000"/>
          <w:spacing w:val="-14"/>
          <w:sz w:val="28"/>
          <w:szCs w:val="28"/>
          <w:rtl/>
          <w:lang w:bidi="ar-MA"/>
        </w:rPr>
      </w:pPr>
    </w:p>
    <w:p w:rsidR="006364EA" w:rsidRPr="00C201E0" w:rsidRDefault="006364EA" w:rsidP="00966BBD">
      <w:pPr>
        <w:bidi/>
        <w:jc w:val="both"/>
        <w:rPr>
          <w:rFonts w:ascii="Arial" w:hAnsi="Arial" w:cs="Arial"/>
          <w:b/>
          <w:bCs/>
          <w:color w:val="800000"/>
          <w:spacing w:val="-14"/>
          <w:sz w:val="28"/>
          <w:szCs w:val="28"/>
          <w:rtl/>
          <w:lang w:bidi="ar-MA"/>
        </w:rPr>
      </w:pPr>
      <w:r w:rsidRPr="00C201E0">
        <w:rPr>
          <w:rFonts w:ascii="Arial" w:hAnsi="Arial" w:cs="Arial"/>
          <w:b/>
          <w:bCs/>
          <w:color w:val="800000"/>
          <w:sz w:val="28"/>
          <w:szCs w:val="28"/>
          <w:rtl/>
          <w:lang w:bidi="ar-MA"/>
        </w:rPr>
        <w:t>استمرار تحسن ا</w:t>
      </w:r>
      <w:r w:rsidRPr="00C201E0">
        <w:rPr>
          <w:rFonts w:ascii="Arial" w:hAnsi="Arial" w:cs="Arial"/>
          <w:b/>
          <w:bCs/>
          <w:color w:val="800000"/>
          <w:spacing w:val="-14"/>
          <w:sz w:val="28"/>
          <w:szCs w:val="28"/>
          <w:rtl/>
          <w:lang w:bidi="ar-MA"/>
        </w:rPr>
        <w:t>لطلب الداخلي</w:t>
      </w:r>
    </w:p>
    <w:p w:rsidR="006364EA" w:rsidRPr="00C201E0" w:rsidRDefault="006364EA" w:rsidP="00417E25">
      <w:pPr>
        <w:bidi/>
        <w:jc w:val="both"/>
        <w:rPr>
          <w:rFonts w:ascii="Arial" w:hAnsi="Arial" w:cs="Arial"/>
          <w:spacing w:val="-14"/>
          <w:sz w:val="28"/>
          <w:szCs w:val="28"/>
          <w:rtl/>
        </w:rPr>
      </w:pPr>
      <w:r>
        <w:rPr>
          <w:noProof/>
        </w:rPr>
        <w:pict>
          <v:shape id="Image 12" o:spid="_x0000_s1036" type="#_x0000_t75" style="position:absolute;left:0;text-align:left;margin-left:-9pt;margin-top:1.9pt;width:189pt;height:162pt;z-index:251659776;visibility:visible">
            <v:imagedata r:id="rId11" o:title=""/>
            <w10:wrap type="square"/>
          </v:shape>
        </w:pict>
      </w:r>
    </w:p>
    <w:p w:rsidR="006364EA" w:rsidRPr="00C201E0" w:rsidRDefault="006364EA" w:rsidP="002961B0">
      <w:pPr>
        <w:bidi/>
        <w:jc w:val="both"/>
        <w:rPr>
          <w:rFonts w:ascii="Arial" w:hAnsi="Arial" w:cs="Arial"/>
          <w:b/>
          <w:bCs/>
          <w:sz w:val="28"/>
          <w:szCs w:val="28"/>
          <w:rtl/>
          <w:lang w:bidi="ar-MA"/>
        </w:rPr>
      </w:pPr>
      <w:r w:rsidRPr="00C201E0">
        <w:rPr>
          <w:rFonts w:ascii="Arial" w:hAnsi="Arial" w:cs="Arial"/>
          <w:spacing w:val="-14"/>
          <w:sz w:val="28"/>
          <w:szCs w:val="28"/>
          <w:rtl/>
          <w:lang w:bidi="ar-MA"/>
        </w:rPr>
        <w:t xml:space="preserve">سيواصل الطلب الداخلي الخاص دعمه للاقتصاد الوطني، خلال الفصل </w:t>
      </w:r>
      <w:r w:rsidRPr="00C201E0">
        <w:rPr>
          <w:rFonts w:ascii="Arial" w:hAnsi="Arial" w:cs="Arial"/>
          <w:sz w:val="28"/>
          <w:szCs w:val="28"/>
          <w:rtl/>
          <w:lang w:bidi="ar-MA"/>
        </w:rPr>
        <w:t>الرابع من</w:t>
      </w:r>
      <w:r w:rsidRPr="00C201E0">
        <w:rPr>
          <w:rFonts w:ascii="Arial" w:hAnsi="Arial" w:cs="Arial"/>
          <w:spacing w:val="-14"/>
          <w:sz w:val="28"/>
          <w:szCs w:val="28"/>
          <w:rtl/>
          <w:lang w:bidi="ar-MA"/>
        </w:rPr>
        <w:t xml:space="preserve"> 2015، حيث سيعرف استهلاك الأسر نموا يقدر ب 3,5٪، حسب التغير السنوي٬ عوض 3,3٪ خلال الفصل السابق. ويعزى هذا التطور إلى تحسن نسبي في وضعية التشغيل المؤدى عنه و تباطؤ وثيرة أسعار الاستهلاك في حدود 1٪، عوض </w:t>
      </w:r>
      <w:r w:rsidRPr="00C201E0">
        <w:rPr>
          <w:rFonts w:ascii="Arial" w:hAnsi="Arial" w:cs="Arial"/>
          <w:spacing w:val="-14"/>
          <w:sz w:val="28"/>
          <w:szCs w:val="28"/>
          <w:lang w:bidi="ar-MA"/>
        </w:rPr>
        <w:t>,9</w:t>
      </w:r>
      <w:r w:rsidRPr="00C201E0">
        <w:rPr>
          <w:rFonts w:ascii="Arial" w:hAnsi="Arial" w:cs="Arial"/>
          <w:spacing w:val="-14"/>
          <w:sz w:val="28"/>
          <w:szCs w:val="28"/>
          <w:rtl/>
          <w:lang w:bidi="ar-MA"/>
        </w:rPr>
        <w:t xml:space="preserve">1٪، في الفصل السابق. كما أن المداخيل الخارجية ستشهد تحسنا ملموسا في ظل ارتفاع تحويلات المغاربة المقيمين في الخارج بحوالي 4,2٪، حسب التغير السنوي. وموازاة مع ذلك، ستشهد القروض الموجهة للاستهلاك ارتفاعا بنسبة 5,1٪. </w:t>
      </w:r>
    </w:p>
    <w:p w:rsidR="006364EA" w:rsidRPr="00C201E0" w:rsidRDefault="006364EA" w:rsidP="00322381">
      <w:pPr>
        <w:bidi/>
        <w:spacing w:line="340" w:lineRule="exact"/>
        <w:jc w:val="both"/>
        <w:rPr>
          <w:rFonts w:ascii="Arial" w:hAnsi="Arial" w:cs="Arial"/>
          <w:spacing w:val="-14"/>
          <w:sz w:val="28"/>
          <w:szCs w:val="28"/>
          <w:rtl/>
          <w:lang w:bidi="ar-MA"/>
        </w:rPr>
      </w:pPr>
    </w:p>
    <w:p w:rsidR="006364EA" w:rsidRPr="00C201E0" w:rsidRDefault="006364EA" w:rsidP="009F1497">
      <w:pPr>
        <w:bidi/>
        <w:spacing w:line="340" w:lineRule="exact"/>
        <w:jc w:val="both"/>
        <w:rPr>
          <w:rFonts w:ascii="Arial" w:hAnsi="Arial" w:cs="Arial"/>
          <w:spacing w:val="-14"/>
          <w:sz w:val="28"/>
          <w:szCs w:val="28"/>
          <w:lang w:bidi="ar-MA"/>
        </w:rPr>
      </w:pPr>
      <w:r w:rsidRPr="00C201E0">
        <w:rPr>
          <w:rFonts w:ascii="Arial" w:hAnsi="Arial" w:cs="Arial"/>
          <w:spacing w:val="-14"/>
          <w:sz w:val="28"/>
          <w:szCs w:val="28"/>
          <w:rtl/>
          <w:lang w:bidi="ar-MA"/>
        </w:rPr>
        <w:t xml:space="preserve">من جهته، سيحافظ تكوين رأس المال على تطوره، ليحقق زيادة تقدر ب3,7٪، خلال الفصل </w:t>
      </w:r>
      <w:r w:rsidRPr="00C201E0">
        <w:rPr>
          <w:rFonts w:ascii="Arial" w:hAnsi="Arial" w:cs="Arial"/>
          <w:sz w:val="28"/>
          <w:szCs w:val="28"/>
          <w:rtl/>
          <w:lang w:bidi="ar-MA"/>
        </w:rPr>
        <w:t>الرابع من</w:t>
      </w:r>
      <w:r w:rsidRPr="00C201E0">
        <w:rPr>
          <w:rFonts w:ascii="Arial" w:hAnsi="Arial" w:cs="Arial"/>
          <w:spacing w:val="-14"/>
          <w:sz w:val="28"/>
          <w:szCs w:val="28"/>
          <w:rtl/>
          <w:lang w:bidi="ar-MA"/>
        </w:rPr>
        <w:t xml:space="preserve"> 2015، حسب التغير السنوي، و ذلك بفضل تحسن الاستثمار في قطاع البناء والأشغال العمومية، موازاة مع ارتفاع مبيعات الاسمنت بما يعادل 8,8٪، وتنامي القروض الموجهة للسكن ب 2,3. كما سيواصل الاستثمار في قطاع الصناعات التحويلية تطوره المتواضع، باعتبار تحسن واردات مواد التجهيز وتباطؤ وتيرة انخفاض القروض الموجهة للتجهيز. </w:t>
      </w:r>
    </w:p>
    <w:p w:rsidR="006364EA" w:rsidRPr="00C201E0" w:rsidRDefault="006364EA" w:rsidP="005B5BF2">
      <w:pPr>
        <w:bidi/>
        <w:spacing w:line="340" w:lineRule="exact"/>
        <w:jc w:val="both"/>
        <w:rPr>
          <w:rFonts w:ascii="Arial" w:hAnsi="Arial" w:cs="Arial"/>
          <w:b/>
          <w:bCs/>
          <w:color w:val="800000"/>
          <w:spacing w:val="-14"/>
          <w:sz w:val="28"/>
          <w:szCs w:val="28"/>
          <w:rtl/>
        </w:rPr>
      </w:pPr>
    </w:p>
    <w:p w:rsidR="006364EA" w:rsidRPr="00C201E0" w:rsidRDefault="006364EA" w:rsidP="00F716EA">
      <w:pPr>
        <w:bidi/>
        <w:spacing w:line="340" w:lineRule="exact"/>
        <w:jc w:val="both"/>
        <w:rPr>
          <w:rFonts w:ascii="Arial" w:hAnsi="Arial" w:cs="Arial"/>
          <w:b/>
          <w:bCs/>
          <w:color w:val="800000"/>
          <w:spacing w:val="-14"/>
          <w:sz w:val="28"/>
          <w:szCs w:val="28"/>
          <w:rtl/>
        </w:rPr>
      </w:pPr>
      <w:r w:rsidRPr="00C201E0">
        <w:rPr>
          <w:rFonts w:ascii="Arial" w:hAnsi="Arial" w:cs="Arial"/>
          <w:b/>
          <w:bCs/>
          <w:color w:val="800000"/>
          <w:spacing w:val="-14"/>
          <w:sz w:val="28"/>
          <w:szCs w:val="28"/>
          <w:rtl/>
        </w:rPr>
        <w:t>ارتفاع طفيف في وتيرة نمو الأنشطة غير الفلاحية</w:t>
      </w:r>
    </w:p>
    <w:p w:rsidR="006364EA" w:rsidRPr="00C201E0" w:rsidRDefault="006364EA" w:rsidP="00B50DCB">
      <w:pPr>
        <w:bidi/>
        <w:spacing w:line="340" w:lineRule="exact"/>
        <w:jc w:val="both"/>
        <w:rPr>
          <w:rStyle w:val="hps"/>
          <w:rFonts w:ascii="Arial" w:hAnsi="Arial" w:cs="Arial"/>
          <w:spacing w:val="-14"/>
          <w:sz w:val="28"/>
          <w:szCs w:val="28"/>
          <w:rtl/>
        </w:rPr>
      </w:pPr>
    </w:p>
    <w:p w:rsidR="006364EA" w:rsidRPr="00C201E0" w:rsidRDefault="006364EA" w:rsidP="00242055">
      <w:pPr>
        <w:bidi/>
        <w:spacing w:line="340" w:lineRule="exact"/>
        <w:jc w:val="both"/>
        <w:rPr>
          <w:rFonts w:ascii="Arial" w:hAnsi="Arial" w:cs="Arial"/>
          <w:spacing w:val="-14"/>
          <w:sz w:val="28"/>
          <w:szCs w:val="28"/>
          <w:lang w:bidi="ar-MA"/>
        </w:rPr>
      </w:pPr>
      <w:r w:rsidRPr="00C201E0">
        <w:rPr>
          <w:rFonts w:ascii="Arial" w:hAnsi="Arial" w:cs="Arial"/>
          <w:spacing w:val="-14"/>
          <w:sz w:val="28"/>
          <w:szCs w:val="28"/>
          <w:rtl/>
          <w:lang w:bidi="ar-MA"/>
        </w:rPr>
        <w:t>يرتقب أن تشهد القيمة المضافة غير الفلاحية تحسنا طفيفا في وتيرة نموها، خلال الفصل</w:t>
      </w:r>
      <w:r w:rsidRPr="00C201E0">
        <w:rPr>
          <w:rFonts w:ascii="Arial" w:hAnsi="Arial" w:cs="Arial"/>
          <w:sz w:val="28"/>
          <w:szCs w:val="28"/>
          <w:rtl/>
          <w:lang w:bidi="ar-MA"/>
        </w:rPr>
        <w:t xml:space="preserve"> الرابع</w:t>
      </w:r>
      <w:r w:rsidRPr="00C201E0">
        <w:rPr>
          <w:rFonts w:ascii="Arial" w:hAnsi="Arial" w:cs="Arial"/>
          <w:spacing w:val="-14"/>
          <w:sz w:val="28"/>
          <w:szCs w:val="28"/>
          <w:rtl/>
          <w:lang w:bidi="ar-MA"/>
        </w:rPr>
        <w:t xml:space="preserve"> من 2015، لتحقق زيادة تقدر ب </w:t>
      </w:r>
      <w:r w:rsidRPr="00C201E0">
        <w:rPr>
          <w:rFonts w:ascii="Arial" w:hAnsi="Arial" w:cs="Arial"/>
          <w:spacing w:val="-14"/>
          <w:sz w:val="28"/>
          <w:szCs w:val="28"/>
          <w:lang w:bidi="ar-MA"/>
        </w:rPr>
        <w:t>2,1</w:t>
      </w:r>
      <w:r w:rsidRPr="00C201E0">
        <w:rPr>
          <w:rFonts w:ascii="Arial" w:hAnsi="Arial" w:cs="Arial"/>
          <w:spacing w:val="-14"/>
          <w:sz w:val="28"/>
          <w:szCs w:val="28"/>
          <w:rtl/>
          <w:lang w:bidi="ar-MA"/>
        </w:rPr>
        <w:t>٪، حسب التغير السنوي، عوض 1,7٪ خلال الفصل السابق. ويرجع هذا التطور، بالأساس، إلى انتعاش طفيف في أنشطة الخدمات المؤدى عنها، حيث ينتظر أن تساهم بنسبة تقدر ب 1,1 نقطة في نمو الناتج الداخلي الإجمالي. ويتوقع أن يواصل قطاع المواصلات والتجارة مساهمتهما الايجابية في النمو الاقتصادي، فيما ستعرف الأنشطة السياحية بعض التباطؤ لتحقق قيمتها المضافة انخفاضا يقدر ب 1٪، حسب التغير السنوي</w:t>
      </w:r>
      <w:r w:rsidRPr="00C201E0">
        <w:rPr>
          <w:rFonts w:ascii="Arial" w:hAnsi="Arial" w:cs="Arial"/>
          <w:sz w:val="28"/>
          <w:szCs w:val="28"/>
          <w:rtl/>
          <w:lang w:bidi="ar-MA"/>
        </w:rPr>
        <w:t>، وذلك بالموا</w:t>
      </w:r>
      <w:r w:rsidRPr="00C201E0">
        <w:rPr>
          <w:rFonts w:ascii="Arial" w:hAnsi="Arial" w:cs="Arial"/>
          <w:spacing w:val="-14"/>
          <w:sz w:val="28"/>
          <w:szCs w:val="28"/>
          <w:rtl/>
          <w:lang w:bidi="ar-MA"/>
        </w:rPr>
        <w:t xml:space="preserve">زاة مع تقلص مبيتات السياح غير المقيمين، وخاصة الفرنسيين، وتراجع مداخيل الأسفار بنسب تقدر ب 0,5٪. </w:t>
      </w:r>
    </w:p>
    <w:p w:rsidR="006364EA" w:rsidRPr="00C201E0" w:rsidRDefault="006364EA" w:rsidP="009F71C3">
      <w:pPr>
        <w:bidi/>
        <w:spacing w:line="340" w:lineRule="exact"/>
        <w:jc w:val="both"/>
        <w:rPr>
          <w:rFonts w:ascii="Arial" w:hAnsi="Arial" w:cs="Arial"/>
          <w:spacing w:val="-14"/>
          <w:sz w:val="28"/>
          <w:szCs w:val="28"/>
          <w:rtl/>
        </w:rPr>
      </w:pPr>
      <w:r>
        <w:rPr>
          <w:noProof/>
        </w:rPr>
        <w:pict>
          <v:shape id="Image 13" o:spid="_x0000_s1037" type="#_x0000_t75" style="position:absolute;left:0;text-align:left;margin-left:-9pt;margin-top:16.15pt;width:189pt;height:163.75pt;z-index:251660800;visibility:visible">
            <v:imagedata r:id="rId12" o:title=""/>
            <w10:wrap type="square"/>
          </v:shape>
        </w:pict>
      </w:r>
    </w:p>
    <w:p w:rsidR="006364EA" w:rsidRPr="00C201E0" w:rsidRDefault="006364EA" w:rsidP="002E64F4">
      <w:pPr>
        <w:bidi/>
        <w:spacing w:line="340" w:lineRule="exact"/>
        <w:jc w:val="both"/>
        <w:rPr>
          <w:rFonts w:ascii="Arial" w:hAnsi="Arial" w:cs="Arial"/>
          <w:sz w:val="28"/>
          <w:szCs w:val="28"/>
        </w:rPr>
      </w:pPr>
      <w:r w:rsidRPr="00C201E0">
        <w:rPr>
          <w:rFonts w:ascii="Arial" w:hAnsi="Arial" w:cs="Arial"/>
          <w:noProof/>
          <w:sz w:val="28"/>
          <w:szCs w:val="28"/>
          <w:rtl/>
        </w:rPr>
        <w:t xml:space="preserve">وعلى صعيد القطاع الثانوي، ينتظر أن تحقق الصناعات التحويلية ارتفاعا يقدر ب 2٪، خلال الفصل </w:t>
      </w:r>
      <w:r w:rsidRPr="00C201E0">
        <w:rPr>
          <w:rFonts w:ascii="Arial" w:hAnsi="Arial" w:cs="Arial"/>
          <w:sz w:val="28"/>
          <w:szCs w:val="28"/>
          <w:rtl/>
          <w:lang w:bidi="ar-MA"/>
        </w:rPr>
        <w:t>الرابع من 2015</w:t>
      </w:r>
      <w:r w:rsidRPr="00C201E0">
        <w:rPr>
          <w:rFonts w:ascii="Arial" w:hAnsi="Arial" w:cs="Arial"/>
          <w:noProof/>
          <w:sz w:val="28"/>
          <w:szCs w:val="28"/>
          <w:rtl/>
        </w:rPr>
        <w:t>، عوض 1٪ خلال الفصل الثالث. و يعزى</w:t>
      </w:r>
      <w:r w:rsidRPr="00C201E0">
        <w:rPr>
          <w:rFonts w:ascii="Arial" w:hAnsi="Arial" w:cs="Arial"/>
          <w:sz w:val="28"/>
          <w:szCs w:val="28"/>
          <w:rtl/>
          <w:lang w:bidi="ar-MA"/>
        </w:rPr>
        <w:t xml:space="preserve"> هذا التطور بالأساس </w:t>
      </w:r>
      <w:r w:rsidRPr="00C201E0">
        <w:rPr>
          <w:rFonts w:ascii="Arial" w:hAnsi="Arial" w:cs="Arial"/>
          <w:spacing w:val="-14"/>
          <w:sz w:val="28"/>
          <w:szCs w:val="28"/>
          <w:rtl/>
          <w:lang w:bidi="ar-MA"/>
        </w:rPr>
        <w:t xml:space="preserve">إلى تحسن القيمة المضافة للصناعات الغذائية والصناعات الالكترونية والميكانيكية بما يعادل 3,2٪ و 3٪  على التوالي٬ حسب التغير السنوي، مدعمة بتحسن الطلب الخارجي الموجه نحو الصناعات الغذائية والألبسة والسيارات والأسلاك الالكترونية. ومن جهتها٬ ستشهد صناعات النسيج والجلد زيادة تقدر ب </w:t>
      </w:r>
      <w:r w:rsidRPr="00C201E0">
        <w:rPr>
          <w:rFonts w:ascii="Arial" w:hAnsi="Arial" w:cs="Arial"/>
          <w:noProof/>
          <w:sz w:val="28"/>
          <w:szCs w:val="28"/>
          <w:rtl/>
        </w:rPr>
        <w:t>1,4٪</w:t>
      </w:r>
      <w:r w:rsidRPr="00C201E0">
        <w:rPr>
          <w:rFonts w:ascii="Arial" w:hAnsi="Arial" w:cs="Arial"/>
          <w:spacing w:val="-14"/>
          <w:sz w:val="28"/>
          <w:szCs w:val="28"/>
          <w:rtl/>
          <w:lang w:bidi="ar-MA"/>
        </w:rPr>
        <w:t>، بينما ستواصل الصناعات الأخرى تراجعها</w:t>
      </w:r>
      <w:r w:rsidRPr="00C201E0">
        <w:rPr>
          <w:rFonts w:ascii="Arial" w:hAnsi="Arial" w:cs="Arial"/>
          <w:noProof/>
          <w:sz w:val="28"/>
          <w:szCs w:val="28"/>
          <w:rtl/>
        </w:rPr>
        <w:t xml:space="preserve">، </w:t>
      </w:r>
      <w:r w:rsidRPr="00C201E0">
        <w:rPr>
          <w:rFonts w:ascii="Arial" w:hAnsi="Arial" w:cs="Arial"/>
          <w:spacing w:val="-14"/>
          <w:sz w:val="28"/>
          <w:szCs w:val="28"/>
          <w:rtl/>
          <w:lang w:bidi="ar-MA"/>
        </w:rPr>
        <w:t xml:space="preserve"> متأثرة بتقلص أنشطة تكرير النفط.</w:t>
      </w:r>
    </w:p>
    <w:p w:rsidR="006364EA" w:rsidRPr="00C201E0" w:rsidRDefault="006364EA" w:rsidP="004E36B5">
      <w:pPr>
        <w:bidi/>
        <w:spacing w:line="340" w:lineRule="exact"/>
        <w:jc w:val="both"/>
        <w:rPr>
          <w:rFonts w:ascii="Arial" w:hAnsi="Arial" w:cs="Arial"/>
          <w:noProof/>
          <w:sz w:val="28"/>
          <w:szCs w:val="28"/>
          <w:rtl/>
        </w:rPr>
      </w:pPr>
    </w:p>
    <w:p w:rsidR="006364EA" w:rsidRPr="00C201E0" w:rsidRDefault="006364EA" w:rsidP="008811CD">
      <w:pPr>
        <w:bidi/>
        <w:spacing w:line="340" w:lineRule="exact"/>
        <w:jc w:val="both"/>
        <w:rPr>
          <w:rFonts w:ascii="Arial" w:hAnsi="Arial" w:cs="Arial"/>
          <w:noProof/>
          <w:sz w:val="28"/>
          <w:szCs w:val="28"/>
        </w:rPr>
      </w:pPr>
      <w:r w:rsidRPr="00C201E0">
        <w:rPr>
          <w:rFonts w:ascii="Arial" w:hAnsi="Arial" w:cs="Arial"/>
          <w:noProof/>
          <w:sz w:val="28"/>
          <w:szCs w:val="28"/>
          <w:rtl/>
        </w:rPr>
        <w:t xml:space="preserve">وبدوره، سيعرف قطاع البناء والأشغال العمومية انتعاشا طفيفا خلال الفصل </w:t>
      </w:r>
      <w:r w:rsidRPr="00C201E0">
        <w:rPr>
          <w:rFonts w:ascii="Arial" w:hAnsi="Arial" w:cs="Arial"/>
          <w:sz w:val="28"/>
          <w:szCs w:val="28"/>
          <w:rtl/>
          <w:lang w:bidi="ar-MA"/>
        </w:rPr>
        <w:t>الرابع من</w:t>
      </w:r>
      <w:r w:rsidRPr="00C201E0">
        <w:rPr>
          <w:rFonts w:ascii="Arial" w:hAnsi="Arial" w:cs="Arial"/>
          <w:noProof/>
          <w:sz w:val="28"/>
          <w:szCs w:val="28"/>
          <w:rtl/>
        </w:rPr>
        <w:t xml:space="preserve"> 2015، ليرتفع ب0,8٪، حسب التغير السنوي، عوض 0,3-٪ </w:t>
      </w:r>
      <w:r w:rsidRPr="00C201E0">
        <w:rPr>
          <w:rFonts w:ascii="Arial" w:hAnsi="Arial" w:cs="Arial"/>
          <w:noProof/>
          <w:sz w:val="28"/>
          <w:szCs w:val="28"/>
          <w:rtl/>
          <w:lang w:bidi="ar-MA"/>
        </w:rPr>
        <w:t>خلال</w:t>
      </w:r>
      <w:r w:rsidRPr="00C201E0">
        <w:rPr>
          <w:rFonts w:ascii="Arial" w:hAnsi="Arial" w:cs="Arial"/>
          <w:noProof/>
          <w:sz w:val="28"/>
          <w:szCs w:val="28"/>
          <w:rtl/>
        </w:rPr>
        <w:t xml:space="preserve"> الفصل السابق. وتشير البيانات الأولية في هذا الصدد إلى ارتفاع بحولي 8,8٪ في مبيعات الاسمنت في الفصل الرابع٬ كما تؤكد نتائج البحث الأخير للمندوبية السامية للتخطيط حول ظرفية القطاع تحسنا مرتقبا في  انشطة الاشغال العمومية والبناء.</w:t>
      </w:r>
    </w:p>
    <w:p w:rsidR="006364EA" w:rsidRPr="00C201E0" w:rsidRDefault="006364EA" w:rsidP="00161603">
      <w:pPr>
        <w:bidi/>
        <w:spacing w:line="340" w:lineRule="exact"/>
        <w:jc w:val="both"/>
        <w:rPr>
          <w:rFonts w:ascii="Arial" w:hAnsi="Arial" w:cs="Arial"/>
          <w:spacing w:val="-14"/>
          <w:sz w:val="28"/>
          <w:szCs w:val="28"/>
          <w:rtl/>
        </w:rPr>
      </w:pPr>
    </w:p>
    <w:p w:rsidR="006364EA" w:rsidRDefault="006364EA" w:rsidP="000871FA">
      <w:pPr>
        <w:bidi/>
        <w:spacing w:line="340" w:lineRule="exact"/>
        <w:jc w:val="both"/>
        <w:rPr>
          <w:rFonts w:ascii="Arial" w:hAnsi="Arial" w:cs="Arial"/>
          <w:spacing w:val="-14"/>
          <w:sz w:val="28"/>
          <w:szCs w:val="28"/>
          <w:rtl/>
          <w:lang w:bidi="ar-MA"/>
        </w:rPr>
      </w:pPr>
    </w:p>
    <w:p w:rsidR="006364EA" w:rsidRDefault="006364EA" w:rsidP="00C201E0">
      <w:pPr>
        <w:bidi/>
        <w:spacing w:line="340" w:lineRule="exact"/>
        <w:jc w:val="both"/>
        <w:rPr>
          <w:rFonts w:ascii="Arial" w:hAnsi="Arial" w:cs="Arial"/>
          <w:spacing w:val="-14"/>
          <w:sz w:val="28"/>
          <w:szCs w:val="28"/>
          <w:rtl/>
          <w:lang w:bidi="ar-MA"/>
        </w:rPr>
      </w:pPr>
    </w:p>
    <w:p w:rsidR="006364EA" w:rsidRPr="00C201E0" w:rsidRDefault="006364EA" w:rsidP="00C201E0">
      <w:pPr>
        <w:bidi/>
        <w:spacing w:line="340" w:lineRule="exact"/>
        <w:jc w:val="both"/>
        <w:rPr>
          <w:rFonts w:ascii="Arial" w:hAnsi="Arial" w:cs="Arial"/>
          <w:sz w:val="28"/>
          <w:szCs w:val="28"/>
          <w:rtl/>
          <w:lang w:bidi="ar-MA"/>
        </w:rPr>
      </w:pPr>
      <w:r w:rsidRPr="00C201E0">
        <w:rPr>
          <w:rFonts w:ascii="Arial" w:hAnsi="Arial" w:cs="Arial"/>
          <w:spacing w:val="-14"/>
          <w:sz w:val="28"/>
          <w:szCs w:val="28"/>
          <w:rtl/>
          <w:lang w:bidi="ar-MA"/>
        </w:rPr>
        <w:t xml:space="preserve">فيما يخص قطاع المعادن، يرتقب أن تحقق قيمته المضافة تحسنا يقدر ب 3,6٪، خلال الفصل </w:t>
      </w:r>
      <w:r w:rsidRPr="00C201E0">
        <w:rPr>
          <w:rFonts w:ascii="Arial" w:hAnsi="Arial" w:cs="Arial"/>
          <w:sz w:val="28"/>
          <w:szCs w:val="28"/>
          <w:rtl/>
          <w:lang w:bidi="ar-MA"/>
        </w:rPr>
        <w:t>الرابع</w:t>
      </w:r>
      <w:r w:rsidRPr="00C201E0">
        <w:rPr>
          <w:rFonts w:ascii="Arial" w:hAnsi="Arial" w:cs="Arial"/>
          <w:spacing w:val="-14"/>
          <w:sz w:val="28"/>
          <w:szCs w:val="28"/>
          <w:rtl/>
          <w:lang w:bidi="ar-MA"/>
        </w:rPr>
        <w:t xml:space="preserve"> من 2015، حسب التغير السنوي، عوض  </w:t>
      </w:r>
      <w:r w:rsidRPr="00C201E0">
        <w:rPr>
          <w:rFonts w:ascii="Arial" w:hAnsi="Arial" w:cs="Arial"/>
          <w:noProof/>
          <w:sz w:val="28"/>
          <w:szCs w:val="28"/>
          <w:rtl/>
        </w:rPr>
        <w:t>1-٪، خلال الفصل الثالث</w:t>
      </w:r>
      <w:r w:rsidRPr="00C201E0">
        <w:rPr>
          <w:rFonts w:ascii="Arial" w:hAnsi="Arial" w:cs="Arial"/>
          <w:spacing w:val="-14"/>
          <w:sz w:val="28"/>
          <w:szCs w:val="28"/>
          <w:rtl/>
          <w:lang w:bidi="ar-MA"/>
        </w:rPr>
        <w:t>، بفضل ارتفاع إنتاج المعادن غير الحديدية بنسبة 4,1٪، في ظل ظرفية تتسم بتحسن صادرات  كل من الفوسفاط الخام وبعض المعادن كالزنك والنحاس والرصاص. غير أن ضعف طلب الصناعات الكيماوية المحلية، الناجم عن تراجع صادرات الأسمدة واستمرار تقلص أسعار المواد المعدنية في الأسواق العالمية، سيساهم في الحيلولة دون حدوث انتعاش ملموس في اشطة القطاع على المدى القريب٬ ليستمر في منحاه دون المتوسط، خلال الفصل الرابع</w:t>
      </w:r>
      <w:r w:rsidRPr="00C201E0">
        <w:rPr>
          <w:rFonts w:ascii="Arial" w:hAnsi="Arial" w:cs="Arial"/>
          <w:sz w:val="28"/>
          <w:szCs w:val="28"/>
          <w:rtl/>
          <w:lang w:bidi="ar-MA"/>
        </w:rPr>
        <w:t>.</w:t>
      </w:r>
    </w:p>
    <w:p w:rsidR="006364EA" w:rsidRPr="00C201E0" w:rsidRDefault="006364EA" w:rsidP="00EB0EF9">
      <w:pPr>
        <w:bidi/>
        <w:spacing w:line="340" w:lineRule="exact"/>
        <w:jc w:val="both"/>
        <w:rPr>
          <w:rFonts w:ascii="Arial" w:hAnsi="Arial" w:cs="Arial"/>
          <w:spacing w:val="-14"/>
          <w:sz w:val="28"/>
          <w:szCs w:val="28"/>
          <w:rtl/>
          <w:lang w:bidi="ar-MA"/>
        </w:rPr>
      </w:pPr>
    </w:p>
    <w:p w:rsidR="006364EA" w:rsidRPr="00C201E0" w:rsidRDefault="006364EA" w:rsidP="000871FA">
      <w:pPr>
        <w:bidi/>
        <w:spacing w:line="340" w:lineRule="exact"/>
        <w:jc w:val="both"/>
        <w:rPr>
          <w:rFonts w:ascii="Arial" w:hAnsi="Arial" w:cs="Arial"/>
          <w:spacing w:val="-14"/>
          <w:sz w:val="28"/>
          <w:szCs w:val="28"/>
          <w:rtl/>
          <w:lang w:bidi="ar-MA"/>
        </w:rPr>
      </w:pPr>
      <w:r w:rsidRPr="00C201E0">
        <w:rPr>
          <w:rFonts w:ascii="Arial" w:hAnsi="Arial" w:cs="Arial"/>
          <w:spacing w:val="-14"/>
          <w:sz w:val="28"/>
          <w:szCs w:val="28"/>
          <w:rtl/>
          <w:lang w:bidi="ar-MA"/>
        </w:rPr>
        <w:t xml:space="preserve">و بدوره٬ سيشهد قطاع الكهرباء بعض التحسن في قيمته المضافة ليحقق ارتفاعا نسبته </w:t>
      </w:r>
      <w:r w:rsidRPr="00C201E0">
        <w:rPr>
          <w:rFonts w:ascii="Arial" w:hAnsi="Arial" w:cs="Arial"/>
          <w:sz w:val="28"/>
          <w:szCs w:val="28"/>
          <w:rtl/>
          <w:lang w:bidi="ar-MA"/>
        </w:rPr>
        <w:t xml:space="preserve">4,3٪، عوض 5,8٪ خلال الفصل السابق، حسب التغير السنوي. ويرجع هذا التطور بالأساس إلى </w:t>
      </w:r>
      <w:r w:rsidRPr="00C201E0">
        <w:rPr>
          <w:rStyle w:val="hps"/>
          <w:rFonts w:ascii="Arial" w:hAnsi="Arial" w:cs="Arial"/>
          <w:spacing w:val="-14"/>
          <w:sz w:val="28"/>
          <w:szCs w:val="28"/>
          <w:rtl/>
          <w:lang w:bidi="ar-MA"/>
        </w:rPr>
        <w:t>تحسن الإنتاج الكهربائي للمحطات الحرارية الخاصة، موازاة مع ارتفاع القدرة الإنتاجية للوحدات الحرارية بجرف الأصفر وتراجع أسعار الفحم الحجري في الأسواق العالمية. في المقابل، ستشهد أنشطة الوحدات الإنتاجية العمومية بعض التباطؤ بسبب تقلص استعمال المحروقات والماء في دورة الإنتاج.</w:t>
      </w:r>
    </w:p>
    <w:p w:rsidR="006364EA" w:rsidRPr="00C201E0" w:rsidRDefault="006364EA" w:rsidP="005329D7">
      <w:pPr>
        <w:bidi/>
        <w:spacing w:line="340" w:lineRule="exact"/>
        <w:jc w:val="both"/>
        <w:rPr>
          <w:rFonts w:ascii="Arial" w:hAnsi="Arial" w:cs="Arial"/>
          <w:spacing w:val="-14"/>
          <w:sz w:val="28"/>
          <w:szCs w:val="28"/>
          <w:rtl/>
          <w:lang w:bidi="ar-MA"/>
        </w:rPr>
      </w:pPr>
    </w:p>
    <w:p w:rsidR="006364EA" w:rsidRPr="00C201E0" w:rsidRDefault="006364EA" w:rsidP="008F7C2F">
      <w:pPr>
        <w:bidi/>
        <w:spacing w:line="340" w:lineRule="exact"/>
        <w:jc w:val="both"/>
        <w:rPr>
          <w:rFonts w:ascii="Arial" w:hAnsi="Arial" w:cs="Arial"/>
          <w:b/>
          <w:bCs/>
          <w:color w:val="800000"/>
          <w:sz w:val="28"/>
          <w:szCs w:val="28"/>
          <w:rtl/>
        </w:rPr>
      </w:pPr>
      <w:r>
        <w:rPr>
          <w:noProof/>
        </w:rPr>
        <w:pict>
          <v:shape id="Image 15" o:spid="_x0000_s1038" type="#_x0000_t75" style="position:absolute;left:0;text-align:left;margin-left:-9pt;margin-top:5pt;width:198pt;height:159.35pt;z-index:251657728;visibility:visible">
            <v:imagedata r:id="rId13" o:title=""/>
            <w10:wrap type="square"/>
          </v:shape>
        </w:pict>
      </w:r>
      <w:r w:rsidRPr="00C201E0">
        <w:rPr>
          <w:rFonts w:ascii="Arial" w:hAnsi="Arial" w:cs="Arial"/>
          <w:b/>
          <w:bCs/>
          <w:color w:val="800000"/>
          <w:sz w:val="28"/>
          <w:szCs w:val="28"/>
          <w:rtl/>
        </w:rPr>
        <w:t>تباطؤ في وتيرة الإنتاج الفلاحي خلال الفصل الرابع 2015</w:t>
      </w:r>
    </w:p>
    <w:p w:rsidR="006364EA" w:rsidRPr="00C201E0" w:rsidRDefault="006364EA" w:rsidP="00440354">
      <w:pPr>
        <w:bidi/>
        <w:spacing w:line="340" w:lineRule="exact"/>
        <w:jc w:val="both"/>
        <w:rPr>
          <w:rStyle w:val="hps"/>
          <w:rFonts w:ascii="Arial" w:hAnsi="Arial" w:cs="Arial"/>
          <w:spacing w:val="-14"/>
          <w:sz w:val="28"/>
          <w:szCs w:val="28"/>
          <w:rtl/>
        </w:rPr>
      </w:pPr>
    </w:p>
    <w:p w:rsidR="006364EA" w:rsidRPr="00C201E0" w:rsidRDefault="006364EA" w:rsidP="009A7CF1">
      <w:pPr>
        <w:bidi/>
        <w:spacing w:line="340" w:lineRule="exact"/>
        <w:jc w:val="both"/>
        <w:rPr>
          <w:rFonts w:ascii="Arial" w:hAnsi="Arial" w:cs="Arial"/>
          <w:sz w:val="28"/>
          <w:szCs w:val="28"/>
          <w:rtl/>
          <w:lang w:bidi="ar-MA"/>
        </w:rPr>
      </w:pPr>
      <w:r w:rsidRPr="00C201E0">
        <w:rPr>
          <w:rFonts w:ascii="Arial" w:hAnsi="Arial" w:cs="Arial"/>
          <w:spacing w:val="-14"/>
          <w:sz w:val="28"/>
          <w:szCs w:val="28"/>
          <w:rtl/>
          <w:lang w:bidi="ar-MA"/>
        </w:rPr>
        <w:t xml:space="preserve">على مستوى القطاع الفلاحي، ينتظر أن تتباطأ وتيرة قيمته المضافة لتحقق ارتفاعا يقدر ب 14,5٪، خلال الفصل </w:t>
      </w:r>
      <w:r w:rsidRPr="00C201E0">
        <w:rPr>
          <w:rFonts w:ascii="Arial" w:hAnsi="Arial" w:cs="Arial"/>
          <w:sz w:val="28"/>
          <w:szCs w:val="28"/>
          <w:rtl/>
          <w:lang w:bidi="ar-MA"/>
        </w:rPr>
        <w:t>الرابع من</w:t>
      </w:r>
      <w:r w:rsidRPr="00C201E0">
        <w:rPr>
          <w:rFonts w:ascii="Arial" w:hAnsi="Arial" w:cs="Arial"/>
          <w:spacing w:val="-14"/>
          <w:sz w:val="28"/>
          <w:szCs w:val="28"/>
          <w:rtl/>
          <w:lang w:bidi="ar-MA"/>
        </w:rPr>
        <w:t xml:space="preserve"> 2015، حسب التغير السنوي، عوض 15,9٪ في الفصل الثالث. وبالرغم من هذا التطور، ستعرف أسعار بعض المواد الفلاحية دون الحبوب والمنتوجات الشجرية بعض الزيادات، كما يشير الى ذلك ارتفاع مؤشر أسعار استهلاك الخضروات الطرية بنسبة </w:t>
      </w:r>
      <w:r w:rsidRPr="00C201E0">
        <w:rPr>
          <w:rFonts w:ascii="Arial" w:hAnsi="Arial" w:cs="Arial"/>
          <w:sz w:val="28"/>
          <w:szCs w:val="28"/>
          <w:rtl/>
          <w:lang w:bidi="ar-MA"/>
        </w:rPr>
        <w:t>8,7٪، خلال شهري أكتوبر ونونبر الماضيين. كما ستواصل أسعار المنتوجات الحيوانية ارتفاعها، متأثرة بتباطؤ إنتاج اللحوم الحمراء، في ظل تقلص العرض من طرف المربين للماشية.</w:t>
      </w:r>
    </w:p>
    <w:p w:rsidR="006364EA" w:rsidRPr="00C201E0" w:rsidRDefault="006364EA" w:rsidP="008F7C2F">
      <w:pPr>
        <w:bidi/>
        <w:jc w:val="both"/>
        <w:rPr>
          <w:rFonts w:ascii="Arial" w:hAnsi="Arial" w:cs="Arial"/>
          <w:spacing w:val="-14"/>
          <w:sz w:val="28"/>
          <w:szCs w:val="28"/>
          <w:rtl/>
          <w:lang w:bidi="ar-MA"/>
        </w:rPr>
      </w:pPr>
    </w:p>
    <w:p w:rsidR="006364EA" w:rsidRPr="00C201E0" w:rsidRDefault="006364EA" w:rsidP="009A7CF1">
      <w:pPr>
        <w:bidi/>
        <w:jc w:val="both"/>
        <w:rPr>
          <w:rFonts w:ascii="Arial" w:hAnsi="Arial" w:cs="Arial"/>
          <w:spacing w:val="-14"/>
          <w:sz w:val="28"/>
          <w:szCs w:val="28"/>
          <w:rtl/>
          <w:lang w:bidi="ar-MA"/>
        </w:rPr>
      </w:pPr>
      <w:r w:rsidRPr="00C201E0">
        <w:rPr>
          <w:rFonts w:ascii="Arial" w:hAnsi="Arial" w:cs="Arial"/>
          <w:spacing w:val="-14"/>
          <w:sz w:val="28"/>
          <w:szCs w:val="28"/>
          <w:rtl/>
          <w:lang w:bidi="ar-MA"/>
        </w:rPr>
        <w:t xml:space="preserve">وعلى العموم٬ وباعتبار المؤشرات الاقتصادية المجمعة إلى غاية شهر نونبر 2015، وكذلك التوقعات القطاعية، </w:t>
      </w:r>
      <w:r w:rsidRPr="00C201E0">
        <w:rPr>
          <w:rStyle w:val="hps"/>
          <w:rFonts w:ascii="Arial" w:hAnsi="Arial" w:cs="Arial"/>
          <w:spacing w:val="-14"/>
          <w:sz w:val="28"/>
          <w:szCs w:val="28"/>
          <w:rtl/>
          <w:lang w:bidi="ar-MA"/>
        </w:rPr>
        <w:t xml:space="preserve">ينتظر أن يحقق الاقتصاد الوطني نموا يقدر ب </w:t>
      </w:r>
      <w:r w:rsidRPr="00C201E0">
        <w:rPr>
          <w:rFonts w:ascii="Arial" w:hAnsi="Arial" w:cs="Arial"/>
          <w:spacing w:val="-14"/>
          <w:sz w:val="28"/>
          <w:szCs w:val="28"/>
          <w:rtl/>
          <w:lang w:bidi="ar-MA"/>
        </w:rPr>
        <w:t xml:space="preserve">4,7٪ خلال الفصل </w:t>
      </w:r>
      <w:r w:rsidRPr="00C201E0">
        <w:rPr>
          <w:rFonts w:ascii="Arial" w:hAnsi="Arial" w:cs="Arial"/>
          <w:sz w:val="28"/>
          <w:szCs w:val="28"/>
          <w:rtl/>
          <w:lang w:bidi="ar-MA"/>
        </w:rPr>
        <w:t>الرابع من</w:t>
      </w:r>
      <w:r w:rsidRPr="00C201E0">
        <w:rPr>
          <w:rFonts w:ascii="Arial" w:hAnsi="Arial" w:cs="Arial"/>
          <w:spacing w:val="-14"/>
          <w:sz w:val="28"/>
          <w:szCs w:val="28"/>
          <w:rtl/>
          <w:lang w:bidi="ar-MA"/>
        </w:rPr>
        <w:t xml:space="preserve">  2015، حسب التغير السنوي، عوض 2,2٪  خلال نفس الفترة من السنة السابقة. </w:t>
      </w:r>
    </w:p>
    <w:p w:rsidR="006364EA" w:rsidRPr="00C201E0" w:rsidRDefault="006364EA" w:rsidP="008F7C2F">
      <w:pPr>
        <w:bidi/>
        <w:jc w:val="both"/>
        <w:rPr>
          <w:rFonts w:ascii="Arial" w:hAnsi="Arial" w:cs="Arial"/>
          <w:b/>
          <w:bCs/>
          <w:color w:val="800000"/>
          <w:spacing w:val="-14"/>
          <w:sz w:val="28"/>
          <w:szCs w:val="28"/>
          <w:rtl/>
          <w:lang w:bidi="ar-MA"/>
        </w:rPr>
      </w:pPr>
    </w:p>
    <w:p w:rsidR="006364EA" w:rsidRPr="00C201E0" w:rsidRDefault="006364EA" w:rsidP="00C35105">
      <w:pPr>
        <w:bidi/>
        <w:jc w:val="both"/>
        <w:rPr>
          <w:rFonts w:ascii="Arial" w:hAnsi="Arial" w:cs="Arial"/>
          <w:b/>
          <w:bCs/>
          <w:color w:val="800000"/>
          <w:spacing w:val="-14"/>
          <w:sz w:val="28"/>
          <w:szCs w:val="28"/>
          <w:rtl/>
          <w:lang w:bidi="ar-MA"/>
        </w:rPr>
      </w:pPr>
      <w:r>
        <w:rPr>
          <w:noProof/>
        </w:rPr>
        <w:pict>
          <v:shape id="Image 16" o:spid="_x0000_s1039" type="#_x0000_t75" style="position:absolute;left:0;text-align:left;margin-left:-9pt;margin-top:14.55pt;width:198pt;height:170.95pt;z-index:251655680;visibility:visible">
            <v:imagedata r:id="rId14" o:title=""/>
            <w10:wrap type="square"/>
          </v:shape>
        </w:pict>
      </w:r>
      <w:r w:rsidRPr="00C201E0">
        <w:rPr>
          <w:rFonts w:ascii="Arial" w:hAnsi="Arial" w:cs="Arial"/>
          <w:b/>
          <w:bCs/>
          <w:color w:val="800000"/>
          <w:spacing w:val="-14"/>
          <w:sz w:val="28"/>
          <w:szCs w:val="28"/>
          <w:rtl/>
          <w:lang w:bidi="ar-MA"/>
        </w:rPr>
        <w:t xml:space="preserve">تباطؤ في وتيرة أسعار الاستهلاك </w:t>
      </w:r>
    </w:p>
    <w:p w:rsidR="006364EA" w:rsidRPr="00C201E0" w:rsidRDefault="006364EA" w:rsidP="00267A94">
      <w:pPr>
        <w:bidi/>
        <w:jc w:val="both"/>
        <w:rPr>
          <w:rFonts w:ascii="Arial" w:hAnsi="Arial" w:cs="Arial"/>
          <w:b/>
          <w:bCs/>
          <w:color w:val="800000"/>
          <w:spacing w:val="-14"/>
          <w:sz w:val="28"/>
          <w:szCs w:val="28"/>
        </w:rPr>
      </w:pPr>
    </w:p>
    <w:p w:rsidR="006364EA" w:rsidRPr="00C201E0" w:rsidRDefault="006364EA" w:rsidP="00E11D19">
      <w:pPr>
        <w:bidi/>
        <w:jc w:val="both"/>
        <w:rPr>
          <w:rFonts w:ascii="Arial" w:hAnsi="Arial" w:cs="Arial"/>
          <w:spacing w:val="-14"/>
          <w:sz w:val="28"/>
          <w:szCs w:val="28"/>
          <w:rtl/>
          <w:lang w:bidi="ar-MA"/>
        </w:rPr>
      </w:pPr>
      <w:r w:rsidRPr="00C201E0">
        <w:rPr>
          <w:rFonts w:ascii="Arial" w:hAnsi="Arial" w:cs="Arial"/>
          <w:spacing w:val="-14"/>
          <w:sz w:val="28"/>
          <w:szCs w:val="28"/>
          <w:rtl/>
          <w:lang w:bidi="ar-MA"/>
        </w:rPr>
        <w:t xml:space="preserve">يرتقب أن تعرف وثيرة أسعار الاستهلاك تباطؤا ملموسا، خلال الفصل </w:t>
      </w:r>
      <w:r w:rsidRPr="00C201E0">
        <w:rPr>
          <w:rFonts w:ascii="Arial" w:hAnsi="Arial" w:cs="Arial"/>
          <w:sz w:val="28"/>
          <w:szCs w:val="28"/>
          <w:rtl/>
          <w:lang w:bidi="ar-MA"/>
        </w:rPr>
        <w:t>الرابع من</w:t>
      </w:r>
      <w:r w:rsidRPr="00C201E0">
        <w:rPr>
          <w:rFonts w:ascii="Arial" w:hAnsi="Arial" w:cs="Arial"/>
          <w:spacing w:val="-14"/>
          <w:sz w:val="28"/>
          <w:szCs w:val="28"/>
          <w:rtl/>
          <w:lang w:bidi="ar-MA"/>
        </w:rPr>
        <w:t xml:space="preserve"> 2015، لتحقق زيادة تقدر ب</w:t>
      </w:r>
      <w:r w:rsidRPr="00C201E0">
        <w:rPr>
          <w:rFonts w:ascii="Arial" w:hAnsi="Arial" w:cs="Arial"/>
          <w:spacing w:val="-14"/>
          <w:sz w:val="28"/>
          <w:szCs w:val="28"/>
          <w:lang w:bidi="ar-MA"/>
        </w:rPr>
        <w:t>1</w:t>
      </w:r>
      <w:r w:rsidRPr="00C201E0">
        <w:rPr>
          <w:rFonts w:ascii="Arial" w:hAnsi="Arial" w:cs="Arial"/>
          <w:spacing w:val="-14"/>
          <w:sz w:val="28"/>
          <w:szCs w:val="28"/>
          <w:rtl/>
          <w:lang w:bidi="ar-MA"/>
        </w:rPr>
        <w:t xml:space="preserve">٪، حسب التغير السنوي، عوض </w:t>
      </w:r>
      <w:r w:rsidRPr="00C201E0">
        <w:rPr>
          <w:rFonts w:ascii="Arial" w:hAnsi="Arial" w:cs="Arial"/>
          <w:spacing w:val="-14"/>
          <w:sz w:val="28"/>
          <w:szCs w:val="28"/>
          <w:lang w:bidi="ar-MA"/>
        </w:rPr>
        <w:t>1,9</w:t>
      </w:r>
      <w:r w:rsidRPr="00C201E0">
        <w:rPr>
          <w:rFonts w:ascii="Arial" w:hAnsi="Arial" w:cs="Arial"/>
          <w:spacing w:val="-14"/>
          <w:sz w:val="28"/>
          <w:szCs w:val="28"/>
          <w:rtl/>
          <w:lang w:bidi="ar-MA"/>
        </w:rPr>
        <w:t xml:space="preserve">٪، في الفصل الثالث، وذلك بسبب تقلص وتيرة نمو أسعار المواد غير الغذائية و انخفاض وتيرة أسعار المواد الغذائية. وبالنسبة لمجموع سنة 2015، يتوقع أن ترتفع وتيرة أسعار الاستهلاك مقارنة مع السنة الفارطة لتستقر في حدود  1,6٪، عوض 0,4٪ في 2014.  و من جهته ٬ سيعرف التضخم الكامن، والذي يستثني الأسعار المحددة وأسعار المواد الطاقية والطرية، ارتفاعا بنسبة 1,3٪، عوض 1,2٪ خلال السنة السابقة، بسبب ارتفاع أسعار بعض الخدمات وخاصة البريدية والثقافية. </w:t>
      </w:r>
    </w:p>
    <w:p w:rsidR="006364EA" w:rsidRPr="00C201E0" w:rsidRDefault="006364EA" w:rsidP="00A963E5">
      <w:pPr>
        <w:bidi/>
        <w:jc w:val="both"/>
        <w:rPr>
          <w:rFonts w:ascii="Arial" w:hAnsi="Arial" w:cs="Arial"/>
          <w:spacing w:val="-14"/>
          <w:sz w:val="28"/>
          <w:szCs w:val="28"/>
          <w:rtl/>
          <w:lang w:bidi="ar-MA"/>
        </w:rPr>
      </w:pPr>
    </w:p>
    <w:p w:rsidR="006364EA" w:rsidRDefault="006364EA" w:rsidP="00F846E8">
      <w:pPr>
        <w:bidi/>
        <w:jc w:val="both"/>
        <w:rPr>
          <w:rFonts w:ascii="Arial" w:hAnsi="Arial" w:cs="Arial"/>
          <w:b/>
          <w:bCs/>
          <w:color w:val="800000"/>
          <w:spacing w:val="-18"/>
          <w:sz w:val="28"/>
          <w:szCs w:val="28"/>
          <w:rtl/>
          <w:lang w:bidi="ar-MA"/>
        </w:rPr>
      </w:pPr>
    </w:p>
    <w:p w:rsidR="006364EA" w:rsidRPr="00C201E0" w:rsidRDefault="006364EA" w:rsidP="00C201E0">
      <w:pPr>
        <w:bidi/>
        <w:jc w:val="both"/>
        <w:rPr>
          <w:rFonts w:ascii="Arial" w:hAnsi="Arial" w:cs="Arial"/>
          <w:b/>
          <w:bCs/>
          <w:color w:val="800000"/>
          <w:spacing w:val="-18"/>
          <w:sz w:val="28"/>
          <w:szCs w:val="28"/>
          <w:rtl/>
          <w:lang w:bidi="ar-MA"/>
        </w:rPr>
      </w:pPr>
      <w:r w:rsidRPr="00C201E0">
        <w:rPr>
          <w:rFonts w:ascii="Arial" w:hAnsi="Arial" w:cs="Arial"/>
          <w:b/>
          <w:bCs/>
          <w:color w:val="800000"/>
          <w:spacing w:val="-18"/>
          <w:sz w:val="28"/>
          <w:szCs w:val="28"/>
          <w:rtl/>
          <w:lang w:bidi="ar-MA"/>
        </w:rPr>
        <w:t>استقرار الكتلة النقدية</w:t>
      </w:r>
      <w:r w:rsidRPr="00C201E0">
        <w:rPr>
          <w:rFonts w:ascii="Arial" w:hAnsi="Arial" w:cs="Arial"/>
          <w:b/>
          <w:bCs/>
          <w:color w:val="800000"/>
          <w:spacing w:val="-18"/>
          <w:sz w:val="28"/>
          <w:szCs w:val="28"/>
          <w:lang w:bidi="ar-MA"/>
        </w:rPr>
        <w:t xml:space="preserve"> </w:t>
      </w:r>
      <w:r w:rsidRPr="00C201E0">
        <w:rPr>
          <w:rFonts w:ascii="Arial" w:hAnsi="Arial" w:cs="Arial"/>
          <w:b/>
          <w:bCs/>
          <w:color w:val="800000"/>
          <w:spacing w:val="-18"/>
          <w:sz w:val="28"/>
          <w:szCs w:val="28"/>
          <w:rtl/>
          <w:lang w:bidi="ar-MA"/>
        </w:rPr>
        <w:t>خلال الفصل الرابع 2015</w:t>
      </w:r>
    </w:p>
    <w:p w:rsidR="006364EA" w:rsidRPr="00C201E0" w:rsidRDefault="006364EA" w:rsidP="00F846E8">
      <w:pPr>
        <w:bidi/>
        <w:jc w:val="both"/>
        <w:rPr>
          <w:rFonts w:ascii="Arial" w:hAnsi="Arial" w:cs="Arial"/>
          <w:b/>
          <w:bCs/>
          <w:color w:val="800000"/>
          <w:spacing w:val="-18"/>
          <w:sz w:val="28"/>
          <w:szCs w:val="28"/>
          <w:rtl/>
          <w:lang w:bidi="ar-MA"/>
        </w:rPr>
      </w:pPr>
    </w:p>
    <w:p w:rsidR="006364EA" w:rsidRPr="00C201E0" w:rsidRDefault="006364EA" w:rsidP="00E56F4F">
      <w:pPr>
        <w:bidi/>
        <w:jc w:val="both"/>
        <w:rPr>
          <w:rFonts w:ascii="Arial" w:hAnsi="Arial" w:cs="Arial"/>
          <w:spacing w:val="-18"/>
          <w:sz w:val="28"/>
          <w:szCs w:val="28"/>
          <w:rtl/>
        </w:rPr>
      </w:pPr>
      <w:r w:rsidRPr="00C201E0">
        <w:rPr>
          <w:rFonts w:ascii="Arial" w:hAnsi="Arial" w:cs="Arial"/>
          <w:spacing w:val="-18"/>
          <w:sz w:val="28"/>
          <w:szCs w:val="28"/>
          <w:rtl/>
        </w:rPr>
        <w:t xml:space="preserve">يرتقب أن تشهد الكتلة النقدية بعض الاستقرار في وتيرة نموها لتحقق ارتفاعا يقدر ب 5,3٪، خلال الفصل </w:t>
      </w:r>
      <w:r w:rsidRPr="00C201E0">
        <w:rPr>
          <w:rFonts w:ascii="Arial" w:hAnsi="Arial" w:cs="Arial"/>
          <w:sz w:val="28"/>
          <w:szCs w:val="28"/>
          <w:rtl/>
          <w:lang w:bidi="ar-MA"/>
        </w:rPr>
        <w:t>الرابع من</w:t>
      </w:r>
      <w:r w:rsidRPr="00C201E0">
        <w:rPr>
          <w:rFonts w:ascii="Arial" w:hAnsi="Arial" w:cs="Arial"/>
          <w:spacing w:val="-18"/>
          <w:sz w:val="28"/>
          <w:szCs w:val="28"/>
          <w:rtl/>
        </w:rPr>
        <w:t xml:space="preserve"> 2015، حسب التغير السنوي، عوض 5,2٪ خلال الفصل الذي قبله. فيما ينتظر أن تعرف القروض المقدمة للاقتصاد تباطؤ ملموسا لتحقق ارتفاعا طفيفا يقدر ب 0,9٪ خلال الفصل الرابع،  حسب التغير السنوي. وفي المقابل، يتوقع أن يحقق عجز سيولة الأبناك بعض التقلص، موازاة مع تحسن الموجودات الخارجية،</w:t>
      </w:r>
      <w:r w:rsidRPr="00C201E0">
        <w:rPr>
          <w:rFonts w:ascii="Arial" w:hAnsi="Arial" w:cs="Arial"/>
          <w:spacing w:val="-18"/>
          <w:sz w:val="28"/>
          <w:szCs w:val="28"/>
          <w:rtl/>
          <w:lang w:bidi="ar-MA"/>
        </w:rPr>
        <w:t xml:space="preserve"> والتي يتوقع أن تؤمن ما يقرب سبعة أشهر من الواردات،</w:t>
      </w:r>
      <w:r w:rsidRPr="00C201E0">
        <w:rPr>
          <w:rFonts w:ascii="Arial" w:hAnsi="Arial" w:cs="Arial"/>
          <w:spacing w:val="-18"/>
          <w:sz w:val="28"/>
          <w:szCs w:val="28"/>
          <w:rtl/>
        </w:rPr>
        <w:t xml:space="preserve"> مما سيساهم في تراجع عمليات تمويل الأبناك من البنك المركزي. </w:t>
      </w:r>
    </w:p>
    <w:p w:rsidR="006364EA" w:rsidRPr="00C201E0" w:rsidRDefault="006364EA" w:rsidP="00F846E8">
      <w:pPr>
        <w:bidi/>
        <w:jc w:val="both"/>
        <w:rPr>
          <w:rFonts w:ascii="Arial" w:hAnsi="Arial" w:cs="Arial"/>
          <w:spacing w:val="-18"/>
          <w:sz w:val="28"/>
          <w:szCs w:val="28"/>
          <w:rtl/>
        </w:rPr>
      </w:pPr>
    </w:p>
    <w:p w:rsidR="006364EA" w:rsidRPr="00C201E0" w:rsidRDefault="006364EA" w:rsidP="005332A9">
      <w:pPr>
        <w:bidi/>
        <w:jc w:val="both"/>
        <w:rPr>
          <w:rFonts w:ascii="Arial" w:hAnsi="Arial" w:cs="Arial"/>
          <w:spacing w:val="-18"/>
          <w:sz w:val="28"/>
          <w:szCs w:val="28"/>
          <w:rtl/>
        </w:rPr>
      </w:pPr>
      <w:r w:rsidRPr="00C201E0">
        <w:rPr>
          <w:rFonts w:ascii="Arial" w:hAnsi="Arial" w:cs="Arial"/>
          <w:spacing w:val="-18"/>
          <w:sz w:val="28"/>
          <w:szCs w:val="28"/>
          <w:rtl/>
        </w:rPr>
        <w:t>ومن جهة أخرى، يرتقب أن يشهد سعر الفائدة بين البنوك بعض الاستقرار، خلال الفصل</w:t>
      </w:r>
      <w:r w:rsidRPr="00C201E0">
        <w:rPr>
          <w:rFonts w:ascii="Arial" w:hAnsi="Arial" w:cs="Arial"/>
          <w:sz w:val="28"/>
          <w:szCs w:val="28"/>
          <w:rtl/>
          <w:lang w:bidi="ar-MA"/>
        </w:rPr>
        <w:t xml:space="preserve"> الرابع من</w:t>
      </w:r>
      <w:r w:rsidRPr="00C201E0">
        <w:rPr>
          <w:rFonts w:ascii="Arial" w:hAnsi="Arial" w:cs="Arial"/>
          <w:spacing w:val="-18"/>
          <w:sz w:val="28"/>
          <w:szCs w:val="28"/>
          <w:rtl/>
        </w:rPr>
        <w:t xml:space="preserve"> 2015، وأن يقترب من سعر الفائدة المركزي، ليستقر في حدود 2,51٪. فيما يتوقع أن تواصل أسعار فائدة سندات الخزينة تقلصها بعد ارتفاعها خلال الفصل الأول من سنة 2015.</w:t>
      </w:r>
    </w:p>
    <w:p w:rsidR="006364EA" w:rsidRPr="00C201E0" w:rsidRDefault="006364EA" w:rsidP="00F846E8">
      <w:pPr>
        <w:bidi/>
        <w:jc w:val="both"/>
        <w:rPr>
          <w:rFonts w:ascii="Arial" w:hAnsi="Arial" w:cs="Arial"/>
          <w:spacing w:val="-18"/>
          <w:sz w:val="28"/>
          <w:szCs w:val="28"/>
        </w:rPr>
      </w:pPr>
    </w:p>
    <w:p w:rsidR="006364EA" w:rsidRPr="00C201E0" w:rsidRDefault="006364EA" w:rsidP="00F846E8">
      <w:pPr>
        <w:bidi/>
        <w:jc w:val="both"/>
        <w:rPr>
          <w:rFonts w:ascii="Arial" w:hAnsi="Arial" w:cs="Arial"/>
          <w:b/>
          <w:bCs/>
          <w:color w:val="800000"/>
          <w:spacing w:val="-18"/>
          <w:sz w:val="28"/>
          <w:szCs w:val="28"/>
          <w:rtl/>
          <w:lang w:bidi="ar-MA"/>
        </w:rPr>
      </w:pPr>
      <w:r>
        <w:rPr>
          <w:noProof/>
        </w:rPr>
        <w:pict>
          <v:shape id="_x0000_s1040" type="#_x0000_t75" style="position:absolute;left:0;text-align:left;margin-left:-9pt;margin-top:6.7pt;width:198pt;height:158.95pt;z-index:251661824">
            <v:imagedata r:id="rId15" o:title=""/>
            <w10:wrap type="square"/>
          </v:shape>
        </w:pict>
      </w:r>
      <w:r w:rsidRPr="00C201E0">
        <w:rPr>
          <w:rFonts w:ascii="Arial" w:hAnsi="Arial" w:cs="Arial"/>
          <w:b/>
          <w:bCs/>
          <w:color w:val="800000"/>
          <w:spacing w:val="-18"/>
          <w:sz w:val="28"/>
          <w:szCs w:val="28"/>
          <w:rtl/>
          <w:lang w:bidi="ar-MA"/>
        </w:rPr>
        <w:t xml:space="preserve">استمرار تراجع سوق الأسهم </w:t>
      </w:r>
    </w:p>
    <w:p w:rsidR="006364EA" w:rsidRPr="00C201E0" w:rsidRDefault="006364EA" w:rsidP="00F846E8">
      <w:pPr>
        <w:bidi/>
        <w:jc w:val="both"/>
        <w:rPr>
          <w:rFonts w:ascii="Arial" w:hAnsi="Arial" w:cs="Arial"/>
          <w:spacing w:val="-18"/>
          <w:sz w:val="28"/>
          <w:szCs w:val="28"/>
        </w:rPr>
      </w:pPr>
    </w:p>
    <w:p w:rsidR="006364EA" w:rsidRPr="00C201E0" w:rsidRDefault="006364EA" w:rsidP="00423392">
      <w:pPr>
        <w:bidi/>
        <w:jc w:val="both"/>
        <w:rPr>
          <w:rFonts w:ascii="Arial" w:hAnsi="Arial" w:cs="Arial"/>
          <w:spacing w:val="-18"/>
          <w:sz w:val="28"/>
          <w:szCs w:val="28"/>
          <w:rtl/>
        </w:rPr>
      </w:pPr>
      <w:r w:rsidRPr="00C201E0">
        <w:rPr>
          <w:rFonts w:ascii="Arial" w:hAnsi="Arial" w:cs="Arial"/>
          <w:spacing w:val="-18"/>
          <w:sz w:val="28"/>
          <w:szCs w:val="28"/>
          <w:rtl/>
        </w:rPr>
        <w:t xml:space="preserve">عقب تحسنه خلال الفصل الأول من سنة 2015، سيواصل سوق الأسهم تراجعه في الفصل </w:t>
      </w:r>
      <w:r w:rsidRPr="00C201E0">
        <w:rPr>
          <w:rFonts w:ascii="Arial" w:hAnsi="Arial" w:cs="Arial"/>
          <w:sz w:val="28"/>
          <w:szCs w:val="28"/>
          <w:rtl/>
          <w:lang w:bidi="ar-MA"/>
        </w:rPr>
        <w:t>الرابع</w:t>
      </w:r>
      <w:r w:rsidRPr="00C201E0">
        <w:rPr>
          <w:rFonts w:ascii="Arial" w:hAnsi="Arial" w:cs="Arial"/>
          <w:spacing w:val="-18"/>
          <w:sz w:val="28"/>
          <w:szCs w:val="28"/>
          <w:rtl/>
        </w:rPr>
        <w:t xml:space="preserve"> 2015، موازاة مع انخفاض أسعار الأسهم وتقلص وتيرة تراجع أرباح الشركات خلال الفصل الثالث من هذه السنة. وستساهم</w:t>
      </w:r>
      <w:r w:rsidRPr="00C201E0">
        <w:rPr>
          <w:rFonts w:ascii="Arial" w:hAnsi="Arial" w:cs="Arial"/>
          <w:spacing w:val="-18"/>
          <w:sz w:val="28"/>
          <w:szCs w:val="28"/>
          <w:rtl/>
          <w:lang w:bidi="ar-MA"/>
        </w:rPr>
        <w:t xml:space="preserve"> هذه النتائج في تراجع ثقة المستثمرين و</w:t>
      </w:r>
      <w:r w:rsidRPr="00C201E0">
        <w:rPr>
          <w:rFonts w:ascii="Arial" w:hAnsi="Arial" w:cs="Arial"/>
          <w:spacing w:val="-18"/>
          <w:sz w:val="28"/>
          <w:szCs w:val="28"/>
          <w:rtl/>
        </w:rPr>
        <w:t xml:space="preserve">تباطؤ الطلب على سوق الأسهم، حيث سيسجل كل من مؤشري </w:t>
      </w:r>
      <w:r w:rsidRPr="00C201E0">
        <w:rPr>
          <w:rFonts w:ascii="Arial" w:hAnsi="Arial" w:cs="Arial"/>
          <w:spacing w:val="-18"/>
          <w:sz w:val="28"/>
          <w:szCs w:val="28"/>
        </w:rPr>
        <w:t xml:space="preserve"> MASI </w:t>
      </w:r>
      <w:r w:rsidRPr="00C201E0">
        <w:rPr>
          <w:rFonts w:ascii="Arial" w:hAnsi="Arial" w:cs="Arial"/>
          <w:spacing w:val="-18"/>
          <w:sz w:val="28"/>
          <w:szCs w:val="28"/>
          <w:rtl/>
        </w:rPr>
        <w:t xml:space="preserve"> </w:t>
      </w:r>
      <w:r w:rsidRPr="00C201E0">
        <w:rPr>
          <w:rFonts w:ascii="Arial" w:hAnsi="Arial" w:cs="Arial"/>
          <w:spacing w:val="-18"/>
          <w:sz w:val="28"/>
          <w:szCs w:val="28"/>
          <w:rtl/>
          <w:lang w:bidi="ar-MA"/>
        </w:rPr>
        <w:t>و</w:t>
      </w:r>
      <w:r w:rsidRPr="00C201E0">
        <w:rPr>
          <w:rFonts w:ascii="Arial" w:hAnsi="Arial" w:cs="Arial"/>
          <w:spacing w:val="-18"/>
          <w:sz w:val="28"/>
          <w:szCs w:val="28"/>
        </w:rPr>
        <w:t xml:space="preserve"> MADEX </w:t>
      </w:r>
      <w:r w:rsidRPr="00C201E0">
        <w:rPr>
          <w:rFonts w:ascii="Arial" w:hAnsi="Arial" w:cs="Arial"/>
          <w:spacing w:val="-18"/>
          <w:sz w:val="28"/>
          <w:szCs w:val="28"/>
          <w:rtl/>
        </w:rPr>
        <w:t xml:space="preserve"> انخفاضا بنسبة 7,</w:t>
      </w:r>
      <w:r>
        <w:rPr>
          <w:rFonts w:ascii="Arial" w:hAnsi="Arial" w:cs="Arial"/>
          <w:spacing w:val="-18"/>
          <w:sz w:val="28"/>
          <w:szCs w:val="28"/>
          <w:rtl/>
        </w:rPr>
        <w:t>2</w:t>
      </w:r>
      <w:r w:rsidRPr="00C201E0">
        <w:rPr>
          <w:rFonts w:ascii="Arial" w:hAnsi="Arial" w:cs="Arial"/>
          <w:spacing w:val="-18"/>
          <w:sz w:val="28"/>
          <w:szCs w:val="28"/>
          <w:rtl/>
        </w:rPr>
        <w:t xml:space="preserve">٪ و </w:t>
      </w:r>
      <w:r>
        <w:rPr>
          <w:rFonts w:ascii="Arial" w:hAnsi="Arial" w:cs="Arial"/>
          <w:spacing w:val="-18"/>
          <w:sz w:val="28"/>
          <w:szCs w:val="28"/>
          <w:rtl/>
        </w:rPr>
        <w:t>7,5</w:t>
      </w:r>
      <w:r w:rsidRPr="00C201E0">
        <w:rPr>
          <w:rFonts w:ascii="Arial" w:hAnsi="Arial" w:cs="Arial"/>
          <w:spacing w:val="-18"/>
          <w:sz w:val="28"/>
          <w:szCs w:val="28"/>
          <w:rtl/>
        </w:rPr>
        <w:t xml:space="preserve"> ٪، على التوالي، بالمقارنة مع نفس الفترة من سنة 2014. و سيساهم هذا التراجع الأخير في تقلص رسملة البورصة و حجم المعاملات.</w:t>
      </w:r>
    </w:p>
    <w:p w:rsidR="006364EA" w:rsidRPr="00C201E0" w:rsidRDefault="006364EA" w:rsidP="00903FFE">
      <w:pPr>
        <w:bidi/>
        <w:jc w:val="both"/>
        <w:rPr>
          <w:rFonts w:ascii="Arial" w:hAnsi="Arial" w:cs="Arial"/>
          <w:b/>
          <w:bCs/>
          <w:color w:val="800000"/>
          <w:spacing w:val="-18"/>
          <w:sz w:val="28"/>
          <w:szCs w:val="28"/>
          <w:rtl/>
        </w:rPr>
      </w:pPr>
    </w:p>
    <w:p w:rsidR="006364EA" w:rsidRPr="00C201E0" w:rsidRDefault="006364EA" w:rsidP="00AD48CB">
      <w:pPr>
        <w:bidi/>
        <w:jc w:val="both"/>
        <w:rPr>
          <w:rFonts w:ascii="Arial" w:hAnsi="Arial" w:cs="Arial"/>
          <w:b/>
          <w:bCs/>
          <w:color w:val="800000"/>
          <w:spacing w:val="-18"/>
          <w:sz w:val="28"/>
          <w:szCs w:val="28"/>
          <w:rtl/>
        </w:rPr>
      </w:pPr>
    </w:p>
    <w:p w:rsidR="006364EA" w:rsidRPr="00C201E0" w:rsidRDefault="006364EA" w:rsidP="004E36B5">
      <w:pPr>
        <w:bidi/>
        <w:jc w:val="both"/>
        <w:rPr>
          <w:rFonts w:ascii="Arial" w:hAnsi="Arial" w:cs="Arial"/>
          <w:b/>
          <w:bCs/>
          <w:color w:val="800000"/>
          <w:spacing w:val="-18"/>
          <w:sz w:val="28"/>
          <w:szCs w:val="28"/>
          <w:rtl/>
          <w:lang w:bidi="ar-MA"/>
        </w:rPr>
      </w:pPr>
      <w:r w:rsidRPr="00C201E0">
        <w:rPr>
          <w:rFonts w:ascii="Arial" w:hAnsi="Arial" w:cs="Arial"/>
          <w:b/>
          <w:bCs/>
          <w:color w:val="800000"/>
          <w:spacing w:val="-18"/>
          <w:sz w:val="28"/>
          <w:szCs w:val="28"/>
          <w:rtl/>
          <w:lang w:bidi="ar-MA"/>
        </w:rPr>
        <w:t>تباطؤ الاقتصاد الوطني خلال الفصل الأول 2016</w:t>
      </w:r>
    </w:p>
    <w:p w:rsidR="006364EA" w:rsidRPr="00C201E0" w:rsidRDefault="006364EA" w:rsidP="00C41AFF">
      <w:pPr>
        <w:bidi/>
        <w:jc w:val="both"/>
        <w:rPr>
          <w:rFonts w:ascii="Arial" w:hAnsi="Arial" w:cs="Arial"/>
          <w:b/>
          <w:bCs/>
          <w:color w:val="800000"/>
          <w:spacing w:val="-18"/>
          <w:sz w:val="28"/>
          <w:szCs w:val="28"/>
          <w:rtl/>
          <w:lang w:bidi="ar-MA"/>
        </w:rPr>
      </w:pPr>
    </w:p>
    <w:p w:rsidR="006364EA" w:rsidRPr="00C201E0" w:rsidRDefault="006364EA" w:rsidP="001172E7">
      <w:pPr>
        <w:bidi/>
        <w:jc w:val="both"/>
        <w:rPr>
          <w:rFonts w:ascii="Arial" w:hAnsi="Arial" w:cs="Arial"/>
          <w:spacing w:val="-18"/>
          <w:sz w:val="28"/>
          <w:szCs w:val="28"/>
          <w:rtl/>
        </w:rPr>
      </w:pPr>
      <w:r w:rsidRPr="00C201E0">
        <w:rPr>
          <w:rFonts w:ascii="Arial" w:hAnsi="Arial" w:cs="Arial"/>
          <w:spacing w:val="-18"/>
          <w:sz w:val="28"/>
          <w:szCs w:val="28"/>
        </w:rPr>
        <w:t xml:space="preserve"> </w:t>
      </w:r>
      <w:r w:rsidRPr="00C201E0">
        <w:rPr>
          <w:rFonts w:ascii="Arial" w:hAnsi="Arial" w:cs="Arial"/>
          <w:spacing w:val="-18"/>
          <w:sz w:val="28"/>
          <w:szCs w:val="28"/>
          <w:rtl/>
        </w:rPr>
        <w:t xml:space="preserve">يتوقع أن يشهد الاقتصاد الوطني، خلال الفصل الأول من 2016، انخفاضا في وتيرة نموه، متأثرا بتراجع القيمة المضافة للقطاع الفلاحي، بسبب الظروف المناخية الجافة والانخفاض المرتقب في المردودية و المساحات المزروعة من الزراعات البكرية، في ظل ظرفية تتسم بتقلص حجم التساقطات الخريفية بما يقرب 51٪ مقارنة مع نفس الفترة من سنة فلاحية عادية. ويتوقع أن ينخفض إنتاج كل من الحبوب والخضروات والزراعات العلفية، فيما ستشهد الحوامض والفواكه تحسنا في إنتاجها. كما سيواصل الإنتاج الحيواني تطوره الايجابي مدعما بارتفاع إنتاج الدواجن ومشتقات المنتوجات الحيوانية. وعلى العموم، وباعتبار إنتاج للحبوب دون المتوسط وارتفاع طفيف للإنتاج النباتي، يرتقب أن تنخفض القيمة الفلاحية بنسبة تقدر ب 3,4٪، خلال الفصل الأول من 2016. </w:t>
      </w:r>
    </w:p>
    <w:p w:rsidR="006364EA" w:rsidRPr="00C201E0" w:rsidRDefault="006364EA" w:rsidP="00D32D46">
      <w:pPr>
        <w:bidi/>
        <w:jc w:val="both"/>
        <w:rPr>
          <w:rFonts w:ascii="Arial" w:hAnsi="Arial" w:cs="Arial"/>
          <w:spacing w:val="-18"/>
          <w:sz w:val="28"/>
          <w:szCs w:val="28"/>
          <w:rtl/>
        </w:rPr>
      </w:pPr>
      <w:r>
        <w:rPr>
          <w:noProof/>
        </w:rPr>
        <w:pict>
          <v:shape id="Image 18" o:spid="_x0000_s1041" type="#_x0000_t75" style="position:absolute;left:0;text-align:left;margin-left:-9pt;margin-top:6.85pt;width:198pt;height:185.7pt;z-index:251658752;visibility:visible">
            <v:imagedata r:id="rId16" o:title=""/>
            <w10:wrap type="square"/>
          </v:shape>
        </w:pict>
      </w:r>
    </w:p>
    <w:p w:rsidR="006364EA" w:rsidRPr="00C201E0" w:rsidRDefault="006364EA" w:rsidP="00FF7A45">
      <w:pPr>
        <w:bidi/>
        <w:jc w:val="both"/>
        <w:rPr>
          <w:rFonts w:ascii="Arial" w:hAnsi="Arial" w:cs="Arial"/>
          <w:spacing w:val="-18"/>
          <w:sz w:val="28"/>
          <w:szCs w:val="28"/>
          <w:rtl/>
        </w:rPr>
      </w:pPr>
      <w:r w:rsidRPr="00C201E0">
        <w:rPr>
          <w:rFonts w:ascii="Arial" w:hAnsi="Arial" w:cs="Arial"/>
          <w:spacing w:val="-18"/>
          <w:sz w:val="28"/>
          <w:szCs w:val="28"/>
          <w:rtl/>
        </w:rPr>
        <w:t>و من المنتظر أن تواصل القطاعات غير الفلاحية تطورها المتواضع، خلال الفصل الأول من 2016، في ظل ظرفية ستتسم استمرار تقلص أسعار المواد الأولية وتحسن المبادلات التجارية العالمية، وخاصة في منطقة الأورو. حيث يرتقب أن يعرف الطلب الخارجي الموجه للمغرب ارتفاعا بنسبة تقدر ب3٪، حسب التغير السنوي</w:t>
      </w:r>
      <w:r w:rsidRPr="00C201E0">
        <w:rPr>
          <w:rFonts w:ascii="Arial" w:hAnsi="Arial" w:cs="Arial"/>
          <w:sz w:val="28"/>
          <w:szCs w:val="28"/>
          <w:rtl/>
          <w:lang w:bidi="ar-MA"/>
        </w:rPr>
        <w:t>. و</w:t>
      </w:r>
      <w:r w:rsidRPr="00C201E0">
        <w:rPr>
          <w:rFonts w:ascii="Arial" w:hAnsi="Arial" w:cs="Arial"/>
          <w:spacing w:val="-18"/>
          <w:sz w:val="28"/>
          <w:szCs w:val="28"/>
          <w:rtl/>
        </w:rPr>
        <w:t>ستستفيد من هذا التطور صادرات المنتوجات الصناعية كالسيارات</w:t>
      </w:r>
      <w:r w:rsidRPr="00C201E0">
        <w:rPr>
          <w:rFonts w:ascii="Arial" w:hAnsi="Arial" w:cs="Arial"/>
          <w:spacing w:val="-18"/>
          <w:sz w:val="28"/>
          <w:szCs w:val="28"/>
          <w:rtl/>
          <w:lang w:bidi="ar-MA"/>
        </w:rPr>
        <w:t xml:space="preserve"> والأسلاك الكهربائية</w:t>
      </w:r>
      <w:r w:rsidRPr="00C201E0">
        <w:rPr>
          <w:rFonts w:ascii="Arial" w:hAnsi="Arial" w:cs="Arial"/>
          <w:spacing w:val="-18"/>
          <w:sz w:val="28"/>
          <w:szCs w:val="28"/>
          <w:rtl/>
        </w:rPr>
        <w:t xml:space="preserve">، فيما سيساهم استقرار أسعار النفط في حدود 45 </w:t>
      </w:r>
      <w:r w:rsidRPr="00C201E0">
        <w:rPr>
          <w:rFonts w:ascii="Arial" w:hAnsi="Arial" w:cs="Arial"/>
          <w:spacing w:val="-18"/>
          <w:sz w:val="28"/>
          <w:szCs w:val="28"/>
        </w:rPr>
        <w:t>$</w:t>
      </w:r>
      <w:r w:rsidRPr="00C201E0">
        <w:rPr>
          <w:rFonts w:ascii="Arial" w:hAnsi="Arial" w:cs="Arial"/>
          <w:spacing w:val="-18"/>
          <w:sz w:val="28"/>
          <w:szCs w:val="28"/>
          <w:rtl/>
        </w:rPr>
        <w:t xml:space="preserve"> </w:t>
      </w:r>
      <w:r w:rsidRPr="00C201E0">
        <w:rPr>
          <w:rFonts w:ascii="Arial" w:hAnsi="Arial" w:cs="Arial"/>
          <w:spacing w:val="-18"/>
          <w:sz w:val="28"/>
          <w:szCs w:val="28"/>
          <w:rtl/>
          <w:lang w:bidi="ar-MA"/>
        </w:rPr>
        <w:t>للبرميل</w:t>
      </w:r>
      <w:r w:rsidRPr="00C201E0">
        <w:rPr>
          <w:rFonts w:ascii="Arial" w:hAnsi="Arial" w:cs="Arial"/>
          <w:spacing w:val="-18"/>
          <w:sz w:val="28"/>
          <w:szCs w:val="28"/>
        </w:rPr>
        <w:t xml:space="preserve">  </w:t>
      </w:r>
      <w:r w:rsidRPr="00C201E0">
        <w:rPr>
          <w:rFonts w:ascii="Arial" w:hAnsi="Arial" w:cs="Arial"/>
          <w:spacing w:val="-18"/>
          <w:sz w:val="28"/>
          <w:szCs w:val="28"/>
          <w:rtl/>
        </w:rPr>
        <w:t xml:space="preserve">في تحسن ميزان المبادلات وتقلص حجم العجز التجاري. إلا أن تراجع قيمة الأورو مقابل الدولار من شأنه أن يؤثر سلبا على الصادرات الوطنية نحو منطقة الأورو وأن  يساهم في ارتفاع قيمة الواردات المسعرة بالدولار. </w:t>
      </w:r>
    </w:p>
    <w:p w:rsidR="006364EA" w:rsidRPr="00C201E0" w:rsidRDefault="006364EA" w:rsidP="003C2B70">
      <w:pPr>
        <w:bidi/>
        <w:jc w:val="both"/>
        <w:rPr>
          <w:rFonts w:ascii="Arial" w:hAnsi="Arial" w:cs="Arial"/>
          <w:spacing w:val="-18"/>
          <w:sz w:val="28"/>
          <w:szCs w:val="28"/>
          <w:rtl/>
        </w:rPr>
      </w:pPr>
    </w:p>
    <w:p w:rsidR="006364EA" w:rsidRPr="00C201E0" w:rsidRDefault="006364EA" w:rsidP="00D21E2B">
      <w:pPr>
        <w:bidi/>
        <w:jc w:val="both"/>
        <w:rPr>
          <w:rFonts w:ascii="Arial" w:hAnsi="Arial" w:cs="Arial"/>
          <w:spacing w:val="-18"/>
          <w:sz w:val="28"/>
          <w:szCs w:val="28"/>
          <w:rtl/>
        </w:rPr>
      </w:pPr>
    </w:p>
    <w:p w:rsidR="006364EA" w:rsidRPr="00C201E0" w:rsidRDefault="006364EA" w:rsidP="00FF7A45">
      <w:pPr>
        <w:bidi/>
        <w:jc w:val="both"/>
        <w:rPr>
          <w:rFonts w:ascii="Arial" w:hAnsi="Arial" w:cs="Arial"/>
          <w:spacing w:val="-18"/>
          <w:sz w:val="28"/>
          <w:szCs w:val="28"/>
          <w:rtl/>
        </w:rPr>
      </w:pPr>
      <w:r w:rsidRPr="00C201E0">
        <w:rPr>
          <w:rFonts w:ascii="Arial" w:hAnsi="Arial" w:cs="Arial"/>
          <w:spacing w:val="-18"/>
          <w:sz w:val="28"/>
          <w:szCs w:val="28"/>
          <w:rtl/>
        </w:rPr>
        <w:t xml:space="preserve">في ظل ذلك، يرتقب أن تحقق الصناعات التحويلية زيادة تقدر ب </w:t>
      </w:r>
      <w:r w:rsidRPr="00C201E0">
        <w:rPr>
          <w:rFonts w:ascii="Arial" w:hAnsi="Arial" w:cs="Arial"/>
          <w:noProof/>
          <w:sz w:val="28"/>
          <w:szCs w:val="28"/>
          <w:rtl/>
          <w:lang w:eastAsia="ja-JP"/>
        </w:rPr>
        <w:t xml:space="preserve">2٪، خلال الفصل الاول من 2016. </w:t>
      </w:r>
      <w:r w:rsidRPr="00C201E0">
        <w:rPr>
          <w:rFonts w:ascii="Arial" w:hAnsi="Arial" w:cs="Arial"/>
          <w:spacing w:val="-18"/>
          <w:sz w:val="28"/>
          <w:szCs w:val="28"/>
          <w:rtl/>
        </w:rPr>
        <w:t>وبدورها٬ ستشهد القيمة المضافة للمعادن توسعا ب</w:t>
      </w:r>
      <w:r w:rsidRPr="00C201E0">
        <w:rPr>
          <w:rFonts w:ascii="Arial" w:hAnsi="Arial" w:cs="Arial"/>
          <w:sz w:val="28"/>
          <w:szCs w:val="28"/>
          <w:rtl/>
          <w:lang w:bidi="ar-MA"/>
        </w:rPr>
        <w:t>6,1٪، مدعمة بتحسن الطلب على الأسمدة الفوسفاطية وانتعاش الصناعات الكيماوية المحلية. كما ستعرف القيمة المضافة للكهرباء زيادة تقدر ب3,6٪.</w:t>
      </w:r>
      <w:r w:rsidRPr="00C201E0">
        <w:rPr>
          <w:rFonts w:ascii="Arial" w:hAnsi="Arial" w:cs="Arial"/>
          <w:spacing w:val="-18"/>
          <w:sz w:val="28"/>
          <w:szCs w:val="28"/>
          <w:rtl/>
        </w:rPr>
        <w:t xml:space="preserve"> و سيواصل قطاع </w:t>
      </w:r>
      <w:r w:rsidRPr="00C201E0">
        <w:rPr>
          <w:rFonts w:ascii="Arial" w:hAnsi="Arial" w:cs="Arial"/>
          <w:spacing w:val="-14"/>
          <w:sz w:val="28"/>
          <w:szCs w:val="28"/>
          <w:rtl/>
          <w:lang w:bidi="ar-MA"/>
        </w:rPr>
        <w:t>الخدمات المؤدى عنها تطوره الايجابي٬ ليساهم فيما يقرب النصف  في معدل نمو الناتج الداخلي الإجمالي.</w:t>
      </w:r>
    </w:p>
    <w:p w:rsidR="006364EA" w:rsidRPr="00C201E0" w:rsidRDefault="006364EA" w:rsidP="00AA4D3A">
      <w:pPr>
        <w:bidi/>
        <w:jc w:val="both"/>
        <w:rPr>
          <w:rFonts w:ascii="Arial" w:hAnsi="Arial" w:cs="Arial"/>
          <w:spacing w:val="-18"/>
          <w:sz w:val="28"/>
          <w:szCs w:val="28"/>
          <w:rtl/>
        </w:rPr>
      </w:pPr>
    </w:p>
    <w:p w:rsidR="006364EA" w:rsidRPr="00C201E0" w:rsidRDefault="006364EA" w:rsidP="00815B01">
      <w:pPr>
        <w:bidi/>
        <w:jc w:val="both"/>
        <w:rPr>
          <w:rFonts w:ascii="Arial" w:hAnsi="Arial" w:cs="Arial"/>
          <w:noProof/>
          <w:sz w:val="28"/>
          <w:szCs w:val="28"/>
          <w:rtl/>
          <w:lang w:eastAsia="ja-JP"/>
        </w:rPr>
      </w:pPr>
      <w:r w:rsidRPr="00C201E0">
        <w:rPr>
          <w:rFonts w:ascii="Arial" w:hAnsi="Arial" w:cs="Arial"/>
          <w:noProof/>
          <w:sz w:val="28"/>
          <w:szCs w:val="28"/>
          <w:rtl/>
          <w:lang w:eastAsia="ja-JP"/>
        </w:rPr>
        <w:t xml:space="preserve">وعلى العموم، يتوقع أن تشهد القيمة المضافة للأنشطة الغير فلاحية تحسنا بحوالي 2,2٪، حسب التغير السنوي٬ وأن يحقق الاقتصاد الوطني نموا يقدر ب 2٪، خلال الفصل الأول من 2016، عوض 4,1٪، علال نفس الفترة من 2015. </w:t>
      </w:r>
    </w:p>
    <w:sectPr w:rsidR="006364EA" w:rsidRPr="00C201E0" w:rsidSect="00966BBD">
      <w:footerReference w:type="default" r:id="rId17"/>
      <w:headerReference w:type="first" r:id="rId18"/>
      <w:footerReference w:type="first" r:id="rId19"/>
      <w:type w:val="continuous"/>
      <w:pgSz w:w="11906" w:h="16838" w:code="9"/>
      <w:pgMar w:top="1078" w:right="1191" w:bottom="1258" w:left="1191" w:header="709" w:footer="709" w:gutter="0"/>
      <w:cols w:space="708"/>
      <w:titlePg/>
      <w:bidi/>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64EA" w:rsidRDefault="006364EA">
      <w:r>
        <w:separator/>
      </w:r>
    </w:p>
  </w:endnote>
  <w:endnote w:type="continuationSeparator" w:id="0">
    <w:p w:rsidR="006364EA" w:rsidRDefault="006364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abic Transparent">
    <w:panose1 w:val="0201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4EA" w:rsidRPr="006D7FA4" w:rsidRDefault="006364EA" w:rsidP="00912118">
    <w:pPr>
      <w:pStyle w:val="Footer"/>
      <w:framePr w:wrap="auto" w:vAnchor="text" w:hAnchor="page" w:x="1081" w:y="48"/>
      <w:rPr>
        <w:rStyle w:val="PageNumber"/>
        <w:sz w:val="20"/>
        <w:szCs w:val="20"/>
      </w:rPr>
    </w:pPr>
    <w:r w:rsidRPr="006D7FA4">
      <w:rPr>
        <w:rStyle w:val="PageNumber"/>
        <w:sz w:val="20"/>
        <w:szCs w:val="20"/>
      </w:rPr>
      <w:fldChar w:fldCharType="begin"/>
    </w:r>
    <w:r w:rsidRPr="006D7FA4">
      <w:rPr>
        <w:rStyle w:val="PageNumber"/>
        <w:sz w:val="20"/>
        <w:szCs w:val="20"/>
      </w:rPr>
      <w:instrText xml:space="preserve">PAGE  </w:instrText>
    </w:r>
    <w:r w:rsidRPr="006D7FA4">
      <w:rPr>
        <w:rStyle w:val="PageNumber"/>
        <w:sz w:val="20"/>
        <w:szCs w:val="20"/>
      </w:rPr>
      <w:fldChar w:fldCharType="separate"/>
    </w:r>
    <w:r>
      <w:rPr>
        <w:rStyle w:val="PageNumber"/>
        <w:noProof/>
        <w:sz w:val="20"/>
        <w:szCs w:val="20"/>
      </w:rPr>
      <w:t>4</w:t>
    </w:r>
    <w:r w:rsidRPr="006D7FA4">
      <w:rPr>
        <w:rStyle w:val="PageNumber"/>
        <w:sz w:val="20"/>
        <w:szCs w:val="20"/>
      </w:rPr>
      <w:fldChar w:fldCharType="end"/>
    </w:r>
    <w:r w:rsidRPr="006D7FA4">
      <w:rPr>
        <w:rStyle w:val="PageNumber"/>
        <w:sz w:val="20"/>
        <w:szCs w:val="20"/>
      </w:rPr>
      <w:t>/</w:t>
    </w:r>
    <w:r w:rsidRPr="006D7FA4">
      <w:rPr>
        <w:rStyle w:val="PageNumber"/>
        <w:sz w:val="20"/>
        <w:szCs w:val="20"/>
      </w:rPr>
      <w:fldChar w:fldCharType="begin"/>
    </w:r>
    <w:r w:rsidRPr="006D7FA4">
      <w:rPr>
        <w:rStyle w:val="PageNumber"/>
        <w:sz w:val="20"/>
        <w:szCs w:val="20"/>
      </w:rPr>
      <w:instrText xml:space="preserve"> NUMPAGES </w:instrText>
    </w:r>
    <w:r w:rsidRPr="006D7FA4">
      <w:rPr>
        <w:rStyle w:val="PageNumber"/>
        <w:sz w:val="20"/>
        <w:szCs w:val="20"/>
      </w:rPr>
      <w:fldChar w:fldCharType="separate"/>
    </w:r>
    <w:r>
      <w:rPr>
        <w:rStyle w:val="PageNumber"/>
        <w:noProof/>
        <w:sz w:val="20"/>
        <w:szCs w:val="20"/>
      </w:rPr>
      <w:t>5</w:t>
    </w:r>
    <w:r w:rsidRPr="006D7FA4">
      <w:rPr>
        <w:rStyle w:val="PageNumber"/>
        <w:sz w:val="20"/>
        <w:szCs w:val="20"/>
      </w:rPr>
      <w:fldChar w:fldCharType="end"/>
    </w:r>
  </w:p>
  <w:p w:rsidR="006364EA" w:rsidRDefault="006364E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4EA" w:rsidRDefault="006364EA">
    <w:pPr>
      <w:pStyle w:val="Footer"/>
    </w:pPr>
    <w:r>
      <w:rPr>
        <w:noProof/>
      </w:rPr>
      <w:pict>
        <v:shapetype id="_x0000_t202" coordsize="21600,21600" o:spt="202" path="m,l,21600r21600,l21600,xe">
          <v:stroke joinstyle="miter"/>
          <v:path gradientshapeok="t" o:connecttype="rect"/>
        </v:shapetype>
        <v:shape id="_x0000_s2050" type="#_x0000_t202" style="position:absolute;margin-left:189pt;margin-top:11.05pt;width:1in;height:18pt;z-index:251659776" filled="f" stroked="f">
          <v:textbox style="mso-next-textbox:#_x0000_s2050">
            <w:txbxContent>
              <w:p w:rsidR="006364EA" w:rsidRPr="00794363" w:rsidRDefault="006364EA" w:rsidP="00CC289A">
                <w:pPr>
                  <w:rPr>
                    <w:rFonts w:ascii="Arial" w:hAnsi="Arial" w:cs="Arial"/>
                    <w:color w:val="993366"/>
                    <w:sz w:val="20"/>
                    <w:szCs w:val="20"/>
                  </w:rPr>
                </w:pPr>
                <w:r w:rsidRPr="00794363">
                  <w:rPr>
                    <w:rFonts w:ascii="Arial" w:hAnsi="Arial" w:cs="Arial"/>
                    <w:color w:val="993366"/>
                    <w:sz w:val="20"/>
                    <w:szCs w:val="20"/>
                  </w:rPr>
                  <w:t>www.hcp.ma</w:t>
                </w:r>
              </w:p>
            </w:txbxContent>
          </v:textbox>
        </v:shape>
      </w:pict>
    </w:r>
    <w:r>
      <w:rPr>
        <w:noProof/>
      </w:rPr>
      <w:pict>
        <v:shape id="_x0000_s2051" type="#_x0000_t202" style="position:absolute;margin-left:9pt;margin-top:-5.65pt;width:162pt;height:34.45pt;z-index:251655680" stroked="f">
          <v:textbox style="mso-next-textbox:#_x0000_s2051">
            <w:txbxContent>
              <w:p w:rsidR="006364EA" w:rsidRPr="004463C8" w:rsidRDefault="006364EA" w:rsidP="00984C53">
                <w:pPr>
                  <w:spacing w:line="300" w:lineRule="exact"/>
                  <w:jc w:val="both"/>
                  <w:rPr>
                    <w:color w:val="993366"/>
                    <w:sz w:val="20"/>
                    <w:szCs w:val="20"/>
                  </w:rPr>
                </w:pPr>
                <w:r w:rsidRPr="004463C8">
                  <w:rPr>
                    <w:color w:val="993366"/>
                    <w:sz w:val="20"/>
                    <w:szCs w:val="20"/>
                  </w:rPr>
                  <w:t>Tél. : (+212) 0</w:t>
                </w:r>
                <w:r w:rsidRPr="004463C8">
                  <w:rPr>
                    <w:color w:val="993366"/>
                    <w:sz w:val="20"/>
                    <w:szCs w:val="20"/>
                    <w:rtl/>
                  </w:rPr>
                  <w:t>5</w:t>
                </w:r>
                <w:r w:rsidRPr="004463C8">
                  <w:rPr>
                    <w:color w:val="993366"/>
                    <w:sz w:val="20"/>
                    <w:szCs w:val="20"/>
                  </w:rPr>
                  <w:t xml:space="preserve"> 37 </w:t>
                </w:r>
                <w:r w:rsidRPr="004463C8">
                  <w:rPr>
                    <w:color w:val="993366"/>
                    <w:sz w:val="20"/>
                    <w:szCs w:val="20"/>
                    <w:rtl/>
                  </w:rPr>
                  <w:t>5</w:t>
                </w:r>
                <w:r w:rsidRPr="004463C8">
                  <w:rPr>
                    <w:color w:val="993366"/>
                    <w:sz w:val="20"/>
                    <w:szCs w:val="20"/>
                  </w:rPr>
                  <w:t xml:space="preserve">7 69 </w:t>
                </w:r>
                <w:r w:rsidRPr="004463C8">
                  <w:rPr>
                    <w:color w:val="993366"/>
                    <w:sz w:val="20"/>
                    <w:szCs w:val="20"/>
                    <w:rtl/>
                  </w:rPr>
                  <w:t>04</w:t>
                </w:r>
                <w:r w:rsidRPr="004463C8">
                  <w:rPr>
                    <w:color w:val="993366"/>
                    <w:sz w:val="20"/>
                    <w:szCs w:val="20"/>
                  </w:rPr>
                  <w:t xml:space="preserve"> – Fax : </w:t>
                </w:r>
              </w:p>
            </w:txbxContent>
          </v:textbox>
        </v:shape>
      </w:pict>
    </w:r>
    <w:r>
      <w:rPr>
        <w:noProof/>
      </w:rPr>
      <w:pict>
        <v:shape id="_x0000_s2052" type="#_x0000_t202" style="position:absolute;margin-left:252pt;margin-top:-24.95pt;width:243pt;height:22.75pt;z-index:251654656" stroked="f">
          <v:textbox style="mso-next-textbox:#_x0000_s2052">
            <w:txbxContent>
              <w:p w:rsidR="006364EA" w:rsidRPr="004463C8" w:rsidRDefault="006364EA" w:rsidP="00984C53">
                <w:pPr>
                  <w:bidi/>
                  <w:jc w:val="right"/>
                  <w:rPr>
                    <w:color w:val="993366"/>
                    <w:sz w:val="20"/>
                    <w:szCs w:val="20"/>
                    <w:rtl/>
                    <w:lang w:bidi="ar-MA"/>
                  </w:rPr>
                </w:pPr>
                <w:r w:rsidRPr="004463C8">
                  <w:rPr>
                    <w:color w:val="993366"/>
                    <w:sz w:val="20"/>
                    <w:szCs w:val="20"/>
                    <w:rtl/>
                    <w:lang w:bidi="ar-MA"/>
                  </w:rPr>
                  <w:t xml:space="preserve">ايلو 31-3، قطاع 16، حي الرياض 10001 الرباط –  المغرب   ص.ب : </w:t>
                </w:r>
              </w:p>
            </w:txbxContent>
          </v:textbox>
        </v:shape>
      </w:pict>
    </w:r>
    <w:r>
      <w:rPr>
        <w:noProof/>
      </w:rPr>
      <w:pict>
        <v:shape id="_x0000_s2053" type="#_x0000_t202" style="position:absolute;margin-left:-27pt;margin-top:-24.95pt;width:4in;height:17.25pt;z-index:251657728" stroked="f">
          <v:textbox style="mso-next-textbox:#_x0000_s2053">
            <w:txbxContent>
              <w:p w:rsidR="006364EA" w:rsidRPr="004463C8" w:rsidRDefault="006364EA" w:rsidP="00366ADB">
                <w:pPr>
                  <w:jc w:val="right"/>
                  <w:rPr>
                    <w:color w:val="993366"/>
                    <w:sz w:val="20"/>
                    <w:szCs w:val="20"/>
                    <w:lang w:val="en-US"/>
                  </w:rPr>
                </w:pPr>
                <w:r w:rsidRPr="004463C8">
                  <w:rPr>
                    <w:color w:val="993366"/>
                    <w:sz w:val="20"/>
                    <w:szCs w:val="20"/>
                    <w:lang w:val="en-US"/>
                  </w:rPr>
                  <w:t xml:space="preserve">Ilot 31-3, secteur 16, Hay Riad, 10001, </w:t>
                </w:r>
                <w:smartTag w:uri="urn:schemas-microsoft-com:office:smarttags" w:element="City">
                  <w:smartTag w:uri="urn:schemas-microsoft-com:office:smarttags" w:element="place">
                    <w:r w:rsidRPr="004463C8">
                      <w:rPr>
                        <w:color w:val="993366"/>
                        <w:sz w:val="20"/>
                        <w:szCs w:val="20"/>
                        <w:lang w:val="en-US"/>
                      </w:rPr>
                      <w:t>Rabat</w:t>
                    </w:r>
                  </w:smartTag>
                </w:smartTag>
                <w:r w:rsidRPr="004463C8">
                  <w:rPr>
                    <w:color w:val="993366"/>
                    <w:sz w:val="20"/>
                    <w:szCs w:val="20"/>
                    <w:lang w:val="en-US"/>
                  </w:rPr>
                  <w:t xml:space="preserve"> - Maroc BP : 178 </w:t>
                </w:r>
              </w:p>
              <w:p w:rsidR="006364EA" w:rsidRPr="004463C8" w:rsidRDefault="006364EA" w:rsidP="00DB293A">
                <w:pPr>
                  <w:jc w:val="center"/>
                  <w:rPr>
                    <w:color w:val="993366"/>
                    <w:sz w:val="20"/>
                    <w:szCs w:val="20"/>
                    <w:lang w:val="en-US"/>
                  </w:rPr>
                </w:pPr>
                <w:r w:rsidRPr="004463C8">
                  <w:rPr>
                    <w:color w:val="993366"/>
                    <w:sz w:val="20"/>
                    <w:szCs w:val="20"/>
                    <w:lang w:val="en-US"/>
                  </w:rPr>
                  <w:t xml:space="preserve"> </w:t>
                </w:r>
              </w:p>
            </w:txbxContent>
          </v:textbox>
        </v:shape>
      </w:pict>
    </w:r>
    <w:r>
      <w:rPr>
        <w:noProof/>
      </w:rPr>
      <w:pict>
        <v:shape id="_x0000_s2054" type="#_x0000_t202" style="position:absolute;margin-left:4in;margin-top:-5.65pt;width:210.55pt;height:44.85pt;z-index:251658752" stroked="f">
          <v:textbox style="mso-next-textbox:#_x0000_s2054">
            <w:txbxContent>
              <w:p w:rsidR="006364EA" w:rsidRPr="004463C8" w:rsidRDefault="006364EA" w:rsidP="00984C53">
                <w:pPr>
                  <w:bidi/>
                  <w:spacing w:before="60"/>
                  <w:jc w:val="right"/>
                  <w:rPr>
                    <w:color w:val="993366"/>
                    <w:sz w:val="20"/>
                    <w:szCs w:val="20"/>
                    <w:rtl/>
                    <w:lang w:bidi="ar-MA"/>
                  </w:rPr>
                </w:pPr>
                <w:r w:rsidRPr="004463C8">
                  <w:rPr>
                    <w:color w:val="993366"/>
                    <w:sz w:val="20"/>
                    <w:szCs w:val="20"/>
                    <w:rtl/>
                    <w:lang w:bidi="ar-MA"/>
                  </w:rPr>
                  <w:t xml:space="preserve">الهاتف : 04 69 57 37 05   (212+) –  الفاكس : </w:t>
                </w:r>
              </w:p>
            </w:txbxContent>
          </v:textbox>
        </v:shape>
      </w:pict>
    </w:r>
    <w:r>
      <w:rPr>
        <w:noProof/>
      </w:rPr>
      <w:pict>
        <v:shape id="_x0000_s2055" type="#_x0000_t202" style="position:absolute;margin-left:171pt;margin-top:-5.65pt;width:162pt;height:44.85pt;z-index:251656704" stroked="f">
          <v:textbox style="mso-next-textbox:#_x0000_s2055">
            <w:txbxContent>
              <w:p w:rsidR="006364EA" w:rsidRPr="004463C8" w:rsidRDefault="006364EA" w:rsidP="00DB293A">
                <w:pPr>
                  <w:spacing w:before="60"/>
                  <w:rPr>
                    <w:sz w:val="20"/>
                    <w:szCs w:val="20"/>
                  </w:rPr>
                </w:pPr>
                <w:r w:rsidRPr="004463C8">
                  <w:rPr>
                    <w:color w:val="993366"/>
                    <w:sz w:val="20"/>
                    <w:szCs w:val="20"/>
                  </w:rPr>
                  <w:t>(+212) 05 37 57 69 02</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64EA" w:rsidRDefault="006364EA">
      <w:r>
        <w:separator/>
      </w:r>
    </w:p>
  </w:footnote>
  <w:footnote w:type="continuationSeparator" w:id="0">
    <w:p w:rsidR="006364EA" w:rsidRDefault="006364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4EA" w:rsidRDefault="006364E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 o:spid="_x0000_s2049" type="#_x0000_t75" style="position:absolute;margin-left:-104.7pt;margin-top:-17.4pt;width:685.25pt;height:396.75pt;z-index:251660800;visibility:visibl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defaultTabStop w:val="708"/>
  <w:hyphenationZone w:val="425"/>
  <w:doNotHyphenateCaps/>
  <w:characterSpacingControl w:val="doNotCompress"/>
  <w:savePreviewPicture/>
  <w:doNotValidateAgainstSchema/>
  <w:doNotDemarcateInvalidXml/>
  <w:hdrShapeDefaults>
    <o:shapedefaults v:ext="edit" spidmax="2056"/>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7067D"/>
    <w:rsid w:val="00000873"/>
    <w:rsid w:val="0000187F"/>
    <w:rsid w:val="00001A6D"/>
    <w:rsid w:val="00001E39"/>
    <w:rsid w:val="00002C62"/>
    <w:rsid w:val="000037B5"/>
    <w:rsid w:val="000037D4"/>
    <w:rsid w:val="00004211"/>
    <w:rsid w:val="00004717"/>
    <w:rsid w:val="00004BF3"/>
    <w:rsid w:val="00004DF7"/>
    <w:rsid w:val="00005227"/>
    <w:rsid w:val="00005284"/>
    <w:rsid w:val="00005C5A"/>
    <w:rsid w:val="00007067"/>
    <w:rsid w:val="0000716A"/>
    <w:rsid w:val="00007948"/>
    <w:rsid w:val="00010734"/>
    <w:rsid w:val="000107AA"/>
    <w:rsid w:val="000109D5"/>
    <w:rsid w:val="00011B29"/>
    <w:rsid w:val="00011FF9"/>
    <w:rsid w:val="00012411"/>
    <w:rsid w:val="000124D6"/>
    <w:rsid w:val="0001261A"/>
    <w:rsid w:val="0001285B"/>
    <w:rsid w:val="00012F01"/>
    <w:rsid w:val="0001390E"/>
    <w:rsid w:val="00013A7F"/>
    <w:rsid w:val="00013C22"/>
    <w:rsid w:val="00013E21"/>
    <w:rsid w:val="000152BC"/>
    <w:rsid w:val="00015A3D"/>
    <w:rsid w:val="00015EB4"/>
    <w:rsid w:val="00015F00"/>
    <w:rsid w:val="00015F49"/>
    <w:rsid w:val="000162A4"/>
    <w:rsid w:val="0001662B"/>
    <w:rsid w:val="000170EC"/>
    <w:rsid w:val="00017736"/>
    <w:rsid w:val="000205FA"/>
    <w:rsid w:val="000208A7"/>
    <w:rsid w:val="00020AB1"/>
    <w:rsid w:val="00020DF0"/>
    <w:rsid w:val="00020E73"/>
    <w:rsid w:val="0002112A"/>
    <w:rsid w:val="00021216"/>
    <w:rsid w:val="00022143"/>
    <w:rsid w:val="000226FA"/>
    <w:rsid w:val="000232C6"/>
    <w:rsid w:val="00023410"/>
    <w:rsid w:val="00024125"/>
    <w:rsid w:val="00024374"/>
    <w:rsid w:val="00024920"/>
    <w:rsid w:val="00024EE5"/>
    <w:rsid w:val="0002515D"/>
    <w:rsid w:val="000254C8"/>
    <w:rsid w:val="00025A9E"/>
    <w:rsid w:val="0002653B"/>
    <w:rsid w:val="00027375"/>
    <w:rsid w:val="0002759C"/>
    <w:rsid w:val="000276A9"/>
    <w:rsid w:val="00027850"/>
    <w:rsid w:val="0002797D"/>
    <w:rsid w:val="00027C2D"/>
    <w:rsid w:val="00030187"/>
    <w:rsid w:val="0003094C"/>
    <w:rsid w:val="00031D17"/>
    <w:rsid w:val="000324DF"/>
    <w:rsid w:val="00032634"/>
    <w:rsid w:val="00032971"/>
    <w:rsid w:val="00032B65"/>
    <w:rsid w:val="000336A3"/>
    <w:rsid w:val="0003435B"/>
    <w:rsid w:val="00034B00"/>
    <w:rsid w:val="0003515A"/>
    <w:rsid w:val="00035C54"/>
    <w:rsid w:val="00035CD1"/>
    <w:rsid w:val="00035D37"/>
    <w:rsid w:val="00035FC9"/>
    <w:rsid w:val="000363AE"/>
    <w:rsid w:val="00036F12"/>
    <w:rsid w:val="00037831"/>
    <w:rsid w:val="00037ADD"/>
    <w:rsid w:val="00037D29"/>
    <w:rsid w:val="00040649"/>
    <w:rsid w:val="00040FED"/>
    <w:rsid w:val="00041854"/>
    <w:rsid w:val="0004186E"/>
    <w:rsid w:val="00041C5E"/>
    <w:rsid w:val="000428B3"/>
    <w:rsid w:val="0004290F"/>
    <w:rsid w:val="00042C90"/>
    <w:rsid w:val="000435EC"/>
    <w:rsid w:val="00043FD6"/>
    <w:rsid w:val="00044810"/>
    <w:rsid w:val="00044AD9"/>
    <w:rsid w:val="00044ADA"/>
    <w:rsid w:val="00044F35"/>
    <w:rsid w:val="000458F5"/>
    <w:rsid w:val="00046603"/>
    <w:rsid w:val="000469CF"/>
    <w:rsid w:val="000476CC"/>
    <w:rsid w:val="000479C8"/>
    <w:rsid w:val="00047C0F"/>
    <w:rsid w:val="00050A6E"/>
    <w:rsid w:val="000510D3"/>
    <w:rsid w:val="000511C3"/>
    <w:rsid w:val="00051F0C"/>
    <w:rsid w:val="0005273D"/>
    <w:rsid w:val="000527E5"/>
    <w:rsid w:val="000537BC"/>
    <w:rsid w:val="00053AFC"/>
    <w:rsid w:val="00054876"/>
    <w:rsid w:val="00054D7E"/>
    <w:rsid w:val="000554EE"/>
    <w:rsid w:val="000559A7"/>
    <w:rsid w:val="00055AF8"/>
    <w:rsid w:val="00057A27"/>
    <w:rsid w:val="00057E2B"/>
    <w:rsid w:val="00060321"/>
    <w:rsid w:val="00060ED6"/>
    <w:rsid w:val="000613F2"/>
    <w:rsid w:val="000614FE"/>
    <w:rsid w:val="00061DAA"/>
    <w:rsid w:val="00061E1F"/>
    <w:rsid w:val="00062049"/>
    <w:rsid w:val="00062159"/>
    <w:rsid w:val="0006258C"/>
    <w:rsid w:val="000625CB"/>
    <w:rsid w:val="000629FD"/>
    <w:rsid w:val="000634F2"/>
    <w:rsid w:val="0006402F"/>
    <w:rsid w:val="000640E8"/>
    <w:rsid w:val="000648A0"/>
    <w:rsid w:val="0006553F"/>
    <w:rsid w:val="00065E14"/>
    <w:rsid w:val="00065F08"/>
    <w:rsid w:val="00070037"/>
    <w:rsid w:val="00070B4D"/>
    <w:rsid w:val="00070CDA"/>
    <w:rsid w:val="00070EDA"/>
    <w:rsid w:val="000716CB"/>
    <w:rsid w:val="0007181F"/>
    <w:rsid w:val="00071898"/>
    <w:rsid w:val="00072139"/>
    <w:rsid w:val="0007320B"/>
    <w:rsid w:val="00074892"/>
    <w:rsid w:val="000749AD"/>
    <w:rsid w:val="00075585"/>
    <w:rsid w:val="000755A1"/>
    <w:rsid w:val="0007574D"/>
    <w:rsid w:val="0007618C"/>
    <w:rsid w:val="000761A4"/>
    <w:rsid w:val="000809B5"/>
    <w:rsid w:val="00080CB8"/>
    <w:rsid w:val="00081BE5"/>
    <w:rsid w:val="00081C56"/>
    <w:rsid w:val="00081F21"/>
    <w:rsid w:val="00082401"/>
    <w:rsid w:val="00082736"/>
    <w:rsid w:val="00082B37"/>
    <w:rsid w:val="00082C47"/>
    <w:rsid w:val="00083838"/>
    <w:rsid w:val="000838B2"/>
    <w:rsid w:val="00083A44"/>
    <w:rsid w:val="00083C54"/>
    <w:rsid w:val="00084374"/>
    <w:rsid w:val="00084EA3"/>
    <w:rsid w:val="00085E86"/>
    <w:rsid w:val="00086057"/>
    <w:rsid w:val="00086342"/>
    <w:rsid w:val="00086B87"/>
    <w:rsid w:val="000871FA"/>
    <w:rsid w:val="00087D5B"/>
    <w:rsid w:val="00087DED"/>
    <w:rsid w:val="000910D3"/>
    <w:rsid w:val="0009184A"/>
    <w:rsid w:val="000918EA"/>
    <w:rsid w:val="000927F4"/>
    <w:rsid w:val="00093251"/>
    <w:rsid w:val="00093D33"/>
    <w:rsid w:val="00093F50"/>
    <w:rsid w:val="00094108"/>
    <w:rsid w:val="000949A8"/>
    <w:rsid w:val="00095495"/>
    <w:rsid w:val="0009553E"/>
    <w:rsid w:val="000956DB"/>
    <w:rsid w:val="000958AC"/>
    <w:rsid w:val="000970A9"/>
    <w:rsid w:val="00097122"/>
    <w:rsid w:val="000979B2"/>
    <w:rsid w:val="00097ADD"/>
    <w:rsid w:val="000A0EA1"/>
    <w:rsid w:val="000A130C"/>
    <w:rsid w:val="000A20D6"/>
    <w:rsid w:val="000A28FB"/>
    <w:rsid w:val="000A2C52"/>
    <w:rsid w:val="000A3541"/>
    <w:rsid w:val="000A4F34"/>
    <w:rsid w:val="000A4F68"/>
    <w:rsid w:val="000A5A8A"/>
    <w:rsid w:val="000A5FCC"/>
    <w:rsid w:val="000A6308"/>
    <w:rsid w:val="000A64AF"/>
    <w:rsid w:val="000A7691"/>
    <w:rsid w:val="000A7765"/>
    <w:rsid w:val="000A798B"/>
    <w:rsid w:val="000A7DAA"/>
    <w:rsid w:val="000B03F2"/>
    <w:rsid w:val="000B09DD"/>
    <w:rsid w:val="000B0BEC"/>
    <w:rsid w:val="000B1DA2"/>
    <w:rsid w:val="000B1ED2"/>
    <w:rsid w:val="000B23B7"/>
    <w:rsid w:val="000B2A3E"/>
    <w:rsid w:val="000B2D3A"/>
    <w:rsid w:val="000B2E1E"/>
    <w:rsid w:val="000B3DC5"/>
    <w:rsid w:val="000B3F3F"/>
    <w:rsid w:val="000B516D"/>
    <w:rsid w:val="000B5DBC"/>
    <w:rsid w:val="000B7629"/>
    <w:rsid w:val="000B7EFA"/>
    <w:rsid w:val="000C0797"/>
    <w:rsid w:val="000C1042"/>
    <w:rsid w:val="000C1058"/>
    <w:rsid w:val="000C1F20"/>
    <w:rsid w:val="000C1FD8"/>
    <w:rsid w:val="000C2A30"/>
    <w:rsid w:val="000C2F41"/>
    <w:rsid w:val="000C36D3"/>
    <w:rsid w:val="000C3F14"/>
    <w:rsid w:val="000C532D"/>
    <w:rsid w:val="000C5413"/>
    <w:rsid w:val="000C5453"/>
    <w:rsid w:val="000C5DEF"/>
    <w:rsid w:val="000C5E54"/>
    <w:rsid w:val="000C6DA9"/>
    <w:rsid w:val="000C6ED5"/>
    <w:rsid w:val="000C75F5"/>
    <w:rsid w:val="000C7682"/>
    <w:rsid w:val="000D010D"/>
    <w:rsid w:val="000D0A51"/>
    <w:rsid w:val="000D25AF"/>
    <w:rsid w:val="000D27E2"/>
    <w:rsid w:val="000D33C9"/>
    <w:rsid w:val="000D38DD"/>
    <w:rsid w:val="000D44DD"/>
    <w:rsid w:val="000D48C0"/>
    <w:rsid w:val="000D5387"/>
    <w:rsid w:val="000D53B2"/>
    <w:rsid w:val="000D5618"/>
    <w:rsid w:val="000D64C4"/>
    <w:rsid w:val="000D77B2"/>
    <w:rsid w:val="000D7AFD"/>
    <w:rsid w:val="000D7BAD"/>
    <w:rsid w:val="000E045A"/>
    <w:rsid w:val="000E0703"/>
    <w:rsid w:val="000E0AEC"/>
    <w:rsid w:val="000E1024"/>
    <w:rsid w:val="000E1169"/>
    <w:rsid w:val="000E19D0"/>
    <w:rsid w:val="000E1B6C"/>
    <w:rsid w:val="000E21D3"/>
    <w:rsid w:val="000E2785"/>
    <w:rsid w:val="000E2D88"/>
    <w:rsid w:val="000E3587"/>
    <w:rsid w:val="000E451A"/>
    <w:rsid w:val="000E4BF1"/>
    <w:rsid w:val="000E513C"/>
    <w:rsid w:val="000E515E"/>
    <w:rsid w:val="000E529E"/>
    <w:rsid w:val="000E6D2C"/>
    <w:rsid w:val="000E72F6"/>
    <w:rsid w:val="000E7D19"/>
    <w:rsid w:val="000F01AF"/>
    <w:rsid w:val="000F0E3F"/>
    <w:rsid w:val="000F184D"/>
    <w:rsid w:val="000F1BFF"/>
    <w:rsid w:val="000F240C"/>
    <w:rsid w:val="000F2617"/>
    <w:rsid w:val="000F2A80"/>
    <w:rsid w:val="000F3398"/>
    <w:rsid w:val="000F3B91"/>
    <w:rsid w:val="000F4086"/>
    <w:rsid w:val="000F4646"/>
    <w:rsid w:val="000F534A"/>
    <w:rsid w:val="000F573A"/>
    <w:rsid w:val="000F5CE8"/>
    <w:rsid w:val="000F5D26"/>
    <w:rsid w:val="000F628E"/>
    <w:rsid w:val="000F62CE"/>
    <w:rsid w:val="000F6A61"/>
    <w:rsid w:val="000F760B"/>
    <w:rsid w:val="000F78ED"/>
    <w:rsid w:val="000F7A15"/>
    <w:rsid w:val="001007B0"/>
    <w:rsid w:val="00100AF5"/>
    <w:rsid w:val="00101AE9"/>
    <w:rsid w:val="0010215A"/>
    <w:rsid w:val="00102706"/>
    <w:rsid w:val="001027A6"/>
    <w:rsid w:val="00102A78"/>
    <w:rsid w:val="00102FBA"/>
    <w:rsid w:val="0010412E"/>
    <w:rsid w:val="001043DE"/>
    <w:rsid w:val="001049B4"/>
    <w:rsid w:val="00104BF8"/>
    <w:rsid w:val="00105316"/>
    <w:rsid w:val="0010595F"/>
    <w:rsid w:val="00105BD6"/>
    <w:rsid w:val="001063C7"/>
    <w:rsid w:val="00107022"/>
    <w:rsid w:val="001070FB"/>
    <w:rsid w:val="00107113"/>
    <w:rsid w:val="0010728C"/>
    <w:rsid w:val="0010740C"/>
    <w:rsid w:val="00107F23"/>
    <w:rsid w:val="00110115"/>
    <w:rsid w:val="001101D3"/>
    <w:rsid w:val="00111847"/>
    <w:rsid w:val="00111B08"/>
    <w:rsid w:val="0011232C"/>
    <w:rsid w:val="0011245B"/>
    <w:rsid w:val="0011270E"/>
    <w:rsid w:val="00112925"/>
    <w:rsid w:val="00114C71"/>
    <w:rsid w:val="00116442"/>
    <w:rsid w:val="00116504"/>
    <w:rsid w:val="0011681E"/>
    <w:rsid w:val="00116B4A"/>
    <w:rsid w:val="001172E7"/>
    <w:rsid w:val="00120AF1"/>
    <w:rsid w:val="001211F1"/>
    <w:rsid w:val="00121BA7"/>
    <w:rsid w:val="00121BC8"/>
    <w:rsid w:val="00122294"/>
    <w:rsid w:val="0012239D"/>
    <w:rsid w:val="001223D5"/>
    <w:rsid w:val="0012258E"/>
    <w:rsid w:val="0012265F"/>
    <w:rsid w:val="00122A50"/>
    <w:rsid w:val="00122DCD"/>
    <w:rsid w:val="00123513"/>
    <w:rsid w:val="00123D8C"/>
    <w:rsid w:val="001240D6"/>
    <w:rsid w:val="00124757"/>
    <w:rsid w:val="00124D0B"/>
    <w:rsid w:val="0012542C"/>
    <w:rsid w:val="00126381"/>
    <w:rsid w:val="001276AB"/>
    <w:rsid w:val="00127ABC"/>
    <w:rsid w:val="00127C2C"/>
    <w:rsid w:val="00127D1A"/>
    <w:rsid w:val="001304B6"/>
    <w:rsid w:val="001308D5"/>
    <w:rsid w:val="001317E6"/>
    <w:rsid w:val="0013247A"/>
    <w:rsid w:val="001328A9"/>
    <w:rsid w:val="00132F48"/>
    <w:rsid w:val="001332BB"/>
    <w:rsid w:val="001336B3"/>
    <w:rsid w:val="001357EE"/>
    <w:rsid w:val="00135DED"/>
    <w:rsid w:val="001367D7"/>
    <w:rsid w:val="00136F03"/>
    <w:rsid w:val="00137652"/>
    <w:rsid w:val="001379C2"/>
    <w:rsid w:val="00140C37"/>
    <w:rsid w:val="001410DC"/>
    <w:rsid w:val="00141C45"/>
    <w:rsid w:val="00143247"/>
    <w:rsid w:val="001437B0"/>
    <w:rsid w:val="00143829"/>
    <w:rsid w:val="00143EAD"/>
    <w:rsid w:val="0014405A"/>
    <w:rsid w:val="00144188"/>
    <w:rsid w:val="0014419E"/>
    <w:rsid w:val="001443CC"/>
    <w:rsid w:val="00144457"/>
    <w:rsid w:val="0014457C"/>
    <w:rsid w:val="00144FC4"/>
    <w:rsid w:val="00146329"/>
    <w:rsid w:val="00146E65"/>
    <w:rsid w:val="001508C0"/>
    <w:rsid w:val="001508EE"/>
    <w:rsid w:val="00150CBB"/>
    <w:rsid w:val="0015141C"/>
    <w:rsid w:val="0015191B"/>
    <w:rsid w:val="00151A6C"/>
    <w:rsid w:val="00151B0C"/>
    <w:rsid w:val="001528C6"/>
    <w:rsid w:val="00153DC3"/>
    <w:rsid w:val="00153FC5"/>
    <w:rsid w:val="001544B0"/>
    <w:rsid w:val="001544DD"/>
    <w:rsid w:val="00155095"/>
    <w:rsid w:val="00155A22"/>
    <w:rsid w:val="00155D04"/>
    <w:rsid w:val="00155EA3"/>
    <w:rsid w:val="00155EBB"/>
    <w:rsid w:val="00156287"/>
    <w:rsid w:val="001570EC"/>
    <w:rsid w:val="001610E6"/>
    <w:rsid w:val="0016119B"/>
    <w:rsid w:val="00161603"/>
    <w:rsid w:val="0016169C"/>
    <w:rsid w:val="00161BA0"/>
    <w:rsid w:val="0016298B"/>
    <w:rsid w:val="00162D86"/>
    <w:rsid w:val="001630F0"/>
    <w:rsid w:val="0016363C"/>
    <w:rsid w:val="001640AC"/>
    <w:rsid w:val="001644AF"/>
    <w:rsid w:val="0016555B"/>
    <w:rsid w:val="00165B11"/>
    <w:rsid w:val="0016650C"/>
    <w:rsid w:val="00166A83"/>
    <w:rsid w:val="0016779B"/>
    <w:rsid w:val="00167D4F"/>
    <w:rsid w:val="001701CD"/>
    <w:rsid w:val="001713B0"/>
    <w:rsid w:val="00171AAE"/>
    <w:rsid w:val="0017207F"/>
    <w:rsid w:val="00173597"/>
    <w:rsid w:val="00173DF2"/>
    <w:rsid w:val="001741D3"/>
    <w:rsid w:val="00174719"/>
    <w:rsid w:val="00175830"/>
    <w:rsid w:val="00176162"/>
    <w:rsid w:val="00176A88"/>
    <w:rsid w:val="00176CC0"/>
    <w:rsid w:val="00176FE1"/>
    <w:rsid w:val="00177038"/>
    <w:rsid w:val="00177EC0"/>
    <w:rsid w:val="00181848"/>
    <w:rsid w:val="00181DF9"/>
    <w:rsid w:val="001822E8"/>
    <w:rsid w:val="001824C4"/>
    <w:rsid w:val="0018282A"/>
    <w:rsid w:val="00182BC1"/>
    <w:rsid w:val="00182D2C"/>
    <w:rsid w:val="00182D45"/>
    <w:rsid w:val="00183E1D"/>
    <w:rsid w:val="00184173"/>
    <w:rsid w:val="00184593"/>
    <w:rsid w:val="00184791"/>
    <w:rsid w:val="00185557"/>
    <w:rsid w:val="001861A5"/>
    <w:rsid w:val="00186656"/>
    <w:rsid w:val="001866FC"/>
    <w:rsid w:val="00186BFC"/>
    <w:rsid w:val="0018714C"/>
    <w:rsid w:val="00187801"/>
    <w:rsid w:val="001905C5"/>
    <w:rsid w:val="001905F3"/>
    <w:rsid w:val="00190D27"/>
    <w:rsid w:val="00191ADF"/>
    <w:rsid w:val="001926DC"/>
    <w:rsid w:val="00192AB3"/>
    <w:rsid w:val="0019358F"/>
    <w:rsid w:val="00193C6D"/>
    <w:rsid w:val="00193FBC"/>
    <w:rsid w:val="001941B9"/>
    <w:rsid w:val="0019429A"/>
    <w:rsid w:val="00195985"/>
    <w:rsid w:val="00196165"/>
    <w:rsid w:val="00197D98"/>
    <w:rsid w:val="001A08B7"/>
    <w:rsid w:val="001A1560"/>
    <w:rsid w:val="001A16E3"/>
    <w:rsid w:val="001A1A9C"/>
    <w:rsid w:val="001A1B84"/>
    <w:rsid w:val="001A1C4B"/>
    <w:rsid w:val="001A1ECC"/>
    <w:rsid w:val="001A281C"/>
    <w:rsid w:val="001A2C5A"/>
    <w:rsid w:val="001A37D5"/>
    <w:rsid w:val="001A4D44"/>
    <w:rsid w:val="001A6239"/>
    <w:rsid w:val="001A626A"/>
    <w:rsid w:val="001A6651"/>
    <w:rsid w:val="001A6D19"/>
    <w:rsid w:val="001A7093"/>
    <w:rsid w:val="001A753E"/>
    <w:rsid w:val="001A7F14"/>
    <w:rsid w:val="001B0A6D"/>
    <w:rsid w:val="001B13A2"/>
    <w:rsid w:val="001B13AA"/>
    <w:rsid w:val="001B1E37"/>
    <w:rsid w:val="001B20E2"/>
    <w:rsid w:val="001B3257"/>
    <w:rsid w:val="001B3266"/>
    <w:rsid w:val="001B37B7"/>
    <w:rsid w:val="001B3B4F"/>
    <w:rsid w:val="001B3C1A"/>
    <w:rsid w:val="001B3DD0"/>
    <w:rsid w:val="001B3F92"/>
    <w:rsid w:val="001B402F"/>
    <w:rsid w:val="001B4330"/>
    <w:rsid w:val="001B4C9B"/>
    <w:rsid w:val="001B5EAE"/>
    <w:rsid w:val="001B65AB"/>
    <w:rsid w:val="001B6C37"/>
    <w:rsid w:val="001B766E"/>
    <w:rsid w:val="001C043F"/>
    <w:rsid w:val="001C0663"/>
    <w:rsid w:val="001C0E25"/>
    <w:rsid w:val="001C11DD"/>
    <w:rsid w:val="001C13ED"/>
    <w:rsid w:val="001C1EEA"/>
    <w:rsid w:val="001C26B7"/>
    <w:rsid w:val="001C295D"/>
    <w:rsid w:val="001C2A3D"/>
    <w:rsid w:val="001C3920"/>
    <w:rsid w:val="001C41AF"/>
    <w:rsid w:val="001C4B94"/>
    <w:rsid w:val="001C4BE1"/>
    <w:rsid w:val="001C6033"/>
    <w:rsid w:val="001C6191"/>
    <w:rsid w:val="001C630A"/>
    <w:rsid w:val="001C68B4"/>
    <w:rsid w:val="001C691D"/>
    <w:rsid w:val="001C712E"/>
    <w:rsid w:val="001D0382"/>
    <w:rsid w:val="001D06E9"/>
    <w:rsid w:val="001D07F7"/>
    <w:rsid w:val="001D1203"/>
    <w:rsid w:val="001D1ACA"/>
    <w:rsid w:val="001D1EA8"/>
    <w:rsid w:val="001D2177"/>
    <w:rsid w:val="001D24ED"/>
    <w:rsid w:val="001D25F9"/>
    <w:rsid w:val="001D277B"/>
    <w:rsid w:val="001D2B16"/>
    <w:rsid w:val="001D2CE6"/>
    <w:rsid w:val="001D332B"/>
    <w:rsid w:val="001D34E6"/>
    <w:rsid w:val="001D47F5"/>
    <w:rsid w:val="001D4BCB"/>
    <w:rsid w:val="001D4CE8"/>
    <w:rsid w:val="001D57AD"/>
    <w:rsid w:val="001D57E1"/>
    <w:rsid w:val="001D5DDF"/>
    <w:rsid w:val="001D6404"/>
    <w:rsid w:val="001D6BA6"/>
    <w:rsid w:val="001D6CA2"/>
    <w:rsid w:val="001D6DA1"/>
    <w:rsid w:val="001E05D5"/>
    <w:rsid w:val="001E072F"/>
    <w:rsid w:val="001E0C86"/>
    <w:rsid w:val="001E2067"/>
    <w:rsid w:val="001E25E2"/>
    <w:rsid w:val="001E2BDF"/>
    <w:rsid w:val="001E3B55"/>
    <w:rsid w:val="001E3B71"/>
    <w:rsid w:val="001E3D95"/>
    <w:rsid w:val="001E3EB2"/>
    <w:rsid w:val="001E3F5E"/>
    <w:rsid w:val="001E4021"/>
    <w:rsid w:val="001E6295"/>
    <w:rsid w:val="001E7086"/>
    <w:rsid w:val="001E76BF"/>
    <w:rsid w:val="001E7C47"/>
    <w:rsid w:val="001E7C55"/>
    <w:rsid w:val="001E7FD1"/>
    <w:rsid w:val="001F007B"/>
    <w:rsid w:val="001F099C"/>
    <w:rsid w:val="001F0A2D"/>
    <w:rsid w:val="001F0C20"/>
    <w:rsid w:val="001F0F77"/>
    <w:rsid w:val="001F1343"/>
    <w:rsid w:val="001F1746"/>
    <w:rsid w:val="001F1E84"/>
    <w:rsid w:val="001F248F"/>
    <w:rsid w:val="001F2C75"/>
    <w:rsid w:val="001F3022"/>
    <w:rsid w:val="001F38B2"/>
    <w:rsid w:val="001F456A"/>
    <w:rsid w:val="001F4836"/>
    <w:rsid w:val="001F4BC3"/>
    <w:rsid w:val="001F4F60"/>
    <w:rsid w:val="001F525E"/>
    <w:rsid w:val="001F5632"/>
    <w:rsid w:val="001F601E"/>
    <w:rsid w:val="001F62D5"/>
    <w:rsid w:val="001F691A"/>
    <w:rsid w:val="001F6B5D"/>
    <w:rsid w:val="001F707B"/>
    <w:rsid w:val="001F7116"/>
    <w:rsid w:val="001F7EAC"/>
    <w:rsid w:val="002010C0"/>
    <w:rsid w:val="002012C6"/>
    <w:rsid w:val="00202367"/>
    <w:rsid w:val="0020284D"/>
    <w:rsid w:val="00202BB8"/>
    <w:rsid w:val="00203074"/>
    <w:rsid w:val="00203464"/>
    <w:rsid w:val="0020357C"/>
    <w:rsid w:val="0020447D"/>
    <w:rsid w:val="0020567A"/>
    <w:rsid w:val="00205A6A"/>
    <w:rsid w:val="00206659"/>
    <w:rsid w:val="002066C8"/>
    <w:rsid w:val="00206798"/>
    <w:rsid w:val="002070AF"/>
    <w:rsid w:val="0020727E"/>
    <w:rsid w:val="00207BDA"/>
    <w:rsid w:val="002104EC"/>
    <w:rsid w:val="0021217D"/>
    <w:rsid w:val="00212AEE"/>
    <w:rsid w:val="002131FB"/>
    <w:rsid w:val="002133A9"/>
    <w:rsid w:val="0021385C"/>
    <w:rsid w:val="00214413"/>
    <w:rsid w:val="00214451"/>
    <w:rsid w:val="00214623"/>
    <w:rsid w:val="0021488E"/>
    <w:rsid w:val="0021497F"/>
    <w:rsid w:val="00214DAC"/>
    <w:rsid w:val="00214E02"/>
    <w:rsid w:val="00215214"/>
    <w:rsid w:val="00215524"/>
    <w:rsid w:val="0021573D"/>
    <w:rsid w:val="00216AB5"/>
    <w:rsid w:val="00217201"/>
    <w:rsid w:val="00217350"/>
    <w:rsid w:val="0022098A"/>
    <w:rsid w:val="00220DF6"/>
    <w:rsid w:val="00221183"/>
    <w:rsid w:val="0022173F"/>
    <w:rsid w:val="0022181B"/>
    <w:rsid w:val="00222280"/>
    <w:rsid w:val="0022299E"/>
    <w:rsid w:val="00222A5E"/>
    <w:rsid w:val="00222BD7"/>
    <w:rsid w:val="00223667"/>
    <w:rsid w:val="002244F5"/>
    <w:rsid w:val="0022454D"/>
    <w:rsid w:val="00224DCC"/>
    <w:rsid w:val="002251FA"/>
    <w:rsid w:val="00225567"/>
    <w:rsid w:val="00225B72"/>
    <w:rsid w:val="002279E1"/>
    <w:rsid w:val="00227B4B"/>
    <w:rsid w:val="00227D4C"/>
    <w:rsid w:val="0023043B"/>
    <w:rsid w:val="0023043F"/>
    <w:rsid w:val="00230859"/>
    <w:rsid w:val="0023115F"/>
    <w:rsid w:val="00231529"/>
    <w:rsid w:val="00231929"/>
    <w:rsid w:val="00231A11"/>
    <w:rsid w:val="00231D64"/>
    <w:rsid w:val="002320C3"/>
    <w:rsid w:val="0023237B"/>
    <w:rsid w:val="0023298C"/>
    <w:rsid w:val="002329E2"/>
    <w:rsid w:val="00232D0F"/>
    <w:rsid w:val="00234034"/>
    <w:rsid w:val="0023416A"/>
    <w:rsid w:val="002343AB"/>
    <w:rsid w:val="00234622"/>
    <w:rsid w:val="00234733"/>
    <w:rsid w:val="00234CA9"/>
    <w:rsid w:val="00236731"/>
    <w:rsid w:val="0023680D"/>
    <w:rsid w:val="00237E2C"/>
    <w:rsid w:val="00240271"/>
    <w:rsid w:val="00240B91"/>
    <w:rsid w:val="00240BBF"/>
    <w:rsid w:val="00240CA6"/>
    <w:rsid w:val="00241E8D"/>
    <w:rsid w:val="00242055"/>
    <w:rsid w:val="00242772"/>
    <w:rsid w:val="00242C76"/>
    <w:rsid w:val="00242CBE"/>
    <w:rsid w:val="002443AA"/>
    <w:rsid w:val="0024449E"/>
    <w:rsid w:val="00244958"/>
    <w:rsid w:val="00244CC8"/>
    <w:rsid w:val="0024586A"/>
    <w:rsid w:val="00245B15"/>
    <w:rsid w:val="00245EEB"/>
    <w:rsid w:val="002468AA"/>
    <w:rsid w:val="00246DC6"/>
    <w:rsid w:val="00247525"/>
    <w:rsid w:val="00247B5B"/>
    <w:rsid w:val="00247EC0"/>
    <w:rsid w:val="00250841"/>
    <w:rsid w:val="00250986"/>
    <w:rsid w:val="0025100F"/>
    <w:rsid w:val="002510F8"/>
    <w:rsid w:val="00251682"/>
    <w:rsid w:val="0025186C"/>
    <w:rsid w:val="00251A12"/>
    <w:rsid w:val="00251E44"/>
    <w:rsid w:val="00252B1C"/>
    <w:rsid w:val="00252B7B"/>
    <w:rsid w:val="00252DE2"/>
    <w:rsid w:val="002534F0"/>
    <w:rsid w:val="002536DF"/>
    <w:rsid w:val="00253FEE"/>
    <w:rsid w:val="00254416"/>
    <w:rsid w:val="00254727"/>
    <w:rsid w:val="00254D5E"/>
    <w:rsid w:val="00254E71"/>
    <w:rsid w:val="00255145"/>
    <w:rsid w:val="002555AB"/>
    <w:rsid w:val="00256291"/>
    <w:rsid w:val="0025656B"/>
    <w:rsid w:val="00256B71"/>
    <w:rsid w:val="002603C8"/>
    <w:rsid w:val="00260E2C"/>
    <w:rsid w:val="00261C9D"/>
    <w:rsid w:val="00262086"/>
    <w:rsid w:val="002622E1"/>
    <w:rsid w:val="0026257E"/>
    <w:rsid w:val="00262641"/>
    <w:rsid w:val="00262AA7"/>
    <w:rsid w:val="00262F45"/>
    <w:rsid w:val="002630AF"/>
    <w:rsid w:val="00263408"/>
    <w:rsid w:val="00263C89"/>
    <w:rsid w:val="00264D30"/>
    <w:rsid w:val="00265882"/>
    <w:rsid w:val="00265888"/>
    <w:rsid w:val="00267A94"/>
    <w:rsid w:val="0027008C"/>
    <w:rsid w:val="002706CD"/>
    <w:rsid w:val="00270CE1"/>
    <w:rsid w:val="00270F51"/>
    <w:rsid w:val="00271922"/>
    <w:rsid w:val="00271D24"/>
    <w:rsid w:val="002722BE"/>
    <w:rsid w:val="002732BC"/>
    <w:rsid w:val="00273325"/>
    <w:rsid w:val="00273947"/>
    <w:rsid w:val="00273974"/>
    <w:rsid w:val="00273A82"/>
    <w:rsid w:val="00273FD2"/>
    <w:rsid w:val="00274324"/>
    <w:rsid w:val="002745ED"/>
    <w:rsid w:val="002755FB"/>
    <w:rsid w:val="00275C91"/>
    <w:rsid w:val="00276FEA"/>
    <w:rsid w:val="00280779"/>
    <w:rsid w:val="00280992"/>
    <w:rsid w:val="00280BED"/>
    <w:rsid w:val="00281172"/>
    <w:rsid w:val="002813E9"/>
    <w:rsid w:val="00281D6A"/>
    <w:rsid w:val="00282193"/>
    <w:rsid w:val="002828A8"/>
    <w:rsid w:val="00282B08"/>
    <w:rsid w:val="00283E37"/>
    <w:rsid w:val="0028489A"/>
    <w:rsid w:val="00284E7E"/>
    <w:rsid w:val="0028505E"/>
    <w:rsid w:val="0028585A"/>
    <w:rsid w:val="002863E1"/>
    <w:rsid w:val="00286BC3"/>
    <w:rsid w:val="00286F23"/>
    <w:rsid w:val="0028790C"/>
    <w:rsid w:val="00287CA4"/>
    <w:rsid w:val="00290AF7"/>
    <w:rsid w:val="00290E07"/>
    <w:rsid w:val="0029143F"/>
    <w:rsid w:val="00291661"/>
    <w:rsid w:val="00291C75"/>
    <w:rsid w:val="00291D5A"/>
    <w:rsid w:val="00291D7D"/>
    <w:rsid w:val="00292610"/>
    <w:rsid w:val="00292A33"/>
    <w:rsid w:val="00292E3C"/>
    <w:rsid w:val="00293EA5"/>
    <w:rsid w:val="00294D1F"/>
    <w:rsid w:val="002961B0"/>
    <w:rsid w:val="00296625"/>
    <w:rsid w:val="00296BAB"/>
    <w:rsid w:val="00296D9D"/>
    <w:rsid w:val="0029711F"/>
    <w:rsid w:val="002972B3"/>
    <w:rsid w:val="00297442"/>
    <w:rsid w:val="00297B4E"/>
    <w:rsid w:val="002A005D"/>
    <w:rsid w:val="002A0140"/>
    <w:rsid w:val="002A0A33"/>
    <w:rsid w:val="002A1162"/>
    <w:rsid w:val="002A1456"/>
    <w:rsid w:val="002A1CBC"/>
    <w:rsid w:val="002A1F80"/>
    <w:rsid w:val="002A2105"/>
    <w:rsid w:val="002A281B"/>
    <w:rsid w:val="002A297C"/>
    <w:rsid w:val="002A2FC8"/>
    <w:rsid w:val="002A3051"/>
    <w:rsid w:val="002A3187"/>
    <w:rsid w:val="002A3785"/>
    <w:rsid w:val="002A4002"/>
    <w:rsid w:val="002A4784"/>
    <w:rsid w:val="002A5499"/>
    <w:rsid w:val="002A58C9"/>
    <w:rsid w:val="002A5A7C"/>
    <w:rsid w:val="002A688F"/>
    <w:rsid w:val="002A6E1C"/>
    <w:rsid w:val="002A7F26"/>
    <w:rsid w:val="002B0ADE"/>
    <w:rsid w:val="002B13A4"/>
    <w:rsid w:val="002B1A12"/>
    <w:rsid w:val="002B1B15"/>
    <w:rsid w:val="002B1F7E"/>
    <w:rsid w:val="002B21B4"/>
    <w:rsid w:val="002B3A78"/>
    <w:rsid w:val="002B4610"/>
    <w:rsid w:val="002B58B2"/>
    <w:rsid w:val="002B58F5"/>
    <w:rsid w:val="002B6169"/>
    <w:rsid w:val="002B633A"/>
    <w:rsid w:val="002B6438"/>
    <w:rsid w:val="002B67BB"/>
    <w:rsid w:val="002B6C8A"/>
    <w:rsid w:val="002B72D5"/>
    <w:rsid w:val="002B7824"/>
    <w:rsid w:val="002B7CDD"/>
    <w:rsid w:val="002C02CC"/>
    <w:rsid w:val="002C0E62"/>
    <w:rsid w:val="002C1441"/>
    <w:rsid w:val="002C1470"/>
    <w:rsid w:val="002C1552"/>
    <w:rsid w:val="002C19F8"/>
    <w:rsid w:val="002C1A8C"/>
    <w:rsid w:val="002C1B8D"/>
    <w:rsid w:val="002C1D10"/>
    <w:rsid w:val="002C1F96"/>
    <w:rsid w:val="002C2097"/>
    <w:rsid w:val="002C27A8"/>
    <w:rsid w:val="002C379B"/>
    <w:rsid w:val="002C3FAF"/>
    <w:rsid w:val="002C4343"/>
    <w:rsid w:val="002C5724"/>
    <w:rsid w:val="002C6A79"/>
    <w:rsid w:val="002C6FFE"/>
    <w:rsid w:val="002C72B3"/>
    <w:rsid w:val="002C7447"/>
    <w:rsid w:val="002C765E"/>
    <w:rsid w:val="002C7886"/>
    <w:rsid w:val="002C78DD"/>
    <w:rsid w:val="002D01D8"/>
    <w:rsid w:val="002D022C"/>
    <w:rsid w:val="002D0E2C"/>
    <w:rsid w:val="002D12A9"/>
    <w:rsid w:val="002D1AA2"/>
    <w:rsid w:val="002D2329"/>
    <w:rsid w:val="002D245D"/>
    <w:rsid w:val="002D2BFB"/>
    <w:rsid w:val="002D3019"/>
    <w:rsid w:val="002D3688"/>
    <w:rsid w:val="002D3BD2"/>
    <w:rsid w:val="002D3FFF"/>
    <w:rsid w:val="002D40AA"/>
    <w:rsid w:val="002D42E5"/>
    <w:rsid w:val="002D49EF"/>
    <w:rsid w:val="002D4C9A"/>
    <w:rsid w:val="002D51D6"/>
    <w:rsid w:val="002D70BF"/>
    <w:rsid w:val="002D7465"/>
    <w:rsid w:val="002D7DBB"/>
    <w:rsid w:val="002E0F3D"/>
    <w:rsid w:val="002E11B6"/>
    <w:rsid w:val="002E16E1"/>
    <w:rsid w:val="002E28D5"/>
    <w:rsid w:val="002E2C22"/>
    <w:rsid w:val="002E2DC4"/>
    <w:rsid w:val="002E38E3"/>
    <w:rsid w:val="002E3CC4"/>
    <w:rsid w:val="002E3F38"/>
    <w:rsid w:val="002E48DD"/>
    <w:rsid w:val="002E4B19"/>
    <w:rsid w:val="002E5508"/>
    <w:rsid w:val="002E5E9B"/>
    <w:rsid w:val="002E5ED1"/>
    <w:rsid w:val="002E64F4"/>
    <w:rsid w:val="002E6C5D"/>
    <w:rsid w:val="002E6EAE"/>
    <w:rsid w:val="002E731F"/>
    <w:rsid w:val="002E7940"/>
    <w:rsid w:val="002E7B2F"/>
    <w:rsid w:val="002F0343"/>
    <w:rsid w:val="002F0E4E"/>
    <w:rsid w:val="002F1214"/>
    <w:rsid w:val="002F1683"/>
    <w:rsid w:val="002F1695"/>
    <w:rsid w:val="002F1B26"/>
    <w:rsid w:val="002F1DE7"/>
    <w:rsid w:val="002F244E"/>
    <w:rsid w:val="002F2801"/>
    <w:rsid w:val="002F2B2F"/>
    <w:rsid w:val="002F2EB9"/>
    <w:rsid w:val="002F3217"/>
    <w:rsid w:val="002F3B72"/>
    <w:rsid w:val="002F3BE8"/>
    <w:rsid w:val="002F4575"/>
    <w:rsid w:val="002F45E2"/>
    <w:rsid w:val="002F45EC"/>
    <w:rsid w:val="002F4D6E"/>
    <w:rsid w:val="002F4FAD"/>
    <w:rsid w:val="002F4FB6"/>
    <w:rsid w:val="002F55DC"/>
    <w:rsid w:val="002F5A8D"/>
    <w:rsid w:val="002F61A0"/>
    <w:rsid w:val="002F61B8"/>
    <w:rsid w:val="002F74C5"/>
    <w:rsid w:val="002F7936"/>
    <w:rsid w:val="003003BF"/>
    <w:rsid w:val="00300BD8"/>
    <w:rsid w:val="00300F5E"/>
    <w:rsid w:val="00300FEE"/>
    <w:rsid w:val="00301B3F"/>
    <w:rsid w:val="0030252C"/>
    <w:rsid w:val="003025CB"/>
    <w:rsid w:val="00303524"/>
    <w:rsid w:val="00304716"/>
    <w:rsid w:val="00304DAE"/>
    <w:rsid w:val="00305270"/>
    <w:rsid w:val="00305608"/>
    <w:rsid w:val="00305A79"/>
    <w:rsid w:val="00305F44"/>
    <w:rsid w:val="0030605C"/>
    <w:rsid w:val="00306A90"/>
    <w:rsid w:val="00307312"/>
    <w:rsid w:val="0031013B"/>
    <w:rsid w:val="00310219"/>
    <w:rsid w:val="003112B9"/>
    <w:rsid w:val="0031158A"/>
    <w:rsid w:val="003121A0"/>
    <w:rsid w:val="00312C53"/>
    <w:rsid w:val="00312CD0"/>
    <w:rsid w:val="003136CF"/>
    <w:rsid w:val="003139FC"/>
    <w:rsid w:val="00313E67"/>
    <w:rsid w:val="00314191"/>
    <w:rsid w:val="003143AC"/>
    <w:rsid w:val="00314EAE"/>
    <w:rsid w:val="00314FED"/>
    <w:rsid w:val="0031509E"/>
    <w:rsid w:val="0031512D"/>
    <w:rsid w:val="003153D8"/>
    <w:rsid w:val="003161C5"/>
    <w:rsid w:val="0031628D"/>
    <w:rsid w:val="0031735D"/>
    <w:rsid w:val="00320170"/>
    <w:rsid w:val="00320186"/>
    <w:rsid w:val="003202E3"/>
    <w:rsid w:val="0032058A"/>
    <w:rsid w:val="00320885"/>
    <w:rsid w:val="00320E76"/>
    <w:rsid w:val="0032103C"/>
    <w:rsid w:val="00321335"/>
    <w:rsid w:val="00321453"/>
    <w:rsid w:val="00321E3E"/>
    <w:rsid w:val="00322381"/>
    <w:rsid w:val="0032246E"/>
    <w:rsid w:val="00322495"/>
    <w:rsid w:val="003236D8"/>
    <w:rsid w:val="00325682"/>
    <w:rsid w:val="00325DB8"/>
    <w:rsid w:val="00326824"/>
    <w:rsid w:val="0032735E"/>
    <w:rsid w:val="0032748D"/>
    <w:rsid w:val="00327972"/>
    <w:rsid w:val="00327FD3"/>
    <w:rsid w:val="0033059E"/>
    <w:rsid w:val="00330E2A"/>
    <w:rsid w:val="003316EB"/>
    <w:rsid w:val="003330DC"/>
    <w:rsid w:val="00333F55"/>
    <w:rsid w:val="00333F82"/>
    <w:rsid w:val="003343E3"/>
    <w:rsid w:val="003347C0"/>
    <w:rsid w:val="00335340"/>
    <w:rsid w:val="00335BBA"/>
    <w:rsid w:val="00335C37"/>
    <w:rsid w:val="00336312"/>
    <w:rsid w:val="003367A6"/>
    <w:rsid w:val="00337204"/>
    <w:rsid w:val="0033724B"/>
    <w:rsid w:val="00337FAB"/>
    <w:rsid w:val="003403A5"/>
    <w:rsid w:val="00340B07"/>
    <w:rsid w:val="00340C77"/>
    <w:rsid w:val="003410A6"/>
    <w:rsid w:val="0034119D"/>
    <w:rsid w:val="0034133E"/>
    <w:rsid w:val="003413F2"/>
    <w:rsid w:val="0034141A"/>
    <w:rsid w:val="00341BE6"/>
    <w:rsid w:val="003424AC"/>
    <w:rsid w:val="00342CE7"/>
    <w:rsid w:val="003450FA"/>
    <w:rsid w:val="00345C3E"/>
    <w:rsid w:val="00346F33"/>
    <w:rsid w:val="0034752B"/>
    <w:rsid w:val="0034756A"/>
    <w:rsid w:val="00347741"/>
    <w:rsid w:val="0034788E"/>
    <w:rsid w:val="00347D61"/>
    <w:rsid w:val="0035063F"/>
    <w:rsid w:val="00350AA3"/>
    <w:rsid w:val="00351237"/>
    <w:rsid w:val="0035145C"/>
    <w:rsid w:val="00351D4C"/>
    <w:rsid w:val="00352865"/>
    <w:rsid w:val="00352E5E"/>
    <w:rsid w:val="003533A1"/>
    <w:rsid w:val="00353C83"/>
    <w:rsid w:val="0035414F"/>
    <w:rsid w:val="003547B1"/>
    <w:rsid w:val="00354AA0"/>
    <w:rsid w:val="00354B63"/>
    <w:rsid w:val="00354CAE"/>
    <w:rsid w:val="00354F60"/>
    <w:rsid w:val="003550DE"/>
    <w:rsid w:val="0035539D"/>
    <w:rsid w:val="003557D2"/>
    <w:rsid w:val="003607CF"/>
    <w:rsid w:val="0036089B"/>
    <w:rsid w:val="00360A5B"/>
    <w:rsid w:val="00360F52"/>
    <w:rsid w:val="00361369"/>
    <w:rsid w:val="00361F5C"/>
    <w:rsid w:val="00361FA7"/>
    <w:rsid w:val="00362233"/>
    <w:rsid w:val="00362963"/>
    <w:rsid w:val="00363055"/>
    <w:rsid w:val="0036347D"/>
    <w:rsid w:val="00363D41"/>
    <w:rsid w:val="003659EF"/>
    <w:rsid w:val="00366862"/>
    <w:rsid w:val="00366AAF"/>
    <w:rsid w:val="00366ADB"/>
    <w:rsid w:val="00367001"/>
    <w:rsid w:val="003671BE"/>
    <w:rsid w:val="003671C3"/>
    <w:rsid w:val="003705ED"/>
    <w:rsid w:val="00370600"/>
    <w:rsid w:val="003710DB"/>
    <w:rsid w:val="003714DF"/>
    <w:rsid w:val="00371642"/>
    <w:rsid w:val="00371A95"/>
    <w:rsid w:val="003722AB"/>
    <w:rsid w:val="00372653"/>
    <w:rsid w:val="00372670"/>
    <w:rsid w:val="0037290A"/>
    <w:rsid w:val="00372ADB"/>
    <w:rsid w:val="00372B33"/>
    <w:rsid w:val="00372F0F"/>
    <w:rsid w:val="00373089"/>
    <w:rsid w:val="00373444"/>
    <w:rsid w:val="0037363A"/>
    <w:rsid w:val="0037403F"/>
    <w:rsid w:val="00374868"/>
    <w:rsid w:val="00374B06"/>
    <w:rsid w:val="003755B3"/>
    <w:rsid w:val="00375D77"/>
    <w:rsid w:val="00375E7F"/>
    <w:rsid w:val="00376C2C"/>
    <w:rsid w:val="00376C4A"/>
    <w:rsid w:val="00376F13"/>
    <w:rsid w:val="00376FCD"/>
    <w:rsid w:val="003770DA"/>
    <w:rsid w:val="0037778E"/>
    <w:rsid w:val="00377B3F"/>
    <w:rsid w:val="003805F1"/>
    <w:rsid w:val="0038276F"/>
    <w:rsid w:val="00382880"/>
    <w:rsid w:val="003829DB"/>
    <w:rsid w:val="00382D64"/>
    <w:rsid w:val="00383554"/>
    <w:rsid w:val="00383B16"/>
    <w:rsid w:val="00384ECA"/>
    <w:rsid w:val="00385013"/>
    <w:rsid w:val="00385621"/>
    <w:rsid w:val="00385831"/>
    <w:rsid w:val="0038641F"/>
    <w:rsid w:val="00386431"/>
    <w:rsid w:val="00386B5E"/>
    <w:rsid w:val="00387620"/>
    <w:rsid w:val="00387C5F"/>
    <w:rsid w:val="00387C65"/>
    <w:rsid w:val="00390097"/>
    <w:rsid w:val="0039063A"/>
    <w:rsid w:val="0039128A"/>
    <w:rsid w:val="00391D60"/>
    <w:rsid w:val="00391DDA"/>
    <w:rsid w:val="0039239C"/>
    <w:rsid w:val="00392E78"/>
    <w:rsid w:val="0039358A"/>
    <w:rsid w:val="00393B90"/>
    <w:rsid w:val="00393CCF"/>
    <w:rsid w:val="003945D7"/>
    <w:rsid w:val="00394FB8"/>
    <w:rsid w:val="003954E3"/>
    <w:rsid w:val="00395B9D"/>
    <w:rsid w:val="00395BE0"/>
    <w:rsid w:val="003963BD"/>
    <w:rsid w:val="003966FD"/>
    <w:rsid w:val="00397D29"/>
    <w:rsid w:val="003A025D"/>
    <w:rsid w:val="003A0291"/>
    <w:rsid w:val="003A0B3D"/>
    <w:rsid w:val="003A14B5"/>
    <w:rsid w:val="003A1BFD"/>
    <w:rsid w:val="003A1CAD"/>
    <w:rsid w:val="003A1DB3"/>
    <w:rsid w:val="003A218A"/>
    <w:rsid w:val="003A22C2"/>
    <w:rsid w:val="003A2441"/>
    <w:rsid w:val="003A2745"/>
    <w:rsid w:val="003A2DB0"/>
    <w:rsid w:val="003A35F2"/>
    <w:rsid w:val="003A3F9C"/>
    <w:rsid w:val="003A4724"/>
    <w:rsid w:val="003A52E6"/>
    <w:rsid w:val="003A5304"/>
    <w:rsid w:val="003A5353"/>
    <w:rsid w:val="003A536B"/>
    <w:rsid w:val="003A5CB2"/>
    <w:rsid w:val="003A6015"/>
    <w:rsid w:val="003A6626"/>
    <w:rsid w:val="003A7191"/>
    <w:rsid w:val="003A7359"/>
    <w:rsid w:val="003A7631"/>
    <w:rsid w:val="003A7B25"/>
    <w:rsid w:val="003B031A"/>
    <w:rsid w:val="003B07AB"/>
    <w:rsid w:val="003B1AE8"/>
    <w:rsid w:val="003B20D6"/>
    <w:rsid w:val="003B2949"/>
    <w:rsid w:val="003B2E60"/>
    <w:rsid w:val="003B306E"/>
    <w:rsid w:val="003B338E"/>
    <w:rsid w:val="003B37B2"/>
    <w:rsid w:val="003B38DC"/>
    <w:rsid w:val="003B4238"/>
    <w:rsid w:val="003B42E0"/>
    <w:rsid w:val="003B4301"/>
    <w:rsid w:val="003B4CE2"/>
    <w:rsid w:val="003B6052"/>
    <w:rsid w:val="003B686D"/>
    <w:rsid w:val="003B6B5F"/>
    <w:rsid w:val="003B6B6B"/>
    <w:rsid w:val="003B6BFD"/>
    <w:rsid w:val="003B7C9A"/>
    <w:rsid w:val="003C02C3"/>
    <w:rsid w:val="003C05FE"/>
    <w:rsid w:val="003C0D84"/>
    <w:rsid w:val="003C126F"/>
    <w:rsid w:val="003C1E36"/>
    <w:rsid w:val="003C1EAD"/>
    <w:rsid w:val="003C2B70"/>
    <w:rsid w:val="003C357A"/>
    <w:rsid w:val="003C441F"/>
    <w:rsid w:val="003C48B5"/>
    <w:rsid w:val="003C4961"/>
    <w:rsid w:val="003C4ADA"/>
    <w:rsid w:val="003C4B55"/>
    <w:rsid w:val="003C4CA9"/>
    <w:rsid w:val="003C50F9"/>
    <w:rsid w:val="003C53B0"/>
    <w:rsid w:val="003C5AB5"/>
    <w:rsid w:val="003C5AEA"/>
    <w:rsid w:val="003C6087"/>
    <w:rsid w:val="003C627F"/>
    <w:rsid w:val="003C6352"/>
    <w:rsid w:val="003C6448"/>
    <w:rsid w:val="003C6743"/>
    <w:rsid w:val="003C683F"/>
    <w:rsid w:val="003C7AA0"/>
    <w:rsid w:val="003C7CB1"/>
    <w:rsid w:val="003D0030"/>
    <w:rsid w:val="003D0551"/>
    <w:rsid w:val="003D0C1B"/>
    <w:rsid w:val="003D1363"/>
    <w:rsid w:val="003D1804"/>
    <w:rsid w:val="003D245A"/>
    <w:rsid w:val="003D2767"/>
    <w:rsid w:val="003D2B96"/>
    <w:rsid w:val="003D310A"/>
    <w:rsid w:val="003D3890"/>
    <w:rsid w:val="003D41D8"/>
    <w:rsid w:val="003D47ED"/>
    <w:rsid w:val="003D4ED3"/>
    <w:rsid w:val="003D4FE0"/>
    <w:rsid w:val="003D561F"/>
    <w:rsid w:val="003D570F"/>
    <w:rsid w:val="003D5725"/>
    <w:rsid w:val="003D5774"/>
    <w:rsid w:val="003D5B8E"/>
    <w:rsid w:val="003D5BFE"/>
    <w:rsid w:val="003D6495"/>
    <w:rsid w:val="003D68D2"/>
    <w:rsid w:val="003D71CF"/>
    <w:rsid w:val="003D7B7D"/>
    <w:rsid w:val="003E0B88"/>
    <w:rsid w:val="003E0DA8"/>
    <w:rsid w:val="003E1E62"/>
    <w:rsid w:val="003E3689"/>
    <w:rsid w:val="003E560B"/>
    <w:rsid w:val="003E56FE"/>
    <w:rsid w:val="003E5B05"/>
    <w:rsid w:val="003E5DDB"/>
    <w:rsid w:val="003E6057"/>
    <w:rsid w:val="003E60A2"/>
    <w:rsid w:val="003E6BCD"/>
    <w:rsid w:val="003E7408"/>
    <w:rsid w:val="003E7459"/>
    <w:rsid w:val="003E79C8"/>
    <w:rsid w:val="003F01F9"/>
    <w:rsid w:val="003F07AF"/>
    <w:rsid w:val="003F0845"/>
    <w:rsid w:val="003F0B16"/>
    <w:rsid w:val="003F0CE5"/>
    <w:rsid w:val="003F1643"/>
    <w:rsid w:val="003F282B"/>
    <w:rsid w:val="003F28EA"/>
    <w:rsid w:val="003F2B28"/>
    <w:rsid w:val="003F34EE"/>
    <w:rsid w:val="003F59CC"/>
    <w:rsid w:val="003F5EA0"/>
    <w:rsid w:val="003F6139"/>
    <w:rsid w:val="003F645F"/>
    <w:rsid w:val="003F652D"/>
    <w:rsid w:val="003F6676"/>
    <w:rsid w:val="003F6857"/>
    <w:rsid w:val="003F708D"/>
    <w:rsid w:val="003F7EDC"/>
    <w:rsid w:val="00400081"/>
    <w:rsid w:val="00400225"/>
    <w:rsid w:val="004008E9"/>
    <w:rsid w:val="00400D3F"/>
    <w:rsid w:val="004012E5"/>
    <w:rsid w:val="00402646"/>
    <w:rsid w:val="00402697"/>
    <w:rsid w:val="00402E56"/>
    <w:rsid w:val="00402FA4"/>
    <w:rsid w:val="00403A20"/>
    <w:rsid w:val="004043AD"/>
    <w:rsid w:val="00404557"/>
    <w:rsid w:val="00404AB2"/>
    <w:rsid w:val="004050E3"/>
    <w:rsid w:val="00405597"/>
    <w:rsid w:val="004056C9"/>
    <w:rsid w:val="00405C6D"/>
    <w:rsid w:val="00405F51"/>
    <w:rsid w:val="004061BA"/>
    <w:rsid w:val="00407570"/>
    <w:rsid w:val="00407653"/>
    <w:rsid w:val="0040781B"/>
    <w:rsid w:val="0040794B"/>
    <w:rsid w:val="004108F7"/>
    <w:rsid w:val="00410C9B"/>
    <w:rsid w:val="004112F3"/>
    <w:rsid w:val="00411CCB"/>
    <w:rsid w:val="00412730"/>
    <w:rsid w:val="00412B72"/>
    <w:rsid w:val="00413B3D"/>
    <w:rsid w:val="00413B7E"/>
    <w:rsid w:val="00413D5F"/>
    <w:rsid w:val="00413F86"/>
    <w:rsid w:val="004146D0"/>
    <w:rsid w:val="0041523D"/>
    <w:rsid w:val="00415936"/>
    <w:rsid w:val="00415EAB"/>
    <w:rsid w:val="0041604E"/>
    <w:rsid w:val="00416C42"/>
    <w:rsid w:val="00417457"/>
    <w:rsid w:val="00417E25"/>
    <w:rsid w:val="00421581"/>
    <w:rsid w:val="00421643"/>
    <w:rsid w:val="0042259D"/>
    <w:rsid w:val="0042278E"/>
    <w:rsid w:val="00422840"/>
    <w:rsid w:val="0042305F"/>
    <w:rsid w:val="00423392"/>
    <w:rsid w:val="00423B63"/>
    <w:rsid w:val="00423E96"/>
    <w:rsid w:val="004241AB"/>
    <w:rsid w:val="00424B4C"/>
    <w:rsid w:val="00424EE4"/>
    <w:rsid w:val="004264DB"/>
    <w:rsid w:val="00426683"/>
    <w:rsid w:val="00426DCC"/>
    <w:rsid w:val="00426EFD"/>
    <w:rsid w:val="00427072"/>
    <w:rsid w:val="004270DC"/>
    <w:rsid w:val="00427182"/>
    <w:rsid w:val="004275D6"/>
    <w:rsid w:val="00430F9B"/>
    <w:rsid w:val="004311D9"/>
    <w:rsid w:val="00432165"/>
    <w:rsid w:val="00433179"/>
    <w:rsid w:val="00433C53"/>
    <w:rsid w:val="00433DA6"/>
    <w:rsid w:val="004341BB"/>
    <w:rsid w:val="004346E5"/>
    <w:rsid w:val="004348B9"/>
    <w:rsid w:val="004349CB"/>
    <w:rsid w:val="00434AF1"/>
    <w:rsid w:val="00434B6F"/>
    <w:rsid w:val="00435000"/>
    <w:rsid w:val="00435D48"/>
    <w:rsid w:val="00435F75"/>
    <w:rsid w:val="00436D57"/>
    <w:rsid w:val="004376BB"/>
    <w:rsid w:val="00440074"/>
    <w:rsid w:val="00440354"/>
    <w:rsid w:val="00440363"/>
    <w:rsid w:val="004409E2"/>
    <w:rsid w:val="00440C6D"/>
    <w:rsid w:val="00440F3B"/>
    <w:rsid w:val="00441561"/>
    <w:rsid w:val="004416A8"/>
    <w:rsid w:val="004422E1"/>
    <w:rsid w:val="00442B9B"/>
    <w:rsid w:val="00443429"/>
    <w:rsid w:val="004437FC"/>
    <w:rsid w:val="00444431"/>
    <w:rsid w:val="0044487A"/>
    <w:rsid w:val="00444AAE"/>
    <w:rsid w:val="00444EE8"/>
    <w:rsid w:val="004450A4"/>
    <w:rsid w:val="004452F5"/>
    <w:rsid w:val="00445512"/>
    <w:rsid w:val="00445846"/>
    <w:rsid w:val="00445B43"/>
    <w:rsid w:val="004463C8"/>
    <w:rsid w:val="0044641A"/>
    <w:rsid w:val="004464C2"/>
    <w:rsid w:val="0044676E"/>
    <w:rsid w:val="00446A5A"/>
    <w:rsid w:val="00446DB7"/>
    <w:rsid w:val="00446E7B"/>
    <w:rsid w:val="00446F8A"/>
    <w:rsid w:val="004470D6"/>
    <w:rsid w:val="004473B3"/>
    <w:rsid w:val="00447C4B"/>
    <w:rsid w:val="00447FBC"/>
    <w:rsid w:val="00450560"/>
    <w:rsid w:val="004507F0"/>
    <w:rsid w:val="00451282"/>
    <w:rsid w:val="00451486"/>
    <w:rsid w:val="00451CE6"/>
    <w:rsid w:val="00452851"/>
    <w:rsid w:val="00452882"/>
    <w:rsid w:val="004536BD"/>
    <w:rsid w:val="00453A2A"/>
    <w:rsid w:val="00454368"/>
    <w:rsid w:val="00454699"/>
    <w:rsid w:val="00455132"/>
    <w:rsid w:val="00455EF1"/>
    <w:rsid w:val="0045720C"/>
    <w:rsid w:val="004572C8"/>
    <w:rsid w:val="004602D7"/>
    <w:rsid w:val="00460EF2"/>
    <w:rsid w:val="0046212C"/>
    <w:rsid w:val="00462134"/>
    <w:rsid w:val="0046249F"/>
    <w:rsid w:val="004625B7"/>
    <w:rsid w:val="00462779"/>
    <w:rsid w:val="004635C1"/>
    <w:rsid w:val="004640BC"/>
    <w:rsid w:val="00464A20"/>
    <w:rsid w:val="00465B1F"/>
    <w:rsid w:val="004665FA"/>
    <w:rsid w:val="004669A5"/>
    <w:rsid w:val="0046781E"/>
    <w:rsid w:val="00470916"/>
    <w:rsid w:val="00470AD7"/>
    <w:rsid w:val="004715C3"/>
    <w:rsid w:val="004720CF"/>
    <w:rsid w:val="00472819"/>
    <w:rsid w:val="00472E52"/>
    <w:rsid w:val="00473067"/>
    <w:rsid w:val="00473196"/>
    <w:rsid w:val="0047392E"/>
    <w:rsid w:val="004741B5"/>
    <w:rsid w:val="00474699"/>
    <w:rsid w:val="00474A1C"/>
    <w:rsid w:val="00474CEE"/>
    <w:rsid w:val="004756DC"/>
    <w:rsid w:val="00475C95"/>
    <w:rsid w:val="00475FAB"/>
    <w:rsid w:val="00475FBC"/>
    <w:rsid w:val="0047634E"/>
    <w:rsid w:val="004768A4"/>
    <w:rsid w:val="00477382"/>
    <w:rsid w:val="00477500"/>
    <w:rsid w:val="00477E21"/>
    <w:rsid w:val="0048021E"/>
    <w:rsid w:val="00480A8D"/>
    <w:rsid w:val="00481E24"/>
    <w:rsid w:val="0048238D"/>
    <w:rsid w:val="00482630"/>
    <w:rsid w:val="004826FB"/>
    <w:rsid w:val="004837D7"/>
    <w:rsid w:val="0048389E"/>
    <w:rsid w:val="0048398E"/>
    <w:rsid w:val="00483ECD"/>
    <w:rsid w:val="00484074"/>
    <w:rsid w:val="004849BA"/>
    <w:rsid w:val="00484E8D"/>
    <w:rsid w:val="004856D0"/>
    <w:rsid w:val="00485C00"/>
    <w:rsid w:val="00486B45"/>
    <w:rsid w:val="0048775F"/>
    <w:rsid w:val="00487762"/>
    <w:rsid w:val="00487A6A"/>
    <w:rsid w:val="00487E87"/>
    <w:rsid w:val="00490B5B"/>
    <w:rsid w:val="00491292"/>
    <w:rsid w:val="00491CEB"/>
    <w:rsid w:val="00491DAA"/>
    <w:rsid w:val="004923A8"/>
    <w:rsid w:val="00492484"/>
    <w:rsid w:val="00492F72"/>
    <w:rsid w:val="004934BF"/>
    <w:rsid w:val="004943FB"/>
    <w:rsid w:val="00494576"/>
    <w:rsid w:val="0049474D"/>
    <w:rsid w:val="004958D0"/>
    <w:rsid w:val="004958F9"/>
    <w:rsid w:val="00496E32"/>
    <w:rsid w:val="00497589"/>
    <w:rsid w:val="0049795C"/>
    <w:rsid w:val="004A01BA"/>
    <w:rsid w:val="004A0227"/>
    <w:rsid w:val="004A0A1E"/>
    <w:rsid w:val="004A0B06"/>
    <w:rsid w:val="004A0E8A"/>
    <w:rsid w:val="004A0EDC"/>
    <w:rsid w:val="004A10BC"/>
    <w:rsid w:val="004A1173"/>
    <w:rsid w:val="004A181C"/>
    <w:rsid w:val="004A1AA5"/>
    <w:rsid w:val="004A1EDB"/>
    <w:rsid w:val="004A225B"/>
    <w:rsid w:val="004A25DE"/>
    <w:rsid w:val="004A2BAF"/>
    <w:rsid w:val="004A351D"/>
    <w:rsid w:val="004A3C74"/>
    <w:rsid w:val="004A435A"/>
    <w:rsid w:val="004A45D7"/>
    <w:rsid w:val="004A517E"/>
    <w:rsid w:val="004A5849"/>
    <w:rsid w:val="004A625A"/>
    <w:rsid w:val="004A62D4"/>
    <w:rsid w:val="004A652F"/>
    <w:rsid w:val="004A66FA"/>
    <w:rsid w:val="004A73C5"/>
    <w:rsid w:val="004A7587"/>
    <w:rsid w:val="004A7AC0"/>
    <w:rsid w:val="004B01C3"/>
    <w:rsid w:val="004B043D"/>
    <w:rsid w:val="004B1250"/>
    <w:rsid w:val="004B12E4"/>
    <w:rsid w:val="004B2016"/>
    <w:rsid w:val="004B2BA0"/>
    <w:rsid w:val="004B2D09"/>
    <w:rsid w:val="004B3780"/>
    <w:rsid w:val="004B3B09"/>
    <w:rsid w:val="004B400C"/>
    <w:rsid w:val="004B42B1"/>
    <w:rsid w:val="004B4D2F"/>
    <w:rsid w:val="004B5507"/>
    <w:rsid w:val="004B6126"/>
    <w:rsid w:val="004B63B1"/>
    <w:rsid w:val="004B64DF"/>
    <w:rsid w:val="004B66EA"/>
    <w:rsid w:val="004B68A8"/>
    <w:rsid w:val="004B6B16"/>
    <w:rsid w:val="004B7658"/>
    <w:rsid w:val="004B7E10"/>
    <w:rsid w:val="004C05FA"/>
    <w:rsid w:val="004C0A69"/>
    <w:rsid w:val="004C1CBA"/>
    <w:rsid w:val="004C22FD"/>
    <w:rsid w:val="004C3803"/>
    <w:rsid w:val="004C3D1D"/>
    <w:rsid w:val="004C3D3F"/>
    <w:rsid w:val="004C43FD"/>
    <w:rsid w:val="004C565B"/>
    <w:rsid w:val="004C6119"/>
    <w:rsid w:val="004C6B2F"/>
    <w:rsid w:val="004C6D1B"/>
    <w:rsid w:val="004C7D01"/>
    <w:rsid w:val="004D0391"/>
    <w:rsid w:val="004D0FA6"/>
    <w:rsid w:val="004D11CC"/>
    <w:rsid w:val="004D1559"/>
    <w:rsid w:val="004D1B5B"/>
    <w:rsid w:val="004D2FB4"/>
    <w:rsid w:val="004D3D7A"/>
    <w:rsid w:val="004D3F6A"/>
    <w:rsid w:val="004D42DE"/>
    <w:rsid w:val="004D4664"/>
    <w:rsid w:val="004D4B3F"/>
    <w:rsid w:val="004D4CBA"/>
    <w:rsid w:val="004D5086"/>
    <w:rsid w:val="004D50C4"/>
    <w:rsid w:val="004D5455"/>
    <w:rsid w:val="004D60E7"/>
    <w:rsid w:val="004D6F99"/>
    <w:rsid w:val="004E0308"/>
    <w:rsid w:val="004E0ACA"/>
    <w:rsid w:val="004E1502"/>
    <w:rsid w:val="004E17D7"/>
    <w:rsid w:val="004E1E4F"/>
    <w:rsid w:val="004E2379"/>
    <w:rsid w:val="004E2517"/>
    <w:rsid w:val="004E2AB2"/>
    <w:rsid w:val="004E2BBE"/>
    <w:rsid w:val="004E3029"/>
    <w:rsid w:val="004E30DD"/>
    <w:rsid w:val="004E30E6"/>
    <w:rsid w:val="004E322D"/>
    <w:rsid w:val="004E3553"/>
    <w:rsid w:val="004E36B5"/>
    <w:rsid w:val="004E36E2"/>
    <w:rsid w:val="004E38E9"/>
    <w:rsid w:val="004E3E02"/>
    <w:rsid w:val="004E41BB"/>
    <w:rsid w:val="004E4250"/>
    <w:rsid w:val="004E4C9C"/>
    <w:rsid w:val="004E5392"/>
    <w:rsid w:val="004E59AD"/>
    <w:rsid w:val="004E67F8"/>
    <w:rsid w:val="004E7276"/>
    <w:rsid w:val="004E72B6"/>
    <w:rsid w:val="004E733B"/>
    <w:rsid w:val="004E7DED"/>
    <w:rsid w:val="004F03C2"/>
    <w:rsid w:val="004F06E5"/>
    <w:rsid w:val="004F2037"/>
    <w:rsid w:val="004F267E"/>
    <w:rsid w:val="004F327B"/>
    <w:rsid w:val="004F3A8B"/>
    <w:rsid w:val="004F42E8"/>
    <w:rsid w:val="004F4892"/>
    <w:rsid w:val="004F5094"/>
    <w:rsid w:val="004F57F8"/>
    <w:rsid w:val="004F6ABC"/>
    <w:rsid w:val="004F6F50"/>
    <w:rsid w:val="004F79D7"/>
    <w:rsid w:val="004F7A94"/>
    <w:rsid w:val="004F7B00"/>
    <w:rsid w:val="004F7D16"/>
    <w:rsid w:val="004F7F50"/>
    <w:rsid w:val="00500570"/>
    <w:rsid w:val="00500646"/>
    <w:rsid w:val="00501120"/>
    <w:rsid w:val="005011AC"/>
    <w:rsid w:val="005017E0"/>
    <w:rsid w:val="0050277D"/>
    <w:rsid w:val="005033AC"/>
    <w:rsid w:val="00503E07"/>
    <w:rsid w:val="00504C5A"/>
    <w:rsid w:val="00504FDC"/>
    <w:rsid w:val="005052E3"/>
    <w:rsid w:val="00505E71"/>
    <w:rsid w:val="00505FE6"/>
    <w:rsid w:val="00506764"/>
    <w:rsid w:val="005102D8"/>
    <w:rsid w:val="005102FF"/>
    <w:rsid w:val="00510651"/>
    <w:rsid w:val="00510887"/>
    <w:rsid w:val="00510F46"/>
    <w:rsid w:val="00510FF7"/>
    <w:rsid w:val="00512079"/>
    <w:rsid w:val="005122A7"/>
    <w:rsid w:val="005124CA"/>
    <w:rsid w:val="005126CC"/>
    <w:rsid w:val="00512BB2"/>
    <w:rsid w:val="00513217"/>
    <w:rsid w:val="00513290"/>
    <w:rsid w:val="005137E2"/>
    <w:rsid w:val="00513B86"/>
    <w:rsid w:val="00513FCF"/>
    <w:rsid w:val="0051447D"/>
    <w:rsid w:val="005144C2"/>
    <w:rsid w:val="00514B5B"/>
    <w:rsid w:val="005178FE"/>
    <w:rsid w:val="00520555"/>
    <w:rsid w:val="0052076F"/>
    <w:rsid w:val="0052127C"/>
    <w:rsid w:val="005212D5"/>
    <w:rsid w:val="0052176D"/>
    <w:rsid w:val="00521ACB"/>
    <w:rsid w:val="00521DC9"/>
    <w:rsid w:val="005229AA"/>
    <w:rsid w:val="005233D3"/>
    <w:rsid w:val="00523B1F"/>
    <w:rsid w:val="00523D7A"/>
    <w:rsid w:val="00523DCF"/>
    <w:rsid w:val="0052430C"/>
    <w:rsid w:val="005248F6"/>
    <w:rsid w:val="00524946"/>
    <w:rsid w:val="005249E6"/>
    <w:rsid w:val="00525F2F"/>
    <w:rsid w:val="0052635A"/>
    <w:rsid w:val="0052640C"/>
    <w:rsid w:val="00526571"/>
    <w:rsid w:val="005265EB"/>
    <w:rsid w:val="00526BF7"/>
    <w:rsid w:val="00526C8A"/>
    <w:rsid w:val="0053057A"/>
    <w:rsid w:val="005308D9"/>
    <w:rsid w:val="00531067"/>
    <w:rsid w:val="0053163A"/>
    <w:rsid w:val="005317DD"/>
    <w:rsid w:val="005322D3"/>
    <w:rsid w:val="005329D7"/>
    <w:rsid w:val="00532C77"/>
    <w:rsid w:val="00532F7F"/>
    <w:rsid w:val="00533003"/>
    <w:rsid w:val="005332A9"/>
    <w:rsid w:val="00533584"/>
    <w:rsid w:val="0053383D"/>
    <w:rsid w:val="00533E32"/>
    <w:rsid w:val="005341FC"/>
    <w:rsid w:val="005345ED"/>
    <w:rsid w:val="005355CC"/>
    <w:rsid w:val="005358C3"/>
    <w:rsid w:val="00536307"/>
    <w:rsid w:val="00536DF0"/>
    <w:rsid w:val="00537897"/>
    <w:rsid w:val="0054001D"/>
    <w:rsid w:val="005401A2"/>
    <w:rsid w:val="005401B3"/>
    <w:rsid w:val="0054023F"/>
    <w:rsid w:val="005406B3"/>
    <w:rsid w:val="0054129E"/>
    <w:rsid w:val="00541C46"/>
    <w:rsid w:val="00542043"/>
    <w:rsid w:val="00542295"/>
    <w:rsid w:val="00542735"/>
    <w:rsid w:val="00542E3A"/>
    <w:rsid w:val="00543034"/>
    <w:rsid w:val="005437F6"/>
    <w:rsid w:val="005439FB"/>
    <w:rsid w:val="00543A67"/>
    <w:rsid w:val="00543B08"/>
    <w:rsid w:val="00544534"/>
    <w:rsid w:val="00544B68"/>
    <w:rsid w:val="00545724"/>
    <w:rsid w:val="00545977"/>
    <w:rsid w:val="005471F8"/>
    <w:rsid w:val="00547338"/>
    <w:rsid w:val="00547ECD"/>
    <w:rsid w:val="00550169"/>
    <w:rsid w:val="00550175"/>
    <w:rsid w:val="00550424"/>
    <w:rsid w:val="005511A7"/>
    <w:rsid w:val="005511E9"/>
    <w:rsid w:val="0055129B"/>
    <w:rsid w:val="00551570"/>
    <w:rsid w:val="00551D77"/>
    <w:rsid w:val="00552202"/>
    <w:rsid w:val="0055259A"/>
    <w:rsid w:val="0055265A"/>
    <w:rsid w:val="00553145"/>
    <w:rsid w:val="0055379D"/>
    <w:rsid w:val="005537D1"/>
    <w:rsid w:val="005539B4"/>
    <w:rsid w:val="005539F4"/>
    <w:rsid w:val="00553AB4"/>
    <w:rsid w:val="00553D56"/>
    <w:rsid w:val="00554163"/>
    <w:rsid w:val="00555248"/>
    <w:rsid w:val="0055559E"/>
    <w:rsid w:val="00555D83"/>
    <w:rsid w:val="005566B6"/>
    <w:rsid w:val="005573DD"/>
    <w:rsid w:val="00560BBA"/>
    <w:rsid w:val="00561572"/>
    <w:rsid w:val="00561887"/>
    <w:rsid w:val="0056195F"/>
    <w:rsid w:val="00561F9C"/>
    <w:rsid w:val="00562234"/>
    <w:rsid w:val="0056227B"/>
    <w:rsid w:val="0056358A"/>
    <w:rsid w:val="0056375B"/>
    <w:rsid w:val="00563A80"/>
    <w:rsid w:val="00563F3D"/>
    <w:rsid w:val="005646D2"/>
    <w:rsid w:val="005647C4"/>
    <w:rsid w:val="00564964"/>
    <w:rsid w:val="00564AE3"/>
    <w:rsid w:val="00566B58"/>
    <w:rsid w:val="00566CDC"/>
    <w:rsid w:val="00567B56"/>
    <w:rsid w:val="005701DE"/>
    <w:rsid w:val="0057148E"/>
    <w:rsid w:val="00571548"/>
    <w:rsid w:val="005725C0"/>
    <w:rsid w:val="005726D5"/>
    <w:rsid w:val="00572B18"/>
    <w:rsid w:val="005739B6"/>
    <w:rsid w:val="00573A45"/>
    <w:rsid w:val="005746EB"/>
    <w:rsid w:val="00574D38"/>
    <w:rsid w:val="005760B1"/>
    <w:rsid w:val="00576C56"/>
    <w:rsid w:val="00577DB0"/>
    <w:rsid w:val="005803B0"/>
    <w:rsid w:val="005804DD"/>
    <w:rsid w:val="005804EC"/>
    <w:rsid w:val="0058087C"/>
    <w:rsid w:val="005814DE"/>
    <w:rsid w:val="0058194F"/>
    <w:rsid w:val="00582403"/>
    <w:rsid w:val="005828E5"/>
    <w:rsid w:val="00582AFB"/>
    <w:rsid w:val="00583574"/>
    <w:rsid w:val="00583E7A"/>
    <w:rsid w:val="0058452C"/>
    <w:rsid w:val="00584D75"/>
    <w:rsid w:val="00585019"/>
    <w:rsid w:val="00585E82"/>
    <w:rsid w:val="00585F3E"/>
    <w:rsid w:val="0058729B"/>
    <w:rsid w:val="005877C0"/>
    <w:rsid w:val="005877C4"/>
    <w:rsid w:val="005877D3"/>
    <w:rsid w:val="005879AD"/>
    <w:rsid w:val="00587C3C"/>
    <w:rsid w:val="00587DE7"/>
    <w:rsid w:val="005903F7"/>
    <w:rsid w:val="00590E1B"/>
    <w:rsid w:val="005938EB"/>
    <w:rsid w:val="00593968"/>
    <w:rsid w:val="00594102"/>
    <w:rsid w:val="00594243"/>
    <w:rsid w:val="00594250"/>
    <w:rsid w:val="0059431C"/>
    <w:rsid w:val="00594399"/>
    <w:rsid w:val="0059455D"/>
    <w:rsid w:val="00594BD1"/>
    <w:rsid w:val="00594D60"/>
    <w:rsid w:val="00594EEA"/>
    <w:rsid w:val="00595235"/>
    <w:rsid w:val="0059592C"/>
    <w:rsid w:val="00595A2B"/>
    <w:rsid w:val="00596220"/>
    <w:rsid w:val="00596277"/>
    <w:rsid w:val="005962C8"/>
    <w:rsid w:val="00596FCF"/>
    <w:rsid w:val="00597D32"/>
    <w:rsid w:val="005A0275"/>
    <w:rsid w:val="005A05B4"/>
    <w:rsid w:val="005A05D2"/>
    <w:rsid w:val="005A0AA1"/>
    <w:rsid w:val="005A0D53"/>
    <w:rsid w:val="005A0F3D"/>
    <w:rsid w:val="005A1306"/>
    <w:rsid w:val="005A14DD"/>
    <w:rsid w:val="005A1E87"/>
    <w:rsid w:val="005A1ED2"/>
    <w:rsid w:val="005A2536"/>
    <w:rsid w:val="005A3011"/>
    <w:rsid w:val="005A3614"/>
    <w:rsid w:val="005A3789"/>
    <w:rsid w:val="005A3EF2"/>
    <w:rsid w:val="005A4042"/>
    <w:rsid w:val="005A4051"/>
    <w:rsid w:val="005A44C4"/>
    <w:rsid w:val="005A4766"/>
    <w:rsid w:val="005A4A16"/>
    <w:rsid w:val="005A4C15"/>
    <w:rsid w:val="005A63CF"/>
    <w:rsid w:val="005A66DE"/>
    <w:rsid w:val="005A71B4"/>
    <w:rsid w:val="005A7752"/>
    <w:rsid w:val="005B03AE"/>
    <w:rsid w:val="005B0675"/>
    <w:rsid w:val="005B07C0"/>
    <w:rsid w:val="005B086F"/>
    <w:rsid w:val="005B0882"/>
    <w:rsid w:val="005B0F24"/>
    <w:rsid w:val="005B0FC0"/>
    <w:rsid w:val="005B2293"/>
    <w:rsid w:val="005B22B1"/>
    <w:rsid w:val="005B28AD"/>
    <w:rsid w:val="005B2C76"/>
    <w:rsid w:val="005B31B6"/>
    <w:rsid w:val="005B3984"/>
    <w:rsid w:val="005B478D"/>
    <w:rsid w:val="005B48EA"/>
    <w:rsid w:val="005B4E1A"/>
    <w:rsid w:val="005B5288"/>
    <w:rsid w:val="005B5651"/>
    <w:rsid w:val="005B5770"/>
    <w:rsid w:val="005B5B81"/>
    <w:rsid w:val="005B5BF2"/>
    <w:rsid w:val="005B60A8"/>
    <w:rsid w:val="005B718E"/>
    <w:rsid w:val="005B747A"/>
    <w:rsid w:val="005B7B4E"/>
    <w:rsid w:val="005B7E19"/>
    <w:rsid w:val="005C00EA"/>
    <w:rsid w:val="005C0280"/>
    <w:rsid w:val="005C0A09"/>
    <w:rsid w:val="005C100C"/>
    <w:rsid w:val="005C1A24"/>
    <w:rsid w:val="005C21C6"/>
    <w:rsid w:val="005C272A"/>
    <w:rsid w:val="005C28E5"/>
    <w:rsid w:val="005C31D1"/>
    <w:rsid w:val="005C3706"/>
    <w:rsid w:val="005C3AFC"/>
    <w:rsid w:val="005C4C01"/>
    <w:rsid w:val="005C4C2D"/>
    <w:rsid w:val="005C4D77"/>
    <w:rsid w:val="005C4E20"/>
    <w:rsid w:val="005C5422"/>
    <w:rsid w:val="005C6B03"/>
    <w:rsid w:val="005C707A"/>
    <w:rsid w:val="005C70EA"/>
    <w:rsid w:val="005C7B92"/>
    <w:rsid w:val="005C7CD7"/>
    <w:rsid w:val="005C7D21"/>
    <w:rsid w:val="005D0550"/>
    <w:rsid w:val="005D0E98"/>
    <w:rsid w:val="005D15FE"/>
    <w:rsid w:val="005D1C68"/>
    <w:rsid w:val="005D1F82"/>
    <w:rsid w:val="005D22F1"/>
    <w:rsid w:val="005D297A"/>
    <w:rsid w:val="005D30F6"/>
    <w:rsid w:val="005D3737"/>
    <w:rsid w:val="005D394C"/>
    <w:rsid w:val="005D3F41"/>
    <w:rsid w:val="005D48BF"/>
    <w:rsid w:val="005D4AEF"/>
    <w:rsid w:val="005D4DF3"/>
    <w:rsid w:val="005D5340"/>
    <w:rsid w:val="005D54C0"/>
    <w:rsid w:val="005D5CD0"/>
    <w:rsid w:val="005D5E41"/>
    <w:rsid w:val="005D697A"/>
    <w:rsid w:val="005D71A1"/>
    <w:rsid w:val="005D72D0"/>
    <w:rsid w:val="005D76F5"/>
    <w:rsid w:val="005D7EC7"/>
    <w:rsid w:val="005E092C"/>
    <w:rsid w:val="005E145F"/>
    <w:rsid w:val="005E151E"/>
    <w:rsid w:val="005E168E"/>
    <w:rsid w:val="005E1967"/>
    <w:rsid w:val="005E1C5A"/>
    <w:rsid w:val="005E1F1E"/>
    <w:rsid w:val="005E27A6"/>
    <w:rsid w:val="005E2C3C"/>
    <w:rsid w:val="005E2D39"/>
    <w:rsid w:val="005E2E2B"/>
    <w:rsid w:val="005E3426"/>
    <w:rsid w:val="005E3857"/>
    <w:rsid w:val="005E38BB"/>
    <w:rsid w:val="005E3BDC"/>
    <w:rsid w:val="005E3D0E"/>
    <w:rsid w:val="005E4938"/>
    <w:rsid w:val="005E4C91"/>
    <w:rsid w:val="005E6335"/>
    <w:rsid w:val="005E765B"/>
    <w:rsid w:val="005E7C54"/>
    <w:rsid w:val="005F0C5F"/>
    <w:rsid w:val="005F0EF4"/>
    <w:rsid w:val="005F1707"/>
    <w:rsid w:val="005F2394"/>
    <w:rsid w:val="005F24C4"/>
    <w:rsid w:val="005F277D"/>
    <w:rsid w:val="005F2C4F"/>
    <w:rsid w:val="005F2DE0"/>
    <w:rsid w:val="005F361B"/>
    <w:rsid w:val="005F36AE"/>
    <w:rsid w:val="005F43FA"/>
    <w:rsid w:val="005F5565"/>
    <w:rsid w:val="005F742F"/>
    <w:rsid w:val="005F7526"/>
    <w:rsid w:val="00600897"/>
    <w:rsid w:val="00600C04"/>
    <w:rsid w:val="006015D5"/>
    <w:rsid w:val="00601806"/>
    <w:rsid w:val="0060187A"/>
    <w:rsid w:val="00601AFA"/>
    <w:rsid w:val="00601B9B"/>
    <w:rsid w:val="00601E6E"/>
    <w:rsid w:val="006020D8"/>
    <w:rsid w:val="00602A38"/>
    <w:rsid w:val="0060307D"/>
    <w:rsid w:val="00603A0C"/>
    <w:rsid w:val="00603B51"/>
    <w:rsid w:val="00605F19"/>
    <w:rsid w:val="006063A3"/>
    <w:rsid w:val="00606917"/>
    <w:rsid w:val="00606D21"/>
    <w:rsid w:val="00606DC2"/>
    <w:rsid w:val="00606F12"/>
    <w:rsid w:val="006075C2"/>
    <w:rsid w:val="00607A14"/>
    <w:rsid w:val="006107A5"/>
    <w:rsid w:val="00611449"/>
    <w:rsid w:val="006117AC"/>
    <w:rsid w:val="00611B2A"/>
    <w:rsid w:val="00611B94"/>
    <w:rsid w:val="00612B26"/>
    <w:rsid w:val="00612E8A"/>
    <w:rsid w:val="006131CA"/>
    <w:rsid w:val="00613679"/>
    <w:rsid w:val="0061440E"/>
    <w:rsid w:val="0061442D"/>
    <w:rsid w:val="00614B52"/>
    <w:rsid w:val="0061509A"/>
    <w:rsid w:val="00615243"/>
    <w:rsid w:val="00615304"/>
    <w:rsid w:val="0061566F"/>
    <w:rsid w:val="00615B91"/>
    <w:rsid w:val="00615F50"/>
    <w:rsid w:val="00616AA7"/>
    <w:rsid w:val="00616B62"/>
    <w:rsid w:val="00616BD8"/>
    <w:rsid w:val="00617763"/>
    <w:rsid w:val="00617AF5"/>
    <w:rsid w:val="006204B9"/>
    <w:rsid w:val="00621AB9"/>
    <w:rsid w:val="00621F5D"/>
    <w:rsid w:val="00622D18"/>
    <w:rsid w:val="0062366F"/>
    <w:rsid w:val="00623AD5"/>
    <w:rsid w:val="00623B77"/>
    <w:rsid w:val="00624D44"/>
    <w:rsid w:val="00624F54"/>
    <w:rsid w:val="00626D1A"/>
    <w:rsid w:val="00627185"/>
    <w:rsid w:val="00627E2D"/>
    <w:rsid w:val="00627F23"/>
    <w:rsid w:val="00630E13"/>
    <w:rsid w:val="0063123E"/>
    <w:rsid w:val="00631702"/>
    <w:rsid w:val="006317FB"/>
    <w:rsid w:val="00631889"/>
    <w:rsid w:val="00632616"/>
    <w:rsid w:val="006333BA"/>
    <w:rsid w:val="00633BBA"/>
    <w:rsid w:val="00633F36"/>
    <w:rsid w:val="0063452C"/>
    <w:rsid w:val="0063598B"/>
    <w:rsid w:val="00635AEC"/>
    <w:rsid w:val="006364EA"/>
    <w:rsid w:val="006373F7"/>
    <w:rsid w:val="00637509"/>
    <w:rsid w:val="006418B5"/>
    <w:rsid w:val="0064190A"/>
    <w:rsid w:val="006421F9"/>
    <w:rsid w:val="0064282B"/>
    <w:rsid w:val="0064333D"/>
    <w:rsid w:val="006440D1"/>
    <w:rsid w:val="00644C90"/>
    <w:rsid w:val="00644D2B"/>
    <w:rsid w:val="00644F86"/>
    <w:rsid w:val="00645392"/>
    <w:rsid w:val="0064699E"/>
    <w:rsid w:val="00647AE5"/>
    <w:rsid w:val="00650E07"/>
    <w:rsid w:val="00650FBE"/>
    <w:rsid w:val="00651383"/>
    <w:rsid w:val="0065170C"/>
    <w:rsid w:val="00651DA8"/>
    <w:rsid w:val="00653025"/>
    <w:rsid w:val="006533AF"/>
    <w:rsid w:val="00653789"/>
    <w:rsid w:val="006543BA"/>
    <w:rsid w:val="006547FA"/>
    <w:rsid w:val="00654DBF"/>
    <w:rsid w:val="00655395"/>
    <w:rsid w:val="006555A2"/>
    <w:rsid w:val="00655647"/>
    <w:rsid w:val="006566FC"/>
    <w:rsid w:val="006569C3"/>
    <w:rsid w:val="0065701C"/>
    <w:rsid w:val="006570C1"/>
    <w:rsid w:val="006575BA"/>
    <w:rsid w:val="0065786C"/>
    <w:rsid w:val="00657E7B"/>
    <w:rsid w:val="00660989"/>
    <w:rsid w:val="0066139C"/>
    <w:rsid w:val="006616E6"/>
    <w:rsid w:val="00661B0F"/>
    <w:rsid w:val="00661D8B"/>
    <w:rsid w:val="00662BC3"/>
    <w:rsid w:val="0066326C"/>
    <w:rsid w:val="006637CC"/>
    <w:rsid w:val="00663DDC"/>
    <w:rsid w:val="00665592"/>
    <w:rsid w:val="006659B0"/>
    <w:rsid w:val="00666DA0"/>
    <w:rsid w:val="00667195"/>
    <w:rsid w:val="00667ECC"/>
    <w:rsid w:val="006707B1"/>
    <w:rsid w:val="006707C0"/>
    <w:rsid w:val="00670D2A"/>
    <w:rsid w:val="0067123D"/>
    <w:rsid w:val="00672B12"/>
    <w:rsid w:val="00672FBB"/>
    <w:rsid w:val="006732B3"/>
    <w:rsid w:val="00673444"/>
    <w:rsid w:val="006738CB"/>
    <w:rsid w:val="00674BB3"/>
    <w:rsid w:val="006751D7"/>
    <w:rsid w:val="00675547"/>
    <w:rsid w:val="006758F0"/>
    <w:rsid w:val="00675BAA"/>
    <w:rsid w:val="006760FF"/>
    <w:rsid w:val="0067673E"/>
    <w:rsid w:val="00677A5C"/>
    <w:rsid w:val="00677D99"/>
    <w:rsid w:val="0068059A"/>
    <w:rsid w:val="0068089E"/>
    <w:rsid w:val="0068109C"/>
    <w:rsid w:val="00681137"/>
    <w:rsid w:val="00681282"/>
    <w:rsid w:val="00681639"/>
    <w:rsid w:val="00682878"/>
    <w:rsid w:val="00683041"/>
    <w:rsid w:val="0068374B"/>
    <w:rsid w:val="0068458A"/>
    <w:rsid w:val="00684C75"/>
    <w:rsid w:val="00684E4B"/>
    <w:rsid w:val="0068506D"/>
    <w:rsid w:val="00685C59"/>
    <w:rsid w:val="00685D82"/>
    <w:rsid w:val="00686422"/>
    <w:rsid w:val="00686DB4"/>
    <w:rsid w:val="006874AB"/>
    <w:rsid w:val="0068790D"/>
    <w:rsid w:val="00687A8F"/>
    <w:rsid w:val="00687ECA"/>
    <w:rsid w:val="006900D9"/>
    <w:rsid w:val="006904AA"/>
    <w:rsid w:val="00690941"/>
    <w:rsid w:val="00690CED"/>
    <w:rsid w:val="0069114E"/>
    <w:rsid w:val="006912C8"/>
    <w:rsid w:val="00692552"/>
    <w:rsid w:val="00692B0F"/>
    <w:rsid w:val="00693820"/>
    <w:rsid w:val="00693916"/>
    <w:rsid w:val="00693BBB"/>
    <w:rsid w:val="00694FF6"/>
    <w:rsid w:val="006952D4"/>
    <w:rsid w:val="0069546E"/>
    <w:rsid w:val="006954D0"/>
    <w:rsid w:val="0069553B"/>
    <w:rsid w:val="00695BAE"/>
    <w:rsid w:val="00695E2E"/>
    <w:rsid w:val="00695E48"/>
    <w:rsid w:val="00696709"/>
    <w:rsid w:val="00697298"/>
    <w:rsid w:val="00697E34"/>
    <w:rsid w:val="006A12F6"/>
    <w:rsid w:val="006A13BB"/>
    <w:rsid w:val="006A1AAA"/>
    <w:rsid w:val="006A1B7A"/>
    <w:rsid w:val="006A1C22"/>
    <w:rsid w:val="006A280D"/>
    <w:rsid w:val="006A2E80"/>
    <w:rsid w:val="006A3153"/>
    <w:rsid w:val="006A3883"/>
    <w:rsid w:val="006A406A"/>
    <w:rsid w:val="006A4CAD"/>
    <w:rsid w:val="006A5F09"/>
    <w:rsid w:val="006A6953"/>
    <w:rsid w:val="006A6B7B"/>
    <w:rsid w:val="006A6D2D"/>
    <w:rsid w:val="006A6ECA"/>
    <w:rsid w:val="006A7B82"/>
    <w:rsid w:val="006A7CEB"/>
    <w:rsid w:val="006B0231"/>
    <w:rsid w:val="006B0A06"/>
    <w:rsid w:val="006B12AB"/>
    <w:rsid w:val="006B1B10"/>
    <w:rsid w:val="006B1C59"/>
    <w:rsid w:val="006B41DC"/>
    <w:rsid w:val="006B4643"/>
    <w:rsid w:val="006B5A9E"/>
    <w:rsid w:val="006B5F68"/>
    <w:rsid w:val="006B5FD2"/>
    <w:rsid w:val="006B759C"/>
    <w:rsid w:val="006B7743"/>
    <w:rsid w:val="006B7CE1"/>
    <w:rsid w:val="006C0B7A"/>
    <w:rsid w:val="006C10C6"/>
    <w:rsid w:val="006C126D"/>
    <w:rsid w:val="006C1610"/>
    <w:rsid w:val="006C1C7B"/>
    <w:rsid w:val="006C2CF4"/>
    <w:rsid w:val="006C4023"/>
    <w:rsid w:val="006C40FF"/>
    <w:rsid w:val="006C4C0B"/>
    <w:rsid w:val="006C51A6"/>
    <w:rsid w:val="006C5337"/>
    <w:rsid w:val="006C6299"/>
    <w:rsid w:val="006C7529"/>
    <w:rsid w:val="006C7961"/>
    <w:rsid w:val="006D00F1"/>
    <w:rsid w:val="006D029A"/>
    <w:rsid w:val="006D0F51"/>
    <w:rsid w:val="006D1D78"/>
    <w:rsid w:val="006D1F0F"/>
    <w:rsid w:val="006D22BC"/>
    <w:rsid w:val="006D2CAC"/>
    <w:rsid w:val="006D3110"/>
    <w:rsid w:val="006D40D6"/>
    <w:rsid w:val="006D47B9"/>
    <w:rsid w:val="006D4C89"/>
    <w:rsid w:val="006D4F49"/>
    <w:rsid w:val="006D5F48"/>
    <w:rsid w:val="006D61EB"/>
    <w:rsid w:val="006D6235"/>
    <w:rsid w:val="006D680F"/>
    <w:rsid w:val="006D7AEF"/>
    <w:rsid w:val="006D7F35"/>
    <w:rsid w:val="006D7FA4"/>
    <w:rsid w:val="006E0983"/>
    <w:rsid w:val="006E14E1"/>
    <w:rsid w:val="006E1551"/>
    <w:rsid w:val="006E1C98"/>
    <w:rsid w:val="006E1D35"/>
    <w:rsid w:val="006E2607"/>
    <w:rsid w:val="006E27A8"/>
    <w:rsid w:val="006E2C7A"/>
    <w:rsid w:val="006E2DCD"/>
    <w:rsid w:val="006E2FE0"/>
    <w:rsid w:val="006E3338"/>
    <w:rsid w:val="006E3693"/>
    <w:rsid w:val="006E3912"/>
    <w:rsid w:val="006E456F"/>
    <w:rsid w:val="006E4F47"/>
    <w:rsid w:val="006E5679"/>
    <w:rsid w:val="006E584F"/>
    <w:rsid w:val="006E58B5"/>
    <w:rsid w:val="006E71FE"/>
    <w:rsid w:val="006E7909"/>
    <w:rsid w:val="006F0448"/>
    <w:rsid w:val="006F0A0E"/>
    <w:rsid w:val="006F2046"/>
    <w:rsid w:val="006F49D5"/>
    <w:rsid w:val="006F4BD8"/>
    <w:rsid w:val="006F53F4"/>
    <w:rsid w:val="006F5649"/>
    <w:rsid w:val="006F59EE"/>
    <w:rsid w:val="006F5AD2"/>
    <w:rsid w:val="006F5B5A"/>
    <w:rsid w:val="006F7197"/>
    <w:rsid w:val="006F7257"/>
    <w:rsid w:val="006F744B"/>
    <w:rsid w:val="007003D2"/>
    <w:rsid w:val="00700496"/>
    <w:rsid w:val="00700E75"/>
    <w:rsid w:val="0070247D"/>
    <w:rsid w:val="0070260C"/>
    <w:rsid w:val="00702926"/>
    <w:rsid w:val="00702B70"/>
    <w:rsid w:val="00702BDD"/>
    <w:rsid w:val="00703560"/>
    <w:rsid w:val="00703C1B"/>
    <w:rsid w:val="00704535"/>
    <w:rsid w:val="0070492F"/>
    <w:rsid w:val="007054E0"/>
    <w:rsid w:val="0070653F"/>
    <w:rsid w:val="00706FC9"/>
    <w:rsid w:val="007077CC"/>
    <w:rsid w:val="007111C2"/>
    <w:rsid w:val="007113B2"/>
    <w:rsid w:val="00711886"/>
    <w:rsid w:val="007123A5"/>
    <w:rsid w:val="00712B4E"/>
    <w:rsid w:val="0071361E"/>
    <w:rsid w:val="00713CF7"/>
    <w:rsid w:val="00714422"/>
    <w:rsid w:val="00714705"/>
    <w:rsid w:val="00714B1C"/>
    <w:rsid w:val="00714DC9"/>
    <w:rsid w:val="00715460"/>
    <w:rsid w:val="00715597"/>
    <w:rsid w:val="00716134"/>
    <w:rsid w:val="007162B3"/>
    <w:rsid w:val="00716E1B"/>
    <w:rsid w:val="00716EB6"/>
    <w:rsid w:val="007171D6"/>
    <w:rsid w:val="007206D4"/>
    <w:rsid w:val="00722B02"/>
    <w:rsid w:val="00722BA8"/>
    <w:rsid w:val="00723542"/>
    <w:rsid w:val="00724135"/>
    <w:rsid w:val="007241A5"/>
    <w:rsid w:val="007249EA"/>
    <w:rsid w:val="00724CBD"/>
    <w:rsid w:val="0072511D"/>
    <w:rsid w:val="00725420"/>
    <w:rsid w:val="00725BA4"/>
    <w:rsid w:val="00726193"/>
    <w:rsid w:val="0072623C"/>
    <w:rsid w:val="007263C3"/>
    <w:rsid w:val="00726571"/>
    <w:rsid w:val="0072664F"/>
    <w:rsid w:val="00727186"/>
    <w:rsid w:val="007274C5"/>
    <w:rsid w:val="007301FE"/>
    <w:rsid w:val="00730D3A"/>
    <w:rsid w:val="00731391"/>
    <w:rsid w:val="007315FF"/>
    <w:rsid w:val="00731E8C"/>
    <w:rsid w:val="007320F2"/>
    <w:rsid w:val="00733374"/>
    <w:rsid w:val="007335D4"/>
    <w:rsid w:val="00733803"/>
    <w:rsid w:val="00733824"/>
    <w:rsid w:val="00735589"/>
    <w:rsid w:val="0073580B"/>
    <w:rsid w:val="00735D71"/>
    <w:rsid w:val="0073781B"/>
    <w:rsid w:val="00737D26"/>
    <w:rsid w:val="00740583"/>
    <w:rsid w:val="007408DF"/>
    <w:rsid w:val="00740F11"/>
    <w:rsid w:val="0074130C"/>
    <w:rsid w:val="007418E0"/>
    <w:rsid w:val="00741A1C"/>
    <w:rsid w:val="00741B1C"/>
    <w:rsid w:val="00741C29"/>
    <w:rsid w:val="00742AC8"/>
    <w:rsid w:val="00742B76"/>
    <w:rsid w:val="007432DC"/>
    <w:rsid w:val="0074367E"/>
    <w:rsid w:val="00743A3B"/>
    <w:rsid w:val="00743DB7"/>
    <w:rsid w:val="00743E2E"/>
    <w:rsid w:val="0074430A"/>
    <w:rsid w:val="00746773"/>
    <w:rsid w:val="0074677C"/>
    <w:rsid w:val="00747B77"/>
    <w:rsid w:val="00750299"/>
    <w:rsid w:val="00750C37"/>
    <w:rsid w:val="00751AAD"/>
    <w:rsid w:val="0075305E"/>
    <w:rsid w:val="00753122"/>
    <w:rsid w:val="007539FC"/>
    <w:rsid w:val="00754088"/>
    <w:rsid w:val="007556B7"/>
    <w:rsid w:val="00755C2D"/>
    <w:rsid w:val="00756D12"/>
    <w:rsid w:val="00757073"/>
    <w:rsid w:val="007571BC"/>
    <w:rsid w:val="00757484"/>
    <w:rsid w:val="00760148"/>
    <w:rsid w:val="00760E00"/>
    <w:rsid w:val="00761C1A"/>
    <w:rsid w:val="00761C46"/>
    <w:rsid w:val="00761EC4"/>
    <w:rsid w:val="00762728"/>
    <w:rsid w:val="00762DA8"/>
    <w:rsid w:val="0076300C"/>
    <w:rsid w:val="00763262"/>
    <w:rsid w:val="0076370A"/>
    <w:rsid w:val="00763C7D"/>
    <w:rsid w:val="00763F00"/>
    <w:rsid w:val="00763FEE"/>
    <w:rsid w:val="00764879"/>
    <w:rsid w:val="00764C70"/>
    <w:rsid w:val="00764CFD"/>
    <w:rsid w:val="00764F06"/>
    <w:rsid w:val="00765ED4"/>
    <w:rsid w:val="00766124"/>
    <w:rsid w:val="00767A5F"/>
    <w:rsid w:val="00767B46"/>
    <w:rsid w:val="00770052"/>
    <w:rsid w:val="00770A0D"/>
    <w:rsid w:val="0077146A"/>
    <w:rsid w:val="0077161A"/>
    <w:rsid w:val="00771F73"/>
    <w:rsid w:val="00771FF3"/>
    <w:rsid w:val="00772288"/>
    <w:rsid w:val="0077247D"/>
    <w:rsid w:val="00772585"/>
    <w:rsid w:val="00772673"/>
    <w:rsid w:val="0077268B"/>
    <w:rsid w:val="00772703"/>
    <w:rsid w:val="00772A2B"/>
    <w:rsid w:val="00772ED2"/>
    <w:rsid w:val="007738A3"/>
    <w:rsid w:val="00773F09"/>
    <w:rsid w:val="00773FDF"/>
    <w:rsid w:val="00774376"/>
    <w:rsid w:val="00774608"/>
    <w:rsid w:val="007749A0"/>
    <w:rsid w:val="00774FD7"/>
    <w:rsid w:val="00775BDD"/>
    <w:rsid w:val="007760AE"/>
    <w:rsid w:val="007768B7"/>
    <w:rsid w:val="00776F26"/>
    <w:rsid w:val="007801AE"/>
    <w:rsid w:val="0078070B"/>
    <w:rsid w:val="00780B75"/>
    <w:rsid w:val="00780D23"/>
    <w:rsid w:val="00780F5F"/>
    <w:rsid w:val="0078193D"/>
    <w:rsid w:val="00781AEE"/>
    <w:rsid w:val="00781C91"/>
    <w:rsid w:val="00782073"/>
    <w:rsid w:val="007833D3"/>
    <w:rsid w:val="007835FD"/>
    <w:rsid w:val="007837BE"/>
    <w:rsid w:val="00783E42"/>
    <w:rsid w:val="007844DB"/>
    <w:rsid w:val="0078503B"/>
    <w:rsid w:val="00785355"/>
    <w:rsid w:val="00785529"/>
    <w:rsid w:val="0078577D"/>
    <w:rsid w:val="007859E8"/>
    <w:rsid w:val="0078625B"/>
    <w:rsid w:val="00786651"/>
    <w:rsid w:val="00786993"/>
    <w:rsid w:val="00786ACD"/>
    <w:rsid w:val="00787AF8"/>
    <w:rsid w:val="00787D4E"/>
    <w:rsid w:val="007903D0"/>
    <w:rsid w:val="00790738"/>
    <w:rsid w:val="00790A7C"/>
    <w:rsid w:val="00790B01"/>
    <w:rsid w:val="00790D39"/>
    <w:rsid w:val="007912DD"/>
    <w:rsid w:val="007915D0"/>
    <w:rsid w:val="007918D9"/>
    <w:rsid w:val="00791F2B"/>
    <w:rsid w:val="007928A5"/>
    <w:rsid w:val="00793EA4"/>
    <w:rsid w:val="00794363"/>
    <w:rsid w:val="007945F4"/>
    <w:rsid w:val="007946B2"/>
    <w:rsid w:val="0079495C"/>
    <w:rsid w:val="007963C0"/>
    <w:rsid w:val="007967B1"/>
    <w:rsid w:val="00796806"/>
    <w:rsid w:val="00796EC8"/>
    <w:rsid w:val="007979FC"/>
    <w:rsid w:val="00797C26"/>
    <w:rsid w:val="00797DEE"/>
    <w:rsid w:val="00797E37"/>
    <w:rsid w:val="00797FFB"/>
    <w:rsid w:val="007A105F"/>
    <w:rsid w:val="007A1D5F"/>
    <w:rsid w:val="007A28EF"/>
    <w:rsid w:val="007A2918"/>
    <w:rsid w:val="007A304B"/>
    <w:rsid w:val="007A3834"/>
    <w:rsid w:val="007A4735"/>
    <w:rsid w:val="007A49A4"/>
    <w:rsid w:val="007A4BAD"/>
    <w:rsid w:val="007A4F04"/>
    <w:rsid w:val="007A56D5"/>
    <w:rsid w:val="007A59A2"/>
    <w:rsid w:val="007A5C30"/>
    <w:rsid w:val="007A6013"/>
    <w:rsid w:val="007A6298"/>
    <w:rsid w:val="007A65C0"/>
    <w:rsid w:val="007A7413"/>
    <w:rsid w:val="007A7955"/>
    <w:rsid w:val="007A79D0"/>
    <w:rsid w:val="007B052C"/>
    <w:rsid w:val="007B146E"/>
    <w:rsid w:val="007B1A7A"/>
    <w:rsid w:val="007B2DD5"/>
    <w:rsid w:val="007B38EC"/>
    <w:rsid w:val="007B3C05"/>
    <w:rsid w:val="007B44B6"/>
    <w:rsid w:val="007B456C"/>
    <w:rsid w:val="007B5453"/>
    <w:rsid w:val="007B5A7A"/>
    <w:rsid w:val="007B68AF"/>
    <w:rsid w:val="007B71E5"/>
    <w:rsid w:val="007B7525"/>
    <w:rsid w:val="007B769D"/>
    <w:rsid w:val="007B7A5C"/>
    <w:rsid w:val="007B7EEA"/>
    <w:rsid w:val="007C0543"/>
    <w:rsid w:val="007C06BC"/>
    <w:rsid w:val="007C06FA"/>
    <w:rsid w:val="007C0D00"/>
    <w:rsid w:val="007C105B"/>
    <w:rsid w:val="007C136F"/>
    <w:rsid w:val="007C176F"/>
    <w:rsid w:val="007C225D"/>
    <w:rsid w:val="007C255D"/>
    <w:rsid w:val="007C2AE2"/>
    <w:rsid w:val="007C2C6A"/>
    <w:rsid w:val="007C2CEF"/>
    <w:rsid w:val="007C2D48"/>
    <w:rsid w:val="007C38E5"/>
    <w:rsid w:val="007C3B3B"/>
    <w:rsid w:val="007C3CD4"/>
    <w:rsid w:val="007C4D09"/>
    <w:rsid w:val="007C5D63"/>
    <w:rsid w:val="007C6380"/>
    <w:rsid w:val="007C64F4"/>
    <w:rsid w:val="007C6E4F"/>
    <w:rsid w:val="007C7C33"/>
    <w:rsid w:val="007D001F"/>
    <w:rsid w:val="007D1246"/>
    <w:rsid w:val="007D1944"/>
    <w:rsid w:val="007D276F"/>
    <w:rsid w:val="007D38F8"/>
    <w:rsid w:val="007D40B2"/>
    <w:rsid w:val="007D440D"/>
    <w:rsid w:val="007D4688"/>
    <w:rsid w:val="007D4E59"/>
    <w:rsid w:val="007D521B"/>
    <w:rsid w:val="007D52B4"/>
    <w:rsid w:val="007D5BC8"/>
    <w:rsid w:val="007D69BC"/>
    <w:rsid w:val="007D6C16"/>
    <w:rsid w:val="007D6F07"/>
    <w:rsid w:val="007D7F9B"/>
    <w:rsid w:val="007E05F3"/>
    <w:rsid w:val="007E1420"/>
    <w:rsid w:val="007E1577"/>
    <w:rsid w:val="007E174E"/>
    <w:rsid w:val="007E1858"/>
    <w:rsid w:val="007E19A7"/>
    <w:rsid w:val="007E1B17"/>
    <w:rsid w:val="007E1CA4"/>
    <w:rsid w:val="007E2933"/>
    <w:rsid w:val="007E29B4"/>
    <w:rsid w:val="007E2C25"/>
    <w:rsid w:val="007E2D18"/>
    <w:rsid w:val="007E3A0A"/>
    <w:rsid w:val="007E47FC"/>
    <w:rsid w:val="007E4A37"/>
    <w:rsid w:val="007E50E1"/>
    <w:rsid w:val="007E733E"/>
    <w:rsid w:val="007E73E1"/>
    <w:rsid w:val="007F01B8"/>
    <w:rsid w:val="007F1089"/>
    <w:rsid w:val="007F1AA0"/>
    <w:rsid w:val="007F2601"/>
    <w:rsid w:val="007F262E"/>
    <w:rsid w:val="007F2657"/>
    <w:rsid w:val="007F294A"/>
    <w:rsid w:val="007F3DB1"/>
    <w:rsid w:val="007F3FDB"/>
    <w:rsid w:val="007F475F"/>
    <w:rsid w:val="007F478E"/>
    <w:rsid w:val="007F4A8D"/>
    <w:rsid w:val="007F54CB"/>
    <w:rsid w:val="007F5A86"/>
    <w:rsid w:val="007F5BC3"/>
    <w:rsid w:val="007F5DFB"/>
    <w:rsid w:val="007F6767"/>
    <w:rsid w:val="007F71E0"/>
    <w:rsid w:val="008006E6"/>
    <w:rsid w:val="0080166B"/>
    <w:rsid w:val="00801A5C"/>
    <w:rsid w:val="00802A1F"/>
    <w:rsid w:val="00802CBE"/>
    <w:rsid w:val="00803256"/>
    <w:rsid w:val="008032A4"/>
    <w:rsid w:val="00803BC3"/>
    <w:rsid w:val="008055E3"/>
    <w:rsid w:val="0080593A"/>
    <w:rsid w:val="00806F49"/>
    <w:rsid w:val="008073F0"/>
    <w:rsid w:val="00807871"/>
    <w:rsid w:val="00807DC4"/>
    <w:rsid w:val="00807E8D"/>
    <w:rsid w:val="0081020F"/>
    <w:rsid w:val="00811946"/>
    <w:rsid w:val="00811DB6"/>
    <w:rsid w:val="008133AA"/>
    <w:rsid w:val="0081403B"/>
    <w:rsid w:val="008148E1"/>
    <w:rsid w:val="00815047"/>
    <w:rsid w:val="00815A14"/>
    <w:rsid w:val="00815B01"/>
    <w:rsid w:val="008167C1"/>
    <w:rsid w:val="00817433"/>
    <w:rsid w:val="00817503"/>
    <w:rsid w:val="00817D3A"/>
    <w:rsid w:val="00817EA7"/>
    <w:rsid w:val="0082114F"/>
    <w:rsid w:val="008218CF"/>
    <w:rsid w:val="00821AF7"/>
    <w:rsid w:val="00822188"/>
    <w:rsid w:val="00822536"/>
    <w:rsid w:val="00822B4A"/>
    <w:rsid w:val="008230F3"/>
    <w:rsid w:val="00823CB0"/>
    <w:rsid w:val="00824567"/>
    <w:rsid w:val="00825497"/>
    <w:rsid w:val="00826E5D"/>
    <w:rsid w:val="00827849"/>
    <w:rsid w:val="00827EA6"/>
    <w:rsid w:val="00830F87"/>
    <w:rsid w:val="0083117B"/>
    <w:rsid w:val="0083172E"/>
    <w:rsid w:val="008319CA"/>
    <w:rsid w:val="008322D1"/>
    <w:rsid w:val="008325C1"/>
    <w:rsid w:val="00833359"/>
    <w:rsid w:val="00833B9F"/>
    <w:rsid w:val="00833E38"/>
    <w:rsid w:val="00833FD3"/>
    <w:rsid w:val="0083429B"/>
    <w:rsid w:val="00834674"/>
    <w:rsid w:val="00834B90"/>
    <w:rsid w:val="00835B4F"/>
    <w:rsid w:val="00835F4F"/>
    <w:rsid w:val="008362ED"/>
    <w:rsid w:val="00836328"/>
    <w:rsid w:val="0083635A"/>
    <w:rsid w:val="00836E44"/>
    <w:rsid w:val="00836EE8"/>
    <w:rsid w:val="008373A3"/>
    <w:rsid w:val="008379ED"/>
    <w:rsid w:val="0084003B"/>
    <w:rsid w:val="00840798"/>
    <w:rsid w:val="00840E2F"/>
    <w:rsid w:val="00840FD5"/>
    <w:rsid w:val="0084134E"/>
    <w:rsid w:val="00841DED"/>
    <w:rsid w:val="00841E36"/>
    <w:rsid w:val="00841EFE"/>
    <w:rsid w:val="0084208E"/>
    <w:rsid w:val="008420EC"/>
    <w:rsid w:val="0084250E"/>
    <w:rsid w:val="0084269C"/>
    <w:rsid w:val="00842D81"/>
    <w:rsid w:val="00844B38"/>
    <w:rsid w:val="00844BE8"/>
    <w:rsid w:val="00844C1B"/>
    <w:rsid w:val="008453D6"/>
    <w:rsid w:val="008459E5"/>
    <w:rsid w:val="00845C74"/>
    <w:rsid w:val="008469CB"/>
    <w:rsid w:val="008472E3"/>
    <w:rsid w:val="00847BC9"/>
    <w:rsid w:val="00847F87"/>
    <w:rsid w:val="008503AC"/>
    <w:rsid w:val="00850949"/>
    <w:rsid w:val="00851171"/>
    <w:rsid w:val="008511B6"/>
    <w:rsid w:val="008516DC"/>
    <w:rsid w:val="008517FE"/>
    <w:rsid w:val="00851847"/>
    <w:rsid w:val="008520ED"/>
    <w:rsid w:val="00852817"/>
    <w:rsid w:val="00852C3F"/>
    <w:rsid w:val="00853776"/>
    <w:rsid w:val="00853873"/>
    <w:rsid w:val="008545C0"/>
    <w:rsid w:val="008545D8"/>
    <w:rsid w:val="00854666"/>
    <w:rsid w:val="00855057"/>
    <w:rsid w:val="0085530B"/>
    <w:rsid w:val="0085546C"/>
    <w:rsid w:val="0085549D"/>
    <w:rsid w:val="0085572E"/>
    <w:rsid w:val="00855EA9"/>
    <w:rsid w:val="0085689E"/>
    <w:rsid w:val="0085708B"/>
    <w:rsid w:val="0085730A"/>
    <w:rsid w:val="00857565"/>
    <w:rsid w:val="00857659"/>
    <w:rsid w:val="00857768"/>
    <w:rsid w:val="008603D3"/>
    <w:rsid w:val="0086094A"/>
    <w:rsid w:val="0086177A"/>
    <w:rsid w:val="00862483"/>
    <w:rsid w:val="008628F3"/>
    <w:rsid w:val="00863873"/>
    <w:rsid w:val="0086397F"/>
    <w:rsid w:val="008648D6"/>
    <w:rsid w:val="008655B2"/>
    <w:rsid w:val="0086576F"/>
    <w:rsid w:val="008658C4"/>
    <w:rsid w:val="00865B09"/>
    <w:rsid w:val="00865B72"/>
    <w:rsid w:val="00866250"/>
    <w:rsid w:val="00866410"/>
    <w:rsid w:val="0086798C"/>
    <w:rsid w:val="00867AE9"/>
    <w:rsid w:val="00867B90"/>
    <w:rsid w:val="0087042E"/>
    <w:rsid w:val="0087086C"/>
    <w:rsid w:val="00870FF7"/>
    <w:rsid w:val="008712A1"/>
    <w:rsid w:val="008720DA"/>
    <w:rsid w:val="008721F3"/>
    <w:rsid w:val="00872202"/>
    <w:rsid w:val="00872618"/>
    <w:rsid w:val="0087290A"/>
    <w:rsid w:val="0087305F"/>
    <w:rsid w:val="0087382A"/>
    <w:rsid w:val="0087402C"/>
    <w:rsid w:val="0087409F"/>
    <w:rsid w:val="00874AF5"/>
    <w:rsid w:val="00874BB8"/>
    <w:rsid w:val="00874C6A"/>
    <w:rsid w:val="00874EC1"/>
    <w:rsid w:val="00875058"/>
    <w:rsid w:val="00875535"/>
    <w:rsid w:val="00875896"/>
    <w:rsid w:val="00875C0C"/>
    <w:rsid w:val="00875DD7"/>
    <w:rsid w:val="008760C9"/>
    <w:rsid w:val="00876175"/>
    <w:rsid w:val="00876647"/>
    <w:rsid w:val="00876716"/>
    <w:rsid w:val="0087678E"/>
    <w:rsid w:val="00876A4D"/>
    <w:rsid w:val="00876CA3"/>
    <w:rsid w:val="008776AE"/>
    <w:rsid w:val="00877986"/>
    <w:rsid w:val="00877E3C"/>
    <w:rsid w:val="008808DB"/>
    <w:rsid w:val="008811CD"/>
    <w:rsid w:val="0088139A"/>
    <w:rsid w:val="0088205A"/>
    <w:rsid w:val="00882F1F"/>
    <w:rsid w:val="00883549"/>
    <w:rsid w:val="00883AA4"/>
    <w:rsid w:val="00883B83"/>
    <w:rsid w:val="008848DE"/>
    <w:rsid w:val="00884C20"/>
    <w:rsid w:val="00884D16"/>
    <w:rsid w:val="00884DCB"/>
    <w:rsid w:val="0088501F"/>
    <w:rsid w:val="008854A3"/>
    <w:rsid w:val="008855C3"/>
    <w:rsid w:val="00885708"/>
    <w:rsid w:val="0088634E"/>
    <w:rsid w:val="00886630"/>
    <w:rsid w:val="008866BF"/>
    <w:rsid w:val="00886827"/>
    <w:rsid w:val="00886A67"/>
    <w:rsid w:val="008870B5"/>
    <w:rsid w:val="008912B0"/>
    <w:rsid w:val="00892288"/>
    <w:rsid w:val="00892B4D"/>
    <w:rsid w:val="00892BDD"/>
    <w:rsid w:val="00892F49"/>
    <w:rsid w:val="00893595"/>
    <w:rsid w:val="00893627"/>
    <w:rsid w:val="008938AA"/>
    <w:rsid w:val="008946E5"/>
    <w:rsid w:val="00894A15"/>
    <w:rsid w:val="00894A8C"/>
    <w:rsid w:val="00894C3A"/>
    <w:rsid w:val="008951BF"/>
    <w:rsid w:val="008952D6"/>
    <w:rsid w:val="008966B4"/>
    <w:rsid w:val="00896B9F"/>
    <w:rsid w:val="00896C56"/>
    <w:rsid w:val="008970FD"/>
    <w:rsid w:val="00897470"/>
    <w:rsid w:val="008977ED"/>
    <w:rsid w:val="00897CE0"/>
    <w:rsid w:val="008A0CC7"/>
    <w:rsid w:val="008A1972"/>
    <w:rsid w:val="008A1A7F"/>
    <w:rsid w:val="008A1CAA"/>
    <w:rsid w:val="008A21DF"/>
    <w:rsid w:val="008A2CAA"/>
    <w:rsid w:val="008A2EBC"/>
    <w:rsid w:val="008A2FB7"/>
    <w:rsid w:val="008A341A"/>
    <w:rsid w:val="008A3576"/>
    <w:rsid w:val="008A3B38"/>
    <w:rsid w:val="008A424C"/>
    <w:rsid w:val="008A4A5F"/>
    <w:rsid w:val="008A4B3E"/>
    <w:rsid w:val="008A4CF7"/>
    <w:rsid w:val="008A512A"/>
    <w:rsid w:val="008A65F2"/>
    <w:rsid w:val="008A699C"/>
    <w:rsid w:val="008A6A9C"/>
    <w:rsid w:val="008A726E"/>
    <w:rsid w:val="008B073A"/>
    <w:rsid w:val="008B0DC5"/>
    <w:rsid w:val="008B0E64"/>
    <w:rsid w:val="008B118F"/>
    <w:rsid w:val="008B1977"/>
    <w:rsid w:val="008B1C21"/>
    <w:rsid w:val="008B1D90"/>
    <w:rsid w:val="008B2AA3"/>
    <w:rsid w:val="008B32BE"/>
    <w:rsid w:val="008B3B3E"/>
    <w:rsid w:val="008B4193"/>
    <w:rsid w:val="008B436D"/>
    <w:rsid w:val="008B4709"/>
    <w:rsid w:val="008B4714"/>
    <w:rsid w:val="008B480B"/>
    <w:rsid w:val="008B49A7"/>
    <w:rsid w:val="008B4D90"/>
    <w:rsid w:val="008B4EEC"/>
    <w:rsid w:val="008B5198"/>
    <w:rsid w:val="008B52D9"/>
    <w:rsid w:val="008B58F5"/>
    <w:rsid w:val="008B5D87"/>
    <w:rsid w:val="008B6A3C"/>
    <w:rsid w:val="008B6C14"/>
    <w:rsid w:val="008B714C"/>
    <w:rsid w:val="008B7177"/>
    <w:rsid w:val="008B7CB2"/>
    <w:rsid w:val="008B7F3D"/>
    <w:rsid w:val="008C0860"/>
    <w:rsid w:val="008C0D69"/>
    <w:rsid w:val="008C2B34"/>
    <w:rsid w:val="008C2C3C"/>
    <w:rsid w:val="008C32A9"/>
    <w:rsid w:val="008C36DC"/>
    <w:rsid w:val="008C3A8F"/>
    <w:rsid w:val="008C49B6"/>
    <w:rsid w:val="008C5531"/>
    <w:rsid w:val="008C5D7D"/>
    <w:rsid w:val="008C66B2"/>
    <w:rsid w:val="008C6A91"/>
    <w:rsid w:val="008C7360"/>
    <w:rsid w:val="008C79BB"/>
    <w:rsid w:val="008D0203"/>
    <w:rsid w:val="008D04A0"/>
    <w:rsid w:val="008D07FE"/>
    <w:rsid w:val="008D1219"/>
    <w:rsid w:val="008D2171"/>
    <w:rsid w:val="008D2871"/>
    <w:rsid w:val="008D338E"/>
    <w:rsid w:val="008D38D9"/>
    <w:rsid w:val="008D3B20"/>
    <w:rsid w:val="008D3FB6"/>
    <w:rsid w:val="008D414F"/>
    <w:rsid w:val="008D48EC"/>
    <w:rsid w:val="008D4E0F"/>
    <w:rsid w:val="008D5403"/>
    <w:rsid w:val="008D5732"/>
    <w:rsid w:val="008D5933"/>
    <w:rsid w:val="008D65D8"/>
    <w:rsid w:val="008D6DD2"/>
    <w:rsid w:val="008D6EBF"/>
    <w:rsid w:val="008D767F"/>
    <w:rsid w:val="008D7D3F"/>
    <w:rsid w:val="008D7F8C"/>
    <w:rsid w:val="008E0121"/>
    <w:rsid w:val="008E029A"/>
    <w:rsid w:val="008E130F"/>
    <w:rsid w:val="008E1907"/>
    <w:rsid w:val="008E228F"/>
    <w:rsid w:val="008E293E"/>
    <w:rsid w:val="008E2A18"/>
    <w:rsid w:val="008E2F05"/>
    <w:rsid w:val="008E3685"/>
    <w:rsid w:val="008E4471"/>
    <w:rsid w:val="008E4D63"/>
    <w:rsid w:val="008E50BC"/>
    <w:rsid w:val="008E5189"/>
    <w:rsid w:val="008E538C"/>
    <w:rsid w:val="008E57C2"/>
    <w:rsid w:val="008E5E3B"/>
    <w:rsid w:val="008E5E56"/>
    <w:rsid w:val="008E6335"/>
    <w:rsid w:val="008E69A0"/>
    <w:rsid w:val="008E6D16"/>
    <w:rsid w:val="008E7987"/>
    <w:rsid w:val="008E7E1B"/>
    <w:rsid w:val="008E7EFF"/>
    <w:rsid w:val="008F0DA9"/>
    <w:rsid w:val="008F0E0C"/>
    <w:rsid w:val="008F1389"/>
    <w:rsid w:val="008F2051"/>
    <w:rsid w:val="008F2E0F"/>
    <w:rsid w:val="008F3017"/>
    <w:rsid w:val="008F416D"/>
    <w:rsid w:val="008F5EC0"/>
    <w:rsid w:val="008F662C"/>
    <w:rsid w:val="008F6BF1"/>
    <w:rsid w:val="008F6C60"/>
    <w:rsid w:val="008F6D54"/>
    <w:rsid w:val="008F7046"/>
    <w:rsid w:val="008F76FE"/>
    <w:rsid w:val="008F7C2F"/>
    <w:rsid w:val="008F7E23"/>
    <w:rsid w:val="00900744"/>
    <w:rsid w:val="00900B2E"/>
    <w:rsid w:val="00900B73"/>
    <w:rsid w:val="0090133F"/>
    <w:rsid w:val="00901805"/>
    <w:rsid w:val="00901DD2"/>
    <w:rsid w:val="00902286"/>
    <w:rsid w:val="0090245C"/>
    <w:rsid w:val="00902991"/>
    <w:rsid w:val="00902F4F"/>
    <w:rsid w:val="0090302C"/>
    <w:rsid w:val="00903161"/>
    <w:rsid w:val="0090371D"/>
    <w:rsid w:val="00903FFE"/>
    <w:rsid w:val="00904510"/>
    <w:rsid w:val="00904D03"/>
    <w:rsid w:val="009052CE"/>
    <w:rsid w:val="009066B1"/>
    <w:rsid w:val="00906892"/>
    <w:rsid w:val="00907BF2"/>
    <w:rsid w:val="00907F56"/>
    <w:rsid w:val="00907F6A"/>
    <w:rsid w:val="00910002"/>
    <w:rsid w:val="00910357"/>
    <w:rsid w:val="00910385"/>
    <w:rsid w:val="00911093"/>
    <w:rsid w:val="0091156A"/>
    <w:rsid w:val="009116BD"/>
    <w:rsid w:val="00911A26"/>
    <w:rsid w:val="00912118"/>
    <w:rsid w:val="009126C8"/>
    <w:rsid w:val="00912904"/>
    <w:rsid w:val="009129AD"/>
    <w:rsid w:val="00913374"/>
    <w:rsid w:val="009133F7"/>
    <w:rsid w:val="009137B4"/>
    <w:rsid w:val="009144BA"/>
    <w:rsid w:val="009149F2"/>
    <w:rsid w:val="00914D39"/>
    <w:rsid w:val="00915285"/>
    <w:rsid w:val="00915A6E"/>
    <w:rsid w:val="009167BC"/>
    <w:rsid w:val="00916856"/>
    <w:rsid w:val="00916894"/>
    <w:rsid w:val="009171AD"/>
    <w:rsid w:val="00917259"/>
    <w:rsid w:val="00917B5E"/>
    <w:rsid w:val="00917E6D"/>
    <w:rsid w:val="00920364"/>
    <w:rsid w:val="009207E2"/>
    <w:rsid w:val="00920B78"/>
    <w:rsid w:val="00920CD0"/>
    <w:rsid w:val="0092197B"/>
    <w:rsid w:val="00922D23"/>
    <w:rsid w:val="00922FB6"/>
    <w:rsid w:val="00923325"/>
    <w:rsid w:val="009240F3"/>
    <w:rsid w:val="00924197"/>
    <w:rsid w:val="009244FF"/>
    <w:rsid w:val="00924AA2"/>
    <w:rsid w:val="00924D66"/>
    <w:rsid w:val="0092558A"/>
    <w:rsid w:val="009257ED"/>
    <w:rsid w:val="00926334"/>
    <w:rsid w:val="009268E9"/>
    <w:rsid w:val="00926902"/>
    <w:rsid w:val="00930321"/>
    <w:rsid w:val="00930967"/>
    <w:rsid w:val="00930BC1"/>
    <w:rsid w:val="00930CCA"/>
    <w:rsid w:val="00931126"/>
    <w:rsid w:val="00931299"/>
    <w:rsid w:val="00931D4B"/>
    <w:rsid w:val="00931EBF"/>
    <w:rsid w:val="00932359"/>
    <w:rsid w:val="00933109"/>
    <w:rsid w:val="00933233"/>
    <w:rsid w:val="00933365"/>
    <w:rsid w:val="009344FD"/>
    <w:rsid w:val="00934A6C"/>
    <w:rsid w:val="00934F29"/>
    <w:rsid w:val="009355D2"/>
    <w:rsid w:val="0093601D"/>
    <w:rsid w:val="00936AB8"/>
    <w:rsid w:val="00936B30"/>
    <w:rsid w:val="00941BB6"/>
    <w:rsid w:val="00941F62"/>
    <w:rsid w:val="009423BB"/>
    <w:rsid w:val="00942917"/>
    <w:rsid w:val="00942BF4"/>
    <w:rsid w:val="00943159"/>
    <w:rsid w:val="00943CCC"/>
    <w:rsid w:val="009447E6"/>
    <w:rsid w:val="00944A4E"/>
    <w:rsid w:val="00944B4F"/>
    <w:rsid w:val="009454EA"/>
    <w:rsid w:val="00945719"/>
    <w:rsid w:val="00945744"/>
    <w:rsid w:val="009460FF"/>
    <w:rsid w:val="00946D74"/>
    <w:rsid w:val="009506B5"/>
    <w:rsid w:val="00950D23"/>
    <w:rsid w:val="0095153B"/>
    <w:rsid w:val="00951F98"/>
    <w:rsid w:val="00952EC6"/>
    <w:rsid w:val="00953576"/>
    <w:rsid w:val="009537EC"/>
    <w:rsid w:val="00953DB4"/>
    <w:rsid w:val="009545BF"/>
    <w:rsid w:val="00954AD5"/>
    <w:rsid w:val="00956073"/>
    <w:rsid w:val="00957A7E"/>
    <w:rsid w:val="00960BE1"/>
    <w:rsid w:val="00960FEE"/>
    <w:rsid w:val="00961427"/>
    <w:rsid w:val="009617EE"/>
    <w:rsid w:val="009618C8"/>
    <w:rsid w:val="00961920"/>
    <w:rsid w:val="00961A96"/>
    <w:rsid w:val="00961D19"/>
    <w:rsid w:val="00961D8B"/>
    <w:rsid w:val="00962A97"/>
    <w:rsid w:val="00962D63"/>
    <w:rsid w:val="00962E5D"/>
    <w:rsid w:val="0096345C"/>
    <w:rsid w:val="00963783"/>
    <w:rsid w:val="00963A11"/>
    <w:rsid w:val="0096455D"/>
    <w:rsid w:val="00964C22"/>
    <w:rsid w:val="00964E5A"/>
    <w:rsid w:val="00965163"/>
    <w:rsid w:val="00965196"/>
    <w:rsid w:val="00965219"/>
    <w:rsid w:val="009669E1"/>
    <w:rsid w:val="00966BBD"/>
    <w:rsid w:val="0096736E"/>
    <w:rsid w:val="009675C5"/>
    <w:rsid w:val="0096784B"/>
    <w:rsid w:val="009678FD"/>
    <w:rsid w:val="00967AF5"/>
    <w:rsid w:val="00967CCA"/>
    <w:rsid w:val="009701DF"/>
    <w:rsid w:val="00970294"/>
    <w:rsid w:val="00970F8E"/>
    <w:rsid w:val="009713AC"/>
    <w:rsid w:val="0097266C"/>
    <w:rsid w:val="009726D4"/>
    <w:rsid w:val="0097314C"/>
    <w:rsid w:val="009737EE"/>
    <w:rsid w:val="00974436"/>
    <w:rsid w:val="00974479"/>
    <w:rsid w:val="00974503"/>
    <w:rsid w:val="00974B76"/>
    <w:rsid w:val="009750B7"/>
    <w:rsid w:val="009759E2"/>
    <w:rsid w:val="00975F70"/>
    <w:rsid w:val="00976060"/>
    <w:rsid w:val="00976576"/>
    <w:rsid w:val="00976C6B"/>
    <w:rsid w:val="00977067"/>
    <w:rsid w:val="0097739F"/>
    <w:rsid w:val="00977932"/>
    <w:rsid w:val="009801E4"/>
    <w:rsid w:val="0098024D"/>
    <w:rsid w:val="00981571"/>
    <w:rsid w:val="00981A3F"/>
    <w:rsid w:val="00982D13"/>
    <w:rsid w:val="00982DBD"/>
    <w:rsid w:val="009837D2"/>
    <w:rsid w:val="009843C0"/>
    <w:rsid w:val="00984C53"/>
    <w:rsid w:val="00984CE4"/>
    <w:rsid w:val="009856D5"/>
    <w:rsid w:val="00985C5C"/>
    <w:rsid w:val="00986418"/>
    <w:rsid w:val="00986893"/>
    <w:rsid w:val="009871FA"/>
    <w:rsid w:val="00987657"/>
    <w:rsid w:val="0098794C"/>
    <w:rsid w:val="00987E68"/>
    <w:rsid w:val="00987FE9"/>
    <w:rsid w:val="0099000D"/>
    <w:rsid w:val="00990543"/>
    <w:rsid w:val="00990C6F"/>
    <w:rsid w:val="00990DD0"/>
    <w:rsid w:val="009929F8"/>
    <w:rsid w:val="00992DA9"/>
    <w:rsid w:val="00993119"/>
    <w:rsid w:val="00993A2A"/>
    <w:rsid w:val="00993DA3"/>
    <w:rsid w:val="00994105"/>
    <w:rsid w:val="00994387"/>
    <w:rsid w:val="00994608"/>
    <w:rsid w:val="00994679"/>
    <w:rsid w:val="00994C5E"/>
    <w:rsid w:val="00994D08"/>
    <w:rsid w:val="00995C71"/>
    <w:rsid w:val="009961FC"/>
    <w:rsid w:val="00996C9D"/>
    <w:rsid w:val="00996F92"/>
    <w:rsid w:val="00997C54"/>
    <w:rsid w:val="00997D8A"/>
    <w:rsid w:val="009A082B"/>
    <w:rsid w:val="009A0F94"/>
    <w:rsid w:val="009A1251"/>
    <w:rsid w:val="009A2015"/>
    <w:rsid w:val="009A205F"/>
    <w:rsid w:val="009A211F"/>
    <w:rsid w:val="009A2560"/>
    <w:rsid w:val="009A2874"/>
    <w:rsid w:val="009A2896"/>
    <w:rsid w:val="009A29A0"/>
    <w:rsid w:val="009A2CF3"/>
    <w:rsid w:val="009A3A31"/>
    <w:rsid w:val="009A3A8A"/>
    <w:rsid w:val="009A41D4"/>
    <w:rsid w:val="009A43D4"/>
    <w:rsid w:val="009A50D2"/>
    <w:rsid w:val="009A55B3"/>
    <w:rsid w:val="009A58F7"/>
    <w:rsid w:val="009A5990"/>
    <w:rsid w:val="009A5EDE"/>
    <w:rsid w:val="009A7391"/>
    <w:rsid w:val="009A7812"/>
    <w:rsid w:val="009A7CF1"/>
    <w:rsid w:val="009A7E4D"/>
    <w:rsid w:val="009B03D3"/>
    <w:rsid w:val="009B0DB1"/>
    <w:rsid w:val="009B1015"/>
    <w:rsid w:val="009B1510"/>
    <w:rsid w:val="009B1A4B"/>
    <w:rsid w:val="009B272E"/>
    <w:rsid w:val="009B2B2B"/>
    <w:rsid w:val="009B2BEC"/>
    <w:rsid w:val="009B2CFC"/>
    <w:rsid w:val="009B3182"/>
    <w:rsid w:val="009B3AB4"/>
    <w:rsid w:val="009B3D6D"/>
    <w:rsid w:val="009B4131"/>
    <w:rsid w:val="009B4361"/>
    <w:rsid w:val="009B43AE"/>
    <w:rsid w:val="009B463B"/>
    <w:rsid w:val="009B4AAB"/>
    <w:rsid w:val="009B4E7A"/>
    <w:rsid w:val="009B545C"/>
    <w:rsid w:val="009B6BC0"/>
    <w:rsid w:val="009C0E61"/>
    <w:rsid w:val="009C130F"/>
    <w:rsid w:val="009C1C42"/>
    <w:rsid w:val="009C1E24"/>
    <w:rsid w:val="009C318A"/>
    <w:rsid w:val="009C3222"/>
    <w:rsid w:val="009C3CEA"/>
    <w:rsid w:val="009C4C1C"/>
    <w:rsid w:val="009C4EE2"/>
    <w:rsid w:val="009C50FA"/>
    <w:rsid w:val="009C5ACE"/>
    <w:rsid w:val="009C5AE5"/>
    <w:rsid w:val="009C5EB3"/>
    <w:rsid w:val="009C6A79"/>
    <w:rsid w:val="009C733E"/>
    <w:rsid w:val="009C7447"/>
    <w:rsid w:val="009D010E"/>
    <w:rsid w:val="009D05C8"/>
    <w:rsid w:val="009D0A0E"/>
    <w:rsid w:val="009D0E10"/>
    <w:rsid w:val="009D0EEB"/>
    <w:rsid w:val="009D1567"/>
    <w:rsid w:val="009D1867"/>
    <w:rsid w:val="009D1D6E"/>
    <w:rsid w:val="009D1DB4"/>
    <w:rsid w:val="009D21DF"/>
    <w:rsid w:val="009D2284"/>
    <w:rsid w:val="009D3B0F"/>
    <w:rsid w:val="009D3F74"/>
    <w:rsid w:val="009D4AF5"/>
    <w:rsid w:val="009D5077"/>
    <w:rsid w:val="009D5619"/>
    <w:rsid w:val="009D5AA7"/>
    <w:rsid w:val="009D664A"/>
    <w:rsid w:val="009D71E5"/>
    <w:rsid w:val="009D735D"/>
    <w:rsid w:val="009D7E3C"/>
    <w:rsid w:val="009E1057"/>
    <w:rsid w:val="009E1695"/>
    <w:rsid w:val="009E17B3"/>
    <w:rsid w:val="009E1925"/>
    <w:rsid w:val="009E1B74"/>
    <w:rsid w:val="009E1ECF"/>
    <w:rsid w:val="009E21F3"/>
    <w:rsid w:val="009E2944"/>
    <w:rsid w:val="009E2AB6"/>
    <w:rsid w:val="009E2E2F"/>
    <w:rsid w:val="009E2FD1"/>
    <w:rsid w:val="009E36CC"/>
    <w:rsid w:val="009E3EAF"/>
    <w:rsid w:val="009E4027"/>
    <w:rsid w:val="009E435E"/>
    <w:rsid w:val="009E468F"/>
    <w:rsid w:val="009E4BD5"/>
    <w:rsid w:val="009E4C7F"/>
    <w:rsid w:val="009E697A"/>
    <w:rsid w:val="009E6AA7"/>
    <w:rsid w:val="009E7BDA"/>
    <w:rsid w:val="009E7EEF"/>
    <w:rsid w:val="009F06E5"/>
    <w:rsid w:val="009F0E04"/>
    <w:rsid w:val="009F11D1"/>
    <w:rsid w:val="009F1497"/>
    <w:rsid w:val="009F19D4"/>
    <w:rsid w:val="009F32FF"/>
    <w:rsid w:val="009F3396"/>
    <w:rsid w:val="009F35F7"/>
    <w:rsid w:val="009F3745"/>
    <w:rsid w:val="009F4108"/>
    <w:rsid w:val="009F440C"/>
    <w:rsid w:val="009F4756"/>
    <w:rsid w:val="009F4AB7"/>
    <w:rsid w:val="009F4EC9"/>
    <w:rsid w:val="009F55C6"/>
    <w:rsid w:val="009F5937"/>
    <w:rsid w:val="009F5EED"/>
    <w:rsid w:val="009F6091"/>
    <w:rsid w:val="009F6162"/>
    <w:rsid w:val="009F62EA"/>
    <w:rsid w:val="009F66FC"/>
    <w:rsid w:val="009F68CB"/>
    <w:rsid w:val="009F71C3"/>
    <w:rsid w:val="009F741A"/>
    <w:rsid w:val="009F783F"/>
    <w:rsid w:val="00A00383"/>
    <w:rsid w:val="00A012E4"/>
    <w:rsid w:val="00A01305"/>
    <w:rsid w:val="00A02346"/>
    <w:rsid w:val="00A028B9"/>
    <w:rsid w:val="00A029CA"/>
    <w:rsid w:val="00A02E71"/>
    <w:rsid w:val="00A03537"/>
    <w:rsid w:val="00A03612"/>
    <w:rsid w:val="00A03BBB"/>
    <w:rsid w:val="00A03C7F"/>
    <w:rsid w:val="00A03FAB"/>
    <w:rsid w:val="00A04650"/>
    <w:rsid w:val="00A046F6"/>
    <w:rsid w:val="00A04AB1"/>
    <w:rsid w:val="00A0574D"/>
    <w:rsid w:val="00A05CD7"/>
    <w:rsid w:val="00A05DF7"/>
    <w:rsid w:val="00A0670A"/>
    <w:rsid w:val="00A06843"/>
    <w:rsid w:val="00A07353"/>
    <w:rsid w:val="00A0750A"/>
    <w:rsid w:val="00A07E32"/>
    <w:rsid w:val="00A103CE"/>
    <w:rsid w:val="00A1051C"/>
    <w:rsid w:val="00A112A5"/>
    <w:rsid w:val="00A11719"/>
    <w:rsid w:val="00A11972"/>
    <w:rsid w:val="00A13604"/>
    <w:rsid w:val="00A14F58"/>
    <w:rsid w:val="00A150D6"/>
    <w:rsid w:val="00A152D5"/>
    <w:rsid w:val="00A158CF"/>
    <w:rsid w:val="00A15EBC"/>
    <w:rsid w:val="00A16299"/>
    <w:rsid w:val="00A168D6"/>
    <w:rsid w:val="00A179FF"/>
    <w:rsid w:val="00A17CEA"/>
    <w:rsid w:val="00A217F2"/>
    <w:rsid w:val="00A21B97"/>
    <w:rsid w:val="00A22B0A"/>
    <w:rsid w:val="00A24483"/>
    <w:rsid w:val="00A245CA"/>
    <w:rsid w:val="00A250DB"/>
    <w:rsid w:val="00A25334"/>
    <w:rsid w:val="00A25518"/>
    <w:rsid w:val="00A258C0"/>
    <w:rsid w:val="00A26CE2"/>
    <w:rsid w:val="00A2789D"/>
    <w:rsid w:val="00A27BC8"/>
    <w:rsid w:val="00A31131"/>
    <w:rsid w:val="00A31F1D"/>
    <w:rsid w:val="00A322D1"/>
    <w:rsid w:val="00A3266D"/>
    <w:rsid w:val="00A32D38"/>
    <w:rsid w:val="00A33426"/>
    <w:rsid w:val="00A33D80"/>
    <w:rsid w:val="00A34521"/>
    <w:rsid w:val="00A3486A"/>
    <w:rsid w:val="00A3586B"/>
    <w:rsid w:val="00A358F1"/>
    <w:rsid w:val="00A35EC2"/>
    <w:rsid w:val="00A36010"/>
    <w:rsid w:val="00A36159"/>
    <w:rsid w:val="00A36408"/>
    <w:rsid w:val="00A36EDF"/>
    <w:rsid w:val="00A37370"/>
    <w:rsid w:val="00A37B90"/>
    <w:rsid w:val="00A37E02"/>
    <w:rsid w:val="00A37E64"/>
    <w:rsid w:val="00A37F6E"/>
    <w:rsid w:val="00A37FC5"/>
    <w:rsid w:val="00A42344"/>
    <w:rsid w:val="00A433BA"/>
    <w:rsid w:val="00A433E2"/>
    <w:rsid w:val="00A44584"/>
    <w:rsid w:val="00A447FA"/>
    <w:rsid w:val="00A457FD"/>
    <w:rsid w:val="00A466F1"/>
    <w:rsid w:val="00A46929"/>
    <w:rsid w:val="00A4702A"/>
    <w:rsid w:val="00A50350"/>
    <w:rsid w:val="00A50371"/>
    <w:rsid w:val="00A50CE5"/>
    <w:rsid w:val="00A51FB7"/>
    <w:rsid w:val="00A5229E"/>
    <w:rsid w:val="00A52555"/>
    <w:rsid w:val="00A52E1B"/>
    <w:rsid w:val="00A54AEC"/>
    <w:rsid w:val="00A54B6D"/>
    <w:rsid w:val="00A54CDA"/>
    <w:rsid w:val="00A554E9"/>
    <w:rsid w:val="00A555BE"/>
    <w:rsid w:val="00A56919"/>
    <w:rsid w:val="00A56D4B"/>
    <w:rsid w:val="00A572BB"/>
    <w:rsid w:val="00A60672"/>
    <w:rsid w:val="00A60746"/>
    <w:rsid w:val="00A60A34"/>
    <w:rsid w:val="00A61037"/>
    <w:rsid w:val="00A61764"/>
    <w:rsid w:val="00A61993"/>
    <w:rsid w:val="00A6210F"/>
    <w:rsid w:val="00A626E9"/>
    <w:rsid w:val="00A62AAE"/>
    <w:rsid w:val="00A643F8"/>
    <w:rsid w:val="00A6482D"/>
    <w:rsid w:val="00A6525C"/>
    <w:rsid w:val="00A65EFB"/>
    <w:rsid w:val="00A66289"/>
    <w:rsid w:val="00A6671B"/>
    <w:rsid w:val="00A66B5D"/>
    <w:rsid w:val="00A6745C"/>
    <w:rsid w:val="00A7044A"/>
    <w:rsid w:val="00A7067D"/>
    <w:rsid w:val="00A70DA4"/>
    <w:rsid w:val="00A70FEB"/>
    <w:rsid w:val="00A710BE"/>
    <w:rsid w:val="00A711E4"/>
    <w:rsid w:val="00A726E2"/>
    <w:rsid w:val="00A73DAD"/>
    <w:rsid w:val="00A74284"/>
    <w:rsid w:val="00A74F2D"/>
    <w:rsid w:val="00A7540D"/>
    <w:rsid w:val="00A75C2B"/>
    <w:rsid w:val="00A76407"/>
    <w:rsid w:val="00A766AA"/>
    <w:rsid w:val="00A76B77"/>
    <w:rsid w:val="00A816AC"/>
    <w:rsid w:val="00A8180A"/>
    <w:rsid w:val="00A81A26"/>
    <w:rsid w:val="00A81B40"/>
    <w:rsid w:val="00A821C4"/>
    <w:rsid w:val="00A82499"/>
    <w:rsid w:val="00A829F0"/>
    <w:rsid w:val="00A82D16"/>
    <w:rsid w:val="00A8308B"/>
    <w:rsid w:val="00A834E9"/>
    <w:rsid w:val="00A8362F"/>
    <w:rsid w:val="00A84313"/>
    <w:rsid w:val="00A84F08"/>
    <w:rsid w:val="00A85421"/>
    <w:rsid w:val="00A86486"/>
    <w:rsid w:val="00A874A9"/>
    <w:rsid w:val="00A8761A"/>
    <w:rsid w:val="00A8774F"/>
    <w:rsid w:val="00A87B84"/>
    <w:rsid w:val="00A87B85"/>
    <w:rsid w:val="00A87E3F"/>
    <w:rsid w:val="00A900E8"/>
    <w:rsid w:val="00A90224"/>
    <w:rsid w:val="00A90888"/>
    <w:rsid w:val="00A90903"/>
    <w:rsid w:val="00A90D66"/>
    <w:rsid w:val="00A911AB"/>
    <w:rsid w:val="00A91A0A"/>
    <w:rsid w:val="00A9236E"/>
    <w:rsid w:val="00A92DBB"/>
    <w:rsid w:val="00A92E5E"/>
    <w:rsid w:val="00A92F0E"/>
    <w:rsid w:val="00A93992"/>
    <w:rsid w:val="00A94006"/>
    <w:rsid w:val="00A9405C"/>
    <w:rsid w:val="00A94320"/>
    <w:rsid w:val="00A945D1"/>
    <w:rsid w:val="00A9544D"/>
    <w:rsid w:val="00A963DD"/>
    <w:rsid w:val="00A963E5"/>
    <w:rsid w:val="00A96437"/>
    <w:rsid w:val="00A967BE"/>
    <w:rsid w:val="00A96C79"/>
    <w:rsid w:val="00A9741D"/>
    <w:rsid w:val="00A978CC"/>
    <w:rsid w:val="00A97A09"/>
    <w:rsid w:val="00A97E2F"/>
    <w:rsid w:val="00AA248C"/>
    <w:rsid w:val="00AA26CE"/>
    <w:rsid w:val="00AA2C75"/>
    <w:rsid w:val="00AA3917"/>
    <w:rsid w:val="00AA3C2E"/>
    <w:rsid w:val="00AA3E6A"/>
    <w:rsid w:val="00AA446B"/>
    <w:rsid w:val="00AA48F7"/>
    <w:rsid w:val="00AA4A5C"/>
    <w:rsid w:val="00AA4C8A"/>
    <w:rsid w:val="00AA4D3A"/>
    <w:rsid w:val="00AA587E"/>
    <w:rsid w:val="00AA5CE2"/>
    <w:rsid w:val="00AA5E85"/>
    <w:rsid w:val="00AA6221"/>
    <w:rsid w:val="00AA665A"/>
    <w:rsid w:val="00AA6826"/>
    <w:rsid w:val="00AA698B"/>
    <w:rsid w:val="00AA6E41"/>
    <w:rsid w:val="00AA7358"/>
    <w:rsid w:val="00AB04DB"/>
    <w:rsid w:val="00AB14C9"/>
    <w:rsid w:val="00AB16AA"/>
    <w:rsid w:val="00AB2272"/>
    <w:rsid w:val="00AB345F"/>
    <w:rsid w:val="00AB4E07"/>
    <w:rsid w:val="00AB5DF1"/>
    <w:rsid w:val="00AB63CC"/>
    <w:rsid w:val="00AB6A95"/>
    <w:rsid w:val="00AB6AE8"/>
    <w:rsid w:val="00AB73D5"/>
    <w:rsid w:val="00AB75C4"/>
    <w:rsid w:val="00AC0CD8"/>
    <w:rsid w:val="00AC1275"/>
    <w:rsid w:val="00AC1353"/>
    <w:rsid w:val="00AC1538"/>
    <w:rsid w:val="00AC198C"/>
    <w:rsid w:val="00AC27FC"/>
    <w:rsid w:val="00AC2D6A"/>
    <w:rsid w:val="00AC3133"/>
    <w:rsid w:val="00AC332C"/>
    <w:rsid w:val="00AC39EF"/>
    <w:rsid w:val="00AC3D91"/>
    <w:rsid w:val="00AC3EF4"/>
    <w:rsid w:val="00AC4254"/>
    <w:rsid w:val="00AC44F5"/>
    <w:rsid w:val="00AC49F0"/>
    <w:rsid w:val="00AC4EB5"/>
    <w:rsid w:val="00AC5453"/>
    <w:rsid w:val="00AC599F"/>
    <w:rsid w:val="00AC5D2F"/>
    <w:rsid w:val="00AC67CF"/>
    <w:rsid w:val="00AC68EE"/>
    <w:rsid w:val="00AC7018"/>
    <w:rsid w:val="00AC76A6"/>
    <w:rsid w:val="00AC7A5F"/>
    <w:rsid w:val="00AD05C2"/>
    <w:rsid w:val="00AD0679"/>
    <w:rsid w:val="00AD0A60"/>
    <w:rsid w:val="00AD144D"/>
    <w:rsid w:val="00AD1492"/>
    <w:rsid w:val="00AD161E"/>
    <w:rsid w:val="00AD2943"/>
    <w:rsid w:val="00AD31CF"/>
    <w:rsid w:val="00AD392B"/>
    <w:rsid w:val="00AD3FE4"/>
    <w:rsid w:val="00AD48CB"/>
    <w:rsid w:val="00AD4B00"/>
    <w:rsid w:val="00AD4EC5"/>
    <w:rsid w:val="00AD5387"/>
    <w:rsid w:val="00AD5620"/>
    <w:rsid w:val="00AD5E6E"/>
    <w:rsid w:val="00AD5EBE"/>
    <w:rsid w:val="00AD752C"/>
    <w:rsid w:val="00AD7826"/>
    <w:rsid w:val="00AD7D28"/>
    <w:rsid w:val="00AE05A7"/>
    <w:rsid w:val="00AE0B16"/>
    <w:rsid w:val="00AE0FB3"/>
    <w:rsid w:val="00AE1CD9"/>
    <w:rsid w:val="00AE2EF0"/>
    <w:rsid w:val="00AE30EB"/>
    <w:rsid w:val="00AE33AD"/>
    <w:rsid w:val="00AE3763"/>
    <w:rsid w:val="00AE4320"/>
    <w:rsid w:val="00AE561C"/>
    <w:rsid w:val="00AE5662"/>
    <w:rsid w:val="00AE5982"/>
    <w:rsid w:val="00AE5CF0"/>
    <w:rsid w:val="00AE61E0"/>
    <w:rsid w:val="00AE6D84"/>
    <w:rsid w:val="00AE772D"/>
    <w:rsid w:val="00AF0108"/>
    <w:rsid w:val="00AF033D"/>
    <w:rsid w:val="00AF04DF"/>
    <w:rsid w:val="00AF0F79"/>
    <w:rsid w:val="00AF11B7"/>
    <w:rsid w:val="00AF2246"/>
    <w:rsid w:val="00AF3A05"/>
    <w:rsid w:val="00AF3C3C"/>
    <w:rsid w:val="00AF42B1"/>
    <w:rsid w:val="00AF442C"/>
    <w:rsid w:val="00AF4627"/>
    <w:rsid w:val="00AF483C"/>
    <w:rsid w:val="00AF4D6A"/>
    <w:rsid w:val="00AF5249"/>
    <w:rsid w:val="00AF7176"/>
    <w:rsid w:val="00AF74CA"/>
    <w:rsid w:val="00AF7A1B"/>
    <w:rsid w:val="00B00372"/>
    <w:rsid w:val="00B004D4"/>
    <w:rsid w:val="00B00BED"/>
    <w:rsid w:val="00B010C7"/>
    <w:rsid w:val="00B0133C"/>
    <w:rsid w:val="00B01A2B"/>
    <w:rsid w:val="00B02F48"/>
    <w:rsid w:val="00B032CC"/>
    <w:rsid w:val="00B037DE"/>
    <w:rsid w:val="00B03879"/>
    <w:rsid w:val="00B04636"/>
    <w:rsid w:val="00B04D29"/>
    <w:rsid w:val="00B05305"/>
    <w:rsid w:val="00B065DA"/>
    <w:rsid w:val="00B06C8B"/>
    <w:rsid w:val="00B07CC7"/>
    <w:rsid w:val="00B10250"/>
    <w:rsid w:val="00B10D92"/>
    <w:rsid w:val="00B111A0"/>
    <w:rsid w:val="00B11634"/>
    <w:rsid w:val="00B12082"/>
    <w:rsid w:val="00B12BD3"/>
    <w:rsid w:val="00B12C10"/>
    <w:rsid w:val="00B1369A"/>
    <w:rsid w:val="00B1381E"/>
    <w:rsid w:val="00B143AF"/>
    <w:rsid w:val="00B144DC"/>
    <w:rsid w:val="00B14615"/>
    <w:rsid w:val="00B15639"/>
    <w:rsid w:val="00B15A81"/>
    <w:rsid w:val="00B1650A"/>
    <w:rsid w:val="00B168BC"/>
    <w:rsid w:val="00B16AF2"/>
    <w:rsid w:val="00B17152"/>
    <w:rsid w:val="00B176F2"/>
    <w:rsid w:val="00B1796F"/>
    <w:rsid w:val="00B215EC"/>
    <w:rsid w:val="00B22BE5"/>
    <w:rsid w:val="00B23542"/>
    <w:rsid w:val="00B247B4"/>
    <w:rsid w:val="00B24F30"/>
    <w:rsid w:val="00B24FC9"/>
    <w:rsid w:val="00B26547"/>
    <w:rsid w:val="00B26ECA"/>
    <w:rsid w:val="00B30132"/>
    <w:rsid w:val="00B3017D"/>
    <w:rsid w:val="00B3065A"/>
    <w:rsid w:val="00B3078F"/>
    <w:rsid w:val="00B309DA"/>
    <w:rsid w:val="00B3138E"/>
    <w:rsid w:val="00B31637"/>
    <w:rsid w:val="00B31644"/>
    <w:rsid w:val="00B31D24"/>
    <w:rsid w:val="00B31D42"/>
    <w:rsid w:val="00B3247F"/>
    <w:rsid w:val="00B32936"/>
    <w:rsid w:val="00B33FA3"/>
    <w:rsid w:val="00B34B0B"/>
    <w:rsid w:val="00B35064"/>
    <w:rsid w:val="00B36575"/>
    <w:rsid w:val="00B376BC"/>
    <w:rsid w:val="00B37707"/>
    <w:rsid w:val="00B37812"/>
    <w:rsid w:val="00B37A33"/>
    <w:rsid w:val="00B37DFF"/>
    <w:rsid w:val="00B40BE3"/>
    <w:rsid w:val="00B41110"/>
    <w:rsid w:val="00B41F95"/>
    <w:rsid w:val="00B42470"/>
    <w:rsid w:val="00B433D4"/>
    <w:rsid w:val="00B43C5F"/>
    <w:rsid w:val="00B441BB"/>
    <w:rsid w:val="00B44A00"/>
    <w:rsid w:val="00B44BF0"/>
    <w:rsid w:val="00B44F68"/>
    <w:rsid w:val="00B44F81"/>
    <w:rsid w:val="00B45217"/>
    <w:rsid w:val="00B4565B"/>
    <w:rsid w:val="00B4609F"/>
    <w:rsid w:val="00B46652"/>
    <w:rsid w:val="00B46B55"/>
    <w:rsid w:val="00B470BE"/>
    <w:rsid w:val="00B4717A"/>
    <w:rsid w:val="00B476C0"/>
    <w:rsid w:val="00B476C7"/>
    <w:rsid w:val="00B478DC"/>
    <w:rsid w:val="00B47B8C"/>
    <w:rsid w:val="00B501D5"/>
    <w:rsid w:val="00B506AF"/>
    <w:rsid w:val="00B50CC4"/>
    <w:rsid w:val="00B50DCB"/>
    <w:rsid w:val="00B50E8C"/>
    <w:rsid w:val="00B51402"/>
    <w:rsid w:val="00B51895"/>
    <w:rsid w:val="00B51906"/>
    <w:rsid w:val="00B51B56"/>
    <w:rsid w:val="00B52109"/>
    <w:rsid w:val="00B5250B"/>
    <w:rsid w:val="00B527AF"/>
    <w:rsid w:val="00B5282C"/>
    <w:rsid w:val="00B53366"/>
    <w:rsid w:val="00B53450"/>
    <w:rsid w:val="00B543B6"/>
    <w:rsid w:val="00B54426"/>
    <w:rsid w:val="00B5449F"/>
    <w:rsid w:val="00B54EFC"/>
    <w:rsid w:val="00B558BD"/>
    <w:rsid w:val="00B56A17"/>
    <w:rsid w:val="00B56B2C"/>
    <w:rsid w:val="00B57845"/>
    <w:rsid w:val="00B57CD5"/>
    <w:rsid w:val="00B600E1"/>
    <w:rsid w:val="00B60480"/>
    <w:rsid w:val="00B607B2"/>
    <w:rsid w:val="00B607CD"/>
    <w:rsid w:val="00B60E9A"/>
    <w:rsid w:val="00B6193C"/>
    <w:rsid w:val="00B62175"/>
    <w:rsid w:val="00B62ED5"/>
    <w:rsid w:val="00B63904"/>
    <w:rsid w:val="00B63949"/>
    <w:rsid w:val="00B63BD5"/>
    <w:rsid w:val="00B63ECE"/>
    <w:rsid w:val="00B643DC"/>
    <w:rsid w:val="00B64853"/>
    <w:rsid w:val="00B650CE"/>
    <w:rsid w:val="00B65331"/>
    <w:rsid w:val="00B65B37"/>
    <w:rsid w:val="00B65B79"/>
    <w:rsid w:val="00B65D3D"/>
    <w:rsid w:val="00B66049"/>
    <w:rsid w:val="00B6606A"/>
    <w:rsid w:val="00B662A8"/>
    <w:rsid w:val="00B662D6"/>
    <w:rsid w:val="00B66FB4"/>
    <w:rsid w:val="00B674E5"/>
    <w:rsid w:val="00B67970"/>
    <w:rsid w:val="00B67F39"/>
    <w:rsid w:val="00B70238"/>
    <w:rsid w:val="00B70603"/>
    <w:rsid w:val="00B7112C"/>
    <w:rsid w:val="00B71175"/>
    <w:rsid w:val="00B711FA"/>
    <w:rsid w:val="00B71CDC"/>
    <w:rsid w:val="00B72092"/>
    <w:rsid w:val="00B72EDA"/>
    <w:rsid w:val="00B7412A"/>
    <w:rsid w:val="00B74AAB"/>
    <w:rsid w:val="00B74E38"/>
    <w:rsid w:val="00B7568C"/>
    <w:rsid w:val="00B75A85"/>
    <w:rsid w:val="00B7602C"/>
    <w:rsid w:val="00B76118"/>
    <w:rsid w:val="00B766C5"/>
    <w:rsid w:val="00B769C5"/>
    <w:rsid w:val="00B76B20"/>
    <w:rsid w:val="00B770A4"/>
    <w:rsid w:val="00B77185"/>
    <w:rsid w:val="00B7729A"/>
    <w:rsid w:val="00B800D1"/>
    <w:rsid w:val="00B80D6B"/>
    <w:rsid w:val="00B81485"/>
    <w:rsid w:val="00B81489"/>
    <w:rsid w:val="00B81636"/>
    <w:rsid w:val="00B81EFA"/>
    <w:rsid w:val="00B82071"/>
    <w:rsid w:val="00B8247E"/>
    <w:rsid w:val="00B824FC"/>
    <w:rsid w:val="00B82695"/>
    <w:rsid w:val="00B8273A"/>
    <w:rsid w:val="00B82B69"/>
    <w:rsid w:val="00B8371F"/>
    <w:rsid w:val="00B83A91"/>
    <w:rsid w:val="00B83CF1"/>
    <w:rsid w:val="00B8450C"/>
    <w:rsid w:val="00B8462E"/>
    <w:rsid w:val="00B846BD"/>
    <w:rsid w:val="00B84D1B"/>
    <w:rsid w:val="00B84DFD"/>
    <w:rsid w:val="00B8519F"/>
    <w:rsid w:val="00B8524D"/>
    <w:rsid w:val="00B855EA"/>
    <w:rsid w:val="00B86148"/>
    <w:rsid w:val="00B861A9"/>
    <w:rsid w:val="00B8685B"/>
    <w:rsid w:val="00B86B67"/>
    <w:rsid w:val="00B86EB0"/>
    <w:rsid w:val="00B87111"/>
    <w:rsid w:val="00B873A3"/>
    <w:rsid w:val="00B8791D"/>
    <w:rsid w:val="00B90440"/>
    <w:rsid w:val="00B9081E"/>
    <w:rsid w:val="00B91641"/>
    <w:rsid w:val="00B91C7E"/>
    <w:rsid w:val="00B91FA9"/>
    <w:rsid w:val="00B9254D"/>
    <w:rsid w:val="00B92845"/>
    <w:rsid w:val="00B92EE3"/>
    <w:rsid w:val="00B9389F"/>
    <w:rsid w:val="00B93BE7"/>
    <w:rsid w:val="00B945EC"/>
    <w:rsid w:val="00B94724"/>
    <w:rsid w:val="00B9483D"/>
    <w:rsid w:val="00B94A9A"/>
    <w:rsid w:val="00B94DB9"/>
    <w:rsid w:val="00B955B8"/>
    <w:rsid w:val="00B95B7B"/>
    <w:rsid w:val="00B96195"/>
    <w:rsid w:val="00B961F1"/>
    <w:rsid w:val="00B96656"/>
    <w:rsid w:val="00B97986"/>
    <w:rsid w:val="00B97B2F"/>
    <w:rsid w:val="00B97E48"/>
    <w:rsid w:val="00BA0939"/>
    <w:rsid w:val="00BA0C6E"/>
    <w:rsid w:val="00BA15E1"/>
    <w:rsid w:val="00BA1925"/>
    <w:rsid w:val="00BA1DB3"/>
    <w:rsid w:val="00BA1FC9"/>
    <w:rsid w:val="00BA22E7"/>
    <w:rsid w:val="00BA2624"/>
    <w:rsid w:val="00BA2C0F"/>
    <w:rsid w:val="00BA30AD"/>
    <w:rsid w:val="00BA3704"/>
    <w:rsid w:val="00BA3815"/>
    <w:rsid w:val="00BA3F63"/>
    <w:rsid w:val="00BA54DD"/>
    <w:rsid w:val="00BA5A4A"/>
    <w:rsid w:val="00BA5E98"/>
    <w:rsid w:val="00BA5F9D"/>
    <w:rsid w:val="00BA6EF7"/>
    <w:rsid w:val="00BA7F8A"/>
    <w:rsid w:val="00BB0391"/>
    <w:rsid w:val="00BB094D"/>
    <w:rsid w:val="00BB0A23"/>
    <w:rsid w:val="00BB1FEF"/>
    <w:rsid w:val="00BB20F9"/>
    <w:rsid w:val="00BB25DF"/>
    <w:rsid w:val="00BB27CA"/>
    <w:rsid w:val="00BB2DD5"/>
    <w:rsid w:val="00BB3A68"/>
    <w:rsid w:val="00BB4CE3"/>
    <w:rsid w:val="00BB57B7"/>
    <w:rsid w:val="00BB626C"/>
    <w:rsid w:val="00BB63FD"/>
    <w:rsid w:val="00BB6C31"/>
    <w:rsid w:val="00BB7530"/>
    <w:rsid w:val="00BC01CA"/>
    <w:rsid w:val="00BC05D1"/>
    <w:rsid w:val="00BC09E1"/>
    <w:rsid w:val="00BC0A4A"/>
    <w:rsid w:val="00BC111C"/>
    <w:rsid w:val="00BC1D98"/>
    <w:rsid w:val="00BC268A"/>
    <w:rsid w:val="00BC278C"/>
    <w:rsid w:val="00BC2E39"/>
    <w:rsid w:val="00BC2EE7"/>
    <w:rsid w:val="00BC336D"/>
    <w:rsid w:val="00BC3B50"/>
    <w:rsid w:val="00BC4406"/>
    <w:rsid w:val="00BC49B4"/>
    <w:rsid w:val="00BC544F"/>
    <w:rsid w:val="00BC58A7"/>
    <w:rsid w:val="00BC6471"/>
    <w:rsid w:val="00BC64B5"/>
    <w:rsid w:val="00BC704A"/>
    <w:rsid w:val="00BC70B2"/>
    <w:rsid w:val="00BC759A"/>
    <w:rsid w:val="00BC76C8"/>
    <w:rsid w:val="00BC7A5A"/>
    <w:rsid w:val="00BD0CA6"/>
    <w:rsid w:val="00BD10B1"/>
    <w:rsid w:val="00BD1B14"/>
    <w:rsid w:val="00BD2308"/>
    <w:rsid w:val="00BD2436"/>
    <w:rsid w:val="00BD2FEB"/>
    <w:rsid w:val="00BD3618"/>
    <w:rsid w:val="00BD36D3"/>
    <w:rsid w:val="00BD3F66"/>
    <w:rsid w:val="00BD4161"/>
    <w:rsid w:val="00BD611F"/>
    <w:rsid w:val="00BD619F"/>
    <w:rsid w:val="00BD6BF2"/>
    <w:rsid w:val="00BD700E"/>
    <w:rsid w:val="00BD7B29"/>
    <w:rsid w:val="00BE0168"/>
    <w:rsid w:val="00BE0E81"/>
    <w:rsid w:val="00BE12C8"/>
    <w:rsid w:val="00BE175D"/>
    <w:rsid w:val="00BE251F"/>
    <w:rsid w:val="00BE2DE1"/>
    <w:rsid w:val="00BE2E4C"/>
    <w:rsid w:val="00BE2FA7"/>
    <w:rsid w:val="00BE3072"/>
    <w:rsid w:val="00BE40B7"/>
    <w:rsid w:val="00BE46C8"/>
    <w:rsid w:val="00BE4BEE"/>
    <w:rsid w:val="00BE4DA2"/>
    <w:rsid w:val="00BE5FCE"/>
    <w:rsid w:val="00BE692C"/>
    <w:rsid w:val="00BE6C8D"/>
    <w:rsid w:val="00BE6E9D"/>
    <w:rsid w:val="00BE72A2"/>
    <w:rsid w:val="00BE75A6"/>
    <w:rsid w:val="00BF10F4"/>
    <w:rsid w:val="00BF15ED"/>
    <w:rsid w:val="00BF298E"/>
    <w:rsid w:val="00BF360F"/>
    <w:rsid w:val="00BF39C5"/>
    <w:rsid w:val="00BF4115"/>
    <w:rsid w:val="00BF41E0"/>
    <w:rsid w:val="00BF4E2B"/>
    <w:rsid w:val="00BF50B0"/>
    <w:rsid w:val="00BF5101"/>
    <w:rsid w:val="00BF55D2"/>
    <w:rsid w:val="00BF5791"/>
    <w:rsid w:val="00BF595D"/>
    <w:rsid w:val="00BF5ABF"/>
    <w:rsid w:val="00BF5C07"/>
    <w:rsid w:val="00BF650A"/>
    <w:rsid w:val="00BF7234"/>
    <w:rsid w:val="00BF73EB"/>
    <w:rsid w:val="00BF76D8"/>
    <w:rsid w:val="00C001E5"/>
    <w:rsid w:val="00C005F2"/>
    <w:rsid w:val="00C00833"/>
    <w:rsid w:val="00C00A26"/>
    <w:rsid w:val="00C01CC1"/>
    <w:rsid w:val="00C02589"/>
    <w:rsid w:val="00C0283D"/>
    <w:rsid w:val="00C02BDF"/>
    <w:rsid w:val="00C0318E"/>
    <w:rsid w:val="00C03505"/>
    <w:rsid w:val="00C039CC"/>
    <w:rsid w:val="00C03E14"/>
    <w:rsid w:val="00C03E52"/>
    <w:rsid w:val="00C03FDD"/>
    <w:rsid w:val="00C0469E"/>
    <w:rsid w:val="00C046EB"/>
    <w:rsid w:val="00C05117"/>
    <w:rsid w:val="00C060AA"/>
    <w:rsid w:val="00C06139"/>
    <w:rsid w:val="00C0659D"/>
    <w:rsid w:val="00C068B5"/>
    <w:rsid w:val="00C06E47"/>
    <w:rsid w:val="00C076C7"/>
    <w:rsid w:val="00C10731"/>
    <w:rsid w:val="00C10BDD"/>
    <w:rsid w:val="00C10D8C"/>
    <w:rsid w:val="00C11D94"/>
    <w:rsid w:val="00C11DC6"/>
    <w:rsid w:val="00C142A2"/>
    <w:rsid w:val="00C144B6"/>
    <w:rsid w:val="00C14DCE"/>
    <w:rsid w:val="00C15032"/>
    <w:rsid w:val="00C15120"/>
    <w:rsid w:val="00C1575A"/>
    <w:rsid w:val="00C16009"/>
    <w:rsid w:val="00C16DE8"/>
    <w:rsid w:val="00C172AB"/>
    <w:rsid w:val="00C177A9"/>
    <w:rsid w:val="00C201E0"/>
    <w:rsid w:val="00C20270"/>
    <w:rsid w:val="00C2060F"/>
    <w:rsid w:val="00C207EF"/>
    <w:rsid w:val="00C21066"/>
    <w:rsid w:val="00C21484"/>
    <w:rsid w:val="00C216AC"/>
    <w:rsid w:val="00C2178A"/>
    <w:rsid w:val="00C21AB4"/>
    <w:rsid w:val="00C21C7F"/>
    <w:rsid w:val="00C21DBC"/>
    <w:rsid w:val="00C2286C"/>
    <w:rsid w:val="00C22E98"/>
    <w:rsid w:val="00C24814"/>
    <w:rsid w:val="00C248BC"/>
    <w:rsid w:val="00C24A7A"/>
    <w:rsid w:val="00C25C5B"/>
    <w:rsid w:val="00C25C90"/>
    <w:rsid w:val="00C26145"/>
    <w:rsid w:val="00C27487"/>
    <w:rsid w:val="00C30146"/>
    <w:rsid w:val="00C302CD"/>
    <w:rsid w:val="00C30503"/>
    <w:rsid w:val="00C3065B"/>
    <w:rsid w:val="00C30D25"/>
    <w:rsid w:val="00C310D3"/>
    <w:rsid w:val="00C31312"/>
    <w:rsid w:val="00C31467"/>
    <w:rsid w:val="00C31D46"/>
    <w:rsid w:val="00C31EF5"/>
    <w:rsid w:val="00C32682"/>
    <w:rsid w:val="00C33053"/>
    <w:rsid w:val="00C33282"/>
    <w:rsid w:val="00C33760"/>
    <w:rsid w:val="00C342F1"/>
    <w:rsid w:val="00C34457"/>
    <w:rsid w:val="00C3446D"/>
    <w:rsid w:val="00C344E2"/>
    <w:rsid w:val="00C35105"/>
    <w:rsid w:val="00C35645"/>
    <w:rsid w:val="00C35FB5"/>
    <w:rsid w:val="00C35FC2"/>
    <w:rsid w:val="00C36CAE"/>
    <w:rsid w:val="00C408CB"/>
    <w:rsid w:val="00C408CF"/>
    <w:rsid w:val="00C4107C"/>
    <w:rsid w:val="00C41140"/>
    <w:rsid w:val="00C418C7"/>
    <w:rsid w:val="00C41AFF"/>
    <w:rsid w:val="00C41F54"/>
    <w:rsid w:val="00C42266"/>
    <w:rsid w:val="00C4268E"/>
    <w:rsid w:val="00C427F8"/>
    <w:rsid w:val="00C42938"/>
    <w:rsid w:val="00C429D6"/>
    <w:rsid w:val="00C445A9"/>
    <w:rsid w:val="00C45211"/>
    <w:rsid w:val="00C454AB"/>
    <w:rsid w:val="00C455CF"/>
    <w:rsid w:val="00C45B06"/>
    <w:rsid w:val="00C45C4E"/>
    <w:rsid w:val="00C45E08"/>
    <w:rsid w:val="00C46326"/>
    <w:rsid w:val="00C46984"/>
    <w:rsid w:val="00C46FB1"/>
    <w:rsid w:val="00C4706D"/>
    <w:rsid w:val="00C4728A"/>
    <w:rsid w:val="00C47BE5"/>
    <w:rsid w:val="00C5058D"/>
    <w:rsid w:val="00C509B9"/>
    <w:rsid w:val="00C50AA9"/>
    <w:rsid w:val="00C50DB1"/>
    <w:rsid w:val="00C521C8"/>
    <w:rsid w:val="00C5241C"/>
    <w:rsid w:val="00C52E98"/>
    <w:rsid w:val="00C53311"/>
    <w:rsid w:val="00C53858"/>
    <w:rsid w:val="00C5556F"/>
    <w:rsid w:val="00C5584A"/>
    <w:rsid w:val="00C55CC6"/>
    <w:rsid w:val="00C55D4D"/>
    <w:rsid w:val="00C56292"/>
    <w:rsid w:val="00C565A9"/>
    <w:rsid w:val="00C569B9"/>
    <w:rsid w:val="00C56E63"/>
    <w:rsid w:val="00C570D9"/>
    <w:rsid w:val="00C573CD"/>
    <w:rsid w:val="00C577FD"/>
    <w:rsid w:val="00C57B73"/>
    <w:rsid w:val="00C57DE2"/>
    <w:rsid w:val="00C6022D"/>
    <w:rsid w:val="00C60A27"/>
    <w:rsid w:val="00C61363"/>
    <w:rsid w:val="00C61487"/>
    <w:rsid w:val="00C61611"/>
    <w:rsid w:val="00C61619"/>
    <w:rsid w:val="00C61A46"/>
    <w:rsid w:val="00C622FA"/>
    <w:rsid w:val="00C6248B"/>
    <w:rsid w:val="00C6331A"/>
    <w:rsid w:val="00C63A4B"/>
    <w:rsid w:val="00C63E18"/>
    <w:rsid w:val="00C64395"/>
    <w:rsid w:val="00C645DF"/>
    <w:rsid w:val="00C64E5E"/>
    <w:rsid w:val="00C64E71"/>
    <w:rsid w:val="00C670D1"/>
    <w:rsid w:val="00C67CB6"/>
    <w:rsid w:val="00C70444"/>
    <w:rsid w:val="00C70789"/>
    <w:rsid w:val="00C709CD"/>
    <w:rsid w:val="00C71F86"/>
    <w:rsid w:val="00C72103"/>
    <w:rsid w:val="00C7285B"/>
    <w:rsid w:val="00C72B99"/>
    <w:rsid w:val="00C737C4"/>
    <w:rsid w:val="00C7471C"/>
    <w:rsid w:val="00C74C95"/>
    <w:rsid w:val="00C7549F"/>
    <w:rsid w:val="00C7581D"/>
    <w:rsid w:val="00C75BBF"/>
    <w:rsid w:val="00C76427"/>
    <w:rsid w:val="00C77AA4"/>
    <w:rsid w:val="00C8057A"/>
    <w:rsid w:val="00C80DBD"/>
    <w:rsid w:val="00C8166C"/>
    <w:rsid w:val="00C8186A"/>
    <w:rsid w:val="00C82577"/>
    <w:rsid w:val="00C82A7A"/>
    <w:rsid w:val="00C82AAE"/>
    <w:rsid w:val="00C82EC2"/>
    <w:rsid w:val="00C839AF"/>
    <w:rsid w:val="00C855FF"/>
    <w:rsid w:val="00C85CCF"/>
    <w:rsid w:val="00C85EC2"/>
    <w:rsid w:val="00C86BC7"/>
    <w:rsid w:val="00C86CE3"/>
    <w:rsid w:val="00C86F21"/>
    <w:rsid w:val="00C871FC"/>
    <w:rsid w:val="00C873B0"/>
    <w:rsid w:val="00C8757A"/>
    <w:rsid w:val="00C87666"/>
    <w:rsid w:val="00C87947"/>
    <w:rsid w:val="00C907AD"/>
    <w:rsid w:val="00C908B5"/>
    <w:rsid w:val="00C916A2"/>
    <w:rsid w:val="00C91D6F"/>
    <w:rsid w:val="00C92504"/>
    <w:rsid w:val="00C925AE"/>
    <w:rsid w:val="00C92E38"/>
    <w:rsid w:val="00C9330C"/>
    <w:rsid w:val="00C9343C"/>
    <w:rsid w:val="00C94497"/>
    <w:rsid w:val="00C9458F"/>
    <w:rsid w:val="00C9471A"/>
    <w:rsid w:val="00C95494"/>
    <w:rsid w:val="00C959C7"/>
    <w:rsid w:val="00C95BEF"/>
    <w:rsid w:val="00C96DFB"/>
    <w:rsid w:val="00CA0AE6"/>
    <w:rsid w:val="00CA11EC"/>
    <w:rsid w:val="00CA14BC"/>
    <w:rsid w:val="00CA2232"/>
    <w:rsid w:val="00CA2378"/>
    <w:rsid w:val="00CA24DF"/>
    <w:rsid w:val="00CA2D59"/>
    <w:rsid w:val="00CA38D4"/>
    <w:rsid w:val="00CA413A"/>
    <w:rsid w:val="00CA5281"/>
    <w:rsid w:val="00CA59F5"/>
    <w:rsid w:val="00CA69B5"/>
    <w:rsid w:val="00CA6BFD"/>
    <w:rsid w:val="00CA7229"/>
    <w:rsid w:val="00CA7577"/>
    <w:rsid w:val="00CA7678"/>
    <w:rsid w:val="00CB010A"/>
    <w:rsid w:val="00CB05C8"/>
    <w:rsid w:val="00CB08CF"/>
    <w:rsid w:val="00CB0C44"/>
    <w:rsid w:val="00CB1B38"/>
    <w:rsid w:val="00CB2463"/>
    <w:rsid w:val="00CB28CB"/>
    <w:rsid w:val="00CB3800"/>
    <w:rsid w:val="00CB3A44"/>
    <w:rsid w:val="00CB3BAA"/>
    <w:rsid w:val="00CB3FDB"/>
    <w:rsid w:val="00CB4403"/>
    <w:rsid w:val="00CB4902"/>
    <w:rsid w:val="00CB4B84"/>
    <w:rsid w:val="00CB4BC3"/>
    <w:rsid w:val="00CB5227"/>
    <w:rsid w:val="00CB57F8"/>
    <w:rsid w:val="00CB5E6E"/>
    <w:rsid w:val="00CB6231"/>
    <w:rsid w:val="00CB75ED"/>
    <w:rsid w:val="00CB7906"/>
    <w:rsid w:val="00CC0588"/>
    <w:rsid w:val="00CC0B73"/>
    <w:rsid w:val="00CC1051"/>
    <w:rsid w:val="00CC143B"/>
    <w:rsid w:val="00CC1496"/>
    <w:rsid w:val="00CC149F"/>
    <w:rsid w:val="00CC26C5"/>
    <w:rsid w:val="00CC289A"/>
    <w:rsid w:val="00CC2BF6"/>
    <w:rsid w:val="00CC324A"/>
    <w:rsid w:val="00CC383F"/>
    <w:rsid w:val="00CC4E58"/>
    <w:rsid w:val="00CC51E4"/>
    <w:rsid w:val="00CC5A17"/>
    <w:rsid w:val="00CC5F3B"/>
    <w:rsid w:val="00CC625E"/>
    <w:rsid w:val="00CC6CBA"/>
    <w:rsid w:val="00CC6E90"/>
    <w:rsid w:val="00CC70D8"/>
    <w:rsid w:val="00CC7222"/>
    <w:rsid w:val="00CC7302"/>
    <w:rsid w:val="00CD038B"/>
    <w:rsid w:val="00CD0681"/>
    <w:rsid w:val="00CD1366"/>
    <w:rsid w:val="00CD14FA"/>
    <w:rsid w:val="00CD208C"/>
    <w:rsid w:val="00CD20A6"/>
    <w:rsid w:val="00CD21BD"/>
    <w:rsid w:val="00CD27A6"/>
    <w:rsid w:val="00CD3850"/>
    <w:rsid w:val="00CD3C1F"/>
    <w:rsid w:val="00CD3E62"/>
    <w:rsid w:val="00CD4C43"/>
    <w:rsid w:val="00CD5671"/>
    <w:rsid w:val="00CD5978"/>
    <w:rsid w:val="00CD5B9D"/>
    <w:rsid w:val="00CD681A"/>
    <w:rsid w:val="00CD6DFF"/>
    <w:rsid w:val="00CD6E99"/>
    <w:rsid w:val="00CD7333"/>
    <w:rsid w:val="00CD7926"/>
    <w:rsid w:val="00CD7C5C"/>
    <w:rsid w:val="00CD7FB3"/>
    <w:rsid w:val="00CE0107"/>
    <w:rsid w:val="00CE08CE"/>
    <w:rsid w:val="00CE0E35"/>
    <w:rsid w:val="00CE0F46"/>
    <w:rsid w:val="00CE165F"/>
    <w:rsid w:val="00CE2505"/>
    <w:rsid w:val="00CE2FA3"/>
    <w:rsid w:val="00CE3154"/>
    <w:rsid w:val="00CE34FB"/>
    <w:rsid w:val="00CE3CC0"/>
    <w:rsid w:val="00CE4288"/>
    <w:rsid w:val="00CE47A7"/>
    <w:rsid w:val="00CE4F03"/>
    <w:rsid w:val="00CE5A43"/>
    <w:rsid w:val="00CE6A9E"/>
    <w:rsid w:val="00CE718A"/>
    <w:rsid w:val="00CE7BA9"/>
    <w:rsid w:val="00CE7BB5"/>
    <w:rsid w:val="00CF014E"/>
    <w:rsid w:val="00CF0995"/>
    <w:rsid w:val="00CF09FB"/>
    <w:rsid w:val="00CF0A4B"/>
    <w:rsid w:val="00CF0CFA"/>
    <w:rsid w:val="00CF3217"/>
    <w:rsid w:val="00CF4F02"/>
    <w:rsid w:val="00CF5046"/>
    <w:rsid w:val="00CF55F0"/>
    <w:rsid w:val="00CF69FA"/>
    <w:rsid w:val="00CF77F2"/>
    <w:rsid w:val="00D00266"/>
    <w:rsid w:val="00D0078B"/>
    <w:rsid w:val="00D0094A"/>
    <w:rsid w:val="00D0099C"/>
    <w:rsid w:val="00D00EE7"/>
    <w:rsid w:val="00D01031"/>
    <w:rsid w:val="00D02734"/>
    <w:rsid w:val="00D0349E"/>
    <w:rsid w:val="00D04257"/>
    <w:rsid w:val="00D0441C"/>
    <w:rsid w:val="00D05142"/>
    <w:rsid w:val="00D05CAA"/>
    <w:rsid w:val="00D066FE"/>
    <w:rsid w:val="00D06991"/>
    <w:rsid w:val="00D07E75"/>
    <w:rsid w:val="00D10224"/>
    <w:rsid w:val="00D10DC3"/>
    <w:rsid w:val="00D1176C"/>
    <w:rsid w:val="00D11C3D"/>
    <w:rsid w:val="00D11D26"/>
    <w:rsid w:val="00D11D3F"/>
    <w:rsid w:val="00D11F12"/>
    <w:rsid w:val="00D12FA1"/>
    <w:rsid w:val="00D146D4"/>
    <w:rsid w:val="00D14903"/>
    <w:rsid w:val="00D150C2"/>
    <w:rsid w:val="00D161A1"/>
    <w:rsid w:val="00D167D9"/>
    <w:rsid w:val="00D169CF"/>
    <w:rsid w:val="00D16E7D"/>
    <w:rsid w:val="00D17582"/>
    <w:rsid w:val="00D17AAE"/>
    <w:rsid w:val="00D17DB3"/>
    <w:rsid w:val="00D17EF4"/>
    <w:rsid w:val="00D2091C"/>
    <w:rsid w:val="00D20C56"/>
    <w:rsid w:val="00D20CDC"/>
    <w:rsid w:val="00D21DBD"/>
    <w:rsid w:val="00D21E2B"/>
    <w:rsid w:val="00D21F09"/>
    <w:rsid w:val="00D224CC"/>
    <w:rsid w:val="00D24153"/>
    <w:rsid w:val="00D252E0"/>
    <w:rsid w:val="00D258D8"/>
    <w:rsid w:val="00D26B50"/>
    <w:rsid w:val="00D273E0"/>
    <w:rsid w:val="00D30672"/>
    <w:rsid w:val="00D306C2"/>
    <w:rsid w:val="00D307DA"/>
    <w:rsid w:val="00D30B74"/>
    <w:rsid w:val="00D30D0E"/>
    <w:rsid w:val="00D30DE9"/>
    <w:rsid w:val="00D32029"/>
    <w:rsid w:val="00D326D3"/>
    <w:rsid w:val="00D32934"/>
    <w:rsid w:val="00D329EE"/>
    <w:rsid w:val="00D32D27"/>
    <w:rsid w:val="00D32D46"/>
    <w:rsid w:val="00D3342A"/>
    <w:rsid w:val="00D33871"/>
    <w:rsid w:val="00D33AFA"/>
    <w:rsid w:val="00D33B65"/>
    <w:rsid w:val="00D34D33"/>
    <w:rsid w:val="00D34E90"/>
    <w:rsid w:val="00D34E9A"/>
    <w:rsid w:val="00D35D3F"/>
    <w:rsid w:val="00D361E0"/>
    <w:rsid w:val="00D3730C"/>
    <w:rsid w:val="00D37336"/>
    <w:rsid w:val="00D3773C"/>
    <w:rsid w:val="00D37B6E"/>
    <w:rsid w:val="00D37BAA"/>
    <w:rsid w:val="00D402DA"/>
    <w:rsid w:val="00D40687"/>
    <w:rsid w:val="00D40AE4"/>
    <w:rsid w:val="00D41286"/>
    <w:rsid w:val="00D41688"/>
    <w:rsid w:val="00D41DDA"/>
    <w:rsid w:val="00D42729"/>
    <w:rsid w:val="00D435A5"/>
    <w:rsid w:val="00D436FB"/>
    <w:rsid w:val="00D43A0B"/>
    <w:rsid w:val="00D43C3F"/>
    <w:rsid w:val="00D440D3"/>
    <w:rsid w:val="00D45839"/>
    <w:rsid w:val="00D46BD9"/>
    <w:rsid w:val="00D47526"/>
    <w:rsid w:val="00D4763E"/>
    <w:rsid w:val="00D47AC6"/>
    <w:rsid w:val="00D47E06"/>
    <w:rsid w:val="00D50A39"/>
    <w:rsid w:val="00D50B63"/>
    <w:rsid w:val="00D51C1A"/>
    <w:rsid w:val="00D51D36"/>
    <w:rsid w:val="00D527C7"/>
    <w:rsid w:val="00D52A75"/>
    <w:rsid w:val="00D52CFD"/>
    <w:rsid w:val="00D5342B"/>
    <w:rsid w:val="00D53852"/>
    <w:rsid w:val="00D53D58"/>
    <w:rsid w:val="00D54139"/>
    <w:rsid w:val="00D547BD"/>
    <w:rsid w:val="00D5487B"/>
    <w:rsid w:val="00D54A29"/>
    <w:rsid w:val="00D56855"/>
    <w:rsid w:val="00D5743C"/>
    <w:rsid w:val="00D575EA"/>
    <w:rsid w:val="00D6008F"/>
    <w:rsid w:val="00D60382"/>
    <w:rsid w:val="00D60BF7"/>
    <w:rsid w:val="00D60EF0"/>
    <w:rsid w:val="00D61DF0"/>
    <w:rsid w:val="00D6246C"/>
    <w:rsid w:val="00D62581"/>
    <w:rsid w:val="00D62926"/>
    <w:rsid w:val="00D62A09"/>
    <w:rsid w:val="00D62C9E"/>
    <w:rsid w:val="00D63766"/>
    <w:rsid w:val="00D6392F"/>
    <w:rsid w:val="00D63A4F"/>
    <w:rsid w:val="00D655D3"/>
    <w:rsid w:val="00D665AB"/>
    <w:rsid w:val="00D66816"/>
    <w:rsid w:val="00D66BCE"/>
    <w:rsid w:val="00D6707E"/>
    <w:rsid w:val="00D67B74"/>
    <w:rsid w:val="00D703D5"/>
    <w:rsid w:val="00D70428"/>
    <w:rsid w:val="00D70F4B"/>
    <w:rsid w:val="00D70FAE"/>
    <w:rsid w:val="00D70FED"/>
    <w:rsid w:val="00D71180"/>
    <w:rsid w:val="00D71E5A"/>
    <w:rsid w:val="00D72152"/>
    <w:rsid w:val="00D740D8"/>
    <w:rsid w:val="00D74821"/>
    <w:rsid w:val="00D7483B"/>
    <w:rsid w:val="00D749FC"/>
    <w:rsid w:val="00D75189"/>
    <w:rsid w:val="00D75DCC"/>
    <w:rsid w:val="00D75E0D"/>
    <w:rsid w:val="00D76442"/>
    <w:rsid w:val="00D76573"/>
    <w:rsid w:val="00D76892"/>
    <w:rsid w:val="00D7744E"/>
    <w:rsid w:val="00D77A74"/>
    <w:rsid w:val="00D77AEE"/>
    <w:rsid w:val="00D77C67"/>
    <w:rsid w:val="00D80475"/>
    <w:rsid w:val="00D81163"/>
    <w:rsid w:val="00D81BDB"/>
    <w:rsid w:val="00D820EB"/>
    <w:rsid w:val="00D82635"/>
    <w:rsid w:val="00D8269E"/>
    <w:rsid w:val="00D832EE"/>
    <w:rsid w:val="00D83BC5"/>
    <w:rsid w:val="00D83E8E"/>
    <w:rsid w:val="00D84226"/>
    <w:rsid w:val="00D84B15"/>
    <w:rsid w:val="00D84C1B"/>
    <w:rsid w:val="00D84F4A"/>
    <w:rsid w:val="00D8590C"/>
    <w:rsid w:val="00D85C0F"/>
    <w:rsid w:val="00D85F8F"/>
    <w:rsid w:val="00D861E0"/>
    <w:rsid w:val="00D8649F"/>
    <w:rsid w:val="00D867A3"/>
    <w:rsid w:val="00D867FA"/>
    <w:rsid w:val="00D8700C"/>
    <w:rsid w:val="00D870A6"/>
    <w:rsid w:val="00D87CCB"/>
    <w:rsid w:val="00D87D25"/>
    <w:rsid w:val="00D90664"/>
    <w:rsid w:val="00D9076A"/>
    <w:rsid w:val="00D91625"/>
    <w:rsid w:val="00D91802"/>
    <w:rsid w:val="00D91A7E"/>
    <w:rsid w:val="00D930D4"/>
    <w:rsid w:val="00D93360"/>
    <w:rsid w:val="00D93684"/>
    <w:rsid w:val="00D93828"/>
    <w:rsid w:val="00D93C72"/>
    <w:rsid w:val="00D93D9E"/>
    <w:rsid w:val="00D94197"/>
    <w:rsid w:val="00D94634"/>
    <w:rsid w:val="00D948A9"/>
    <w:rsid w:val="00D954FE"/>
    <w:rsid w:val="00D95A4F"/>
    <w:rsid w:val="00D963A5"/>
    <w:rsid w:val="00D970E0"/>
    <w:rsid w:val="00DA0522"/>
    <w:rsid w:val="00DA125B"/>
    <w:rsid w:val="00DA3112"/>
    <w:rsid w:val="00DA34C8"/>
    <w:rsid w:val="00DA3D2D"/>
    <w:rsid w:val="00DA4692"/>
    <w:rsid w:val="00DA52B0"/>
    <w:rsid w:val="00DA5613"/>
    <w:rsid w:val="00DA5986"/>
    <w:rsid w:val="00DA6020"/>
    <w:rsid w:val="00DA648C"/>
    <w:rsid w:val="00DA6876"/>
    <w:rsid w:val="00DA6B54"/>
    <w:rsid w:val="00DA6FDE"/>
    <w:rsid w:val="00DA75B5"/>
    <w:rsid w:val="00DA78A1"/>
    <w:rsid w:val="00DB093D"/>
    <w:rsid w:val="00DB0F14"/>
    <w:rsid w:val="00DB11AF"/>
    <w:rsid w:val="00DB138B"/>
    <w:rsid w:val="00DB1785"/>
    <w:rsid w:val="00DB17FA"/>
    <w:rsid w:val="00DB204A"/>
    <w:rsid w:val="00DB21FA"/>
    <w:rsid w:val="00DB2352"/>
    <w:rsid w:val="00DB250A"/>
    <w:rsid w:val="00DB27A9"/>
    <w:rsid w:val="00DB293A"/>
    <w:rsid w:val="00DB29D7"/>
    <w:rsid w:val="00DB2F51"/>
    <w:rsid w:val="00DB41D2"/>
    <w:rsid w:val="00DB45AE"/>
    <w:rsid w:val="00DB4941"/>
    <w:rsid w:val="00DB4AB7"/>
    <w:rsid w:val="00DB5E4A"/>
    <w:rsid w:val="00DB66AF"/>
    <w:rsid w:val="00DB6D09"/>
    <w:rsid w:val="00DB7D2E"/>
    <w:rsid w:val="00DB7EFC"/>
    <w:rsid w:val="00DC00F9"/>
    <w:rsid w:val="00DC052F"/>
    <w:rsid w:val="00DC0C38"/>
    <w:rsid w:val="00DC11F1"/>
    <w:rsid w:val="00DC173B"/>
    <w:rsid w:val="00DC1A12"/>
    <w:rsid w:val="00DC1DF5"/>
    <w:rsid w:val="00DC2D8F"/>
    <w:rsid w:val="00DC2E50"/>
    <w:rsid w:val="00DC2F94"/>
    <w:rsid w:val="00DC4A16"/>
    <w:rsid w:val="00DC4C00"/>
    <w:rsid w:val="00DC4E48"/>
    <w:rsid w:val="00DC5CFE"/>
    <w:rsid w:val="00DC5E06"/>
    <w:rsid w:val="00DC6EBB"/>
    <w:rsid w:val="00DC75CA"/>
    <w:rsid w:val="00DC7B90"/>
    <w:rsid w:val="00DC7C76"/>
    <w:rsid w:val="00DD0907"/>
    <w:rsid w:val="00DD29C0"/>
    <w:rsid w:val="00DD2A05"/>
    <w:rsid w:val="00DD32A6"/>
    <w:rsid w:val="00DD358F"/>
    <w:rsid w:val="00DD3BFD"/>
    <w:rsid w:val="00DD3E56"/>
    <w:rsid w:val="00DD4344"/>
    <w:rsid w:val="00DD4A1F"/>
    <w:rsid w:val="00DD4AA0"/>
    <w:rsid w:val="00DD4AEF"/>
    <w:rsid w:val="00DD54F4"/>
    <w:rsid w:val="00DD569A"/>
    <w:rsid w:val="00DD5A2F"/>
    <w:rsid w:val="00DD6BA1"/>
    <w:rsid w:val="00DD742B"/>
    <w:rsid w:val="00DD7B50"/>
    <w:rsid w:val="00DE146F"/>
    <w:rsid w:val="00DE1986"/>
    <w:rsid w:val="00DE2171"/>
    <w:rsid w:val="00DE321C"/>
    <w:rsid w:val="00DE39D7"/>
    <w:rsid w:val="00DE56AD"/>
    <w:rsid w:val="00DE635A"/>
    <w:rsid w:val="00DE6373"/>
    <w:rsid w:val="00DE737D"/>
    <w:rsid w:val="00DE79AD"/>
    <w:rsid w:val="00DE7C7C"/>
    <w:rsid w:val="00DF0009"/>
    <w:rsid w:val="00DF04EB"/>
    <w:rsid w:val="00DF0A33"/>
    <w:rsid w:val="00DF0B53"/>
    <w:rsid w:val="00DF0DFB"/>
    <w:rsid w:val="00DF1181"/>
    <w:rsid w:val="00DF15B0"/>
    <w:rsid w:val="00DF16AC"/>
    <w:rsid w:val="00DF1A3C"/>
    <w:rsid w:val="00DF2082"/>
    <w:rsid w:val="00DF2E4B"/>
    <w:rsid w:val="00DF44DB"/>
    <w:rsid w:val="00DF4DB4"/>
    <w:rsid w:val="00DF5AE6"/>
    <w:rsid w:val="00DF5FBE"/>
    <w:rsid w:val="00DF6BD6"/>
    <w:rsid w:val="00E00878"/>
    <w:rsid w:val="00E01D67"/>
    <w:rsid w:val="00E022E3"/>
    <w:rsid w:val="00E025DD"/>
    <w:rsid w:val="00E02CB0"/>
    <w:rsid w:val="00E02E52"/>
    <w:rsid w:val="00E0329F"/>
    <w:rsid w:val="00E03376"/>
    <w:rsid w:val="00E03B7C"/>
    <w:rsid w:val="00E03C43"/>
    <w:rsid w:val="00E052C6"/>
    <w:rsid w:val="00E05317"/>
    <w:rsid w:val="00E05AC0"/>
    <w:rsid w:val="00E05B86"/>
    <w:rsid w:val="00E06B1E"/>
    <w:rsid w:val="00E06D79"/>
    <w:rsid w:val="00E0795C"/>
    <w:rsid w:val="00E1010C"/>
    <w:rsid w:val="00E1052F"/>
    <w:rsid w:val="00E10773"/>
    <w:rsid w:val="00E108CF"/>
    <w:rsid w:val="00E10BBD"/>
    <w:rsid w:val="00E10FC0"/>
    <w:rsid w:val="00E11D19"/>
    <w:rsid w:val="00E12045"/>
    <w:rsid w:val="00E12342"/>
    <w:rsid w:val="00E129C1"/>
    <w:rsid w:val="00E12E21"/>
    <w:rsid w:val="00E13AA6"/>
    <w:rsid w:val="00E1420C"/>
    <w:rsid w:val="00E14777"/>
    <w:rsid w:val="00E147E6"/>
    <w:rsid w:val="00E14B7D"/>
    <w:rsid w:val="00E14C1A"/>
    <w:rsid w:val="00E15520"/>
    <w:rsid w:val="00E15CF5"/>
    <w:rsid w:val="00E15D0D"/>
    <w:rsid w:val="00E16AF7"/>
    <w:rsid w:val="00E1706F"/>
    <w:rsid w:val="00E17E2D"/>
    <w:rsid w:val="00E202A2"/>
    <w:rsid w:val="00E210CA"/>
    <w:rsid w:val="00E2142D"/>
    <w:rsid w:val="00E216A7"/>
    <w:rsid w:val="00E2226D"/>
    <w:rsid w:val="00E225AC"/>
    <w:rsid w:val="00E225C2"/>
    <w:rsid w:val="00E23E15"/>
    <w:rsid w:val="00E243D4"/>
    <w:rsid w:val="00E24DC2"/>
    <w:rsid w:val="00E2507D"/>
    <w:rsid w:val="00E253A3"/>
    <w:rsid w:val="00E26053"/>
    <w:rsid w:val="00E26609"/>
    <w:rsid w:val="00E273F8"/>
    <w:rsid w:val="00E27EDA"/>
    <w:rsid w:val="00E30427"/>
    <w:rsid w:val="00E30992"/>
    <w:rsid w:val="00E30F95"/>
    <w:rsid w:val="00E3105E"/>
    <w:rsid w:val="00E31125"/>
    <w:rsid w:val="00E31139"/>
    <w:rsid w:val="00E31A1A"/>
    <w:rsid w:val="00E32D1F"/>
    <w:rsid w:val="00E3335D"/>
    <w:rsid w:val="00E335A2"/>
    <w:rsid w:val="00E343C3"/>
    <w:rsid w:val="00E34ADA"/>
    <w:rsid w:val="00E372A4"/>
    <w:rsid w:val="00E40104"/>
    <w:rsid w:val="00E4037A"/>
    <w:rsid w:val="00E4054A"/>
    <w:rsid w:val="00E405E5"/>
    <w:rsid w:val="00E40628"/>
    <w:rsid w:val="00E40CBB"/>
    <w:rsid w:val="00E42DC5"/>
    <w:rsid w:val="00E43035"/>
    <w:rsid w:val="00E434C1"/>
    <w:rsid w:val="00E45F18"/>
    <w:rsid w:val="00E46044"/>
    <w:rsid w:val="00E4675F"/>
    <w:rsid w:val="00E46813"/>
    <w:rsid w:val="00E47BAB"/>
    <w:rsid w:val="00E500F5"/>
    <w:rsid w:val="00E50777"/>
    <w:rsid w:val="00E50900"/>
    <w:rsid w:val="00E513DE"/>
    <w:rsid w:val="00E52690"/>
    <w:rsid w:val="00E52A17"/>
    <w:rsid w:val="00E52A62"/>
    <w:rsid w:val="00E52FFD"/>
    <w:rsid w:val="00E54610"/>
    <w:rsid w:val="00E55ADD"/>
    <w:rsid w:val="00E565C8"/>
    <w:rsid w:val="00E56F4F"/>
    <w:rsid w:val="00E5721F"/>
    <w:rsid w:val="00E57308"/>
    <w:rsid w:val="00E57986"/>
    <w:rsid w:val="00E615C3"/>
    <w:rsid w:val="00E62E93"/>
    <w:rsid w:val="00E632AC"/>
    <w:rsid w:val="00E636A1"/>
    <w:rsid w:val="00E636C8"/>
    <w:rsid w:val="00E64274"/>
    <w:rsid w:val="00E644D3"/>
    <w:rsid w:val="00E65535"/>
    <w:rsid w:val="00E6596F"/>
    <w:rsid w:val="00E65C47"/>
    <w:rsid w:val="00E66706"/>
    <w:rsid w:val="00E6688A"/>
    <w:rsid w:val="00E66DEC"/>
    <w:rsid w:val="00E66FB0"/>
    <w:rsid w:val="00E67DFF"/>
    <w:rsid w:val="00E704C3"/>
    <w:rsid w:val="00E71570"/>
    <w:rsid w:val="00E718D8"/>
    <w:rsid w:val="00E7230E"/>
    <w:rsid w:val="00E72ABF"/>
    <w:rsid w:val="00E72E91"/>
    <w:rsid w:val="00E738A2"/>
    <w:rsid w:val="00E73F06"/>
    <w:rsid w:val="00E742EF"/>
    <w:rsid w:val="00E74EB1"/>
    <w:rsid w:val="00E752F9"/>
    <w:rsid w:val="00E767F3"/>
    <w:rsid w:val="00E768DC"/>
    <w:rsid w:val="00E7745B"/>
    <w:rsid w:val="00E7758A"/>
    <w:rsid w:val="00E81203"/>
    <w:rsid w:val="00E81537"/>
    <w:rsid w:val="00E823C8"/>
    <w:rsid w:val="00E82775"/>
    <w:rsid w:val="00E827D1"/>
    <w:rsid w:val="00E82E2E"/>
    <w:rsid w:val="00E83106"/>
    <w:rsid w:val="00E831B7"/>
    <w:rsid w:val="00E84833"/>
    <w:rsid w:val="00E84AFE"/>
    <w:rsid w:val="00E84D02"/>
    <w:rsid w:val="00E857E7"/>
    <w:rsid w:val="00E85B18"/>
    <w:rsid w:val="00E86900"/>
    <w:rsid w:val="00E86F3E"/>
    <w:rsid w:val="00E87120"/>
    <w:rsid w:val="00E8720E"/>
    <w:rsid w:val="00E876FA"/>
    <w:rsid w:val="00E879D1"/>
    <w:rsid w:val="00E87E27"/>
    <w:rsid w:val="00E908C2"/>
    <w:rsid w:val="00E90B15"/>
    <w:rsid w:val="00E9140C"/>
    <w:rsid w:val="00E917C1"/>
    <w:rsid w:val="00E91FC6"/>
    <w:rsid w:val="00E92254"/>
    <w:rsid w:val="00E92AFA"/>
    <w:rsid w:val="00E92EA9"/>
    <w:rsid w:val="00E92F23"/>
    <w:rsid w:val="00E94246"/>
    <w:rsid w:val="00E9425D"/>
    <w:rsid w:val="00E942E4"/>
    <w:rsid w:val="00E94756"/>
    <w:rsid w:val="00E94F95"/>
    <w:rsid w:val="00E95B5F"/>
    <w:rsid w:val="00E95C89"/>
    <w:rsid w:val="00E95C93"/>
    <w:rsid w:val="00E95E5F"/>
    <w:rsid w:val="00E95FF9"/>
    <w:rsid w:val="00E966C7"/>
    <w:rsid w:val="00E96879"/>
    <w:rsid w:val="00E9733C"/>
    <w:rsid w:val="00E97AFD"/>
    <w:rsid w:val="00EA07AA"/>
    <w:rsid w:val="00EA2915"/>
    <w:rsid w:val="00EA390D"/>
    <w:rsid w:val="00EA39E8"/>
    <w:rsid w:val="00EA5644"/>
    <w:rsid w:val="00EA57F1"/>
    <w:rsid w:val="00EA622F"/>
    <w:rsid w:val="00EA6589"/>
    <w:rsid w:val="00EA6E92"/>
    <w:rsid w:val="00EA730A"/>
    <w:rsid w:val="00EA754E"/>
    <w:rsid w:val="00EA7DB0"/>
    <w:rsid w:val="00EB0EF9"/>
    <w:rsid w:val="00EB1785"/>
    <w:rsid w:val="00EB29ED"/>
    <w:rsid w:val="00EB3D56"/>
    <w:rsid w:val="00EB4D9D"/>
    <w:rsid w:val="00EB504C"/>
    <w:rsid w:val="00EB537F"/>
    <w:rsid w:val="00EB5AC5"/>
    <w:rsid w:val="00EB5F2F"/>
    <w:rsid w:val="00EB7662"/>
    <w:rsid w:val="00EB7741"/>
    <w:rsid w:val="00EC0DA4"/>
    <w:rsid w:val="00EC0F6B"/>
    <w:rsid w:val="00EC10F6"/>
    <w:rsid w:val="00EC1779"/>
    <w:rsid w:val="00EC179A"/>
    <w:rsid w:val="00EC2395"/>
    <w:rsid w:val="00EC23EE"/>
    <w:rsid w:val="00EC2B04"/>
    <w:rsid w:val="00EC2B69"/>
    <w:rsid w:val="00EC3107"/>
    <w:rsid w:val="00EC349F"/>
    <w:rsid w:val="00EC452E"/>
    <w:rsid w:val="00EC4D52"/>
    <w:rsid w:val="00EC50AA"/>
    <w:rsid w:val="00EC54F3"/>
    <w:rsid w:val="00EC57DD"/>
    <w:rsid w:val="00EC59AD"/>
    <w:rsid w:val="00EC5FD4"/>
    <w:rsid w:val="00EC6074"/>
    <w:rsid w:val="00EC70DF"/>
    <w:rsid w:val="00ED0584"/>
    <w:rsid w:val="00ED0E09"/>
    <w:rsid w:val="00ED1168"/>
    <w:rsid w:val="00ED165F"/>
    <w:rsid w:val="00ED1778"/>
    <w:rsid w:val="00ED1900"/>
    <w:rsid w:val="00ED1BF8"/>
    <w:rsid w:val="00ED1C26"/>
    <w:rsid w:val="00ED1D57"/>
    <w:rsid w:val="00ED1D5F"/>
    <w:rsid w:val="00ED2B99"/>
    <w:rsid w:val="00ED3026"/>
    <w:rsid w:val="00ED314D"/>
    <w:rsid w:val="00ED34C7"/>
    <w:rsid w:val="00ED4032"/>
    <w:rsid w:val="00ED461A"/>
    <w:rsid w:val="00ED4C0D"/>
    <w:rsid w:val="00ED66C2"/>
    <w:rsid w:val="00ED67B1"/>
    <w:rsid w:val="00ED6960"/>
    <w:rsid w:val="00ED6FF6"/>
    <w:rsid w:val="00ED721B"/>
    <w:rsid w:val="00ED7DE0"/>
    <w:rsid w:val="00ED7FF7"/>
    <w:rsid w:val="00EE0046"/>
    <w:rsid w:val="00EE04BC"/>
    <w:rsid w:val="00EE05D9"/>
    <w:rsid w:val="00EE0B0D"/>
    <w:rsid w:val="00EE1284"/>
    <w:rsid w:val="00EE1A38"/>
    <w:rsid w:val="00EE1B30"/>
    <w:rsid w:val="00EE1B6B"/>
    <w:rsid w:val="00EE1EFD"/>
    <w:rsid w:val="00EE24AB"/>
    <w:rsid w:val="00EE2500"/>
    <w:rsid w:val="00EE2AB4"/>
    <w:rsid w:val="00EE4520"/>
    <w:rsid w:val="00EE4F99"/>
    <w:rsid w:val="00EE5469"/>
    <w:rsid w:val="00EE5D39"/>
    <w:rsid w:val="00EE685D"/>
    <w:rsid w:val="00EE6A79"/>
    <w:rsid w:val="00EE716E"/>
    <w:rsid w:val="00EE7499"/>
    <w:rsid w:val="00EE7A8C"/>
    <w:rsid w:val="00EF0613"/>
    <w:rsid w:val="00EF0637"/>
    <w:rsid w:val="00EF06CF"/>
    <w:rsid w:val="00EF1264"/>
    <w:rsid w:val="00EF13CA"/>
    <w:rsid w:val="00EF1462"/>
    <w:rsid w:val="00EF14CF"/>
    <w:rsid w:val="00EF1559"/>
    <w:rsid w:val="00EF16E0"/>
    <w:rsid w:val="00EF1864"/>
    <w:rsid w:val="00EF1AE1"/>
    <w:rsid w:val="00EF1B21"/>
    <w:rsid w:val="00EF1CBA"/>
    <w:rsid w:val="00EF20A1"/>
    <w:rsid w:val="00EF2DD2"/>
    <w:rsid w:val="00EF2F9A"/>
    <w:rsid w:val="00EF33F9"/>
    <w:rsid w:val="00EF3E7D"/>
    <w:rsid w:val="00EF3F73"/>
    <w:rsid w:val="00EF3FA7"/>
    <w:rsid w:val="00EF4D7C"/>
    <w:rsid w:val="00EF5024"/>
    <w:rsid w:val="00EF53F2"/>
    <w:rsid w:val="00EF55E3"/>
    <w:rsid w:val="00EF5751"/>
    <w:rsid w:val="00EF5875"/>
    <w:rsid w:val="00EF5B15"/>
    <w:rsid w:val="00EF5D20"/>
    <w:rsid w:val="00EF62CE"/>
    <w:rsid w:val="00EF65F9"/>
    <w:rsid w:val="00EF6B5E"/>
    <w:rsid w:val="00EF6DC6"/>
    <w:rsid w:val="00EF7018"/>
    <w:rsid w:val="00EF726E"/>
    <w:rsid w:val="00EF74E5"/>
    <w:rsid w:val="00F001B2"/>
    <w:rsid w:val="00F00253"/>
    <w:rsid w:val="00F003AD"/>
    <w:rsid w:val="00F00D67"/>
    <w:rsid w:val="00F01DB5"/>
    <w:rsid w:val="00F0230F"/>
    <w:rsid w:val="00F0271E"/>
    <w:rsid w:val="00F0272F"/>
    <w:rsid w:val="00F028BB"/>
    <w:rsid w:val="00F0390E"/>
    <w:rsid w:val="00F03B23"/>
    <w:rsid w:val="00F03DBC"/>
    <w:rsid w:val="00F03E31"/>
    <w:rsid w:val="00F03E41"/>
    <w:rsid w:val="00F05645"/>
    <w:rsid w:val="00F05AFA"/>
    <w:rsid w:val="00F05CA2"/>
    <w:rsid w:val="00F064FE"/>
    <w:rsid w:val="00F06A78"/>
    <w:rsid w:val="00F06D80"/>
    <w:rsid w:val="00F076E2"/>
    <w:rsid w:val="00F07C28"/>
    <w:rsid w:val="00F07DE0"/>
    <w:rsid w:val="00F10020"/>
    <w:rsid w:val="00F10160"/>
    <w:rsid w:val="00F1016F"/>
    <w:rsid w:val="00F1025B"/>
    <w:rsid w:val="00F10328"/>
    <w:rsid w:val="00F1061C"/>
    <w:rsid w:val="00F10FF3"/>
    <w:rsid w:val="00F11198"/>
    <w:rsid w:val="00F11331"/>
    <w:rsid w:val="00F11D48"/>
    <w:rsid w:val="00F12CA7"/>
    <w:rsid w:val="00F133BF"/>
    <w:rsid w:val="00F13493"/>
    <w:rsid w:val="00F1390E"/>
    <w:rsid w:val="00F13961"/>
    <w:rsid w:val="00F1466E"/>
    <w:rsid w:val="00F148AD"/>
    <w:rsid w:val="00F14AB6"/>
    <w:rsid w:val="00F15B1A"/>
    <w:rsid w:val="00F15B84"/>
    <w:rsid w:val="00F15DAC"/>
    <w:rsid w:val="00F16529"/>
    <w:rsid w:val="00F16832"/>
    <w:rsid w:val="00F16A44"/>
    <w:rsid w:val="00F16BBD"/>
    <w:rsid w:val="00F16F70"/>
    <w:rsid w:val="00F174E2"/>
    <w:rsid w:val="00F20674"/>
    <w:rsid w:val="00F21DBB"/>
    <w:rsid w:val="00F241D9"/>
    <w:rsid w:val="00F2426A"/>
    <w:rsid w:val="00F24784"/>
    <w:rsid w:val="00F24E85"/>
    <w:rsid w:val="00F250E6"/>
    <w:rsid w:val="00F25BB5"/>
    <w:rsid w:val="00F2657B"/>
    <w:rsid w:val="00F267BE"/>
    <w:rsid w:val="00F26BAB"/>
    <w:rsid w:val="00F26D18"/>
    <w:rsid w:val="00F27210"/>
    <w:rsid w:val="00F27412"/>
    <w:rsid w:val="00F2789C"/>
    <w:rsid w:val="00F27C1D"/>
    <w:rsid w:val="00F30486"/>
    <w:rsid w:val="00F30675"/>
    <w:rsid w:val="00F30793"/>
    <w:rsid w:val="00F30D4B"/>
    <w:rsid w:val="00F312B5"/>
    <w:rsid w:val="00F3227F"/>
    <w:rsid w:val="00F32429"/>
    <w:rsid w:val="00F326E1"/>
    <w:rsid w:val="00F33FA1"/>
    <w:rsid w:val="00F34BA9"/>
    <w:rsid w:val="00F350A9"/>
    <w:rsid w:val="00F35669"/>
    <w:rsid w:val="00F35B0B"/>
    <w:rsid w:val="00F35C32"/>
    <w:rsid w:val="00F35DED"/>
    <w:rsid w:val="00F35E2C"/>
    <w:rsid w:val="00F36620"/>
    <w:rsid w:val="00F3795F"/>
    <w:rsid w:val="00F37E39"/>
    <w:rsid w:val="00F4000F"/>
    <w:rsid w:val="00F408D9"/>
    <w:rsid w:val="00F40B68"/>
    <w:rsid w:val="00F40ECD"/>
    <w:rsid w:val="00F41A37"/>
    <w:rsid w:val="00F422D9"/>
    <w:rsid w:val="00F4294D"/>
    <w:rsid w:val="00F42E77"/>
    <w:rsid w:val="00F43B1A"/>
    <w:rsid w:val="00F448C9"/>
    <w:rsid w:val="00F44C1B"/>
    <w:rsid w:val="00F44DD3"/>
    <w:rsid w:val="00F44EA6"/>
    <w:rsid w:val="00F45370"/>
    <w:rsid w:val="00F45753"/>
    <w:rsid w:val="00F4643E"/>
    <w:rsid w:val="00F46653"/>
    <w:rsid w:val="00F4704E"/>
    <w:rsid w:val="00F474F0"/>
    <w:rsid w:val="00F47664"/>
    <w:rsid w:val="00F4776F"/>
    <w:rsid w:val="00F47EE0"/>
    <w:rsid w:val="00F50353"/>
    <w:rsid w:val="00F50AAE"/>
    <w:rsid w:val="00F50E7F"/>
    <w:rsid w:val="00F50F2A"/>
    <w:rsid w:val="00F51740"/>
    <w:rsid w:val="00F521B9"/>
    <w:rsid w:val="00F52281"/>
    <w:rsid w:val="00F52847"/>
    <w:rsid w:val="00F52F2E"/>
    <w:rsid w:val="00F52F96"/>
    <w:rsid w:val="00F5314E"/>
    <w:rsid w:val="00F53214"/>
    <w:rsid w:val="00F54150"/>
    <w:rsid w:val="00F5436D"/>
    <w:rsid w:val="00F544BD"/>
    <w:rsid w:val="00F549CF"/>
    <w:rsid w:val="00F5586C"/>
    <w:rsid w:val="00F561A0"/>
    <w:rsid w:val="00F5622A"/>
    <w:rsid w:val="00F56644"/>
    <w:rsid w:val="00F566E9"/>
    <w:rsid w:val="00F56FFB"/>
    <w:rsid w:val="00F5749C"/>
    <w:rsid w:val="00F606A3"/>
    <w:rsid w:val="00F609B4"/>
    <w:rsid w:val="00F609E0"/>
    <w:rsid w:val="00F61053"/>
    <w:rsid w:val="00F612ED"/>
    <w:rsid w:val="00F61607"/>
    <w:rsid w:val="00F618ED"/>
    <w:rsid w:val="00F61F8F"/>
    <w:rsid w:val="00F61FE5"/>
    <w:rsid w:val="00F6220F"/>
    <w:rsid w:val="00F62F61"/>
    <w:rsid w:val="00F62FDD"/>
    <w:rsid w:val="00F6327E"/>
    <w:rsid w:val="00F6345E"/>
    <w:rsid w:val="00F63A4A"/>
    <w:rsid w:val="00F63B2E"/>
    <w:rsid w:val="00F649A1"/>
    <w:rsid w:val="00F6564D"/>
    <w:rsid w:val="00F65697"/>
    <w:rsid w:val="00F65771"/>
    <w:rsid w:val="00F657D5"/>
    <w:rsid w:val="00F65D3D"/>
    <w:rsid w:val="00F66232"/>
    <w:rsid w:val="00F6629A"/>
    <w:rsid w:val="00F6772C"/>
    <w:rsid w:val="00F67BCF"/>
    <w:rsid w:val="00F67D1E"/>
    <w:rsid w:val="00F67D49"/>
    <w:rsid w:val="00F70756"/>
    <w:rsid w:val="00F709B2"/>
    <w:rsid w:val="00F711D4"/>
    <w:rsid w:val="00F716EA"/>
    <w:rsid w:val="00F71AC9"/>
    <w:rsid w:val="00F71DD9"/>
    <w:rsid w:val="00F72EC6"/>
    <w:rsid w:val="00F73660"/>
    <w:rsid w:val="00F7375B"/>
    <w:rsid w:val="00F747DB"/>
    <w:rsid w:val="00F74FFB"/>
    <w:rsid w:val="00F750F4"/>
    <w:rsid w:val="00F75190"/>
    <w:rsid w:val="00F751C8"/>
    <w:rsid w:val="00F75EF5"/>
    <w:rsid w:val="00F763E7"/>
    <w:rsid w:val="00F76892"/>
    <w:rsid w:val="00F771FC"/>
    <w:rsid w:val="00F80A3A"/>
    <w:rsid w:val="00F80BCB"/>
    <w:rsid w:val="00F80CFA"/>
    <w:rsid w:val="00F811E8"/>
    <w:rsid w:val="00F818CA"/>
    <w:rsid w:val="00F81A57"/>
    <w:rsid w:val="00F81A75"/>
    <w:rsid w:val="00F823F4"/>
    <w:rsid w:val="00F8243D"/>
    <w:rsid w:val="00F82521"/>
    <w:rsid w:val="00F8281C"/>
    <w:rsid w:val="00F831B1"/>
    <w:rsid w:val="00F8348D"/>
    <w:rsid w:val="00F846E8"/>
    <w:rsid w:val="00F84EC9"/>
    <w:rsid w:val="00F85623"/>
    <w:rsid w:val="00F856A2"/>
    <w:rsid w:val="00F856EC"/>
    <w:rsid w:val="00F85A38"/>
    <w:rsid w:val="00F86045"/>
    <w:rsid w:val="00F86667"/>
    <w:rsid w:val="00F872B5"/>
    <w:rsid w:val="00F878AC"/>
    <w:rsid w:val="00F87B12"/>
    <w:rsid w:val="00F901F8"/>
    <w:rsid w:val="00F90214"/>
    <w:rsid w:val="00F905E4"/>
    <w:rsid w:val="00F90817"/>
    <w:rsid w:val="00F909CA"/>
    <w:rsid w:val="00F90A0D"/>
    <w:rsid w:val="00F90EB4"/>
    <w:rsid w:val="00F92203"/>
    <w:rsid w:val="00F9231F"/>
    <w:rsid w:val="00F929AC"/>
    <w:rsid w:val="00F92A08"/>
    <w:rsid w:val="00F93414"/>
    <w:rsid w:val="00F942DE"/>
    <w:rsid w:val="00F94487"/>
    <w:rsid w:val="00F948AE"/>
    <w:rsid w:val="00F94BFA"/>
    <w:rsid w:val="00F94F53"/>
    <w:rsid w:val="00F95EDA"/>
    <w:rsid w:val="00F95F5F"/>
    <w:rsid w:val="00F961F5"/>
    <w:rsid w:val="00F963C2"/>
    <w:rsid w:val="00F96811"/>
    <w:rsid w:val="00F96A65"/>
    <w:rsid w:val="00F96BE0"/>
    <w:rsid w:val="00F96C73"/>
    <w:rsid w:val="00F96CE7"/>
    <w:rsid w:val="00F96D2A"/>
    <w:rsid w:val="00F975FE"/>
    <w:rsid w:val="00F978E6"/>
    <w:rsid w:val="00FA0DF2"/>
    <w:rsid w:val="00FA18B2"/>
    <w:rsid w:val="00FA1B42"/>
    <w:rsid w:val="00FA1B49"/>
    <w:rsid w:val="00FA1FD9"/>
    <w:rsid w:val="00FA21F1"/>
    <w:rsid w:val="00FA24D3"/>
    <w:rsid w:val="00FA25BC"/>
    <w:rsid w:val="00FA2B84"/>
    <w:rsid w:val="00FA54BE"/>
    <w:rsid w:val="00FA57BE"/>
    <w:rsid w:val="00FA5B25"/>
    <w:rsid w:val="00FA5E14"/>
    <w:rsid w:val="00FA64EE"/>
    <w:rsid w:val="00FA6995"/>
    <w:rsid w:val="00FA6B67"/>
    <w:rsid w:val="00FA7550"/>
    <w:rsid w:val="00FB00B3"/>
    <w:rsid w:val="00FB0BEB"/>
    <w:rsid w:val="00FB0E01"/>
    <w:rsid w:val="00FB0E2C"/>
    <w:rsid w:val="00FB121E"/>
    <w:rsid w:val="00FB15D1"/>
    <w:rsid w:val="00FB28B3"/>
    <w:rsid w:val="00FB3187"/>
    <w:rsid w:val="00FB33B1"/>
    <w:rsid w:val="00FB4379"/>
    <w:rsid w:val="00FB43A6"/>
    <w:rsid w:val="00FB4AAD"/>
    <w:rsid w:val="00FB4EF7"/>
    <w:rsid w:val="00FB57DB"/>
    <w:rsid w:val="00FB5979"/>
    <w:rsid w:val="00FB5B32"/>
    <w:rsid w:val="00FB5B49"/>
    <w:rsid w:val="00FB5FEE"/>
    <w:rsid w:val="00FB63E0"/>
    <w:rsid w:val="00FB659B"/>
    <w:rsid w:val="00FB6970"/>
    <w:rsid w:val="00FB69A5"/>
    <w:rsid w:val="00FB6AD1"/>
    <w:rsid w:val="00FB7306"/>
    <w:rsid w:val="00FC0161"/>
    <w:rsid w:val="00FC06A1"/>
    <w:rsid w:val="00FC0E41"/>
    <w:rsid w:val="00FC11D5"/>
    <w:rsid w:val="00FC1BEE"/>
    <w:rsid w:val="00FC1D54"/>
    <w:rsid w:val="00FC1DA4"/>
    <w:rsid w:val="00FC20C3"/>
    <w:rsid w:val="00FC33DD"/>
    <w:rsid w:val="00FC3889"/>
    <w:rsid w:val="00FC38F3"/>
    <w:rsid w:val="00FC3ADA"/>
    <w:rsid w:val="00FC3FDE"/>
    <w:rsid w:val="00FC4052"/>
    <w:rsid w:val="00FC46D3"/>
    <w:rsid w:val="00FC5115"/>
    <w:rsid w:val="00FC56E7"/>
    <w:rsid w:val="00FC5902"/>
    <w:rsid w:val="00FC5BD8"/>
    <w:rsid w:val="00FC601C"/>
    <w:rsid w:val="00FC6268"/>
    <w:rsid w:val="00FC7263"/>
    <w:rsid w:val="00FC79C6"/>
    <w:rsid w:val="00FC7AD6"/>
    <w:rsid w:val="00FD0658"/>
    <w:rsid w:val="00FD09B4"/>
    <w:rsid w:val="00FD1032"/>
    <w:rsid w:val="00FD1668"/>
    <w:rsid w:val="00FD1824"/>
    <w:rsid w:val="00FD1F0E"/>
    <w:rsid w:val="00FD1FC5"/>
    <w:rsid w:val="00FD21D5"/>
    <w:rsid w:val="00FD2298"/>
    <w:rsid w:val="00FD22DA"/>
    <w:rsid w:val="00FD3095"/>
    <w:rsid w:val="00FD4C58"/>
    <w:rsid w:val="00FD4E57"/>
    <w:rsid w:val="00FD5076"/>
    <w:rsid w:val="00FD5127"/>
    <w:rsid w:val="00FD5954"/>
    <w:rsid w:val="00FD5ED1"/>
    <w:rsid w:val="00FD61C4"/>
    <w:rsid w:val="00FD6AC3"/>
    <w:rsid w:val="00FD7145"/>
    <w:rsid w:val="00FD7901"/>
    <w:rsid w:val="00FD79BC"/>
    <w:rsid w:val="00FE10D4"/>
    <w:rsid w:val="00FE149E"/>
    <w:rsid w:val="00FE17ED"/>
    <w:rsid w:val="00FE18C9"/>
    <w:rsid w:val="00FE1D23"/>
    <w:rsid w:val="00FE1FC9"/>
    <w:rsid w:val="00FE21CC"/>
    <w:rsid w:val="00FE2599"/>
    <w:rsid w:val="00FE2C18"/>
    <w:rsid w:val="00FE300E"/>
    <w:rsid w:val="00FE3D7B"/>
    <w:rsid w:val="00FE3E0C"/>
    <w:rsid w:val="00FE515E"/>
    <w:rsid w:val="00FE5277"/>
    <w:rsid w:val="00FE52D5"/>
    <w:rsid w:val="00FE5900"/>
    <w:rsid w:val="00FE5C2B"/>
    <w:rsid w:val="00FE619F"/>
    <w:rsid w:val="00FE6301"/>
    <w:rsid w:val="00FE6E69"/>
    <w:rsid w:val="00FE7432"/>
    <w:rsid w:val="00FF1075"/>
    <w:rsid w:val="00FF12E0"/>
    <w:rsid w:val="00FF1926"/>
    <w:rsid w:val="00FF1BA9"/>
    <w:rsid w:val="00FF1D5C"/>
    <w:rsid w:val="00FF20DA"/>
    <w:rsid w:val="00FF20F5"/>
    <w:rsid w:val="00FF2351"/>
    <w:rsid w:val="00FF29FF"/>
    <w:rsid w:val="00FF2CD0"/>
    <w:rsid w:val="00FF36FC"/>
    <w:rsid w:val="00FF4076"/>
    <w:rsid w:val="00FF44EF"/>
    <w:rsid w:val="00FF4A4E"/>
    <w:rsid w:val="00FF5010"/>
    <w:rsid w:val="00FF5386"/>
    <w:rsid w:val="00FF54D8"/>
    <w:rsid w:val="00FF54DE"/>
    <w:rsid w:val="00FF5BFA"/>
    <w:rsid w:val="00FF666D"/>
    <w:rsid w:val="00FF6DE2"/>
    <w:rsid w:val="00FF744B"/>
    <w:rsid w:val="00FF7A45"/>
    <w:rsid w:val="00FF7BAD"/>
    <w:rsid w:val="00FF7D1E"/>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205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rPr>
      <w:sz w:val="24"/>
      <w:szCs w:val="24"/>
    </w:rPr>
  </w:style>
  <w:style w:type="paragraph" w:styleId="Heading2">
    <w:name w:val="heading 2"/>
    <w:basedOn w:val="Normal"/>
    <w:next w:val="Normal"/>
    <w:link w:val="Heading2Char"/>
    <w:uiPriority w:val="99"/>
    <w:qFormat/>
    <w:rsid w:val="00A37E6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A7067D"/>
    <w:pPr>
      <w:keepNext/>
      <w:spacing w:before="240" w:after="60"/>
      <w:outlineLvl w:val="2"/>
    </w:pPr>
    <w:rPr>
      <w:rFonts w:ascii="Arial" w:hAnsi="Arial" w:cs="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9B2BEC"/>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9B2BEC"/>
    <w:rPr>
      <w:rFonts w:ascii="Cambria" w:hAnsi="Cambria" w:cs="Times New Roman"/>
      <w:b/>
      <w:bCs/>
      <w:sz w:val="26"/>
      <w:szCs w:val="26"/>
    </w:rPr>
  </w:style>
  <w:style w:type="character" w:styleId="Emphasis">
    <w:name w:val="Emphasis"/>
    <w:basedOn w:val="DefaultParagraphFont"/>
    <w:uiPriority w:val="99"/>
    <w:qFormat/>
    <w:rsid w:val="00A7067D"/>
    <w:rPr>
      <w:rFonts w:cs="Times New Roman"/>
      <w:i/>
      <w:iCs/>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Footer">
    <w:name w:val="footer"/>
    <w:basedOn w:val="Normal"/>
    <w:link w:val="FooterChar"/>
    <w:uiPriority w:val="99"/>
    <w:rsid w:val="00B855EA"/>
    <w:pPr>
      <w:tabs>
        <w:tab w:val="center" w:pos="4536"/>
        <w:tab w:val="right" w:pos="9072"/>
      </w:tabs>
    </w:pPr>
  </w:style>
  <w:style w:type="character" w:customStyle="1" w:styleId="FooterChar">
    <w:name w:val="Footer Char"/>
    <w:basedOn w:val="DefaultParagraphFont"/>
    <w:link w:val="Footer"/>
    <w:uiPriority w:val="99"/>
    <w:semiHidden/>
    <w:locked/>
    <w:rsid w:val="009B2BEC"/>
    <w:rPr>
      <w:rFonts w:cs="Times New Roman"/>
      <w:sz w:val="24"/>
      <w:szCs w:val="24"/>
    </w:rPr>
  </w:style>
  <w:style w:type="character" w:styleId="PageNumber">
    <w:name w:val="page number"/>
    <w:basedOn w:val="DefaultParagraphFont"/>
    <w:uiPriority w:val="99"/>
    <w:rsid w:val="00B855EA"/>
    <w:rPr>
      <w:rFonts w:cs="Times New Roman"/>
    </w:rPr>
  </w:style>
  <w:style w:type="paragraph" w:styleId="BodyText">
    <w:name w:val="Body Text"/>
    <w:basedOn w:val="Normal"/>
    <w:link w:val="BodyTextChar"/>
    <w:uiPriority w:val="99"/>
    <w:rsid w:val="00AC3133"/>
    <w:pPr>
      <w:jc w:val="both"/>
    </w:pPr>
  </w:style>
  <w:style w:type="character" w:customStyle="1" w:styleId="BodyTextChar">
    <w:name w:val="Body Text Char"/>
    <w:basedOn w:val="DefaultParagraphFont"/>
    <w:link w:val="BodyText"/>
    <w:uiPriority w:val="99"/>
    <w:semiHidden/>
    <w:locked/>
    <w:rsid w:val="009B2BEC"/>
    <w:rPr>
      <w:rFonts w:cs="Times New Roman"/>
      <w:sz w:val="24"/>
      <w:szCs w:val="24"/>
    </w:rPr>
  </w:style>
  <w:style w:type="paragraph" w:styleId="Title">
    <w:name w:val="Title"/>
    <w:basedOn w:val="Normal"/>
    <w:link w:val="TitleChar"/>
    <w:uiPriority w:val="99"/>
    <w:qFormat/>
    <w:rsid w:val="00AC3133"/>
    <w:pPr>
      <w:jc w:val="center"/>
    </w:pPr>
    <w:rPr>
      <w:b/>
      <w:bCs/>
      <w:szCs w:val="28"/>
    </w:rPr>
  </w:style>
  <w:style w:type="character" w:customStyle="1" w:styleId="TitleChar">
    <w:name w:val="Title Char"/>
    <w:basedOn w:val="DefaultParagraphFont"/>
    <w:link w:val="Title"/>
    <w:uiPriority w:val="99"/>
    <w:locked/>
    <w:rsid w:val="009B2BEC"/>
    <w:rPr>
      <w:rFonts w:ascii="Cambria" w:hAnsi="Cambria" w:cs="Times New Roman"/>
      <w:b/>
      <w:bCs/>
      <w:kern w:val="28"/>
      <w:sz w:val="32"/>
      <w:szCs w:val="32"/>
    </w:rPr>
  </w:style>
  <w:style w:type="paragraph" w:styleId="Header">
    <w:name w:val="header"/>
    <w:basedOn w:val="Normal"/>
    <w:link w:val="HeaderChar"/>
    <w:uiPriority w:val="99"/>
    <w:rsid w:val="002C02CC"/>
    <w:pPr>
      <w:tabs>
        <w:tab w:val="center" w:pos="4536"/>
        <w:tab w:val="right" w:pos="9072"/>
      </w:tabs>
    </w:pPr>
  </w:style>
  <w:style w:type="character" w:customStyle="1" w:styleId="HeaderChar">
    <w:name w:val="Header Char"/>
    <w:basedOn w:val="DefaultParagraphFont"/>
    <w:link w:val="Header"/>
    <w:uiPriority w:val="99"/>
    <w:semiHidden/>
    <w:locked/>
    <w:rsid w:val="009B2BEC"/>
    <w:rPr>
      <w:rFonts w:cs="Times New Roman"/>
      <w:sz w:val="24"/>
      <w:szCs w:val="24"/>
    </w:rPr>
  </w:style>
  <w:style w:type="paragraph" w:styleId="BalloonText">
    <w:name w:val="Balloon Text"/>
    <w:basedOn w:val="Normal"/>
    <w:link w:val="BalloonTextChar"/>
    <w:uiPriority w:val="99"/>
    <w:semiHidden/>
    <w:rsid w:val="001437B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B2BEC"/>
    <w:rPr>
      <w:rFonts w:cs="Times New Roman"/>
      <w:sz w:val="2"/>
    </w:rPr>
  </w:style>
  <w:style w:type="character" w:customStyle="1" w:styleId="hps">
    <w:name w:val="hps"/>
    <w:basedOn w:val="DefaultParagraphFont"/>
    <w:uiPriority w:val="99"/>
    <w:rsid w:val="00A572BB"/>
    <w:rPr>
      <w:rFonts w:cs="Times New Roman"/>
    </w:rPr>
  </w:style>
  <w:style w:type="character" w:customStyle="1" w:styleId="hpsatn">
    <w:name w:val="hps atn"/>
    <w:basedOn w:val="DefaultParagraphFont"/>
    <w:uiPriority w:val="99"/>
    <w:rsid w:val="005A3EF2"/>
    <w:rPr>
      <w:rFonts w:cs="Times New Roman"/>
    </w:rPr>
  </w:style>
  <w:style w:type="character" w:customStyle="1" w:styleId="longtext">
    <w:name w:val="long_text"/>
    <w:basedOn w:val="DefaultParagraphFont"/>
    <w:uiPriority w:val="99"/>
    <w:rsid w:val="004341BB"/>
    <w:rPr>
      <w:rFonts w:cs="Times New Roman"/>
    </w:rPr>
  </w:style>
  <w:style w:type="character" w:customStyle="1" w:styleId="atn">
    <w:name w:val="atn"/>
    <w:basedOn w:val="DefaultParagraphFont"/>
    <w:uiPriority w:val="99"/>
    <w:rsid w:val="004341BB"/>
    <w:rPr>
      <w:rFonts w:cs="Times New Roman"/>
    </w:rPr>
  </w:style>
  <w:style w:type="character" w:customStyle="1" w:styleId="gt-icon-text">
    <w:name w:val="gt-icon-text"/>
    <w:basedOn w:val="DefaultParagraphFont"/>
    <w:uiPriority w:val="99"/>
    <w:rsid w:val="004341BB"/>
    <w:rPr>
      <w:rFonts w:cs="Times New Roman"/>
    </w:rPr>
  </w:style>
  <w:style w:type="character" w:customStyle="1" w:styleId="hpsalt-edited">
    <w:name w:val="hps alt-edited"/>
    <w:basedOn w:val="DefaultParagraphFont"/>
    <w:uiPriority w:val="99"/>
    <w:rsid w:val="00CD3850"/>
    <w:rPr>
      <w:rFonts w:cs="Times New Roman"/>
    </w:rPr>
  </w:style>
  <w:style w:type="character" w:customStyle="1" w:styleId="shorttext">
    <w:name w:val="short_text"/>
    <w:basedOn w:val="DefaultParagraphFont"/>
    <w:uiPriority w:val="99"/>
    <w:rsid w:val="001C043F"/>
    <w:rPr>
      <w:rFonts w:cs="Times New Roman"/>
    </w:rPr>
  </w:style>
</w:styles>
</file>

<file path=word/webSettings.xml><?xml version="1.0" encoding="utf-8"?>
<w:webSettings xmlns:r="http://schemas.openxmlformats.org/officeDocument/2006/relationships" xmlns:w="http://schemas.openxmlformats.org/wordprocessingml/2006/main">
  <w:divs>
    <w:div w:id="1451052180">
      <w:marLeft w:val="0"/>
      <w:marRight w:val="0"/>
      <w:marTop w:val="0"/>
      <w:marBottom w:val="0"/>
      <w:divBdr>
        <w:top w:val="none" w:sz="0" w:space="0" w:color="auto"/>
        <w:left w:val="none" w:sz="0" w:space="0" w:color="auto"/>
        <w:bottom w:val="none" w:sz="0" w:space="0" w:color="auto"/>
        <w:right w:val="none" w:sz="0" w:space="0" w:color="auto"/>
      </w:divBdr>
      <w:divsChild>
        <w:div w:id="1451052235">
          <w:marLeft w:val="0"/>
          <w:marRight w:val="0"/>
          <w:marTop w:val="0"/>
          <w:marBottom w:val="0"/>
          <w:divBdr>
            <w:top w:val="none" w:sz="0" w:space="0" w:color="auto"/>
            <w:left w:val="none" w:sz="0" w:space="0" w:color="auto"/>
            <w:bottom w:val="none" w:sz="0" w:space="0" w:color="auto"/>
            <w:right w:val="none" w:sz="0" w:space="0" w:color="auto"/>
          </w:divBdr>
          <w:divsChild>
            <w:div w:id="145105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52181">
      <w:marLeft w:val="0"/>
      <w:marRight w:val="0"/>
      <w:marTop w:val="0"/>
      <w:marBottom w:val="0"/>
      <w:divBdr>
        <w:top w:val="none" w:sz="0" w:space="0" w:color="auto"/>
        <w:left w:val="none" w:sz="0" w:space="0" w:color="auto"/>
        <w:bottom w:val="none" w:sz="0" w:space="0" w:color="auto"/>
        <w:right w:val="none" w:sz="0" w:space="0" w:color="auto"/>
      </w:divBdr>
      <w:divsChild>
        <w:div w:id="1451052278">
          <w:marLeft w:val="0"/>
          <w:marRight w:val="0"/>
          <w:marTop w:val="0"/>
          <w:marBottom w:val="0"/>
          <w:divBdr>
            <w:top w:val="none" w:sz="0" w:space="0" w:color="auto"/>
            <w:left w:val="none" w:sz="0" w:space="0" w:color="auto"/>
            <w:bottom w:val="none" w:sz="0" w:space="0" w:color="auto"/>
            <w:right w:val="none" w:sz="0" w:space="0" w:color="auto"/>
          </w:divBdr>
          <w:divsChild>
            <w:div w:id="145105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52184">
      <w:marLeft w:val="0"/>
      <w:marRight w:val="0"/>
      <w:marTop w:val="0"/>
      <w:marBottom w:val="0"/>
      <w:divBdr>
        <w:top w:val="none" w:sz="0" w:space="0" w:color="auto"/>
        <w:left w:val="none" w:sz="0" w:space="0" w:color="auto"/>
        <w:bottom w:val="none" w:sz="0" w:space="0" w:color="auto"/>
        <w:right w:val="none" w:sz="0" w:space="0" w:color="auto"/>
      </w:divBdr>
      <w:divsChild>
        <w:div w:id="1451052221">
          <w:marLeft w:val="0"/>
          <w:marRight w:val="0"/>
          <w:marTop w:val="0"/>
          <w:marBottom w:val="0"/>
          <w:divBdr>
            <w:top w:val="none" w:sz="0" w:space="0" w:color="auto"/>
            <w:left w:val="none" w:sz="0" w:space="0" w:color="auto"/>
            <w:bottom w:val="none" w:sz="0" w:space="0" w:color="auto"/>
            <w:right w:val="none" w:sz="0" w:space="0" w:color="auto"/>
          </w:divBdr>
          <w:divsChild>
            <w:div w:id="145105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52185">
      <w:marLeft w:val="0"/>
      <w:marRight w:val="0"/>
      <w:marTop w:val="0"/>
      <w:marBottom w:val="0"/>
      <w:divBdr>
        <w:top w:val="none" w:sz="0" w:space="0" w:color="auto"/>
        <w:left w:val="none" w:sz="0" w:space="0" w:color="auto"/>
        <w:bottom w:val="none" w:sz="0" w:space="0" w:color="auto"/>
        <w:right w:val="none" w:sz="0" w:space="0" w:color="auto"/>
      </w:divBdr>
      <w:divsChild>
        <w:div w:id="1451052199">
          <w:marLeft w:val="0"/>
          <w:marRight w:val="0"/>
          <w:marTop w:val="0"/>
          <w:marBottom w:val="0"/>
          <w:divBdr>
            <w:top w:val="none" w:sz="0" w:space="0" w:color="auto"/>
            <w:left w:val="none" w:sz="0" w:space="0" w:color="auto"/>
            <w:bottom w:val="none" w:sz="0" w:space="0" w:color="auto"/>
            <w:right w:val="none" w:sz="0" w:space="0" w:color="auto"/>
          </w:divBdr>
          <w:divsChild>
            <w:div w:id="145105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52186">
      <w:marLeft w:val="0"/>
      <w:marRight w:val="0"/>
      <w:marTop w:val="0"/>
      <w:marBottom w:val="0"/>
      <w:divBdr>
        <w:top w:val="none" w:sz="0" w:space="0" w:color="auto"/>
        <w:left w:val="none" w:sz="0" w:space="0" w:color="auto"/>
        <w:bottom w:val="none" w:sz="0" w:space="0" w:color="auto"/>
        <w:right w:val="none" w:sz="0" w:space="0" w:color="auto"/>
      </w:divBdr>
    </w:div>
    <w:div w:id="1451052190">
      <w:marLeft w:val="0"/>
      <w:marRight w:val="0"/>
      <w:marTop w:val="0"/>
      <w:marBottom w:val="0"/>
      <w:divBdr>
        <w:top w:val="none" w:sz="0" w:space="0" w:color="auto"/>
        <w:left w:val="none" w:sz="0" w:space="0" w:color="auto"/>
        <w:bottom w:val="none" w:sz="0" w:space="0" w:color="auto"/>
        <w:right w:val="none" w:sz="0" w:space="0" w:color="auto"/>
      </w:divBdr>
      <w:divsChild>
        <w:div w:id="1451052262">
          <w:marLeft w:val="0"/>
          <w:marRight w:val="0"/>
          <w:marTop w:val="0"/>
          <w:marBottom w:val="0"/>
          <w:divBdr>
            <w:top w:val="none" w:sz="0" w:space="0" w:color="auto"/>
            <w:left w:val="none" w:sz="0" w:space="0" w:color="auto"/>
            <w:bottom w:val="none" w:sz="0" w:space="0" w:color="auto"/>
            <w:right w:val="none" w:sz="0" w:space="0" w:color="auto"/>
          </w:divBdr>
          <w:divsChild>
            <w:div w:id="145105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52195">
      <w:marLeft w:val="0"/>
      <w:marRight w:val="0"/>
      <w:marTop w:val="0"/>
      <w:marBottom w:val="0"/>
      <w:divBdr>
        <w:top w:val="none" w:sz="0" w:space="0" w:color="auto"/>
        <w:left w:val="none" w:sz="0" w:space="0" w:color="auto"/>
        <w:bottom w:val="none" w:sz="0" w:space="0" w:color="auto"/>
        <w:right w:val="none" w:sz="0" w:space="0" w:color="auto"/>
      </w:divBdr>
      <w:divsChild>
        <w:div w:id="1451052215">
          <w:marLeft w:val="0"/>
          <w:marRight w:val="0"/>
          <w:marTop w:val="0"/>
          <w:marBottom w:val="0"/>
          <w:divBdr>
            <w:top w:val="none" w:sz="0" w:space="0" w:color="auto"/>
            <w:left w:val="none" w:sz="0" w:space="0" w:color="auto"/>
            <w:bottom w:val="none" w:sz="0" w:space="0" w:color="auto"/>
            <w:right w:val="none" w:sz="0" w:space="0" w:color="auto"/>
          </w:divBdr>
          <w:divsChild>
            <w:div w:id="145105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52200">
      <w:marLeft w:val="0"/>
      <w:marRight w:val="0"/>
      <w:marTop w:val="0"/>
      <w:marBottom w:val="0"/>
      <w:divBdr>
        <w:top w:val="none" w:sz="0" w:space="0" w:color="auto"/>
        <w:left w:val="none" w:sz="0" w:space="0" w:color="auto"/>
        <w:bottom w:val="none" w:sz="0" w:space="0" w:color="auto"/>
        <w:right w:val="none" w:sz="0" w:space="0" w:color="auto"/>
      </w:divBdr>
      <w:divsChild>
        <w:div w:id="1451052243">
          <w:marLeft w:val="0"/>
          <w:marRight w:val="0"/>
          <w:marTop w:val="0"/>
          <w:marBottom w:val="0"/>
          <w:divBdr>
            <w:top w:val="none" w:sz="0" w:space="0" w:color="auto"/>
            <w:left w:val="none" w:sz="0" w:space="0" w:color="auto"/>
            <w:bottom w:val="none" w:sz="0" w:space="0" w:color="auto"/>
            <w:right w:val="none" w:sz="0" w:space="0" w:color="auto"/>
          </w:divBdr>
          <w:divsChild>
            <w:div w:id="145105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52204">
      <w:marLeft w:val="0"/>
      <w:marRight w:val="0"/>
      <w:marTop w:val="0"/>
      <w:marBottom w:val="0"/>
      <w:divBdr>
        <w:top w:val="none" w:sz="0" w:space="0" w:color="auto"/>
        <w:left w:val="none" w:sz="0" w:space="0" w:color="auto"/>
        <w:bottom w:val="none" w:sz="0" w:space="0" w:color="auto"/>
        <w:right w:val="none" w:sz="0" w:space="0" w:color="auto"/>
      </w:divBdr>
      <w:divsChild>
        <w:div w:id="1451052225">
          <w:marLeft w:val="0"/>
          <w:marRight w:val="0"/>
          <w:marTop w:val="0"/>
          <w:marBottom w:val="0"/>
          <w:divBdr>
            <w:top w:val="none" w:sz="0" w:space="0" w:color="auto"/>
            <w:left w:val="none" w:sz="0" w:space="0" w:color="auto"/>
            <w:bottom w:val="none" w:sz="0" w:space="0" w:color="auto"/>
            <w:right w:val="none" w:sz="0" w:space="0" w:color="auto"/>
          </w:divBdr>
          <w:divsChild>
            <w:div w:id="145105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52205">
      <w:marLeft w:val="0"/>
      <w:marRight w:val="0"/>
      <w:marTop w:val="0"/>
      <w:marBottom w:val="0"/>
      <w:divBdr>
        <w:top w:val="none" w:sz="0" w:space="0" w:color="auto"/>
        <w:left w:val="none" w:sz="0" w:space="0" w:color="auto"/>
        <w:bottom w:val="none" w:sz="0" w:space="0" w:color="auto"/>
        <w:right w:val="none" w:sz="0" w:space="0" w:color="auto"/>
      </w:divBdr>
      <w:divsChild>
        <w:div w:id="1451052197">
          <w:marLeft w:val="0"/>
          <w:marRight w:val="0"/>
          <w:marTop w:val="0"/>
          <w:marBottom w:val="0"/>
          <w:divBdr>
            <w:top w:val="none" w:sz="0" w:space="0" w:color="auto"/>
            <w:left w:val="none" w:sz="0" w:space="0" w:color="auto"/>
            <w:bottom w:val="none" w:sz="0" w:space="0" w:color="auto"/>
            <w:right w:val="none" w:sz="0" w:space="0" w:color="auto"/>
          </w:divBdr>
          <w:divsChild>
            <w:div w:id="145105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52207">
      <w:marLeft w:val="0"/>
      <w:marRight w:val="0"/>
      <w:marTop w:val="0"/>
      <w:marBottom w:val="0"/>
      <w:divBdr>
        <w:top w:val="none" w:sz="0" w:space="0" w:color="auto"/>
        <w:left w:val="none" w:sz="0" w:space="0" w:color="auto"/>
        <w:bottom w:val="none" w:sz="0" w:space="0" w:color="auto"/>
        <w:right w:val="none" w:sz="0" w:space="0" w:color="auto"/>
      </w:divBdr>
      <w:divsChild>
        <w:div w:id="1451052230">
          <w:marLeft w:val="0"/>
          <w:marRight w:val="0"/>
          <w:marTop w:val="0"/>
          <w:marBottom w:val="0"/>
          <w:divBdr>
            <w:top w:val="none" w:sz="0" w:space="0" w:color="auto"/>
            <w:left w:val="none" w:sz="0" w:space="0" w:color="auto"/>
            <w:bottom w:val="none" w:sz="0" w:space="0" w:color="auto"/>
            <w:right w:val="none" w:sz="0" w:space="0" w:color="auto"/>
          </w:divBdr>
          <w:divsChild>
            <w:div w:id="145105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52208">
      <w:marLeft w:val="0"/>
      <w:marRight w:val="0"/>
      <w:marTop w:val="0"/>
      <w:marBottom w:val="0"/>
      <w:divBdr>
        <w:top w:val="none" w:sz="0" w:space="0" w:color="auto"/>
        <w:left w:val="none" w:sz="0" w:space="0" w:color="auto"/>
        <w:bottom w:val="none" w:sz="0" w:space="0" w:color="auto"/>
        <w:right w:val="none" w:sz="0" w:space="0" w:color="auto"/>
      </w:divBdr>
      <w:divsChild>
        <w:div w:id="1451052182">
          <w:marLeft w:val="0"/>
          <w:marRight w:val="0"/>
          <w:marTop w:val="0"/>
          <w:marBottom w:val="0"/>
          <w:divBdr>
            <w:top w:val="none" w:sz="0" w:space="0" w:color="auto"/>
            <w:left w:val="none" w:sz="0" w:space="0" w:color="auto"/>
            <w:bottom w:val="none" w:sz="0" w:space="0" w:color="auto"/>
            <w:right w:val="none" w:sz="0" w:space="0" w:color="auto"/>
          </w:divBdr>
          <w:divsChild>
            <w:div w:id="1451052263">
              <w:marLeft w:val="0"/>
              <w:marRight w:val="0"/>
              <w:marTop w:val="0"/>
              <w:marBottom w:val="0"/>
              <w:divBdr>
                <w:top w:val="none" w:sz="0" w:space="0" w:color="auto"/>
                <w:left w:val="none" w:sz="0" w:space="0" w:color="auto"/>
                <w:bottom w:val="none" w:sz="0" w:space="0" w:color="auto"/>
                <w:right w:val="none" w:sz="0" w:space="0" w:color="auto"/>
              </w:divBdr>
            </w:div>
          </w:divsChild>
        </w:div>
        <w:div w:id="1451052249">
          <w:marLeft w:val="0"/>
          <w:marRight w:val="0"/>
          <w:marTop w:val="0"/>
          <w:marBottom w:val="0"/>
          <w:divBdr>
            <w:top w:val="none" w:sz="0" w:space="0" w:color="auto"/>
            <w:left w:val="none" w:sz="0" w:space="0" w:color="auto"/>
            <w:bottom w:val="none" w:sz="0" w:space="0" w:color="auto"/>
            <w:right w:val="none" w:sz="0" w:space="0" w:color="auto"/>
          </w:divBdr>
          <w:divsChild>
            <w:div w:id="1451052206">
              <w:marLeft w:val="0"/>
              <w:marRight w:val="0"/>
              <w:marTop w:val="0"/>
              <w:marBottom w:val="0"/>
              <w:divBdr>
                <w:top w:val="none" w:sz="0" w:space="0" w:color="auto"/>
                <w:left w:val="none" w:sz="0" w:space="0" w:color="auto"/>
                <w:bottom w:val="none" w:sz="0" w:space="0" w:color="auto"/>
                <w:right w:val="none" w:sz="0" w:space="0" w:color="auto"/>
              </w:divBdr>
            </w:div>
            <w:div w:id="145105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52212">
      <w:marLeft w:val="0"/>
      <w:marRight w:val="0"/>
      <w:marTop w:val="0"/>
      <w:marBottom w:val="0"/>
      <w:divBdr>
        <w:top w:val="none" w:sz="0" w:space="0" w:color="auto"/>
        <w:left w:val="none" w:sz="0" w:space="0" w:color="auto"/>
        <w:bottom w:val="none" w:sz="0" w:space="0" w:color="auto"/>
        <w:right w:val="none" w:sz="0" w:space="0" w:color="auto"/>
      </w:divBdr>
      <w:divsChild>
        <w:div w:id="1451052240">
          <w:marLeft w:val="0"/>
          <w:marRight w:val="0"/>
          <w:marTop w:val="0"/>
          <w:marBottom w:val="0"/>
          <w:divBdr>
            <w:top w:val="none" w:sz="0" w:space="0" w:color="auto"/>
            <w:left w:val="none" w:sz="0" w:space="0" w:color="auto"/>
            <w:bottom w:val="none" w:sz="0" w:space="0" w:color="auto"/>
            <w:right w:val="none" w:sz="0" w:space="0" w:color="auto"/>
          </w:divBdr>
          <w:divsChild>
            <w:div w:id="145105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52213">
      <w:marLeft w:val="0"/>
      <w:marRight w:val="0"/>
      <w:marTop w:val="0"/>
      <w:marBottom w:val="0"/>
      <w:divBdr>
        <w:top w:val="none" w:sz="0" w:space="0" w:color="auto"/>
        <w:left w:val="none" w:sz="0" w:space="0" w:color="auto"/>
        <w:bottom w:val="none" w:sz="0" w:space="0" w:color="auto"/>
        <w:right w:val="none" w:sz="0" w:space="0" w:color="auto"/>
      </w:divBdr>
      <w:divsChild>
        <w:div w:id="1451052211">
          <w:marLeft w:val="0"/>
          <w:marRight w:val="0"/>
          <w:marTop w:val="0"/>
          <w:marBottom w:val="0"/>
          <w:divBdr>
            <w:top w:val="none" w:sz="0" w:space="0" w:color="auto"/>
            <w:left w:val="none" w:sz="0" w:space="0" w:color="auto"/>
            <w:bottom w:val="none" w:sz="0" w:space="0" w:color="auto"/>
            <w:right w:val="none" w:sz="0" w:space="0" w:color="auto"/>
          </w:divBdr>
          <w:divsChild>
            <w:div w:id="145105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52217">
      <w:marLeft w:val="0"/>
      <w:marRight w:val="0"/>
      <w:marTop w:val="0"/>
      <w:marBottom w:val="0"/>
      <w:divBdr>
        <w:top w:val="none" w:sz="0" w:space="0" w:color="auto"/>
        <w:left w:val="none" w:sz="0" w:space="0" w:color="auto"/>
        <w:bottom w:val="none" w:sz="0" w:space="0" w:color="auto"/>
        <w:right w:val="none" w:sz="0" w:space="0" w:color="auto"/>
      </w:divBdr>
      <w:divsChild>
        <w:div w:id="1451052242">
          <w:marLeft w:val="0"/>
          <w:marRight w:val="0"/>
          <w:marTop w:val="0"/>
          <w:marBottom w:val="0"/>
          <w:divBdr>
            <w:top w:val="none" w:sz="0" w:space="0" w:color="auto"/>
            <w:left w:val="none" w:sz="0" w:space="0" w:color="auto"/>
            <w:bottom w:val="none" w:sz="0" w:space="0" w:color="auto"/>
            <w:right w:val="none" w:sz="0" w:space="0" w:color="auto"/>
          </w:divBdr>
          <w:divsChild>
            <w:div w:id="14510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52220">
      <w:marLeft w:val="0"/>
      <w:marRight w:val="0"/>
      <w:marTop w:val="0"/>
      <w:marBottom w:val="0"/>
      <w:divBdr>
        <w:top w:val="none" w:sz="0" w:space="0" w:color="auto"/>
        <w:left w:val="none" w:sz="0" w:space="0" w:color="auto"/>
        <w:bottom w:val="none" w:sz="0" w:space="0" w:color="auto"/>
        <w:right w:val="none" w:sz="0" w:space="0" w:color="auto"/>
      </w:divBdr>
      <w:divsChild>
        <w:div w:id="1451052183">
          <w:marLeft w:val="0"/>
          <w:marRight w:val="0"/>
          <w:marTop w:val="0"/>
          <w:marBottom w:val="0"/>
          <w:divBdr>
            <w:top w:val="none" w:sz="0" w:space="0" w:color="auto"/>
            <w:left w:val="none" w:sz="0" w:space="0" w:color="auto"/>
            <w:bottom w:val="none" w:sz="0" w:space="0" w:color="auto"/>
            <w:right w:val="none" w:sz="0" w:space="0" w:color="auto"/>
          </w:divBdr>
          <w:divsChild>
            <w:div w:id="145105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52224">
      <w:marLeft w:val="0"/>
      <w:marRight w:val="0"/>
      <w:marTop w:val="0"/>
      <w:marBottom w:val="0"/>
      <w:divBdr>
        <w:top w:val="none" w:sz="0" w:space="0" w:color="auto"/>
        <w:left w:val="none" w:sz="0" w:space="0" w:color="auto"/>
        <w:bottom w:val="none" w:sz="0" w:space="0" w:color="auto"/>
        <w:right w:val="none" w:sz="0" w:space="0" w:color="auto"/>
      </w:divBdr>
      <w:divsChild>
        <w:div w:id="1451052194">
          <w:marLeft w:val="0"/>
          <w:marRight w:val="0"/>
          <w:marTop w:val="0"/>
          <w:marBottom w:val="0"/>
          <w:divBdr>
            <w:top w:val="none" w:sz="0" w:space="0" w:color="auto"/>
            <w:left w:val="none" w:sz="0" w:space="0" w:color="auto"/>
            <w:bottom w:val="none" w:sz="0" w:space="0" w:color="auto"/>
            <w:right w:val="none" w:sz="0" w:space="0" w:color="auto"/>
          </w:divBdr>
          <w:divsChild>
            <w:div w:id="145105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52226">
      <w:marLeft w:val="0"/>
      <w:marRight w:val="0"/>
      <w:marTop w:val="0"/>
      <w:marBottom w:val="0"/>
      <w:divBdr>
        <w:top w:val="none" w:sz="0" w:space="0" w:color="auto"/>
        <w:left w:val="none" w:sz="0" w:space="0" w:color="auto"/>
        <w:bottom w:val="none" w:sz="0" w:space="0" w:color="auto"/>
        <w:right w:val="none" w:sz="0" w:space="0" w:color="auto"/>
      </w:divBdr>
      <w:divsChild>
        <w:div w:id="1451052229">
          <w:marLeft w:val="0"/>
          <w:marRight w:val="0"/>
          <w:marTop w:val="0"/>
          <w:marBottom w:val="0"/>
          <w:divBdr>
            <w:top w:val="none" w:sz="0" w:space="0" w:color="auto"/>
            <w:left w:val="none" w:sz="0" w:space="0" w:color="auto"/>
            <w:bottom w:val="none" w:sz="0" w:space="0" w:color="auto"/>
            <w:right w:val="none" w:sz="0" w:space="0" w:color="auto"/>
          </w:divBdr>
          <w:divsChild>
            <w:div w:id="145105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52236">
      <w:marLeft w:val="0"/>
      <w:marRight w:val="0"/>
      <w:marTop w:val="0"/>
      <w:marBottom w:val="0"/>
      <w:divBdr>
        <w:top w:val="none" w:sz="0" w:space="0" w:color="auto"/>
        <w:left w:val="none" w:sz="0" w:space="0" w:color="auto"/>
        <w:bottom w:val="none" w:sz="0" w:space="0" w:color="auto"/>
        <w:right w:val="none" w:sz="0" w:space="0" w:color="auto"/>
      </w:divBdr>
      <w:divsChild>
        <w:div w:id="1451052210">
          <w:marLeft w:val="0"/>
          <w:marRight w:val="0"/>
          <w:marTop w:val="0"/>
          <w:marBottom w:val="0"/>
          <w:divBdr>
            <w:top w:val="none" w:sz="0" w:space="0" w:color="auto"/>
            <w:left w:val="none" w:sz="0" w:space="0" w:color="auto"/>
            <w:bottom w:val="none" w:sz="0" w:space="0" w:color="auto"/>
            <w:right w:val="none" w:sz="0" w:space="0" w:color="auto"/>
          </w:divBdr>
          <w:divsChild>
            <w:div w:id="145105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52238">
      <w:marLeft w:val="0"/>
      <w:marRight w:val="0"/>
      <w:marTop w:val="0"/>
      <w:marBottom w:val="0"/>
      <w:divBdr>
        <w:top w:val="none" w:sz="0" w:space="0" w:color="auto"/>
        <w:left w:val="none" w:sz="0" w:space="0" w:color="auto"/>
        <w:bottom w:val="none" w:sz="0" w:space="0" w:color="auto"/>
        <w:right w:val="none" w:sz="0" w:space="0" w:color="auto"/>
      </w:divBdr>
      <w:divsChild>
        <w:div w:id="1451052192">
          <w:marLeft w:val="0"/>
          <w:marRight w:val="0"/>
          <w:marTop w:val="0"/>
          <w:marBottom w:val="0"/>
          <w:divBdr>
            <w:top w:val="none" w:sz="0" w:space="0" w:color="auto"/>
            <w:left w:val="none" w:sz="0" w:space="0" w:color="auto"/>
            <w:bottom w:val="none" w:sz="0" w:space="0" w:color="auto"/>
            <w:right w:val="none" w:sz="0" w:space="0" w:color="auto"/>
          </w:divBdr>
          <w:divsChild>
            <w:div w:id="145105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52244">
      <w:marLeft w:val="0"/>
      <w:marRight w:val="0"/>
      <w:marTop w:val="0"/>
      <w:marBottom w:val="0"/>
      <w:divBdr>
        <w:top w:val="none" w:sz="0" w:space="0" w:color="auto"/>
        <w:left w:val="none" w:sz="0" w:space="0" w:color="auto"/>
        <w:bottom w:val="none" w:sz="0" w:space="0" w:color="auto"/>
        <w:right w:val="none" w:sz="0" w:space="0" w:color="auto"/>
      </w:divBdr>
      <w:divsChild>
        <w:div w:id="1451052219">
          <w:marLeft w:val="0"/>
          <w:marRight w:val="0"/>
          <w:marTop w:val="0"/>
          <w:marBottom w:val="0"/>
          <w:divBdr>
            <w:top w:val="none" w:sz="0" w:space="0" w:color="auto"/>
            <w:left w:val="none" w:sz="0" w:space="0" w:color="auto"/>
            <w:bottom w:val="none" w:sz="0" w:space="0" w:color="auto"/>
            <w:right w:val="none" w:sz="0" w:space="0" w:color="auto"/>
          </w:divBdr>
          <w:divsChild>
            <w:div w:id="145105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52252">
      <w:marLeft w:val="0"/>
      <w:marRight w:val="0"/>
      <w:marTop w:val="0"/>
      <w:marBottom w:val="0"/>
      <w:divBdr>
        <w:top w:val="none" w:sz="0" w:space="0" w:color="auto"/>
        <w:left w:val="none" w:sz="0" w:space="0" w:color="auto"/>
        <w:bottom w:val="none" w:sz="0" w:space="0" w:color="auto"/>
        <w:right w:val="none" w:sz="0" w:space="0" w:color="auto"/>
      </w:divBdr>
      <w:divsChild>
        <w:div w:id="1451052222">
          <w:marLeft w:val="0"/>
          <w:marRight w:val="0"/>
          <w:marTop w:val="0"/>
          <w:marBottom w:val="0"/>
          <w:divBdr>
            <w:top w:val="none" w:sz="0" w:space="0" w:color="auto"/>
            <w:left w:val="none" w:sz="0" w:space="0" w:color="auto"/>
            <w:bottom w:val="none" w:sz="0" w:space="0" w:color="auto"/>
            <w:right w:val="none" w:sz="0" w:space="0" w:color="auto"/>
          </w:divBdr>
          <w:divsChild>
            <w:div w:id="145105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52253">
      <w:marLeft w:val="0"/>
      <w:marRight w:val="0"/>
      <w:marTop w:val="0"/>
      <w:marBottom w:val="0"/>
      <w:divBdr>
        <w:top w:val="none" w:sz="0" w:space="0" w:color="auto"/>
        <w:left w:val="none" w:sz="0" w:space="0" w:color="auto"/>
        <w:bottom w:val="none" w:sz="0" w:space="0" w:color="auto"/>
        <w:right w:val="none" w:sz="0" w:space="0" w:color="auto"/>
      </w:divBdr>
      <w:divsChild>
        <w:div w:id="1451052260">
          <w:marLeft w:val="0"/>
          <w:marRight w:val="0"/>
          <w:marTop w:val="0"/>
          <w:marBottom w:val="0"/>
          <w:divBdr>
            <w:top w:val="none" w:sz="0" w:space="0" w:color="auto"/>
            <w:left w:val="none" w:sz="0" w:space="0" w:color="auto"/>
            <w:bottom w:val="none" w:sz="0" w:space="0" w:color="auto"/>
            <w:right w:val="none" w:sz="0" w:space="0" w:color="auto"/>
          </w:divBdr>
          <w:divsChild>
            <w:div w:id="145105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52259">
      <w:marLeft w:val="0"/>
      <w:marRight w:val="0"/>
      <w:marTop w:val="0"/>
      <w:marBottom w:val="0"/>
      <w:divBdr>
        <w:top w:val="none" w:sz="0" w:space="0" w:color="auto"/>
        <w:left w:val="none" w:sz="0" w:space="0" w:color="auto"/>
        <w:bottom w:val="none" w:sz="0" w:space="0" w:color="auto"/>
        <w:right w:val="none" w:sz="0" w:space="0" w:color="auto"/>
      </w:divBdr>
      <w:divsChild>
        <w:div w:id="1451052258">
          <w:marLeft w:val="0"/>
          <w:marRight w:val="0"/>
          <w:marTop w:val="0"/>
          <w:marBottom w:val="0"/>
          <w:divBdr>
            <w:top w:val="none" w:sz="0" w:space="0" w:color="auto"/>
            <w:left w:val="none" w:sz="0" w:space="0" w:color="auto"/>
            <w:bottom w:val="none" w:sz="0" w:space="0" w:color="auto"/>
            <w:right w:val="none" w:sz="0" w:space="0" w:color="auto"/>
          </w:divBdr>
          <w:divsChild>
            <w:div w:id="145105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52261">
      <w:marLeft w:val="0"/>
      <w:marRight w:val="0"/>
      <w:marTop w:val="0"/>
      <w:marBottom w:val="0"/>
      <w:divBdr>
        <w:top w:val="none" w:sz="0" w:space="0" w:color="auto"/>
        <w:left w:val="none" w:sz="0" w:space="0" w:color="auto"/>
        <w:bottom w:val="none" w:sz="0" w:space="0" w:color="auto"/>
        <w:right w:val="none" w:sz="0" w:space="0" w:color="auto"/>
      </w:divBdr>
      <w:divsChild>
        <w:div w:id="1451052246">
          <w:marLeft w:val="0"/>
          <w:marRight w:val="0"/>
          <w:marTop w:val="0"/>
          <w:marBottom w:val="0"/>
          <w:divBdr>
            <w:top w:val="none" w:sz="0" w:space="0" w:color="auto"/>
            <w:left w:val="none" w:sz="0" w:space="0" w:color="auto"/>
            <w:bottom w:val="none" w:sz="0" w:space="0" w:color="auto"/>
            <w:right w:val="none" w:sz="0" w:space="0" w:color="auto"/>
          </w:divBdr>
          <w:divsChild>
            <w:div w:id="145105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52264">
      <w:marLeft w:val="0"/>
      <w:marRight w:val="0"/>
      <w:marTop w:val="0"/>
      <w:marBottom w:val="0"/>
      <w:divBdr>
        <w:top w:val="none" w:sz="0" w:space="0" w:color="auto"/>
        <w:left w:val="none" w:sz="0" w:space="0" w:color="auto"/>
        <w:bottom w:val="none" w:sz="0" w:space="0" w:color="auto"/>
        <w:right w:val="none" w:sz="0" w:space="0" w:color="auto"/>
      </w:divBdr>
      <w:divsChild>
        <w:div w:id="1451052251">
          <w:marLeft w:val="0"/>
          <w:marRight w:val="0"/>
          <w:marTop w:val="0"/>
          <w:marBottom w:val="0"/>
          <w:divBdr>
            <w:top w:val="none" w:sz="0" w:space="0" w:color="auto"/>
            <w:left w:val="none" w:sz="0" w:space="0" w:color="auto"/>
            <w:bottom w:val="none" w:sz="0" w:space="0" w:color="auto"/>
            <w:right w:val="none" w:sz="0" w:space="0" w:color="auto"/>
          </w:divBdr>
          <w:divsChild>
            <w:div w:id="145105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52265">
      <w:marLeft w:val="0"/>
      <w:marRight w:val="0"/>
      <w:marTop w:val="0"/>
      <w:marBottom w:val="0"/>
      <w:divBdr>
        <w:top w:val="none" w:sz="0" w:space="0" w:color="auto"/>
        <w:left w:val="none" w:sz="0" w:space="0" w:color="auto"/>
        <w:bottom w:val="none" w:sz="0" w:space="0" w:color="auto"/>
        <w:right w:val="none" w:sz="0" w:space="0" w:color="auto"/>
      </w:divBdr>
      <w:divsChild>
        <w:div w:id="1451052276">
          <w:marLeft w:val="0"/>
          <w:marRight w:val="0"/>
          <w:marTop w:val="0"/>
          <w:marBottom w:val="0"/>
          <w:divBdr>
            <w:top w:val="none" w:sz="0" w:space="0" w:color="auto"/>
            <w:left w:val="none" w:sz="0" w:space="0" w:color="auto"/>
            <w:bottom w:val="none" w:sz="0" w:space="0" w:color="auto"/>
            <w:right w:val="none" w:sz="0" w:space="0" w:color="auto"/>
          </w:divBdr>
          <w:divsChild>
            <w:div w:id="14510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52267">
      <w:marLeft w:val="0"/>
      <w:marRight w:val="0"/>
      <w:marTop w:val="0"/>
      <w:marBottom w:val="0"/>
      <w:divBdr>
        <w:top w:val="none" w:sz="0" w:space="0" w:color="auto"/>
        <w:left w:val="none" w:sz="0" w:space="0" w:color="auto"/>
        <w:bottom w:val="none" w:sz="0" w:space="0" w:color="auto"/>
        <w:right w:val="none" w:sz="0" w:space="0" w:color="auto"/>
      </w:divBdr>
      <w:divsChild>
        <w:div w:id="1451052193">
          <w:marLeft w:val="0"/>
          <w:marRight w:val="0"/>
          <w:marTop w:val="0"/>
          <w:marBottom w:val="0"/>
          <w:divBdr>
            <w:top w:val="none" w:sz="0" w:space="0" w:color="auto"/>
            <w:left w:val="none" w:sz="0" w:space="0" w:color="auto"/>
            <w:bottom w:val="none" w:sz="0" w:space="0" w:color="auto"/>
            <w:right w:val="none" w:sz="0" w:space="0" w:color="auto"/>
          </w:divBdr>
          <w:divsChild>
            <w:div w:id="145105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52268">
      <w:marLeft w:val="0"/>
      <w:marRight w:val="0"/>
      <w:marTop w:val="0"/>
      <w:marBottom w:val="0"/>
      <w:divBdr>
        <w:top w:val="none" w:sz="0" w:space="0" w:color="auto"/>
        <w:left w:val="none" w:sz="0" w:space="0" w:color="auto"/>
        <w:bottom w:val="none" w:sz="0" w:space="0" w:color="auto"/>
        <w:right w:val="none" w:sz="0" w:space="0" w:color="auto"/>
      </w:divBdr>
      <w:divsChild>
        <w:div w:id="1451052266">
          <w:marLeft w:val="0"/>
          <w:marRight w:val="0"/>
          <w:marTop w:val="0"/>
          <w:marBottom w:val="0"/>
          <w:divBdr>
            <w:top w:val="none" w:sz="0" w:space="0" w:color="auto"/>
            <w:left w:val="none" w:sz="0" w:space="0" w:color="auto"/>
            <w:bottom w:val="none" w:sz="0" w:space="0" w:color="auto"/>
            <w:right w:val="none" w:sz="0" w:space="0" w:color="auto"/>
          </w:divBdr>
          <w:divsChild>
            <w:div w:id="145105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52270">
      <w:marLeft w:val="0"/>
      <w:marRight w:val="0"/>
      <w:marTop w:val="0"/>
      <w:marBottom w:val="0"/>
      <w:divBdr>
        <w:top w:val="none" w:sz="0" w:space="0" w:color="auto"/>
        <w:left w:val="none" w:sz="0" w:space="0" w:color="auto"/>
        <w:bottom w:val="none" w:sz="0" w:space="0" w:color="auto"/>
        <w:right w:val="none" w:sz="0" w:space="0" w:color="auto"/>
      </w:divBdr>
      <w:divsChild>
        <w:div w:id="1451052218">
          <w:marLeft w:val="0"/>
          <w:marRight w:val="0"/>
          <w:marTop w:val="0"/>
          <w:marBottom w:val="0"/>
          <w:divBdr>
            <w:top w:val="none" w:sz="0" w:space="0" w:color="auto"/>
            <w:left w:val="none" w:sz="0" w:space="0" w:color="auto"/>
            <w:bottom w:val="none" w:sz="0" w:space="0" w:color="auto"/>
            <w:right w:val="none" w:sz="0" w:space="0" w:color="auto"/>
          </w:divBdr>
          <w:divsChild>
            <w:div w:id="145105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52272">
      <w:marLeft w:val="0"/>
      <w:marRight w:val="0"/>
      <w:marTop w:val="0"/>
      <w:marBottom w:val="0"/>
      <w:divBdr>
        <w:top w:val="none" w:sz="0" w:space="0" w:color="auto"/>
        <w:left w:val="none" w:sz="0" w:space="0" w:color="auto"/>
        <w:bottom w:val="none" w:sz="0" w:space="0" w:color="auto"/>
        <w:right w:val="none" w:sz="0" w:space="0" w:color="auto"/>
      </w:divBdr>
      <w:divsChild>
        <w:div w:id="1451052247">
          <w:marLeft w:val="0"/>
          <w:marRight w:val="0"/>
          <w:marTop w:val="0"/>
          <w:marBottom w:val="0"/>
          <w:divBdr>
            <w:top w:val="none" w:sz="0" w:space="0" w:color="auto"/>
            <w:left w:val="none" w:sz="0" w:space="0" w:color="auto"/>
            <w:bottom w:val="none" w:sz="0" w:space="0" w:color="auto"/>
            <w:right w:val="none" w:sz="0" w:space="0" w:color="auto"/>
          </w:divBdr>
          <w:divsChild>
            <w:div w:id="145105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52273">
      <w:marLeft w:val="0"/>
      <w:marRight w:val="0"/>
      <w:marTop w:val="0"/>
      <w:marBottom w:val="0"/>
      <w:divBdr>
        <w:top w:val="none" w:sz="0" w:space="0" w:color="auto"/>
        <w:left w:val="none" w:sz="0" w:space="0" w:color="auto"/>
        <w:bottom w:val="none" w:sz="0" w:space="0" w:color="auto"/>
        <w:right w:val="none" w:sz="0" w:space="0" w:color="auto"/>
      </w:divBdr>
      <w:divsChild>
        <w:div w:id="1451052188">
          <w:marLeft w:val="0"/>
          <w:marRight w:val="0"/>
          <w:marTop w:val="0"/>
          <w:marBottom w:val="0"/>
          <w:divBdr>
            <w:top w:val="none" w:sz="0" w:space="0" w:color="auto"/>
            <w:left w:val="none" w:sz="0" w:space="0" w:color="auto"/>
            <w:bottom w:val="none" w:sz="0" w:space="0" w:color="auto"/>
            <w:right w:val="none" w:sz="0" w:space="0" w:color="auto"/>
          </w:divBdr>
          <w:divsChild>
            <w:div w:id="145105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52277">
      <w:marLeft w:val="0"/>
      <w:marRight w:val="0"/>
      <w:marTop w:val="0"/>
      <w:marBottom w:val="0"/>
      <w:divBdr>
        <w:top w:val="none" w:sz="0" w:space="0" w:color="auto"/>
        <w:left w:val="none" w:sz="0" w:space="0" w:color="auto"/>
        <w:bottom w:val="none" w:sz="0" w:space="0" w:color="auto"/>
        <w:right w:val="none" w:sz="0" w:space="0" w:color="auto"/>
      </w:divBdr>
      <w:divsChild>
        <w:div w:id="1451052231">
          <w:marLeft w:val="0"/>
          <w:marRight w:val="0"/>
          <w:marTop w:val="0"/>
          <w:marBottom w:val="0"/>
          <w:divBdr>
            <w:top w:val="none" w:sz="0" w:space="0" w:color="auto"/>
            <w:left w:val="none" w:sz="0" w:space="0" w:color="auto"/>
            <w:bottom w:val="none" w:sz="0" w:space="0" w:color="auto"/>
            <w:right w:val="none" w:sz="0" w:space="0" w:color="auto"/>
          </w:divBdr>
          <w:divsChild>
            <w:div w:id="145105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52282">
      <w:marLeft w:val="0"/>
      <w:marRight w:val="0"/>
      <w:marTop w:val="0"/>
      <w:marBottom w:val="0"/>
      <w:divBdr>
        <w:top w:val="none" w:sz="0" w:space="0" w:color="auto"/>
        <w:left w:val="none" w:sz="0" w:space="0" w:color="auto"/>
        <w:bottom w:val="none" w:sz="0" w:space="0" w:color="auto"/>
        <w:right w:val="none" w:sz="0" w:space="0" w:color="auto"/>
      </w:divBdr>
      <w:divsChild>
        <w:div w:id="1451052280">
          <w:marLeft w:val="0"/>
          <w:marRight w:val="0"/>
          <w:marTop w:val="0"/>
          <w:marBottom w:val="0"/>
          <w:divBdr>
            <w:top w:val="none" w:sz="0" w:space="0" w:color="auto"/>
            <w:left w:val="none" w:sz="0" w:space="0" w:color="auto"/>
            <w:bottom w:val="none" w:sz="0" w:space="0" w:color="auto"/>
            <w:right w:val="none" w:sz="0" w:space="0" w:color="auto"/>
          </w:divBdr>
          <w:divsChild>
            <w:div w:id="145105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52285">
      <w:marLeft w:val="0"/>
      <w:marRight w:val="0"/>
      <w:marTop w:val="0"/>
      <w:marBottom w:val="0"/>
      <w:divBdr>
        <w:top w:val="none" w:sz="0" w:space="0" w:color="auto"/>
        <w:left w:val="none" w:sz="0" w:space="0" w:color="auto"/>
        <w:bottom w:val="none" w:sz="0" w:space="0" w:color="auto"/>
        <w:right w:val="none" w:sz="0" w:space="0" w:color="auto"/>
      </w:divBdr>
      <w:divsChild>
        <w:div w:id="1451052288">
          <w:marLeft w:val="0"/>
          <w:marRight w:val="0"/>
          <w:marTop w:val="0"/>
          <w:marBottom w:val="0"/>
          <w:divBdr>
            <w:top w:val="none" w:sz="0" w:space="0" w:color="auto"/>
            <w:left w:val="none" w:sz="0" w:space="0" w:color="auto"/>
            <w:bottom w:val="none" w:sz="0" w:space="0" w:color="auto"/>
            <w:right w:val="none" w:sz="0" w:space="0" w:color="auto"/>
          </w:divBdr>
          <w:divsChild>
            <w:div w:id="145105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52287">
      <w:marLeft w:val="0"/>
      <w:marRight w:val="0"/>
      <w:marTop w:val="0"/>
      <w:marBottom w:val="0"/>
      <w:divBdr>
        <w:top w:val="none" w:sz="0" w:space="0" w:color="auto"/>
        <w:left w:val="none" w:sz="0" w:space="0" w:color="auto"/>
        <w:bottom w:val="none" w:sz="0" w:space="0" w:color="auto"/>
        <w:right w:val="none" w:sz="0" w:space="0" w:color="auto"/>
      </w:divBdr>
      <w:divsChild>
        <w:div w:id="1451052286">
          <w:marLeft w:val="0"/>
          <w:marRight w:val="0"/>
          <w:marTop w:val="0"/>
          <w:marBottom w:val="0"/>
          <w:divBdr>
            <w:top w:val="none" w:sz="0" w:space="0" w:color="auto"/>
            <w:left w:val="none" w:sz="0" w:space="0" w:color="auto"/>
            <w:bottom w:val="none" w:sz="0" w:space="0" w:color="auto"/>
            <w:right w:val="none" w:sz="0" w:space="0" w:color="auto"/>
          </w:divBdr>
          <w:divsChild>
            <w:div w:id="145105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emf"/><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5.em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9.e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image" Target="media/image8.emf"/><Relationship Id="rId10" Type="http://schemas.openxmlformats.org/officeDocument/2006/relationships/hyperlink" Target="http://www.hcp.ma"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7.emf"/></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14</TotalTime>
  <Pages>5</Pages>
  <Words>1622</Words>
  <Characters>8926</Characters>
  <Application>Microsoft Office Outlook</Application>
  <DocSecurity>0</DocSecurity>
  <Lines>0</Lines>
  <Paragraphs>0</Paragraphs>
  <ScaleCrop>false</ScaleCrop>
  <Company>HP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subject/>
  <dc:creator>user</dc:creator>
  <cp:keywords/>
  <dc:description/>
  <cp:lastModifiedBy>user</cp:lastModifiedBy>
  <cp:revision>6</cp:revision>
  <cp:lastPrinted>2015-12-31T16:08:00Z</cp:lastPrinted>
  <dcterms:created xsi:type="dcterms:W3CDTF">2015-12-31T15:31:00Z</dcterms:created>
  <dcterms:modified xsi:type="dcterms:W3CDTF">2016-01-06T09:58:00Z</dcterms:modified>
</cp:coreProperties>
</file>