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55" w:rsidRPr="00B50DCB" w:rsidRDefault="00F6050C" w:rsidP="00B50DCB">
      <w:pPr>
        <w:pStyle w:val="NormalWeb"/>
        <w:spacing w:before="0" w:beforeAutospacing="0" w:after="0" w:afterAutospacing="0" w:line="340" w:lineRule="exact"/>
        <w:jc w:val="center"/>
        <w:rPr>
          <w:rFonts w:cs="Arabic Transparent"/>
          <w:b/>
          <w:bCs/>
        </w:rPr>
      </w:pPr>
      <w:r>
        <w:rPr>
          <w:noProof/>
        </w:rPr>
        <w:drawing>
          <wp:anchor distT="0" distB="0" distL="114300" distR="114300" simplePos="0" relativeHeight="25165312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2D7A55" w:rsidRPr="00B50DCB" w:rsidRDefault="002D7A55" w:rsidP="00B50DCB">
      <w:pPr>
        <w:pStyle w:val="NormalWeb"/>
        <w:spacing w:before="0" w:beforeAutospacing="0" w:after="0" w:afterAutospacing="0" w:line="340" w:lineRule="exact"/>
        <w:jc w:val="center"/>
        <w:rPr>
          <w:rFonts w:cs="Arabic Transparent"/>
          <w:b/>
          <w:bCs/>
        </w:rPr>
      </w:pPr>
    </w:p>
    <w:p w:rsidR="002D7A55" w:rsidRPr="00B50DCB" w:rsidRDefault="002D7A55" w:rsidP="00B50DCB">
      <w:pPr>
        <w:pStyle w:val="NormalWeb"/>
        <w:spacing w:before="0" w:beforeAutospacing="0" w:after="0" w:afterAutospacing="0" w:line="340" w:lineRule="exact"/>
        <w:jc w:val="center"/>
        <w:rPr>
          <w:rFonts w:cs="Arabic Transparent"/>
          <w:b/>
          <w:bCs/>
        </w:rPr>
      </w:pPr>
    </w:p>
    <w:p w:rsidR="002D7A55" w:rsidRPr="00B50DCB" w:rsidRDefault="002D7A55" w:rsidP="00B50DCB">
      <w:pPr>
        <w:pStyle w:val="NormalWeb"/>
        <w:spacing w:before="0" w:beforeAutospacing="0" w:after="0" w:afterAutospacing="0" w:line="340" w:lineRule="exact"/>
        <w:jc w:val="center"/>
        <w:rPr>
          <w:rFonts w:cs="Arabic Transparent"/>
          <w:b/>
          <w:bCs/>
        </w:rPr>
      </w:pPr>
    </w:p>
    <w:p w:rsidR="002D7A55" w:rsidRDefault="00F6050C" w:rsidP="00491DAA">
      <w:pPr>
        <w:pStyle w:val="NormalWeb"/>
        <w:tabs>
          <w:tab w:val="left" w:pos="4665"/>
        </w:tabs>
        <w:spacing w:before="0" w:beforeAutospacing="0" w:after="0" w:afterAutospacing="0" w:line="340" w:lineRule="exact"/>
        <w:rPr>
          <w:rFonts w:cs="Arabic Transparent"/>
          <w:b/>
          <w:bCs/>
          <w:sz w:val="36"/>
          <w:szCs w:val="36"/>
          <w:rtl/>
          <w:lang w:bidi="ar-MA"/>
        </w:rPr>
      </w:pPr>
      <w:r>
        <w:rPr>
          <w:noProof/>
          <w:rtl/>
        </w:rPr>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2D7A55" w:rsidRPr="00FC06A1" w:rsidRDefault="002D7A55" w:rsidP="009A2CF3">
      <w:pPr>
        <w:bidi/>
        <w:spacing w:before="120" w:line="340" w:lineRule="exact"/>
        <w:ind w:left="3524" w:firstLine="16"/>
        <w:rPr>
          <w:rFonts w:cs="Arabic Transparent"/>
          <w:b/>
          <w:bCs/>
          <w:sz w:val="32"/>
          <w:szCs w:val="32"/>
          <w:rtl/>
        </w:rPr>
      </w:pPr>
    </w:p>
    <w:p w:rsidR="002D7A55" w:rsidRDefault="003A210B" w:rsidP="00E06B1E">
      <w:pPr>
        <w:bidi/>
        <w:spacing w:line="340" w:lineRule="exact"/>
        <w:ind w:left="3527" w:firstLine="17"/>
        <w:rPr>
          <w:rFonts w:cs="Arabic Transparent"/>
          <w:b/>
          <w:bCs/>
          <w:sz w:val="36"/>
          <w:szCs w:val="36"/>
          <w:rtl/>
        </w:rPr>
      </w:pPr>
      <w:r>
        <w:rPr>
          <w:rFonts w:cs="Arabic Transparent"/>
          <w:b/>
          <w:bCs/>
          <w:sz w:val="36"/>
          <w:szCs w:val="36"/>
        </w:rPr>
        <w:t xml:space="preserve">    </w:t>
      </w:r>
      <w:r w:rsidR="009947C4">
        <w:rPr>
          <w:rFonts w:cs="Arabic Transparent"/>
          <w:b/>
          <w:bCs/>
          <w:sz w:val="36"/>
          <w:szCs w:val="36"/>
        </w:rPr>
        <w:t xml:space="preserve">    </w:t>
      </w:r>
    </w:p>
    <w:p w:rsidR="002D7A55" w:rsidRDefault="002D7A55" w:rsidP="00AB75C4">
      <w:pPr>
        <w:bidi/>
        <w:spacing w:line="340" w:lineRule="exact"/>
        <w:ind w:left="3527" w:firstLine="17"/>
        <w:rPr>
          <w:rFonts w:cs="Arabic Transparent"/>
          <w:b/>
          <w:bCs/>
          <w:sz w:val="36"/>
          <w:szCs w:val="36"/>
          <w:rtl/>
        </w:rPr>
      </w:pPr>
    </w:p>
    <w:p w:rsidR="002D7A55" w:rsidRPr="00B50DCB" w:rsidRDefault="002D7A55" w:rsidP="00E06B1E">
      <w:pPr>
        <w:bidi/>
        <w:spacing w:line="340" w:lineRule="exact"/>
        <w:ind w:left="3527" w:firstLine="17"/>
        <w:rPr>
          <w:rFonts w:cs="Arabic Transparent"/>
          <w:b/>
          <w:bCs/>
          <w:sz w:val="36"/>
          <w:szCs w:val="36"/>
          <w:rtl/>
          <w:lang w:bidi="ar-MA"/>
        </w:rPr>
      </w:pPr>
      <w:r w:rsidRPr="00B50DCB">
        <w:rPr>
          <w:rFonts w:cs="Arabic Transparent"/>
          <w:b/>
          <w:bCs/>
          <w:sz w:val="36"/>
          <w:szCs w:val="36"/>
          <w:rtl/>
        </w:rPr>
        <w:t>موجــز الظرفيـــ</w:t>
      </w:r>
      <w:r w:rsidRPr="00B50DCB">
        <w:rPr>
          <w:rFonts w:cs="Arabic Transparent"/>
          <w:b/>
          <w:bCs/>
          <w:sz w:val="36"/>
          <w:szCs w:val="36"/>
          <w:rtl/>
          <w:lang w:bidi="ar-MA"/>
        </w:rPr>
        <w:t>ة</w:t>
      </w:r>
    </w:p>
    <w:p w:rsidR="002D7A55" w:rsidRPr="00B50DCB" w:rsidRDefault="002D7A55" w:rsidP="003A5304">
      <w:pPr>
        <w:bidi/>
        <w:spacing w:line="340" w:lineRule="exact"/>
        <w:jc w:val="center"/>
        <w:rPr>
          <w:rFonts w:cs="Arabic Transparent"/>
          <w:b/>
          <w:bCs/>
          <w:sz w:val="32"/>
          <w:szCs w:val="32"/>
        </w:rPr>
      </w:pPr>
      <w:r>
        <w:rPr>
          <w:rFonts w:cs="Arabic Transparent"/>
          <w:b/>
          <w:bCs/>
          <w:sz w:val="32"/>
          <w:szCs w:val="32"/>
          <w:rtl/>
          <w:lang w:bidi="ar-MA"/>
        </w:rPr>
        <w:t xml:space="preserve">  </w:t>
      </w:r>
      <w:r w:rsidRPr="00B50DCB">
        <w:rPr>
          <w:rFonts w:cs="Arabic Transparent"/>
          <w:b/>
          <w:bCs/>
          <w:sz w:val="32"/>
          <w:szCs w:val="32"/>
          <w:rtl/>
          <w:lang w:bidi="ar-MA"/>
        </w:rPr>
        <w:t xml:space="preserve">- </w:t>
      </w:r>
      <w:r>
        <w:rPr>
          <w:rFonts w:cs="Arabic Transparent"/>
          <w:b/>
          <w:bCs/>
          <w:sz w:val="32"/>
          <w:szCs w:val="32"/>
          <w:rtl/>
          <w:lang w:bidi="ar-MA"/>
        </w:rPr>
        <w:t>أبريل</w:t>
      </w:r>
      <w:r>
        <w:rPr>
          <w:rFonts w:cs="Arabic Transparent"/>
          <w:b/>
          <w:bCs/>
          <w:sz w:val="32"/>
          <w:szCs w:val="32"/>
          <w:rtl/>
        </w:rPr>
        <w:t xml:space="preserve"> </w:t>
      </w:r>
      <w:r w:rsidRPr="00B50DCB">
        <w:rPr>
          <w:rFonts w:cs="Arabic Transparent"/>
          <w:b/>
          <w:bCs/>
          <w:sz w:val="32"/>
          <w:szCs w:val="32"/>
          <w:rtl/>
        </w:rPr>
        <w:t>201</w:t>
      </w:r>
      <w:r>
        <w:rPr>
          <w:rFonts w:cs="Arabic Transparent"/>
          <w:b/>
          <w:bCs/>
          <w:sz w:val="32"/>
          <w:szCs w:val="32"/>
          <w:rtl/>
        </w:rPr>
        <w:t>5 </w:t>
      </w:r>
      <w:r w:rsidRPr="00B50DCB">
        <w:rPr>
          <w:rFonts w:cs="Arabic Transparent"/>
          <w:b/>
          <w:bCs/>
          <w:sz w:val="32"/>
          <w:szCs w:val="32"/>
          <w:rtl/>
          <w:lang w:bidi="ar-MA"/>
        </w:rPr>
        <w:t>-</w:t>
      </w:r>
    </w:p>
    <w:p w:rsidR="002D7A55" w:rsidRDefault="002D7A55" w:rsidP="007C7C33">
      <w:pPr>
        <w:spacing w:line="320" w:lineRule="exact"/>
        <w:jc w:val="both"/>
        <w:rPr>
          <w:rStyle w:val="hps"/>
          <w:rFonts w:cs="Arabic Transparent"/>
          <w:sz w:val="28"/>
          <w:szCs w:val="28"/>
          <w:rtl/>
          <w:lang w:bidi="ar-MA"/>
        </w:rPr>
      </w:pPr>
    </w:p>
    <w:p w:rsidR="002D7A55" w:rsidRDefault="002D7A55" w:rsidP="007C7C33">
      <w:pPr>
        <w:spacing w:line="320" w:lineRule="exact"/>
        <w:jc w:val="both"/>
        <w:rPr>
          <w:rStyle w:val="hps"/>
          <w:rFonts w:cs="Arabic Transparent"/>
          <w:sz w:val="28"/>
          <w:szCs w:val="28"/>
          <w:rtl/>
          <w:lang w:bidi="ar-MA"/>
        </w:rPr>
      </w:pPr>
    </w:p>
    <w:p w:rsidR="002D7A55" w:rsidRDefault="002D7A55" w:rsidP="007C7C33">
      <w:pPr>
        <w:spacing w:line="320" w:lineRule="exact"/>
        <w:jc w:val="both"/>
        <w:rPr>
          <w:rStyle w:val="hps"/>
          <w:rFonts w:cs="Arabic Transparent"/>
          <w:sz w:val="28"/>
          <w:szCs w:val="28"/>
          <w:rtl/>
          <w:lang w:bidi="ar-MA"/>
        </w:rPr>
      </w:pPr>
    </w:p>
    <w:p w:rsidR="002D7A55" w:rsidRPr="00E15CF5" w:rsidRDefault="002D7A55" w:rsidP="00A710BE">
      <w:pPr>
        <w:bidi/>
        <w:spacing w:line="300" w:lineRule="exact"/>
        <w:jc w:val="both"/>
        <w:rPr>
          <w:rStyle w:val="hps"/>
          <w:rFonts w:cs="Arabic Transparent"/>
          <w:sz w:val="28"/>
          <w:szCs w:val="28"/>
          <w:rtl/>
          <w:lang w:bidi="ar-MA"/>
        </w:rPr>
      </w:pPr>
      <w:r w:rsidRPr="00E15CF5">
        <w:rPr>
          <w:rStyle w:val="hps"/>
          <w:rFonts w:cs="Arabic Transparent"/>
          <w:sz w:val="28"/>
          <w:szCs w:val="28"/>
          <w:rtl/>
          <w:lang w:bidi="ar-MA"/>
        </w:rPr>
        <w:t>سيعرف الاقتصاد الوطني بعض التسارع في وتيرة نموه،</w:t>
      </w:r>
      <w:r w:rsidRPr="00E15CF5">
        <w:rPr>
          <w:rStyle w:val="hps"/>
          <w:rFonts w:cs="Arabic Transparent"/>
          <w:sz w:val="28"/>
          <w:szCs w:val="28"/>
          <w:rtl/>
        </w:rPr>
        <w:t xml:space="preserve"> خلال الفصل الأول</w:t>
      </w:r>
      <w:r>
        <w:rPr>
          <w:rStyle w:val="hps"/>
          <w:rFonts w:cs="Arabic Transparent"/>
          <w:sz w:val="28"/>
          <w:szCs w:val="28"/>
          <w:rtl/>
        </w:rPr>
        <w:t xml:space="preserve"> من</w:t>
      </w:r>
      <w:r w:rsidRPr="00E15CF5">
        <w:rPr>
          <w:rStyle w:val="hps"/>
          <w:rFonts w:cs="Arabic Transparent"/>
          <w:sz w:val="28"/>
          <w:szCs w:val="28"/>
          <w:rtl/>
        </w:rPr>
        <w:t xml:space="preserve"> 2015</w:t>
      </w:r>
      <w:r w:rsidRPr="00E15CF5">
        <w:rPr>
          <w:rStyle w:val="hps"/>
          <w:rFonts w:cs="Arabic Transparent"/>
          <w:sz w:val="28"/>
          <w:szCs w:val="28"/>
          <w:rtl/>
          <w:lang w:bidi="ar-MA"/>
        </w:rPr>
        <w:t xml:space="preserve">، ليحقق زيادة تقدر </w:t>
      </w:r>
      <w:r w:rsidRPr="00E15CF5">
        <w:rPr>
          <w:rStyle w:val="hps"/>
          <w:rFonts w:cs="Arabic Transparent"/>
          <w:sz w:val="28"/>
          <w:szCs w:val="28"/>
          <w:rtl/>
        </w:rPr>
        <w:t xml:space="preserve">ب </w:t>
      </w:r>
      <w:r w:rsidRPr="00E15CF5">
        <w:rPr>
          <w:rFonts w:cs="Arabic Transparent"/>
          <w:sz w:val="28"/>
          <w:szCs w:val="28"/>
          <w:rtl/>
          <w:lang w:bidi="ar-MA"/>
        </w:rPr>
        <w:t>4,</w:t>
      </w:r>
      <w:r>
        <w:rPr>
          <w:rFonts w:cs="Arabic Transparent"/>
          <w:sz w:val="28"/>
          <w:szCs w:val="28"/>
          <w:rtl/>
          <w:lang w:bidi="ar-MA"/>
        </w:rPr>
        <w:t>4</w:t>
      </w:r>
      <w:r w:rsidRPr="00E15CF5">
        <w:rPr>
          <w:rFonts w:cs="Arabic Transparent" w:hint="cs"/>
          <w:sz w:val="28"/>
          <w:szCs w:val="28"/>
          <w:rtl/>
          <w:lang w:bidi="ar-MA"/>
        </w:rPr>
        <w:t>٪</w:t>
      </w:r>
      <w:r w:rsidRPr="00E15CF5">
        <w:rPr>
          <w:rStyle w:val="hps"/>
          <w:rFonts w:cs="Arabic Transparent"/>
          <w:sz w:val="28"/>
          <w:szCs w:val="28"/>
          <w:rtl/>
        </w:rPr>
        <w:t>، حسب التغير السنوي، عوض </w:t>
      </w:r>
      <w:r>
        <w:rPr>
          <w:rStyle w:val="hps"/>
          <w:rFonts w:cs="Arabic Transparent"/>
          <w:sz w:val="28"/>
          <w:szCs w:val="28"/>
          <w:rtl/>
        </w:rPr>
        <w:t>8</w:t>
      </w:r>
      <w:r w:rsidRPr="00E15CF5">
        <w:rPr>
          <w:rStyle w:val="hps"/>
          <w:rFonts w:cs="Arabic Transparent"/>
          <w:sz w:val="28"/>
          <w:szCs w:val="28"/>
        </w:rPr>
        <w:t>,</w:t>
      </w:r>
      <w:r>
        <w:rPr>
          <w:rFonts w:cs="Arabic Transparent"/>
          <w:sz w:val="28"/>
          <w:szCs w:val="28"/>
          <w:rtl/>
          <w:lang w:bidi="ar-MA"/>
        </w:rPr>
        <w:t>1</w:t>
      </w:r>
      <w:r w:rsidRPr="00E15CF5">
        <w:rPr>
          <w:rFonts w:cs="Arabic Transparent" w:hint="cs"/>
          <w:sz w:val="28"/>
          <w:szCs w:val="28"/>
          <w:rtl/>
          <w:lang w:bidi="ar-MA"/>
        </w:rPr>
        <w:t>٪</w:t>
      </w:r>
      <w:r w:rsidRPr="00E15CF5">
        <w:rPr>
          <w:rStyle w:val="hps"/>
          <w:rFonts w:cs="Arabic Transparent"/>
          <w:sz w:val="28"/>
          <w:szCs w:val="28"/>
          <w:rtl/>
        </w:rPr>
        <w:t xml:space="preserve">، في الفصل الذي قبله. ويعزى هذا التطور بالأساس إلى تحسن </w:t>
      </w:r>
      <w:r>
        <w:rPr>
          <w:rStyle w:val="hps"/>
          <w:rFonts w:cs="Arabic Transparent"/>
          <w:sz w:val="28"/>
          <w:szCs w:val="28"/>
          <w:rtl/>
        </w:rPr>
        <w:t xml:space="preserve">مساهمة </w:t>
      </w:r>
      <w:r w:rsidRPr="00E15CF5">
        <w:rPr>
          <w:rStyle w:val="hps"/>
          <w:rFonts w:cs="Arabic Transparent"/>
          <w:sz w:val="28"/>
          <w:szCs w:val="28"/>
          <w:rtl/>
        </w:rPr>
        <w:t>الأنشطة الفلاحية</w:t>
      </w:r>
      <w:r w:rsidRPr="00E15CF5">
        <w:rPr>
          <w:rStyle w:val="hps"/>
          <w:rFonts w:cs="Arabic Transparent"/>
          <w:sz w:val="28"/>
          <w:szCs w:val="28"/>
          <w:rtl/>
          <w:lang w:bidi="ar-MA"/>
        </w:rPr>
        <w:t xml:space="preserve"> </w:t>
      </w:r>
      <w:r>
        <w:rPr>
          <w:rStyle w:val="hps"/>
          <w:rFonts w:cs="Arabic Transparent"/>
          <w:sz w:val="28"/>
          <w:szCs w:val="28"/>
          <w:rtl/>
          <w:lang w:bidi="ar-MA"/>
        </w:rPr>
        <w:t>في هذا النمو لتستقر في حدود 1,8 نقطة، مقابل 0,6 فقط نقطة للقطاع الثانوي.</w:t>
      </w:r>
      <w:r w:rsidRPr="00E15CF5">
        <w:rPr>
          <w:rStyle w:val="hps"/>
          <w:rFonts w:cs="Arabic Transparent"/>
          <w:sz w:val="28"/>
          <w:szCs w:val="28"/>
          <w:rtl/>
          <w:lang w:bidi="ar-MA"/>
        </w:rPr>
        <w:t xml:space="preserve"> </w:t>
      </w:r>
      <w:r>
        <w:rPr>
          <w:rStyle w:val="hps"/>
          <w:rFonts w:cs="Arabic Transparent"/>
          <w:sz w:val="28"/>
          <w:szCs w:val="28"/>
          <w:rtl/>
          <w:lang w:bidi="ar-MA"/>
        </w:rPr>
        <w:t>و</w:t>
      </w:r>
      <w:r w:rsidRPr="00E15CF5">
        <w:rPr>
          <w:rStyle w:val="hps"/>
          <w:rFonts w:cs="Arabic Transparent"/>
          <w:sz w:val="28"/>
          <w:szCs w:val="28"/>
          <w:rtl/>
          <w:lang w:bidi="ar-MA"/>
        </w:rPr>
        <w:t>ست</w:t>
      </w:r>
      <w:r>
        <w:rPr>
          <w:rStyle w:val="hps"/>
          <w:rFonts w:cs="Arabic Transparent"/>
          <w:sz w:val="28"/>
          <w:szCs w:val="28"/>
          <w:rtl/>
          <w:lang w:bidi="ar-MA"/>
        </w:rPr>
        <w:t>ع</w:t>
      </w:r>
      <w:r w:rsidRPr="00E15CF5">
        <w:rPr>
          <w:rStyle w:val="hps"/>
          <w:rFonts w:cs="Arabic Transparent"/>
          <w:sz w:val="28"/>
          <w:szCs w:val="28"/>
          <w:rtl/>
          <w:lang w:bidi="ar-MA"/>
        </w:rPr>
        <w:t>ر</w:t>
      </w:r>
      <w:r>
        <w:rPr>
          <w:rStyle w:val="hps"/>
          <w:rFonts w:cs="Arabic Transparent"/>
          <w:sz w:val="28"/>
          <w:szCs w:val="28"/>
          <w:rtl/>
          <w:lang w:bidi="ar-MA"/>
        </w:rPr>
        <w:t>ف</w:t>
      </w:r>
      <w:r w:rsidRPr="00E15CF5">
        <w:rPr>
          <w:rStyle w:val="hps"/>
          <w:rFonts w:cs="Arabic Transparent"/>
          <w:sz w:val="28"/>
          <w:szCs w:val="28"/>
          <w:rtl/>
          <w:lang w:bidi="ar-MA"/>
        </w:rPr>
        <w:t xml:space="preserve"> وتيرة نمو الأنشطة </w:t>
      </w:r>
      <w:r w:rsidRPr="00E15CF5">
        <w:rPr>
          <w:rStyle w:val="hps"/>
          <w:rFonts w:cs="Arabic Transparent"/>
          <w:sz w:val="28"/>
          <w:szCs w:val="28"/>
          <w:rtl/>
        </w:rPr>
        <w:t>غير الفلاحية</w:t>
      </w:r>
      <w:r w:rsidRPr="00E15CF5">
        <w:rPr>
          <w:rStyle w:val="hps"/>
          <w:rFonts w:cs="Arabic Transparent"/>
          <w:sz w:val="28"/>
          <w:szCs w:val="28"/>
          <w:rtl/>
          <w:lang w:bidi="ar-MA"/>
        </w:rPr>
        <w:t xml:space="preserve"> </w:t>
      </w:r>
      <w:r>
        <w:rPr>
          <w:rStyle w:val="hps"/>
          <w:rFonts w:cs="Arabic Transparent"/>
          <w:sz w:val="28"/>
          <w:szCs w:val="28"/>
          <w:rtl/>
          <w:lang w:bidi="ar-MA"/>
        </w:rPr>
        <w:t xml:space="preserve">بعض الانتعاش لتحقق نموا يقدر ب </w:t>
      </w:r>
      <w:r>
        <w:rPr>
          <w:rFonts w:cs="Arabic Transparent"/>
          <w:sz w:val="28"/>
          <w:szCs w:val="28"/>
          <w:rtl/>
          <w:lang w:bidi="ar-MA"/>
        </w:rPr>
        <w:t>3,2</w:t>
      </w:r>
      <w:r w:rsidRPr="00E15CF5">
        <w:rPr>
          <w:rFonts w:cs="Arabic Transparent" w:hint="cs"/>
          <w:sz w:val="28"/>
          <w:szCs w:val="28"/>
          <w:rtl/>
          <w:lang w:bidi="ar-MA"/>
        </w:rPr>
        <w:t>٪</w:t>
      </w:r>
      <w:r w:rsidRPr="00E15CF5">
        <w:rPr>
          <w:rStyle w:val="hps"/>
          <w:rFonts w:cs="Arabic Transparent"/>
          <w:sz w:val="28"/>
          <w:szCs w:val="28"/>
          <w:rtl/>
        </w:rPr>
        <w:t xml:space="preserve">، </w:t>
      </w:r>
      <w:r>
        <w:rPr>
          <w:rStyle w:val="hps"/>
          <w:rFonts w:cs="Arabic Transparent"/>
          <w:sz w:val="28"/>
          <w:szCs w:val="28"/>
          <w:rtl/>
        </w:rPr>
        <w:t xml:space="preserve">عوض </w:t>
      </w:r>
      <w:r>
        <w:rPr>
          <w:rFonts w:cs="Arabic Transparent"/>
          <w:sz w:val="28"/>
          <w:szCs w:val="28"/>
          <w:rtl/>
          <w:lang w:bidi="ar-MA"/>
        </w:rPr>
        <w:t>2</w:t>
      </w:r>
      <w:r w:rsidRPr="00E15CF5">
        <w:rPr>
          <w:rFonts w:cs="Arabic Transparent"/>
          <w:sz w:val="28"/>
          <w:szCs w:val="28"/>
          <w:rtl/>
          <w:lang w:bidi="ar-MA"/>
        </w:rPr>
        <w:t>,</w:t>
      </w:r>
      <w:r>
        <w:rPr>
          <w:rFonts w:cs="Arabic Transparent"/>
          <w:sz w:val="28"/>
          <w:szCs w:val="28"/>
          <w:rtl/>
          <w:lang w:bidi="ar-MA"/>
        </w:rPr>
        <w:t>3</w:t>
      </w:r>
      <w:r w:rsidRPr="00E15CF5">
        <w:rPr>
          <w:rFonts w:cs="Arabic Transparent" w:hint="cs"/>
          <w:sz w:val="28"/>
          <w:szCs w:val="28"/>
          <w:rtl/>
          <w:lang w:bidi="ar-MA"/>
        </w:rPr>
        <w:t>٪</w:t>
      </w:r>
      <w:r w:rsidRPr="00E15CF5">
        <w:rPr>
          <w:rStyle w:val="hps"/>
          <w:rFonts w:cs="Arabic Transparent"/>
          <w:sz w:val="28"/>
          <w:szCs w:val="28"/>
          <w:rtl/>
        </w:rPr>
        <w:t xml:space="preserve">، </w:t>
      </w:r>
      <w:r>
        <w:rPr>
          <w:rStyle w:val="hps"/>
          <w:rFonts w:cs="Arabic Transparent"/>
          <w:sz w:val="28"/>
          <w:szCs w:val="28"/>
          <w:rtl/>
        </w:rPr>
        <w:t xml:space="preserve">الفصل الذي قبله، </w:t>
      </w:r>
      <w:r w:rsidRPr="00E15CF5">
        <w:rPr>
          <w:rStyle w:val="hps"/>
          <w:rFonts w:cs="Arabic Transparent"/>
          <w:sz w:val="28"/>
          <w:szCs w:val="28"/>
          <w:rtl/>
          <w:lang w:bidi="ar-MA"/>
        </w:rPr>
        <w:t>وذلك بفضل تحسن أنشطة القطاع الثالثي</w:t>
      </w:r>
      <w:r>
        <w:rPr>
          <w:rStyle w:val="hps"/>
          <w:rFonts w:cs="Arabic Transparent"/>
          <w:sz w:val="28"/>
          <w:szCs w:val="28"/>
          <w:rtl/>
          <w:lang w:bidi="ar-MA"/>
        </w:rPr>
        <w:t>، دون السياحة</w:t>
      </w:r>
      <w:r w:rsidRPr="00E15CF5">
        <w:rPr>
          <w:rStyle w:val="hps"/>
          <w:rFonts w:cs="Arabic Transparent"/>
          <w:sz w:val="28"/>
          <w:szCs w:val="28"/>
          <w:rtl/>
        </w:rPr>
        <w:t>.</w:t>
      </w:r>
      <w:r w:rsidRPr="00E15CF5">
        <w:rPr>
          <w:rStyle w:val="hps"/>
          <w:rFonts w:cs="Arabic Transparent"/>
          <w:sz w:val="28"/>
          <w:szCs w:val="28"/>
          <w:rtl/>
          <w:lang w:bidi="ar-MA"/>
        </w:rPr>
        <w:t xml:space="preserve"> وباعتبار ارتفاع </w:t>
      </w:r>
      <w:r w:rsidRPr="00E15CF5">
        <w:rPr>
          <w:rStyle w:val="hps"/>
          <w:rFonts w:cs="Arabic Transparent"/>
          <w:sz w:val="28"/>
          <w:szCs w:val="28"/>
          <w:rtl/>
        </w:rPr>
        <w:t>الأنشطة غير الفلاحية</w:t>
      </w:r>
      <w:r w:rsidRPr="00E15CF5">
        <w:rPr>
          <w:rStyle w:val="hps"/>
          <w:rFonts w:cs="Arabic Transparent"/>
          <w:sz w:val="28"/>
          <w:szCs w:val="28"/>
          <w:rtl/>
          <w:lang w:bidi="ar-MA"/>
        </w:rPr>
        <w:t xml:space="preserve"> ب </w:t>
      </w:r>
      <w:r>
        <w:rPr>
          <w:rFonts w:cs="Arabic Transparent"/>
          <w:sz w:val="28"/>
          <w:szCs w:val="28"/>
          <w:rtl/>
          <w:lang w:bidi="ar-MA"/>
        </w:rPr>
        <w:t>3,3</w:t>
      </w:r>
      <w:r w:rsidRPr="00E15CF5">
        <w:rPr>
          <w:rFonts w:cs="Arabic Transparent" w:hint="cs"/>
          <w:sz w:val="28"/>
          <w:szCs w:val="28"/>
          <w:rtl/>
          <w:lang w:bidi="ar-MA"/>
        </w:rPr>
        <w:t>٪</w:t>
      </w:r>
      <w:r w:rsidRPr="00E15CF5">
        <w:rPr>
          <w:rStyle w:val="hps"/>
          <w:rFonts w:cs="Arabic Transparent"/>
          <w:sz w:val="28"/>
          <w:szCs w:val="28"/>
          <w:rtl/>
        </w:rPr>
        <w:t xml:space="preserve">، وتحسن القيمة المضافة الفلاحية ب </w:t>
      </w:r>
      <w:r w:rsidRPr="00E15CF5">
        <w:rPr>
          <w:rFonts w:cs="Arabic Transparent"/>
          <w:sz w:val="28"/>
          <w:szCs w:val="28"/>
          <w:rtl/>
          <w:lang w:bidi="ar-MA"/>
        </w:rPr>
        <w:t>1</w:t>
      </w:r>
      <w:r>
        <w:rPr>
          <w:rFonts w:cs="Arabic Transparent"/>
          <w:sz w:val="28"/>
          <w:szCs w:val="28"/>
          <w:rtl/>
          <w:lang w:bidi="ar-MA"/>
        </w:rPr>
        <w:t>2</w:t>
      </w:r>
      <w:r w:rsidRPr="00E15CF5">
        <w:rPr>
          <w:rFonts w:cs="Arabic Transparent"/>
          <w:sz w:val="28"/>
          <w:szCs w:val="28"/>
          <w:rtl/>
          <w:lang w:bidi="ar-MA"/>
        </w:rPr>
        <w:t>,</w:t>
      </w:r>
      <w:r>
        <w:rPr>
          <w:rFonts w:cs="Arabic Transparent"/>
          <w:sz w:val="28"/>
          <w:szCs w:val="28"/>
          <w:rtl/>
          <w:lang w:bidi="ar-MA"/>
        </w:rPr>
        <w:t>9</w:t>
      </w:r>
      <w:r w:rsidRPr="00E15CF5">
        <w:rPr>
          <w:rFonts w:cs="Arabic Transparent" w:hint="cs"/>
          <w:sz w:val="28"/>
          <w:szCs w:val="28"/>
          <w:rtl/>
          <w:lang w:bidi="ar-MA"/>
        </w:rPr>
        <w:t>٪</w:t>
      </w:r>
      <w:r w:rsidRPr="00E15CF5">
        <w:rPr>
          <w:rStyle w:val="hps"/>
          <w:rFonts w:cs="Arabic Transparent"/>
          <w:sz w:val="28"/>
          <w:szCs w:val="28"/>
          <w:rtl/>
        </w:rPr>
        <w:t>، خلال الفصل الثاني 2015، يتوقع</w:t>
      </w:r>
      <w:r w:rsidRPr="00E15CF5">
        <w:rPr>
          <w:rStyle w:val="hps"/>
          <w:rFonts w:cs="Arabic Transparent"/>
          <w:sz w:val="28"/>
          <w:szCs w:val="28"/>
          <w:rtl/>
          <w:lang w:bidi="ar-MA"/>
        </w:rPr>
        <w:t xml:space="preserve"> أن يحقق الاقتصاد الوطني نموا يقدر ب</w:t>
      </w:r>
      <w:r w:rsidRPr="00E15CF5">
        <w:rPr>
          <w:rStyle w:val="hps"/>
          <w:rFonts w:cs="Arabic Transparent"/>
          <w:sz w:val="28"/>
          <w:szCs w:val="28"/>
          <w:rtl/>
        </w:rPr>
        <w:t xml:space="preserve"> 4,</w:t>
      </w:r>
      <w:r>
        <w:rPr>
          <w:rFonts w:cs="Arabic Transparent"/>
          <w:sz w:val="28"/>
          <w:szCs w:val="28"/>
          <w:rtl/>
          <w:lang w:bidi="ar-MA"/>
        </w:rPr>
        <w:t>6</w:t>
      </w:r>
      <w:r w:rsidRPr="00E15CF5">
        <w:rPr>
          <w:rFonts w:cs="Arabic Transparent" w:hint="cs"/>
          <w:sz w:val="28"/>
          <w:szCs w:val="28"/>
          <w:rtl/>
          <w:lang w:bidi="ar-MA"/>
        </w:rPr>
        <w:t>٪</w:t>
      </w:r>
      <w:r w:rsidRPr="00E15CF5">
        <w:rPr>
          <w:rStyle w:val="hps"/>
          <w:rFonts w:cs="Arabic Transparent"/>
          <w:sz w:val="28"/>
          <w:szCs w:val="28"/>
          <w:rtl/>
        </w:rPr>
        <w:t>، حسب التغير السنوي</w:t>
      </w:r>
      <w:r w:rsidRPr="00E15CF5">
        <w:rPr>
          <w:rStyle w:val="hps"/>
          <w:rFonts w:cs="Arabic Transparent"/>
          <w:sz w:val="28"/>
          <w:szCs w:val="28"/>
          <w:rtl/>
          <w:lang w:bidi="ar-MA"/>
        </w:rPr>
        <w:t>.</w:t>
      </w:r>
    </w:p>
    <w:p w:rsidR="002D7A55" w:rsidRPr="00E15CF5" w:rsidRDefault="00F6050C" w:rsidP="007C7C33">
      <w:pPr>
        <w:bidi/>
        <w:spacing w:line="300" w:lineRule="exact"/>
        <w:jc w:val="both"/>
        <w:rPr>
          <w:rStyle w:val="hps"/>
          <w:rFonts w:cs="Arabic Transparent"/>
          <w:sz w:val="28"/>
          <w:szCs w:val="28"/>
          <w:rtl/>
          <w:lang w:bidi="ar-MA"/>
        </w:rPr>
      </w:pPr>
      <w:r>
        <w:rPr>
          <w:noProof/>
          <w:rtl/>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152400</wp:posOffset>
            </wp:positionV>
            <wp:extent cx="2743200" cy="240030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743200" cy="2400300"/>
                    </a:xfrm>
                    <a:prstGeom prst="rect">
                      <a:avLst/>
                    </a:prstGeom>
                    <a:noFill/>
                  </pic:spPr>
                </pic:pic>
              </a:graphicData>
            </a:graphic>
          </wp:anchor>
        </w:drawing>
      </w:r>
    </w:p>
    <w:p w:rsidR="002D7A55" w:rsidRPr="00E15CF5" w:rsidRDefault="002D7A55" w:rsidP="00822536">
      <w:pPr>
        <w:bidi/>
        <w:spacing w:line="300" w:lineRule="exact"/>
        <w:jc w:val="both"/>
        <w:rPr>
          <w:rFonts w:cs="Arabic Transparent"/>
          <w:b/>
          <w:bCs/>
          <w:color w:val="800000"/>
          <w:sz w:val="28"/>
          <w:szCs w:val="28"/>
          <w:rtl/>
          <w:lang w:bidi="ar-MA"/>
        </w:rPr>
      </w:pPr>
      <w:r w:rsidRPr="00E15CF5">
        <w:rPr>
          <w:rFonts w:cs="Arabic Transparent"/>
          <w:b/>
          <w:bCs/>
          <w:color w:val="800000"/>
          <w:spacing w:val="-14"/>
          <w:sz w:val="28"/>
          <w:szCs w:val="28"/>
          <w:rtl/>
          <w:lang w:bidi="ar-MA"/>
        </w:rPr>
        <w:t>استمرار تحسن الطلب الخارجي</w:t>
      </w:r>
      <w:r w:rsidRPr="00E15CF5">
        <w:rPr>
          <w:rFonts w:cs="Arabic Transparent"/>
          <w:b/>
          <w:bCs/>
          <w:color w:val="800000"/>
          <w:sz w:val="28"/>
          <w:szCs w:val="28"/>
          <w:rtl/>
          <w:lang w:bidi="ar-MA"/>
        </w:rPr>
        <w:t xml:space="preserve"> خلال الفصل الأول 2015</w:t>
      </w:r>
    </w:p>
    <w:p w:rsidR="002D7A55" w:rsidRPr="00E15CF5" w:rsidRDefault="002D7A55" w:rsidP="0061440E">
      <w:pPr>
        <w:bidi/>
        <w:spacing w:line="300" w:lineRule="exact"/>
        <w:jc w:val="both"/>
        <w:rPr>
          <w:rFonts w:cs="Arabic Transparent"/>
          <w:b/>
          <w:bCs/>
          <w:color w:val="800000"/>
          <w:sz w:val="28"/>
          <w:szCs w:val="28"/>
          <w:rtl/>
        </w:rPr>
      </w:pPr>
    </w:p>
    <w:p w:rsidR="002D7A55" w:rsidRPr="00E15CF5" w:rsidRDefault="002D7A55" w:rsidP="000970A9">
      <w:pPr>
        <w:bidi/>
        <w:spacing w:line="300" w:lineRule="exact"/>
        <w:jc w:val="both"/>
        <w:rPr>
          <w:rFonts w:cs="Arabic Transparent"/>
          <w:spacing w:val="-2"/>
          <w:sz w:val="28"/>
          <w:szCs w:val="28"/>
          <w:rtl/>
          <w:lang w:bidi="ar-MA"/>
        </w:rPr>
      </w:pPr>
      <w:r w:rsidRPr="00E15CF5">
        <w:rPr>
          <w:rFonts w:cs="Arabic Transparent"/>
          <w:sz w:val="28"/>
          <w:szCs w:val="28"/>
          <w:rtl/>
          <w:lang w:bidi="ar-MA"/>
        </w:rPr>
        <w:t xml:space="preserve">من المرتقب أن يواصل المناخ الدولي تحسنه، خلال الفصل الأول من 2015، وخاصة في الدول المتقدمة، </w:t>
      </w:r>
      <w:r>
        <w:rPr>
          <w:rFonts w:cs="Arabic Transparent"/>
          <w:sz w:val="28"/>
          <w:szCs w:val="28"/>
          <w:rtl/>
          <w:lang w:bidi="ar-MA"/>
        </w:rPr>
        <w:t xml:space="preserve">موازاة مع تراجع أسعار البترول وتحسن الطلب الداخلي، </w:t>
      </w:r>
      <w:r w:rsidRPr="00E15CF5">
        <w:rPr>
          <w:rFonts w:cs="Arabic Transparent"/>
          <w:sz w:val="28"/>
          <w:szCs w:val="28"/>
          <w:rtl/>
          <w:lang w:bidi="ar-MA"/>
        </w:rPr>
        <w:t xml:space="preserve">وأن يساهم ارتفاع المبادلات التجارية العالمية بنسبة </w:t>
      </w:r>
      <w:r>
        <w:rPr>
          <w:rFonts w:cs="Arabic Transparent"/>
          <w:spacing w:val="-2"/>
          <w:sz w:val="28"/>
          <w:szCs w:val="28"/>
          <w:rtl/>
          <w:lang w:bidi="ar-MA"/>
        </w:rPr>
        <w:t>5</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w:t>
      </w:r>
      <w:r w:rsidRPr="00E15CF5">
        <w:rPr>
          <w:rFonts w:cs="Arabic Transparent"/>
          <w:sz w:val="28"/>
          <w:szCs w:val="28"/>
          <w:rtl/>
          <w:lang w:bidi="ar-MA"/>
        </w:rPr>
        <w:t xml:space="preserve">في تحسن الطلب الخارجي الموجه للمغرب ليحقق زيادة تقدر ب </w:t>
      </w:r>
      <w:r>
        <w:rPr>
          <w:rFonts w:cs="Arabic Transparent"/>
          <w:spacing w:val="-2"/>
          <w:sz w:val="28"/>
          <w:szCs w:val="28"/>
          <w:lang w:bidi="ar-MA"/>
        </w:rPr>
        <w:t>4</w:t>
      </w:r>
      <w:r w:rsidRPr="00E15CF5">
        <w:rPr>
          <w:rFonts w:cs="Arabic Transparent"/>
          <w:spacing w:val="-2"/>
          <w:sz w:val="28"/>
          <w:szCs w:val="28"/>
          <w:lang w:bidi="ar-MA"/>
        </w:rPr>
        <w:t>,</w:t>
      </w:r>
      <w:r>
        <w:rPr>
          <w:rFonts w:cs="Arabic Transparent"/>
          <w:spacing w:val="-2"/>
          <w:sz w:val="28"/>
          <w:szCs w:val="28"/>
          <w:lang w:bidi="ar-MA"/>
        </w:rPr>
        <w:t>9</w:t>
      </w:r>
      <w:r w:rsidRPr="00E15CF5">
        <w:rPr>
          <w:rFonts w:cs="Arabic Transparent" w:hint="cs"/>
          <w:spacing w:val="-2"/>
          <w:sz w:val="28"/>
          <w:szCs w:val="28"/>
          <w:rtl/>
          <w:lang w:bidi="ar-MA"/>
        </w:rPr>
        <w:t>٪</w:t>
      </w:r>
      <w:r w:rsidRPr="00E15CF5">
        <w:rPr>
          <w:rFonts w:cs="Arabic Transparent"/>
          <w:spacing w:val="-2"/>
          <w:sz w:val="28"/>
          <w:szCs w:val="28"/>
          <w:rtl/>
          <w:lang w:bidi="ar-MA"/>
        </w:rPr>
        <w:t>، حسب التغير السنوي.</w:t>
      </w:r>
    </w:p>
    <w:p w:rsidR="002D7A55" w:rsidRPr="00E15CF5" w:rsidRDefault="002D7A55" w:rsidP="0061440E">
      <w:pPr>
        <w:bidi/>
        <w:jc w:val="both"/>
        <w:rPr>
          <w:rFonts w:cs="Arabic Transparent"/>
          <w:b/>
          <w:bCs/>
          <w:sz w:val="28"/>
          <w:szCs w:val="28"/>
          <w:rtl/>
        </w:rPr>
      </w:pPr>
    </w:p>
    <w:p w:rsidR="002D7A55" w:rsidRDefault="002D7A55" w:rsidP="00A710BE">
      <w:pPr>
        <w:bidi/>
        <w:spacing w:line="300" w:lineRule="exact"/>
        <w:jc w:val="both"/>
        <w:rPr>
          <w:rFonts w:cs="Arabic Transparent"/>
          <w:spacing w:val="-2"/>
          <w:sz w:val="28"/>
          <w:szCs w:val="28"/>
          <w:rtl/>
          <w:lang w:bidi="ar-MA"/>
        </w:rPr>
      </w:pPr>
      <w:r w:rsidRPr="00E15CF5">
        <w:rPr>
          <w:rFonts w:cs="Arabic Transparent"/>
          <w:spacing w:val="-2"/>
          <w:sz w:val="28"/>
          <w:szCs w:val="28"/>
          <w:rtl/>
          <w:lang w:bidi="ar-MA"/>
        </w:rPr>
        <w:t xml:space="preserve">وبالموازاة، يتوقع أن </w:t>
      </w:r>
      <w:r>
        <w:rPr>
          <w:rFonts w:cs="Arabic Transparent"/>
          <w:spacing w:val="-2"/>
          <w:sz w:val="28"/>
          <w:szCs w:val="28"/>
          <w:rtl/>
          <w:lang w:bidi="ar-MA"/>
        </w:rPr>
        <w:t xml:space="preserve">تواصل </w:t>
      </w:r>
      <w:r w:rsidRPr="00E15CF5">
        <w:rPr>
          <w:rFonts w:cs="Arabic Transparent"/>
          <w:spacing w:val="-2"/>
          <w:sz w:val="28"/>
          <w:szCs w:val="28"/>
          <w:rtl/>
          <w:lang w:bidi="ar-MA"/>
        </w:rPr>
        <w:t>الصا</w:t>
      </w:r>
      <w:r w:rsidRPr="00E15CF5">
        <w:rPr>
          <w:rFonts w:cs="Arabic Transparent"/>
          <w:sz w:val="28"/>
          <w:szCs w:val="28"/>
          <w:rtl/>
          <w:lang w:bidi="ar-MA"/>
        </w:rPr>
        <w:t xml:space="preserve">درات الوطنية </w:t>
      </w:r>
      <w:r>
        <w:rPr>
          <w:rFonts w:cs="Arabic Transparent"/>
          <w:sz w:val="28"/>
          <w:szCs w:val="28"/>
          <w:rtl/>
          <w:lang w:bidi="ar-MA"/>
        </w:rPr>
        <w:t>تطورها الايجابي</w:t>
      </w:r>
      <w:r w:rsidRPr="00E15CF5">
        <w:rPr>
          <w:rFonts w:cs="Arabic Transparent"/>
          <w:spacing w:val="-2"/>
          <w:sz w:val="28"/>
          <w:szCs w:val="28"/>
          <w:rtl/>
          <w:lang w:bidi="ar-MA"/>
        </w:rPr>
        <w:t>، خلال الفصل الأول</w:t>
      </w:r>
      <w:r>
        <w:rPr>
          <w:rFonts w:cs="Arabic Transparent"/>
          <w:spacing w:val="-2"/>
          <w:sz w:val="28"/>
          <w:szCs w:val="28"/>
          <w:rtl/>
          <w:lang w:bidi="ar-MA"/>
        </w:rPr>
        <w:t xml:space="preserve"> 2015، لترتفع </w:t>
      </w:r>
      <w:r w:rsidRPr="00E15CF5">
        <w:rPr>
          <w:rFonts w:cs="Arabic Transparent"/>
          <w:sz w:val="28"/>
          <w:szCs w:val="28"/>
          <w:rtl/>
          <w:lang w:bidi="ar-MA"/>
        </w:rPr>
        <w:t>بنسبة 1</w:t>
      </w:r>
      <w:r>
        <w:rPr>
          <w:rFonts w:cs="Arabic Transparent"/>
          <w:sz w:val="28"/>
          <w:szCs w:val="28"/>
          <w:rtl/>
          <w:lang w:bidi="ar-MA"/>
        </w:rPr>
        <w:t>0</w:t>
      </w:r>
      <w:r w:rsidRPr="00E15CF5">
        <w:rPr>
          <w:rFonts w:cs="Arabic Transparent"/>
          <w:sz w:val="28"/>
          <w:szCs w:val="28"/>
          <w:rtl/>
          <w:lang w:bidi="ar-MA"/>
        </w:rPr>
        <w:t>,</w:t>
      </w:r>
      <w:r>
        <w:rPr>
          <w:rFonts w:cs="Arabic Transparent"/>
          <w:sz w:val="28"/>
          <w:szCs w:val="28"/>
          <w:rtl/>
          <w:lang w:bidi="ar-MA"/>
        </w:rPr>
        <w:t>9</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حسب التغير السنوي</w:t>
      </w:r>
      <w:r>
        <w:rPr>
          <w:rFonts w:cs="Arabic Transparent"/>
          <w:spacing w:val="-2"/>
          <w:sz w:val="28"/>
          <w:szCs w:val="28"/>
          <w:rtl/>
          <w:lang w:bidi="ar-MA"/>
        </w:rPr>
        <w:t xml:space="preserve">، عوض </w:t>
      </w:r>
      <w:r>
        <w:rPr>
          <w:rFonts w:cs="Arabic Transparent"/>
          <w:sz w:val="28"/>
          <w:szCs w:val="28"/>
          <w:rtl/>
          <w:lang w:bidi="ar-MA"/>
        </w:rPr>
        <w:t>8</w:t>
      </w:r>
      <w:r w:rsidRPr="00E15CF5">
        <w:rPr>
          <w:rFonts w:cs="Arabic Transparent"/>
          <w:sz w:val="28"/>
          <w:szCs w:val="28"/>
          <w:rtl/>
          <w:lang w:bidi="ar-MA"/>
        </w:rPr>
        <w:t>,</w:t>
      </w:r>
      <w:r>
        <w:rPr>
          <w:rFonts w:cs="Arabic Transparent"/>
          <w:sz w:val="28"/>
          <w:szCs w:val="28"/>
          <w:rtl/>
          <w:lang w:bidi="ar-MA"/>
        </w:rPr>
        <w:t>3</w:t>
      </w:r>
      <w:r w:rsidRPr="00E15CF5">
        <w:rPr>
          <w:rFonts w:cs="Arabic Transparent" w:hint="cs"/>
          <w:spacing w:val="-2"/>
          <w:sz w:val="28"/>
          <w:szCs w:val="28"/>
          <w:rtl/>
          <w:lang w:bidi="ar-MA"/>
        </w:rPr>
        <w:t>٪</w:t>
      </w:r>
      <w:r>
        <w:rPr>
          <w:rFonts w:cs="Arabic Transparent"/>
          <w:spacing w:val="-2"/>
          <w:sz w:val="28"/>
          <w:szCs w:val="28"/>
          <w:rtl/>
          <w:lang w:bidi="ar-MA"/>
        </w:rPr>
        <w:t>، خلال مجموع سنة 2014</w:t>
      </w:r>
      <w:r w:rsidRPr="00E15CF5">
        <w:rPr>
          <w:rFonts w:cs="Arabic Transparent"/>
          <w:spacing w:val="-2"/>
          <w:sz w:val="28"/>
          <w:szCs w:val="28"/>
          <w:rtl/>
          <w:lang w:bidi="ar-MA"/>
        </w:rPr>
        <w:t>. وسيشمل هذا التطور كل من</w:t>
      </w:r>
      <w:r w:rsidRPr="00E15CF5">
        <w:rPr>
          <w:rFonts w:cs="Arabic Transparent"/>
          <w:sz w:val="28"/>
          <w:szCs w:val="28"/>
          <w:rtl/>
          <w:lang w:bidi="ar-MA"/>
        </w:rPr>
        <w:t xml:space="preserve"> صناعات السيارات، و النسيج والألبسة</w:t>
      </w:r>
      <w:r>
        <w:rPr>
          <w:rFonts w:cs="Arabic Transparent"/>
          <w:sz w:val="28"/>
          <w:szCs w:val="28"/>
          <w:rtl/>
          <w:lang w:bidi="ar-MA"/>
        </w:rPr>
        <w:t xml:space="preserve"> وصناعات الأغذية</w:t>
      </w:r>
      <w:r w:rsidRPr="00E15CF5">
        <w:rPr>
          <w:rFonts w:cs="Arabic Transparent"/>
          <w:sz w:val="28"/>
          <w:szCs w:val="28"/>
          <w:rtl/>
          <w:lang w:bidi="ar-MA"/>
        </w:rPr>
        <w:t xml:space="preserve">. أما المواد الأخرى، وخاصة الفوسفاط </w:t>
      </w:r>
      <w:r>
        <w:rPr>
          <w:rFonts w:cs="Arabic Transparent"/>
          <w:sz w:val="28"/>
          <w:szCs w:val="28"/>
          <w:rtl/>
          <w:lang w:bidi="ar-MA"/>
        </w:rPr>
        <w:t>و</w:t>
      </w:r>
      <w:r w:rsidRPr="00E15CF5">
        <w:rPr>
          <w:rFonts w:cs="Arabic Transparent"/>
          <w:sz w:val="28"/>
          <w:szCs w:val="28"/>
          <w:rtl/>
          <w:lang w:bidi="ar-MA"/>
        </w:rPr>
        <w:t>مشتقات</w:t>
      </w:r>
      <w:r>
        <w:rPr>
          <w:rFonts w:cs="Arabic Transparent"/>
          <w:sz w:val="28"/>
          <w:szCs w:val="28"/>
          <w:rtl/>
          <w:lang w:bidi="ar-MA"/>
        </w:rPr>
        <w:t>ه</w:t>
      </w:r>
      <w:r w:rsidRPr="00E15CF5">
        <w:rPr>
          <w:rFonts w:cs="Arabic Transparent"/>
          <w:sz w:val="28"/>
          <w:szCs w:val="28"/>
          <w:rtl/>
          <w:lang w:bidi="ar-MA"/>
        </w:rPr>
        <w:t>، فينتظر أن تس</w:t>
      </w:r>
      <w:r>
        <w:rPr>
          <w:rFonts w:cs="Arabic Transparent"/>
          <w:sz w:val="28"/>
          <w:szCs w:val="28"/>
          <w:rtl/>
          <w:lang w:bidi="ar-MA"/>
        </w:rPr>
        <w:t xml:space="preserve">تفيد من تحسن أسعارها في الأسواق الدولية. في المقابل، يتوقع أن </w:t>
      </w:r>
      <w:r w:rsidRPr="00E15CF5">
        <w:rPr>
          <w:rFonts w:cs="Arabic Transparent"/>
          <w:sz w:val="28"/>
          <w:szCs w:val="28"/>
          <w:rtl/>
          <w:lang w:bidi="ar-MA"/>
        </w:rPr>
        <w:t>تواصل الواردات من السلع</w:t>
      </w:r>
      <w:r>
        <w:rPr>
          <w:rFonts w:cs="Arabic Transparent"/>
          <w:sz w:val="28"/>
          <w:szCs w:val="28"/>
          <w:rtl/>
          <w:lang w:bidi="ar-MA"/>
        </w:rPr>
        <w:t xml:space="preserve"> </w:t>
      </w:r>
      <w:r w:rsidRPr="00E15CF5">
        <w:rPr>
          <w:rFonts w:cs="Arabic Transparent"/>
          <w:sz w:val="28"/>
          <w:szCs w:val="28"/>
          <w:rtl/>
          <w:lang w:bidi="ar-MA"/>
        </w:rPr>
        <w:t>تراجعها للفصل الثاني على التوالي لتنخفض بنسبة تقدر ب</w:t>
      </w:r>
      <w:r w:rsidRPr="00E15CF5">
        <w:rPr>
          <w:rFonts w:cs="Arabic Transparent"/>
          <w:sz w:val="28"/>
          <w:szCs w:val="28"/>
          <w:lang w:bidi="ar-MA"/>
        </w:rPr>
        <w:t xml:space="preserve"> </w:t>
      </w:r>
      <w:r w:rsidRPr="00E15CF5">
        <w:rPr>
          <w:rFonts w:cs="Arabic Transparent"/>
          <w:sz w:val="28"/>
          <w:szCs w:val="28"/>
          <w:rtl/>
          <w:lang w:bidi="ar-MA"/>
        </w:rPr>
        <w:t xml:space="preserve"> </w:t>
      </w:r>
      <w:r>
        <w:rPr>
          <w:rFonts w:cs="Arabic Transparent"/>
          <w:spacing w:val="-2"/>
          <w:sz w:val="28"/>
          <w:szCs w:val="28"/>
          <w:lang w:bidi="ar-MA"/>
        </w:rPr>
        <w:t>16</w:t>
      </w:r>
      <w:r w:rsidRPr="00E15CF5">
        <w:rPr>
          <w:rFonts w:cs="Arabic Transparent"/>
          <w:spacing w:val="-2"/>
          <w:sz w:val="28"/>
          <w:szCs w:val="28"/>
          <w:lang w:bidi="ar-MA"/>
        </w:rPr>
        <w:t>,6</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حسب التغير السنوي. ويعزى هذا التحول بالأساس إلى تراجع واردات المواد الطاقية كالنفط الخام والغازوال والفيول، في ظرفية تتسم بتراجع أسعار النفط في الأسواق العالمية. </w:t>
      </w:r>
      <w:r>
        <w:rPr>
          <w:rFonts w:cs="Arabic Transparent"/>
          <w:spacing w:val="-2"/>
          <w:sz w:val="28"/>
          <w:szCs w:val="28"/>
          <w:rtl/>
          <w:lang w:bidi="ar-MA"/>
        </w:rPr>
        <w:t xml:space="preserve">كما ستعرف واردات المواد الأخرى بعض التراجع، بفضل تقلص مشتريات المواد الغذائية كالقمح والسكر وكذلك المواد المصنعة كالسيارات. </w:t>
      </w:r>
      <w:r w:rsidRPr="00E15CF5">
        <w:rPr>
          <w:rFonts w:cs="Arabic Transparent"/>
          <w:spacing w:val="-2"/>
          <w:sz w:val="28"/>
          <w:szCs w:val="28"/>
          <w:rtl/>
          <w:lang w:bidi="ar-MA"/>
        </w:rPr>
        <w:t>وستساهم هذه الوضعية في تقلص العجز التجاري ب</w:t>
      </w:r>
      <w:r>
        <w:rPr>
          <w:rFonts w:cs="Arabic Transparent"/>
          <w:spacing w:val="-2"/>
          <w:sz w:val="28"/>
          <w:szCs w:val="28"/>
          <w:rtl/>
          <w:lang w:bidi="ar-MA"/>
        </w:rPr>
        <w:t>حوالي</w:t>
      </w:r>
      <w:r w:rsidRPr="00E15CF5">
        <w:rPr>
          <w:rFonts w:cs="Arabic Transparent"/>
          <w:spacing w:val="-2"/>
          <w:sz w:val="28"/>
          <w:szCs w:val="28"/>
          <w:rtl/>
          <w:lang w:bidi="ar-MA"/>
        </w:rPr>
        <w:t xml:space="preserve"> </w:t>
      </w:r>
      <w:r>
        <w:rPr>
          <w:rFonts w:cs="Arabic Transparent"/>
          <w:spacing w:val="-2"/>
          <w:sz w:val="28"/>
          <w:szCs w:val="28"/>
          <w:rtl/>
          <w:lang w:bidi="ar-MA"/>
        </w:rPr>
        <w:t>42</w:t>
      </w:r>
      <w:r w:rsidRPr="00E15CF5">
        <w:rPr>
          <w:rFonts w:cs="Arabic Transparent" w:hint="cs"/>
          <w:spacing w:val="-2"/>
          <w:sz w:val="28"/>
          <w:szCs w:val="28"/>
          <w:rtl/>
          <w:lang w:bidi="ar-MA"/>
        </w:rPr>
        <w:t>٪</w:t>
      </w:r>
      <w:r w:rsidRPr="00E15CF5">
        <w:rPr>
          <w:rFonts w:cs="Arabic Transparent"/>
          <w:spacing w:val="-2"/>
          <w:sz w:val="28"/>
          <w:szCs w:val="28"/>
          <w:rtl/>
          <w:lang w:bidi="ar-MA"/>
        </w:rPr>
        <w:t xml:space="preserve">، و تحسن معدل تغطية الصادرات للواردات بنسبة </w:t>
      </w:r>
      <w:r>
        <w:rPr>
          <w:rFonts w:cs="Arabic Transparent"/>
          <w:spacing w:val="-2"/>
          <w:sz w:val="28"/>
          <w:szCs w:val="28"/>
          <w:rtl/>
          <w:lang w:bidi="ar-MA"/>
        </w:rPr>
        <w:t>15,9</w:t>
      </w:r>
      <w:r w:rsidRPr="00E15CF5">
        <w:rPr>
          <w:rFonts w:cs="Arabic Transparent"/>
          <w:spacing w:val="-2"/>
          <w:sz w:val="28"/>
          <w:szCs w:val="28"/>
          <w:rtl/>
          <w:lang w:bidi="ar-MA"/>
        </w:rPr>
        <w:t xml:space="preserve"> نقط</w:t>
      </w:r>
      <w:r>
        <w:rPr>
          <w:rFonts w:cs="Arabic Transparent"/>
          <w:spacing w:val="-2"/>
          <w:sz w:val="28"/>
          <w:szCs w:val="28"/>
          <w:rtl/>
          <w:lang w:bidi="ar-MA"/>
        </w:rPr>
        <w:t>ة</w:t>
      </w:r>
      <w:r w:rsidRPr="00E15CF5">
        <w:rPr>
          <w:rFonts w:cs="Arabic Transparent"/>
          <w:spacing w:val="-2"/>
          <w:sz w:val="28"/>
          <w:szCs w:val="28"/>
          <w:rtl/>
          <w:lang w:bidi="ar-MA"/>
        </w:rPr>
        <w:t xml:space="preserve"> ليستقر في حدود </w:t>
      </w:r>
      <w:r>
        <w:rPr>
          <w:rFonts w:cs="Arabic Transparent"/>
          <w:spacing w:val="-2"/>
          <w:sz w:val="28"/>
          <w:szCs w:val="28"/>
          <w:rtl/>
          <w:lang w:bidi="ar-MA"/>
        </w:rPr>
        <w:t>64</w:t>
      </w:r>
      <w:r w:rsidRPr="00E15CF5">
        <w:rPr>
          <w:rFonts w:cs="Arabic Transparent"/>
          <w:spacing w:val="-2"/>
          <w:sz w:val="28"/>
          <w:szCs w:val="28"/>
          <w:rtl/>
          <w:lang w:bidi="ar-MA"/>
        </w:rPr>
        <w:t>,</w:t>
      </w:r>
      <w:r>
        <w:rPr>
          <w:rFonts w:cs="Arabic Transparent"/>
          <w:spacing w:val="-2"/>
          <w:sz w:val="28"/>
          <w:szCs w:val="28"/>
          <w:rtl/>
          <w:lang w:bidi="ar-MA"/>
        </w:rPr>
        <w:t>1</w:t>
      </w:r>
      <w:r w:rsidRPr="00E15CF5">
        <w:rPr>
          <w:rFonts w:cs="Arabic Transparent" w:hint="cs"/>
          <w:spacing w:val="-2"/>
          <w:sz w:val="28"/>
          <w:szCs w:val="28"/>
          <w:rtl/>
          <w:lang w:bidi="ar-MA"/>
        </w:rPr>
        <w:t>٪</w:t>
      </w:r>
      <w:r w:rsidRPr="00E15CF5">
        <w:rPr>
          <w:rFonts w:cs="Arabic Transparent"/>
          <w:spacing w:val="-2"/>
          <w:sz w:val="28"/>
          <w:szCs w:val="28"/>
          <w:rtl/>
          <w:lang w:bidi="ar-MA"/>
        </w:rPr>
        <w:t>.</w:t>
      </w:r>
    </w:p>
    <w:p w:rsidR="002D7A55" w:rsidRDefault="002D7A55" w:rsidP="00AB75C4">
      <w:pPr>
        <w:bidi/>
        <w:spacing w:line="300" w:lineRule="exact"/>
        <w:jc w:val="both"/>
        <w:rPr>
          <w:rFonts w:cs="Arabic Transparent"/>
          <w:spacing w:val="-2"/>
          <w:sz w:val="28"/>
          <w:szCs w:val="28"/>
          <w:rtl/>
          <w:lang w:bidi="ar-MA"/>
        </w:rPr>
      </w:pPr>
    </w:p>
    <w:p w:rsidR="002D7A55" w:rsidRPr="00353C83" w:rsidRDefault="002D7A55" w:rsidP="00D150C2">
      <w:pPr>
        <w:bidi/>
        <w:spacing w:before="120"/>
        <w:jc w:val="both"/>
        <w:rPr>
          <w:rFonts w:cs="Arabic Transparent"/>
          <w:sz w:val="18"/>
          <w:szCs w:val="18"/>
          <w:lang w:bidi="ar-MA"/>
        </w:rPr>
      </w:pPr>
      <w:r w:rsidRPr="00353C83">
        <w:rPr>
          <w:rFonts w:cs="Arabic Transparent"/>
          <w:b/>
          <w:bCs/>
          <w:sz w:val="18"/>
          <w:szCs w:val="18"/>
          <w:rtl/>
          <w:lang w:bidi="ar-EG"/>
        </w:rPr>
        <w:t>.....................................................................................................................................................................</w:t>
      </w:r>
    </w:p>
    <w:p w:rsidR="002D7A55" w:rsidRPr="00353C83" w:rsidRDefault="002D7A55" w:rsidP="00E06B1E">
      <w:pPr>
        <w:bidi/>
        <w:jc w:val="both"/>
        <w:rPr>
          <w:rFonts w:cs="Arabic Transparent"/>
          <w:b/>
          <w:bCs/>
          <w:sz w:val="20"/>
          <w:szCs w:val="20"/>
          <w:rtl/>
          <w:lang w:bidi="ar-MA"/>
        </w:rPr>
      </w:pPr>
      <w:r w:rsidRPr="00353C83">
        <w:rPr>
          <w:rFonts w:cs="Arabic Transparent"/>
          <w:i/>
          <w:iCs/>
          <w:sz w:val="20"/>
          <w:szCs w:val="20"/>
          <w:rtl/>
        </w:rPr>
        <w:t xml:space="preserve">من اجل الاطلاع على النسخة المفصلة لموجز الظرفية الاقتصادية، يمكن الرجوع إلى البوابة الالكترونية للمندوبية السامية للتخطيط </w:t>
      </w:r>
      <w:r w:rsidRPr="00353C83">
        <w:rPr>
          <w:rFonts w:cs="Arabic Transparent"/>
          <w:i/>
          <w:iCs/>
          <w:sz w:val="20"/>
          <w:szCs w:val="20"/>
        </w:rPr>
        <w:t>)</w:t>
      </w:r>
      <w:hyperlink r:id="rId10" w:history="1">
        <w:r w:rsidRPr="00353C83">
          <w:rPr>
            <w:rFonts w:cs="Arabic Transparent"/>
            <w:sz w:val="20"/>
            <w:szCs w:val="20"/>
          </w:rPr>
          <w:t>www.hcp.ma</w:t>
        </w:r>
      </w:hyperlink>
      <w:r w:rsidRPr="00353C83">
        <w:rPr>
          <w:rFonts w:cs="Arabic Transparent"/>
          <w:i/>
          <w:iCs/>
          <w:sz w:val="20"/>
          <w:szCs w:val="20"/>
        </w:rPr>
        <w:t>(</w:t>
      </w:r>
      <w:r w:rsidRPr="00353C83">
        <w:rPr>
          <w:rFonts w:cs="Arabic Transparent"/>
          <w:i/>
          <w:iCs/>
          <w:sz w:val="20"/>
          <w:szCs w:val="20"/>
          <w:rtl/>
        </w:rPr>
        <w:t>.</w:t>
      </w:r>
      <w:r w:rsidRPr="00353C83">
        <w:rPr>
          <w:rFonts w:cs="Arabic Transparent"/>
          <w:i/>
          <w:iCs/>
          <w:sz w:val="20"/>
          <w:szCs w:val="20"/>
        </w:rPr>
        <w:t xml:space="preserve"> </w:t>
      </w:r>
      <w:r w:rsidRPr="00353C83">
        <w:rPr>
          <w:rFonts w:cs="Arabic Transparent"/>
          <w:i/>
          <w:iCs/>
          <w:sz w:val="20"/>
          <w:szCs w:val="20"/>
          <w:rtl/>
        </w:rPr>
        <w:t>يسمح باستعمال المعلومات التي تتضمنها هذه النشرة مع ضرورة الإشارة إلى المصدر</w:t>
      </w:r>
      <w:r w:rsidRPr="00353C83">
        <w:rPr>
          <w:rFonts w:cs="Arabic Transparent"/>
          <w:i/>
          <w:iCs/>
          <w:sz w:val="20"/>
          <w:szCs w:val="20"/>
        </w:rPr>
        <w:t>.</w:t>
      </w:r>
    </w:p>
    <w:p w:rsidR="002D7A55" w:rsidRDefault="002D7A55" w:rsidP="00322381">
      <w:pPr>
        <w:bidi/>
        <w:jc w:val="both"/>
        <w:rPr>
          <w:rFonts w:cs="Arabic Transparent"/>
          <w:b/>
          <w:bCs/>
          <w:color w:val="800000"/>
          <w:spacing w:val="-14"/>
          <w:sz w:val="28"/>
          <w:szCs w:val="28"/>
          <w:rtl/>
          <w:lang w:bidi="ar-MA"/>
        </w:rPr>
      </w:pPr>
    </w:p>
    <w:p w:rsidR="002D7A55" w:rsidRPr="00E15CF5" w:rsidRDefault="002D7A55" w:rsidP="00822536">
      <w:pPr>
        <w:bidi/>
        <w:jc w:val="both"/>
        <w:rPr>
          <w:rFonts w:cs="Arabic Transparent"/>
          <w:spacing w:val="-14"/>
          <w:sz w:val="28"/>
          <w:szCs w:val="28"/>
          <w:rtl/>
        </w:rPr>
      </w:pPr>
      <w:r w:rsidRPr="00E15CF5">
        <w:rPr>
          <w:rFonts w:cs="Arabic Transparent"/>
          <w:b/>
          <w:bCs/>
          <w:color w:val="800000"/>
          <w:sz w:val="28"/>
          <w:szCs w:val="28"/>
          <w:rtl/>
          <w:lang w:bidi="ar-MA"/>
        </w:rPr>
        <w:lastRenderedPageBreak/>
        <w:t>ارتفاع ا</w:t>
      </w:r>
      <w:r w:rsidRPr="00E15CF5">
        <w:rPr>
          <w:rFonts w:cs="Arabic Transparent"/>
          <w:b/>
          <w:bCs/>
          <w:color w:val="800000"/>
          <w:spacing w:val="-14"/>
          <w:sz w:val="28"/>
          <w:szCs w:val="28"/>
          <w:rtl/>
          <w:lang w:bidi="ar-MA"/>
        </w:rPr>
        <w:t>لطلب الداخلي</w:t>
      </w:r>
    </w:p>
    <w:p w:rsidR="002D7A55" w:rsidRPr="00E15CF5" w:rsidRDefault="00F6050C" w:rsidP="00322381">
      <w:pPr>
        <w:bidi/>
        <w:jc w:val="both"/>
        <w:rPr>
          <w:rFonts w:cs="Arabic Transparent"/>
          <w:spacing w:val="-14"/>
          <w:sz w:val="28"/>
          <w:szCs w:val="28"/>
          <w:rtl/>
        </w:rPr>
      </w:pPr>
      <w:r>
        <w:rPr>
          <w:noProof/>
          <w:rtl/>
        </w:rPr>
        <w:drawing>
          <wp:anchor distT="0" distB="0" distL="114300" distR="114300" simplePos="0" relativeHeight="251661312" behindDoc="0" locked="0" layoutInCell="1" allowOverlap="1">
            <wp:simplePos x="0" y="0"/>
            <wp:positionH relativeFrom="column">
              <wp:posOffset>-114300</wp:posOffset>
            </wp:positionH>
            <wp:positionV relativeFrom="paragraph">
              <wp:posOffset>60325</wp:posOffset>
            </wp:positionV>
            <wp:extent cx="2743200" cy="2225675"/>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743200" cy="2225675"/>
                    </a:xfrm>
                    <a:prstGeom prst="rect">
                      <a:avLst/>
                    </a:prstGeom>
                    <a:noFill/>
                  </pic:spPr>
                </pic:pic>
              </a:graphicData>
            </a:graphic>
          </wp:anchor>
        </w:drawing>
      </w:r>
    </w:p>
    <w:p w:rsidR="002D7A55" w:rsidRPr="00353C83" w:rsidRDefault="002D7A55" w:rsidP="00322381">
      <w:pPr>
        <w:bidi/>
        <w:jc w:val="both"/>
        <w:rPr>
          <w:rFonts w:cs="Arabic Transparent"/>
          <w:b/>
          <w:bCs/>
          <w:sz w:val="18"/>
          <w:szCs w:val="18"/>
          <w:rtl/>
          <w:lang w:bidi="ar-MA"/>
        </w:rPr>
      </w:pPr>
      <w:r w:rsidRPr="00E15CF5">
        <w:rPr>
          <w:rFonts w:cs="Arabic Transparent"/>
          <w:spacing w:val="-14"/>
          <w:sz w:val="28"/>
          <w:szCs w:val="28"/>
          <w:rtl/>
          <w:lang w:bidi="ar-MA"/>
        </w:rPr>
        <w:t>سيواصل الطلب الداخلي دعمه للاقتصاد الوطني، خلال الفصل الأول 2015، وبوتيرة أسرع من الفصل السابق</w:t>
      </w:r>
      <w:r>
        <w:rPr>
          <w:rFonts w:cs="Arabic Transparent"/>
          <w:spacing w:val="-14"/>
          <w:sz w:val="28"/>
          <w:szCs w:val="28"/>
          <w:rtl/>
          <w:lang w:bidi="ar-MA"/>
        </w:rPr>
        <w:t xml:space="preserve">. فموازاة مع تباطؤ </w:t>
      </w:r>
      <w:r w:rsidRPr="00E15CF5">
        <w:rPr>
          <w:rFonts w:cs="Arabic Transparent"/>
          <w:spacing w:val="-14"/>
          <w:sz w:val="28"/>
          <w:szCs w:val="28"/>
          <w:rtl/>
          <w:lang w:bidi="ar-MA"/>
        </w:rPr>
        <w:t>أسعار الاستهلاك بنسبة 1,</w:t>
      </w:r>
      <w:r>
        <w:rPr>
          <w:rFonts w:cs="Arabic Transparent"/>
          <w:spacing w:val="-14"/>
          <w:sz w:val="28"/>
          <w:szCs w:val="28"/>
          <w:rtl/>
          <w:lang w:bidi="ar-MA"/>
        </w:rPr>
        <w:t>5</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وتحسن تحويلات المغاربة المقيمين في الخارج بحوالي 6</w:t>
      </w:r>
      <w:r w:rsidRPr="00E15CF5">
        <w:rPr>
          <w:rFonts w:cs="Arabic Transparent"/>
          <w:spacing w:val="-14"/>
          <w:sz w:val="28"/>
          <w:szCs w:val="28"/>
          <w:rtl/>
          <w:lang w:bidi="ar-MA"/>
        </w:rPr>
        <w:t>,</w:t>
      </w:r>
      <w:r>
        <w:rPr>
          <w:rFonts w:cs="Arabic Transparent"/>
          <w:spacing w:val="-14"/>
          <w:sz w:val="28"/>
          <w:szCs w:val="28"/>
          <w:rtl/>
          <w:lang w:bidi="ar-MA"/>
        </w:rPr>
        <w:t>7</w:t>
      </w:r>
      <w:r w:rsidRPr="00E15CF5">
        <w:rPr>
          <w:rFonts w:cs="Arabic Transparent" w:hint="cs"/>
          <w:spacing w:val="-14"/>
          <w:sz w:val="28"/>
          <w:szCs w:val="28"/>
          <w:rtl/>
          <w:lang w:bidi="ar-MA"/>
        </w:rPr>
        <w:t>٪</w:t>
      </w:r>
      <w:r w:rsidRPr="00E15CF5">
        <w:rPr>
          <w:rFonts w:cs="Arabic Transparent"/>
          <w:spacing w:val="-14"/>
          <w:sz w:val="28"/>
          <w:szCs w:val="28"/>
          <w:rtl/>
          <w:lang w:bidi="ar-MA"/>
        </w:rPr>
        <w:t>، سيعرف استهلاك الأسر نموا يقدر</w:t>
      </w:r>
      <w:r>
        <w:rPr>
          <w:rFonts w:cs="Arabic Transparent"/>
          <w:spacing w:val="-14"/>
          <w:sz w:val="28"/>
          <w:szCs w:val="28"/>
          <w:rtl/>
          <w:lang w:bidi="ar-MA"/>
        </w:rPr>
        <w:t xml:space="preserve"> ب</w:t>
      </w:r>
      <w:r w:rsidRPr="00E15CF5">
        <w:rPr>
          <w:rFonts w:cs="Arabic Transparent"/>
          <w:spacing w:val="-14"/>
          <w:sz w:val="28"/>
          <w:szCs w:val="28"/>
          <w:rtl/>
          <w:lang w:bidi="ar-MA"/>
        </w:rPr>
        <w:t xml:space="preserve"> </w:t>
      </w:r>
      <w:r>
        <w:rPr>
          <w:rFonts w:cs="Arabic Transparent"/>
          <w:spacing w:val="-14"/>
          <w:sz w:val="28"/>
          <w:szCs w:val="28"/>
          <w:rtl/>
          <w:lang w:bidi="ar-MA"/>
        </w:rPr>
        <w:t>3,3</w:t>
      </w:r>
      <w:r w:rsidRPr="00E15CF5">
        <w:rPr>
          <w:rFonts w:cs="Arabic Transparent" w:hint="cs"/>
          <w:spacing w:val="-14"/>
          <w:sz w:val="28"/>
          <w:szCs w:val="28"/>
          <w:rtl/>
          <w:lang w:bidi="ar-MA"/>
        </w:rPr>
        <w:t>٪</w:t>
      </w:r>
      <w:r w:rsidRPr="00E15CF5">
        <w:rPr>
          <w:rFonts w:cs="Arabic Transparent"/>
          <w:spacing w:val="-14"/>
          <w:sz w:val="28"/>
          <w:szCs w:val="28"/>
          <w:rtl/>
          <w:lang w:bidi="ar-MA"/>
        </w:rPr>
        <w:t>، عوض 2,</w:t>
      </w:r>
      <w:r>
        <w:rPr>
          <w:rFonts w:cs="Arabic Transparent"/>
          <w:spacing w:val="-14"/>
          <w:sz w:val="28"/>
          <w:szCs w:val="28"/>
          <w:rtl/>
          <w:lang w:bidi="ar-MA"/>
        </w:rPr>
        <w:t>8</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خلال الفصل السابق و</w:t>
      </w:r>
      <w:r w:rsidRPr="00E15CF5">
        <w:rPr>
          <w:rFonts w:cs="Arabic Transparent"/>
          <w:spacing w:val="-14"/>
          <w:sz w:val="28"/>
          <w:szCs w:val="28"/>
          <w:rtl/>
          <w:lang w:bidi="ar-MA"/>
        </w:rPr>
        <w:t>حسب التغير السنوي</w:t>
      </w:r>
      <w:r>
        <w:rPr>
          <w:rFonts w:cs="Arabic Transparent"/>
          <w:spacing w:val="-14"/>
          <w:sz w:val="28"/>
          <w:szCs w:val="28"/>
          <w:rtl/>
          <w:lang w:bidi="ar-MA"/>
        </w:rPr>
        <w:t>.</w:t>
      </w:r>
      <w:r w:rsidRPr="00E15CF5">
        <w:rPr>
          <w:rFonts w:cs="Arabic Transparent"/>
          <w:spacing w:val="-14"/>
          <w:sz w:val="28"/>
          <w:szCs w:val="28"/>
          <w:rtl/>
          <w:lang w:bidi="ar-MA"/>
        </w:rPr>
        <w:t xml:space="preserve"> وسيهم هذا الارتفاع بالأساس المواد المصنعة محليا، فيما ستشهد المواد المستوردة تراجعا بنسبة تقدر ب </w:t>
      </w:r>
      <w:r>
        <w:rPr>
          <w:rFonts w:cs="Arabic Transparent"/>
          <w:spacing w:val="-14"/>
          <w:sz w:val="28"/>
          <w:szCs w:val="28"/>
          <w:rtl/>
          <w:lang w:bidi="ar-MA"/>
        </w:rPr>
        <w:t>8</w:t>
      </w:r>
      <w:r w:rsidRPr="00E15CF5">
        <w:rPr>
          <w:rFonts w:cs="Arabic Transparent"/>
          <w:spacing w:val="-14"/>
          <w:sz w:val="28"/>
          <w:szCs w:val="28"/>
          <w:rtl/>
          <w:lang w:bidi="ar-MA"/>
        </w:rPr>
        <w:t>,</w:t>
      </w:r>
      <w:r>
        <w:rPr>
          <w:rFonts w:cs="Arabic Transparent"/>
          <w:spacing w:val="-14"/>
          <w:sz w:val="28"/>
          <w:szCs w:val="28"/>
          <w:rtl/>
          <w:lang w:bidi="ar-MA"/>
        </w:rPr>
        <w:t>9</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عوض</w:t>
      </w:r>
      <w:r w:rsidRPr="00E15CF5">
        <w:rPr>
          <w:rFonts w:cs="Arabic Transparent"/>
          <w:spacing w:val="-14"/>
          <w:sz w:val="28"/>
          <w:szCs w:val="28"/>
          <w:rtl/>
          <w:lang w:bidi="ar-MA"/>
        </w:rPr>
        <w:t xml:space="preserve"> </w:t>
      </w:r>
      <w:r>
        <w:rPr>
          <w:rFonts w:cs="Arabic Transparent"/>
          <w:spacing w:val="-14"/>
          <w:sz w:val="28"/>
          <w:szCs w:val="28"/>
          <w:rtl/>
          <w:lang w:bidi="ar-MA"/>
        </w:rPr>
        <w:t>15</w:t>
      </w:r>
      <w:r w:rsidRPr="00E15CF5">
        <w:rPr>
          <w:rFonts w:cs="Arabic Transparent"/>
          <w:spacing w:val="-14"/>
          <w:sz w:val="28"/>
          <w:szCs w:val="28"/>
          <w:rtl/>
          <w:lang w:bidi="ar-MA"/>
        </w:rPr>
        <w:t xml:space="preserve">+٪ الفصل الذي قبله. في المقابل سترتفع القروض الموجهة للاستهلاك بنسبة </w:t>
      </w:r>
      <w:r>
        <w:rPr>
          <w:rFonts w:cs="Arabic Transparent"/>
          <w:spacing w:val="-14"/>
          <w:sz w:val="28"/>
          <w:szCs w:val="28"/>
          <w:lang w:bidi="ar-MA"/>
        </w:rPr>
        <w:t>11</w:t>
      </w:r>
      <w:r w:rsidRPr="00E15CF5">
        <w:rPr>
          <w:rFonts w:cs="Arabic Transparent" w:hint="cs"/>
          <w:spacing w:val="-14"/>
          <w:sz w:val="28"/>
          <w:szCs w:val="28"/>
          <w:rtl/>
          <w:lang w:bidi="ar-MA"/>
        </w:rPr>
        <w:t>٪</w:t>
      </w:r>
      <w:r w:rsidRPr="00E15CF5">
        <w:rPr>
          <w:rFonts w:cs="Arabic Transparent"/>
          <w:spacing w:val="-14"/>
          <w:sz w:val="28"/>
          <w:szCs w:val="28"/>
          <w:rtl/>
          <w:lang w:bidi="ar-MA"/>
        </w:rPr>
        <w:t>، متم شهر فبراير 2015.</w:t>
      </w:r>
    </w:p>
    <w:p w:rsidR="002D7A55" w:rsidRDefault="002D7A55" w:rsidP="00322381">
      <w:pPr>
        <w:bidi/>
        <w:spacing w:line="340" w:lineRule="exact"/>
        <w:jc w:val="both"/>
        <w:rPr>
          <w:rFonts w:cs="Arabic Transparent"/>
          <w:spacing w:val="-14"/>
          <w:sz w:val="28"/>
          <w:szCs w:val="28"/>
          <w:rtl/>
          <w:lang w:bidi="ar-MA"/>
        </w:rPr>
      </w:pPr>
    </w:p>
    <w:p w:rsidR="002D7A55" w:rsidRPr="00E15CF5" w:rsidRDefault="002D7A55" w:rsidP="00ED1900">
      <w:pPr>
        <w:bidi/>
        <w:spacing w:line="340" w:lineRule="exact"/>
        <w:jc w:val="both"/>
        <w:rPr>
          <w:rFonts w:cs="Arabic Transparent"/>
          <w:spacing w:val="-14"/>
          <w:sz w:val="28"/>
          <w:szCs w:val="28"/>
          <w:lang w:bidi="ar-MA"/>
        </w:rPr>
      </w:pPr>
      <w:r w:rsidRPr="00E15CF5">
        <w:rPr>
          <w:rFonts w:cs="Arabic Transparent"/>
          <w:spacing w:val="-14"/>
          <w:sz w:val="28"/>
          <w:szCs w:val="28"/>
          <w:rtl/>
          <w:lang w:bidi="ar-MA"/>
        </w:rPr>
        <w:t>كما سيواصل تكوين رأس المال توجهه الايجابي للفصل الثا</w:t>
      </w:r>
      <w:r>
        <w:rPr>
          <w:rFonts w:cs="Arabic Transparent"/>
          <w:spacing w:val="-14"/>
          <w:sz w:val="28"/>
          <w:szCs w:val="28"/>
          <w:rtl/>
          <w:lang w:bidi="ar-MA"/>
        </w:rPr>
        <w:t>ني</w:t>
      </w:r>
      <w:r w:rsidRPr="00E15CF5">
        <w:rPr>
          <w:rFonts w:cs="Arabic Transparent"/>
          <w:spacing w:val="-14"/>
          <w:sz w:val="28"/>
          <w:szCs w:val="28"/>
          <w:rtl/>
          <w:lang w:bidi="ar-MA"/>
        </w:rPr>
        <w:t xml:space="preserve"> على التوالي، ليحقق نموا يقدر ب </w:t>
      </w:r>
      <w:r>
        <w:rPr>
          <w:rFonts w:cs="Arabic Transparent"/>
          <w:spacing w:val="-14"/>
          <w:sz w:val="28"/>
          <w:szCs w:val="28"/>
          <w:rtl/>
          <w:lang w:bidi="ar-MA"/>
        </w:rPr>
        <w:t>2</w:t>
      </w:r>
      <w:r w:rsidRPr="00E15CF5">
        <w:rPr>
          <w:rFonts w:cs="Arabic Transparent"/>
          <w:spacing w:val="-14"/>
          <w:sz w:val="28"/>
          <w:szCs w:val="28"/>
          <w:rtl/>
          <w:lang w:bidi="ar-MA"/>
        </w:rPr>
        <w:t>,</w:t>
      </w:r>
      <w:r>
        <w:rPr>
          <w:rFonts w:cs="Arabic Transparent"/>
          <w:spacing w:val="-14"/>
          <w:sz w:val="28"/>
          <w:szCs w:val="28"/>
          <w:rtl/>
          <w:lang w:bidi="ar-MA"/>
        </w:rPr>
        <w:t>2</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r>
        <w:rPr>
          <w:rFonts w:cs="Arabic Transparent"/>
          <w:spacing w:val="-14"/>
          <w:sz w:val="28"/>
          <w:szCs w:val="28"/>
          <w:rtl/>
          <w:lang w:bidi="ar-MA"/>
        </w:rPr>
        <w:t xml:space="preserve">خلال الفصل الأول 2015، </w:t>
      </w:r>
      <w:r w:rsidRPr="00E15CF5">
        <w:rPr>
          <w:rFonts w:cs="Arabic Transparent"/>
          <w:spacing w:val="-14"/>
          <w:sz w:val="28"/>
          <w:szCs w:val="28"/>
          <w:rtl/>
          <w:lang w:bidi="ar-MA"/>
        </w:rPr>
        <w:t xml:space="preserve">بفضل </w:t>
      </w:r>
      <w:r>
        <w:rPr>
          <w:rFonts w:cs="Arabic Transparent"/>
          <w:spacing w:val="-14"/>
          <w:sz w:val="28"/>
          <w:szCs w:val="28"/>
          <w:rtl/>
          <w:lang w:bidi="ar-MA"/>
        </w:rPr>
        <w:t>انتعاش طفيف ل</w:t>
      </w:r>
      <w:r w:rsidRPr="00E15CF5">
        <w:rPr>
          <w:rFonts w:cs="Arabic Transparent"/>
          <w:spacing w:val="-14"/>
          <w:sz w:val="28"/>
          <w:szCs w:val="28"/>
          <w:rtl/>
          <w:lang w:bidi="ar-MA"/>
        </w:rPr>
        <w:t xml:space="preserve">لاستثمار في قطاع البناء، كما تشير البيانات الخاصة بمبيعات الاسمنت والتي يتوقع أن ترتفع بنسبة تقدر ب </w:t>
      </w:r>
      <w:r>
        <w:rPr>
          <w:rFonts w:cs="Arabic Transparent"/>
          <w:spacing w:val="-14"/>
          <w:sz w:val="28"/>
          <w:szCs w:val="28"/>
          <w:rtl/>
          <w:lang w:bidi="ar-MA"/>
        </w:rPr>
        <w:t>0</w:t>
      </w:r>
      <w:r w:rsidRPr="00E15CF5">
        <w:rPr>
          <w:rFonts w:cs="Arabic Transparent"/>
          <w:spacing w:val="-14"/>
          <w:sz w:val="28"/>
          <w:szCs w:val="28"/>
          <w:rtl/>
          <w:lang w:bidi="ar-MA"/>
        </w:rPr>
        <w:t>,</w:t>
      </w:r>
      <w:r>
        <w:rPr>
          <w:rFonts w:cs="Arabic Transparent"/>
          <w:spacing w:val="-14"/>
          <w:sz w:val="28"/>
          <w:szCs w:val="28"/>
          <w:rtl/>
          <w:lang w:bidi="ar-MA"/>
        </w:rPr>
        <w:t>8</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خلال الفصل الأول 2015، موازاة مع ارتفاع القروض الموجهة </w:t>
      </w:r>
      <w:r>
        <w:rPr>
          <w:rFonts w:cs="Arabic Transparent"/>
          <w:spacing w:val="-14"/>
          <w:sz w:val="28"/>
          <w:szCs w:val="28"/>
          <w:rtl/>
          <w:lang w:bidi="ar-MA"/>
        </w:rPr>
        <w:t>ل</w:t>
      </w:r>
      <w:r w:rsidRPr="00E15CF5">
        <w:rPr>
          <w:rFonts w:cs="Arabic Transparent"/>
          <w:spacing w:val="-14"/>
          <w:sz w:val="28"/>
          <w:szCs w:val="28"/>
          <w:rtl/>
          <w:lang w:bidi="ar-MA"/>
        </w:rPr>
        <w:t>ل</w:t>
      </w:r>
      <w:r>
        <w:rPr>
          <w:rFonts w:cs="Arabic Transparent"/>
          <w:spacing w:val="-14"/>
          <w:sz w:val="28"/>
          <w:szCs w:val="28"/>
          <w:rtl/>
          <w:lang w:bidi="ar-MA"/>
        </w:rPr>
        <w:t>سكن</w:t>
      </w:r>
      <w:r w:rsidRPr="00E15CF5">
        <w:rPr>
          <w:rFonts w:cs="Arabic Transparent"/>
          <w:spacing w:val="-14"/>
          <w:sz w:val="28"/>
          <w:szCs w:val="28"/>
          <w:rtl/>
          <w:lang w:bidi="ar-MA"/>
        </w:rPr>
        <w:t xml:space="preserve"> ب </w:t>
      </w:r>
      <w:r w:rsidRPr="00E15CF5">
        <w:rPr>
          <w:rFonts w:cs="Arabic Transparent"/>
          <w:spacing w:val="-14"/>
          <w:sz w:val="28"/>
          <w:szCs w:val="28"/>
          <w:lang w:bidi="ar-MA"/>
        </w:rPr>
        <w:t>5,</w:t>
      </w:r>
      <w:r>
        <w:rPr>
          <w:rFonts w:cs="Arabic Transparent"/>
          <w:spacing w:val="-14"/>
          <w:sz w:val="28"/>
          <w:szCs w:val="28"/>
          <w:lang w:bidi="ar-MA"/>
        </w:rPr>
        <w:t>8</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في متم شهر فبراير. بدوره </w:t>
      </w:r>
      <w:r>
        <w:rPr>
          <w:rFonts w:cs="Arabic Transparent"/>
          <w:spacing w:val="-14"/>
          <w:sz w:val="28"/>
          <w:szCs w:val="28"/>
          <w:rtl/>
          <w:lang w:bidi="ar-MA"/>
        </w:rPr>
        <w:t>سيواصل</w:t>
      </w:r>
      <w:r w:rsidRPr="00E15CF5">
        <w:rPr>
          <w:rFonts w:cs="Arabic Transparent"/>
          <w:spacing w:val="-14"/>
          <w:sz w:val="28"/>
          <w:szCs w:val="28"/>
          <w:rtl/>
          <w:lang w:bidi="ar-MA"/>
        </w:rPr>
        <w:t xml:space="preserve"> الاستثمار في قطاع الصناعة التحويلية</w:t>
      </w:r>
      <w:r>
        <w:rPr>
          <w:rFonts w:cs="Arabic Transparent"/>
          <w:spacing w:val="-14"/>
          <w:sz w:val="28"/>
          <w:szCs w:val="28"/>
          <w:rtl/>
          <w:lang w:bidi="ar-MA"/>
        </w:rPr>
        <w:t xml:space="preserve"> تحسنه</w:t>
      </w:r>
      <w:r w:rsidRPr="00E15CF5">
        <w:rPr>
          <w:rFonts w:cs="Arabic Transparent"/>
          <w:spacing w:val="-14"/>
          <w:sz w:val="28"/>
          <w:szCs w:val="28"/>
          <w:rtl/>
          <w:lang w:bidi="ar-MA"/>
        </w:rPr>
        <w:t xml:space="preserve">، باعتبار ارتفاع القروض الموجهة للتجهيز ب </w:t>
      </w:r>
      <w:r>
        <w:rPr>
          <w:rFonts w:cs="Arabic Transparent"/>
          <w:spacing w:val="-14"/>
          <w:sz w:val="28"/>
          <w:szCs w:val="28"/>
          <w:lang w:bidi="ar-MA"/>
        </w:rPr>
        <w:t>4</w:t>
      </w:r>
      <w:r w:rsidRPr="00E15CF5">
        <w:rPr>
          <w:rFonts w:cs="Arabic Transparent"/>
          <w:spacing w:val="-14"/>
          <w:sz w:val="28"/>
          <w:szCs w:val="28"/>
          <w:lang w:bidi="ar-MA"/>
        </w:rPr>
        <w:t>,</w:t>
      </w:r>
      <w:r>
        <w:rPr>
          <w:rFonts w:cs="Arabic Transparent"/>
          <w:spacing w:val="-14"/>
          <w:sz w:val="28"/>
          <w:szCs w:val="28"/>
          <w:lang w:bidi="ar-MA"/>
        </w:rPr>
        <w:t>2</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نهاية شهر فبراير. </w:t>
      </w:r>
    </w:p>
    <w:p w:rsidR="002D7A55" w:rsidRPr="00E15CF5" w:rsidRDefault="002D7A55" w:rsidP="005B5BF2">
      <w:pPr>
        <w:bidi/>
        <w:spacing w:line="340" w:lineRule="exact"/>
        <w:jc w:val="both"/>
        <w:rPr>
          <w:rFonts w:cs="Arabic Transparent"/>
          <w:b/>
          <w:bCs/>
          <w:color w:val="800000"/>
          <w:spacing w:val="-14"/>
          <w:sz w:val="28"/>
          <w:szCs w:val="28"/>
          <w:rtl/>
        </w:rPr>
      </w:pPr>
    </w:p>
    <w:p w:rsidR="002D7A55" w:rsidRPr="00E15CF5" w:rsidRDefault="002D7A55" w:rsidP="00A02346">
      <w:pPr>
        <w:bidi/>
        <w:spacing w:line="340" w:lineRule="exact"/>
        <w:jc w:val="both"/>
        <w:rPr>
          <w:b/>
          <w:bCs/>
          <w:color w:val="800000"/>
          <w:sz w:val="28"/>
          <w:szCs w:val="28"/>
          <w:rtl/>
        </w:rPr>
      </w:pPr>
      <w:r w:rsidRPr="00E15CF5">
        <w:rPr>
          <w:b/>
          <w:bCs/>
          <w:color w:val="800000"/>
          <w:sz w:val="28"/>
          <w:szCs w:val="28"/>
          <w:rtl/>
        </w:rPr>
        <w:t>مساهمة ايجابية للقطاع الفلاحي</w:t>
      </w:r>
      <w:r>
        <w:rPr>
          <w:b/>
          <w:bCs/>
          <w:color w:val="800000"/>
          <w:sz w:val="28"/>
          <w:szCs w:val="28"/>
          <w:rtl/>
        </w:rPr>
        <w:t xml:space="preserve"> خلال الفصل الأول 2015</w:t>
      </w:r>
    </w:p>
    <w:p w:rsidR="002D7A55" w:rsidRPr="000E1024" w:rsidRDefault="002D7A55" w:rsidP="006A3153">
      <w:pPr>
        <w:bidi/>
        <w:spacing w:line="340" w:lineRule="exact"/>
        <w:jc w:val="both"/>
        <w:rPr>
          <w:rStyle w:val="hps"/>
          <w:rFonts w:cs="Arabic Transparent"/>
          <w:spacing w:val="-14"/>
          <w:sz w:val="28"/>
          <w:szCs w:val="28"/>
          <w:rtl/>
        </w:rPr>
      </w:pPr>
    </w:p>
    <w:p w:rsidR="002D7A55" w:rsidRPr="00E15CF5" w:rsidRDefault="00F6050C" w:rsidP="00F948AE">
      <w:pPr>
        <w:bidi/>
        <w:spacing w:line="340" w:lineRule="exact"/>
        <w:jc w:val="both"/>
        <w:rPr>
          <w:rFonts w:cs="Arabic Transparent"/>
          <w:spacing w:val="-14"/>
          <w:sz w:val="28"/>
          <w:szCs w:val="28"/>
          <w:rtl/>
          <w:lang w:bidi="ar-MA"/>
        </w:rPr>
      </w:pPr>
      <w:r>
        <w:rPr>
          <w:noProof/>
          <w:rtl/>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275590</wp:posOffset>
            </wp:positionV>
            <wp:extent cx="2743200" cy="2230755"/>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43200" cy="2230755"/>
                    </a:xfrm>
                    <a:prstGeom prst="rect">
                      <a:avLst/>
                    </a:prstGeom>
                    <a:noFill/>
                  </pic:spPr>
                </pic:pic>
              </a:graphicData>
            </a:graphic>
          </wp:anchor>
        </w:drawing>
      </w:r>
      <w:r w:rsidR="002D7A55" w:rsidRPr="00E15CF5">
        <w:rPr>
          <w:rStyle w:val="hps"/>
          <w:rFonts w:cs="Arabic Transparent"/>
          <w:spacing w:val="-14"/>
          <w:sz w:val="28"/>
          <w:szCs w:val="28"/>
          <w:rtl/>
          <w:lang w:bidi="ar-MA"/>
        </w:rPr>
        <w:t>على مستوى ا</w:t>
      </w:r>
      <w:r w:rsidR="002D7A55" w:rsidRPr="00E15CF5">
        <w:rPr>
          <w:rStyle w:val="hps"/>
          <w:rFonts w:cs="Arabic Transparent"/>
          <w:sz w:val="28"/>
          <w:szCs w:val="28"/>
          <w:rtl/>
        </w:rPr>
        <w:t>لقطاع الفلاحي، ينتظر</w:t>
      </w:r>
      <w:r w:rsidR="002D7A55" w:rsidRPr="00E15CF5">
        <w:rPr>
          <w:rStyle w:val="hps"/>
          <w:rFonts w:cs="Arabic Transparent"/>
          <w:spacing w:val="-14"/>
          <w:sz w:val="28"/>
          <w:szCs w:val="28"/>
          <w:rtl/>
          <w:lang w:bidi="ar-MA"/>
        </w:rPr>
        <w:t xml:space="preserve"> أن تحقق</w:t>
      </w:r>
      <w:r w:rsidR="002D7A55" w:rsidRPr="00E15CF5">
        <w:rPr>
          <w:rStyle w:val="hps"/>
          <w:rFonts w:cs="Arabic Transparent"/>
          <w:sz w:val="28"/>
          <w:szCs w:val="28"/>
          <w:rtl/>
        </w:rPr>
        <w:t xml:space="preserve"> قيمته المضافة ارتفاعا</w:t>
      </w:r>
      <w:r w:rsidR="002D7A55" w:rsidRPr="00E15CF5">
        <w:rPr>
          <w:rStyle w:val="hps"/>
          <w:rFonts w:cs="Arabic Transparent"/>
          <w:spacing w:val="-14"/>
          <w:sz w:val="28"/>
          <w:szCs w:val="28"/>
          <w:rtl/>
          <w:lang w:bidi="ar-MA"/>
        </w:rPr>
        <w:t xml:space="preserve"> بنسبة </w:t>
      </w:r>
      <w:r w:rsidR="002D7A55" w:rsidRPr="00E15CF5">
        <w:rPr>
          <w:rStyle w:val="hps"/>
          <w:rFonts w:cs="Arabic Transparent"/>
          <w:sz w:val="28"/>
          <w:szCs w:val="28"/>
          <w:rtl/>
        </w:rPr>
        <w:t>1</w:t>
      </w:r>
      <w:r w:rsidR="002D7A55">
        <w:rPr>
          <w:rStyle w:val="hps"/>
          <w:rFonts w:cs="Arabic Transparent"/>
          <w:sz w:val="28"/>
          <w:szCs w:val="28"/>
          <w:rtl/>
        </w:rPr>
        <w:t>2</w:t>
      </w:r>
      <w:r w:rsidR="002D7A55" w:rsidRPr="00E15CF5">
        <w:rPr>
          <w:rStyle w:val="hps"/>
          <w:rFonts w:cs="Arabic Transparent"/>
          <w:sz w:val="28"/>
          <w:szCs w:val="28"/>
          <w:rtl/>
        </w:rPr>
        <w:t>,</w:t>
      </w:r>
      <w:r w:rsidR="002D7A55">
        <w:rPr>
          <w:rStyle w:val="hps"/>
          <w:rFonts w:cs="Arabic Transparent"/>
          <w:sz w:val="28"/>
          <w:szCs w:val="28"/>
          <w:rtl/>
        </w:rPr>
        <w:t>3</w:t>
      </w:r>
      <w:r w:rsidR="002D7A55" w:rsidRPr="00E15CF5">
        <w:rPr>
          <w:rStyle w:val="hps"/>
          <w:rFonts w:cs="Arabic Transparent" w:hint="cs"/>
          <w:sz w:val="28"/>
          <w:szCs w:val="28"/>
          <w:rtl/>
        </w:rPr>
        <w:t>٪</w:t>
      </w:r>
      <w:r w:rsidR="002D7A55" w:rsidRPr="00E15CF5">
        <w:rPr>
          <w:rStyle w:val="hps"/>
          <w:rFonts w:cs="Arabic Transparent"/>
          <w:spacing w:val="-14"/>
          <w:sz w:val="28"/>
          <w:szCs w:val="28"/>
          <w:rtl/>
          <w:lang w:bidi="ar-MA"/>
        </w:rPr>
        <w:t>، خلال الفصل الأول 2015،</w:t>
      </w:r>
      <w:r w:rsidR="002D7A55" w:rsidRPr="00E15CF5">
        <w:rPr>
          <w:rStyle w:val="hps"/>
          <w:rFonts w:cs="Arabic Transparent"/>
          <w:sz w:val="28"/>
          <w:szCs w:val="28"/>
          <w:rtl/>
        </w:rPr>
        <w:t xml:space="preserve"> حسب التغير السنوي،</w:t>
      </w:r>
      <w:r w:rsidR="002D7A55" w:rsidRPr="00E15CF5">
        <w:rPr>
          <w:rStyle w:val="hps"/>
          <w:rFonts w:cs="Arabic Transparent"/>
          <w:spacing w:val="-14"/>
          <w:sz w:val="28"/>
          <w:szCs w:val="28"/>
          <w:rtl/>
          <w:lang w:bidi="ar-MA"/>
        </w:rPr>
        <w:t xml:space="preserve"> </w:t>
      </w:r>
      <w:r w:rsidR="002D7A55">
        <w:rPr>
          <w:rStyle w:val="hps"/>
          <w:rFonts w:cs="Arabic Transparent"/>
          <w:spacing w:val="-14"/>
          <w:sz w:val="28"/>
          <w:szCs w:val="28"/>
          <w:rtl/>
          <w:lang w:bidi="ar-MA"/>
        </w:rPr>
        <w:t>أي ما يعادل زيادة 7,1</w:t>
      </w:r>
      <w:r w:rsidR="002D7A55">
        <w:rPr>
          <w:rStyle w:val="hps"/>
          <w:rFonts w:cs="Arabic Transparent"/>
          <w:sz w:val="28"/>
          <w:szCs w:val="28"/>
          <w:rtl/>
        </w:rPr>
        <w:t xml:space="preserve"> نقطة مقارنة مع معدل تطوره على المدى المتوسط. </w:t>
      </w:r>
      <w:r w:rsidR="002D7A55" w:rsidRPr="00E15CF5">
        <w:rPr>
          <w:rStyle w:val="hps"/>
          <w:rFonts w:cs="Arabic Transparent"/>
          <w:spacing w:val="-14"/>
          <w:sz w:val="28"/>
          <w:szCs w:val="28"/>
          <w:rtl/>
          <w:lang w:bidi="ar-MA"/>
        </w:rPr>
        <w:t>و</w:t>
      </w:r>
      <w:r w:rsidR="002D7A55">
        <w:rPr>
          <w:rStyle w:val="hps"/>
          <w:rFonts w:cs="Arabic Transparent"/>
          <w:spacing w:val="-14"/>
          <w:sz w:val="28"/>
          <w:szCs w:val="28"/>
          <w:rtl/>
          <w:lang w:bidi="ar-MA"/>
        </w:rPr>
        <w:t xml:space="preserve">يرجع هذا التحسن إلى </w:t>
      </w:r>
      <w:r w:rsidR="002D7A55" w:rsidRPr="00E15CF5">
        <w:rPr>
          <w:rStyle w:val="hps"/>
          <w:rFonts w:cs="Arabic Transparent"/>
          <w:spacing w:val="-14"/>
          <w:sz w:val="28"/>
          <w:szCs w:val="28"/>
          <w:rtl/>
          <w:lang w:bidi="ar-MA"/>
        </w:rPr>
        <w:t xml:space="preserve">انتعاش </w:t>
      </w:r>
      <w:r w:rsidR="002D7A55">
        <w:rPr>
          <w:rStyle w:val="hps"/>
          <w:rFonts w:cs="Arabic Transparent"/>
          <w:spacing w:val="-14"/>
          <w:sz w:val="28"/>
          <w:szCs w:val="28"/>
          <w:rtl/>
          <w:lang w:bidi="ar-MA"/>
        </w:rPr>
        <w:t>ال</w:t>
      </w:r>
      <w:r w:rsidR="002D7A55" w:rsidRPr="00E15CF5">
        <w:rPr>
          <w:rStyle w:val="hps"/>
          <w:rFonts w:cs="Arabic Transparent"/>
          <w:spacing w:val="-14"/>
          <w:sz w:val="28"/>
          <w:szCs w:val="28"/>
          <w:rtl/>
          <w:lang w:bidi="ar-MA"/>
        </w:rPr>
        <w:t xml:space="preserve">إنتاج </w:t>
      </w:r>
      <w:r w:rsidR="002D7A55">
        <w:rPr>
          <w:rStyle w:val="hps"/>
          <w:rFonts w:cs="Arabic Transparent"/>
          <w:spacing w:val="-14"/>
          <w:sz w:val="28"/>
          <w:szCs w:val="28"/>
          <w:rtl/>
          <w:lang w:bidi="ar-MA"/>
        </w:rPr>
        <w:t xml:space="preserve">النباتي بعد تقلصه بحوالي </w:t>
      </w:r>
      <w:r w:rsidR="002D7A55">
        <w:rPr>
          <w:rStyle w:val="hps"/>
          <w:rFonts w:cs="Arabic Transparent"/>
          <w:sz w:val="28"/>
          <w:szCs w:val="28"/>
          <w:rtl/>
        </w:rPr>
        <w:t>2</w:t>
      </w:r>
      <w:r w:rsidR="002D7A55" w:rsidRPr="00E15CF5">
        <w:rPr>
          <w:rStyle w:val="hps"/>
          <w:rFonts w:cs="Arabic Transparent"/>
          <w:sz w:val="28"/>
          <w:szCs w:val="28"/>
          <w:rtl/>
        </w:rPr>
        <w:t>,</w:t>
      </w:r>
      <w:r w:rsidR="002D7A55">
        <w:rPr>
          <w:rStyle w:val="hps"/>
          <w:rFonts w:cs="Arabic Transparent"/>
          <w:sz w:val="28"/>
          <w:szCs w:val="28"/>
          <w:rtl/>
        </w:rPr>
        <w:t>8</w:t>
      </w:r>
      <w:r w:rsidR="002D7A55" w:rsidRPr="00E15CF5">
        <w:rPr>
          <w:rStyle w:val="hps"/>
          <w:rFonts w:cs="Arabic Transparent" w:hint="cs"/>
          <w:sz w:val="28"/>
          <w:szCs w:val="28"/>
          <w:rtl/>
        </w:rPr>
        <w:t>٪</w:t>
      </w:r>
      <w:r w:rsidR="002D7A55" w:rsidRPr="00E15CF5">
        <w:rPr>
          <w:rStyle w:val="hps"/>
          <w:rFonts w:cs="Arabic Transparent"/>
          <w:spacing w:val="-14"/>
          <w:sz w:val="28"/>
          <w:szCs w:val="28"/>
          <w:rtl/>
          <w:lang w:bidi="ar-MA"/>
        </w:rPr>
        <w:t xml:space="preserve">، </w:t>
      </w:r>
      <w:r w:rsidR="002D7A55">
        <w:rPr>
          <w:rStyle w:val="hps"/>
          <w:rFonts w:cs="Arabic Transparent"/>
          <w:spacing w:val="-14"/>
          <w:sz w:val="28"/>
          <w:szCs w:val="28"/>
          <w:rtl/>
          <w:lang w:bidi="ar-MA"/>
        </w:rPr>
        <w:t xml:space="preserve">خلال الموسم الفارط. كما ستشهد منتجات </w:t>
      </w:r>
      <w:r w:rsidR="002D7A55" w:rsidRPr="00E15CF5">
        <w:rPr>
          <w:rStyle w:val="hps"/>
          <w:rFonts w:cs="Arabic Transparent"/>
          <w:spacing w:val="-14"/>
          <w:sz w:val="28"/>
          <w:szCs w:val="28"/>
          <w:rtl/>
          <w:lang w:bidi="ar-MA"/>
        </w:rPr>
        <w:t>الحبوب و</w:t>
      </w:r>
      <w:r w:rsidR="002D7A55">
        <w:rPr>
          <w:rStyle w:val="hps"/>
          <w:rFonts w:cs="Arabic Transparent"/>
          <w:spacing w:val="-14"/>
          <w:sz w:val="28"/>
          <w:szCs w:val="28"/>
          <w:rtl/>
          <w:lang w:bidi="ar-MA"/>
        </w:rPr>
        <w:t xml:space="preserve">الخضروات والمزروعات العلفية </w:t>
      </w:r>
      <w:r w:rsidR="002D7A55" w:rsidRPr="00E15CF5">
        <w:rPr>
          <w:rStyle w:val="hps"/>
          <w:rFonts w:cs="Arabic Transparent"/>
          <w:spacing w:val="-14"/>
          <w:sz w:val="28"/>
          <w:szCs w:val="28"/>
          <w:rtl/>
          <w:lang w:bidi="ar-MA"/>
        </w:rPr>
        <w:t>تحسن</w:t>
      </w:r>
      <w:r w:rsidR="002D7A55">
        <w:rPr>
          <w:rStyle w:val="hps"/>
          <w:rFonts w:cs="Arabic Transparent"/>
          <w:spacing w:val="-14"/>
          <w:sz w:val="28"/>
          <w:szCs w:val="28"/>
          <w:rtl/>
          <w:lang w:bidi="ar-MA"/>
        </w:rPr>
        <w:t>ا</w:t>
      </w:r>
      <w:r w:rsidR="002D7A55" w:rsidRPr="00E15CF5">
        <w:rPr>
          <w:rStyle w:val="hps"/>
          <w:rFonts w:cs="Arabic Transparent"/>
          <w:spacing w:val="-14"/>
          <w:sz w:val="28"/>
          <w:szCs w:val="28"/>
          <w:rtl/>
          <w:lang w:bidi="ar-MA"/>
        </w:rPr>
        <w:t xml:space="preserve"> </w:t>
      </w:r>
      <w:r w:rsidR="002D7A55">
        <w:rPr>
          <w:rStyle w:val="hps"/>
          <w:rFonts w:cs="Arabic Transparent"/>
          <w:spacing w:val="-14"/>
          <w:sz w:val="28"/>
          <w:szCs w:val="28"/>
          <w:rtl/>
          <w:lang w:bidi="ar-MA"/>
        </w:rPr>
        <w:t xml:space="preserve">ملموسا، موازاة مع ارتفاع منسوب المياه المطرية بنسبة </w:t>
      </w:r>
      <w:r w:rsidR="002D7A55">
        <w:rPr>
          <w:rStyle w:val="hps"/>
          <w:rFonts w:cs="Arabic Transparent"/>
          <w:sz w:val="28"/>
          <w:szCs w:val="28"/>
        </w:rPr>
        <w:t>58</w:t>
      </w:r>
      <w:r w:rsidR="002D7A55" w:rsidRPr="00E15CF5">
        <w:rPr>
          <w:rStyle w:val="hps"/>
          <w:rFonts w:cs="Arabic Transparent" w:hint="cs"/>
          <w:sz w:val="28"/>
          <w:szCs w:val="28"/>
          <w:rtl/>
        </w:rPr>
        <w:t>٪</w:t>
      </w:r>
      <w:r w:rsidR="002D7A55" w:rsidRPr="00E15CF5">
        <w:rPr>
          <w:rStyle w:val="hps"/>
          <w:rFonts w:cs="Arabic Transparent"/>
          <w:spacing w:val="-14"/>
          <w:sz w:val="28"/>
          <w:szCs w:val="28"/>
          <w:rtl/>
          <w:lang w:bidi="ar-MA"/>
        </w:rPr>
        <w:t>،</w:t>
      </w:r>
      <w:r w:rsidR="002D7A55">
        <w:rPr>
          <w:rStyle w:val="hps"/>
          <w:rFonts w:cs="Arabic Transparent"/>
          <w:spacing w:val="-14"/>
          <w:sz w:val="28"/>
          <w:szCs w:val="28"/>
          <w:rtl/>
          <w:lang w:bidi="ar-MA"/>
        </w:rPr>
        <w:t xml:space="preserve"> خلال الخمسة أشهر الأولى للموسم الفلاحي 2014/2015، وارتفاع استعمال البدور والأسمدة.</w:t>
      </w:r>
      <w:r w:rsidR="002D7A55" w:rsidRPr="00E15CF5">
        <w:rPr>
          <w:rStyle w:val="hps"/>
          <w:rFonts w:cs="Arabic Transparent"/>
          <w:spacing w:val="-14"/>
          <w:sz w:val="28"/>
          <w:szCs w:val="28"/>
          <w:rtl/>
          <w:lang w:bidi="ar-MA"/>
        </w:rPr>
        <w:t xml:space="preserve"> وتجدر الإشارة إلى أن </w:t>
      </w:r>
      <w:r w:rsidR="002D7A55">
        <w:rPr>
          <w:rStyle w:val="hps"/>
          <w:rFonts w:cs="Arabic Transparent"/>
          <w:spacing w:val="-14"/>
          <w:sz w:val="28"/>
          <w:szCs w:val="28"/>
          <w:rtl/>
          <w:lang w:bidi="ar-MA"/>
        </w:rPr>
        <w:t>مزروعات السكر والفواكه، والتي لا تتأثر بكثرة بالتغيرات المناخية، ستواصل تطورها للسنة الثالثة على التوالي. فيما ستعرف الخضر والزراعات الزيتية بعض التباطؤ في الإنتاج والصادرات</w:t>
      </w:r>
      <w:r w:rsidR="002D7A55" w:rsidRPr="00E15CF5">
        <w:rPr>
          <w:rStyle w:val="hps"/>
          <w:rFonts w:cs="Arabic Transparent"/>
          <w:spacing w:val="-14"/>
          <w:sz w:val="28"/>
          <w:szCs w:val="28"/>
          <w:rtl/>
        </w:rPr>
        <w:t xml:space="preserve">. </w:t>
      </w:r>
    </w:p>
    <w:p w:rsidR="002D7A55" w:rsidRPr="00E15CF5" w:rsidRDefault="002D7A55" w:rsidP="00F26BAB">
      <w:pPr>
        <w:bidi/>
        <w:spacing w:line="340" w:lineRule="exact"/>
        <w:jc w:val="both"/>
        <w:rPr>
          <w:rFonts w:cs="Arabic Transparent"/>
          <w:b/>
          <w:bCs/>
          <w:color w:val="800000"/>
          <w:spacing w:val="-14"/>
          <w:sz w:val="28"/>
          <w:szCs w:val="28"/>
          <w:rtl/>
        </w:rPr>
      </w:pPr>
    </w:p>
    <w:p w:rsidR="002D7A55" w:rsidRPr="00E15CF5" w:rsidRDefault="002D7A55" w:rsidP="00A710BE">
      <w:pPr>
        <w:bidi/>
        <w:spacing w:line="340" w:lineRule="exact"/>
        <w:jc w:val="both"/>
        <w:rPr>
          <w:rFonts w:cs="Arabic Transparent"/>
          <w:b/>
          <w:bCs/>
          <w:color w:val="800000"/>
          <w:spacing w:val="-14"/>
          <w:sz w:val="28"/>
          <w:szCs w:val="28"/>
          <w:rtl/>
        </w:rPr>
      </w:pPr>
      <w:r>
        <w:rPr>
          <w:rFonts w:cs="Arabic Transparent"/>
          <w:b/>
          <w:bCs/>
          <w:color w:val="800000"/>
          <w:spacing w:val="-14"/>
          <w:sz w:val="28"/>
          <w:szCs w:val="28"/>
          <w:rtl/>
        </w:rPr>
        <w:t>قطاع الخدمات الداعم الرئيسي ل</w:t>
      </w:r>
      <w:r w:rsidRPr="00E15CF5">
        <w:rPr>
          <w:rFonts w:cs="Arabic Transparent"/>
          <w:b/>
          <w:bCs/>
          <w:color w:val="800000"/>
          <w:spacing w:val="-14"/>
          <w:sz w:val="28"/>
          <w:szCs w:val="28"/>
          <w:rtl/>
        </w:rPr>
        <w:t>لقطاعات غير الفلاحية</w:t>
      </w:r>
    </w:p>
    <w:p w:rsidR="002D7A55" w:rsidRPr="00822536" w:rsidRDefault="002D7A55" w:rsidP="00B50DCB">
      <w:pPr>
        <w:bidi/>
        <w:spacing w:line="340" w:lineRule="exact"/>
        <w:jc w:val="both"/>
        <w:rPr>
          <w:rStyle w:val="hps"/>
          <w:rFonts w:cs="Arabic Transparent"/>
          <w:spacing w:val="-14"/>
          <w:sz w:val="28"/>
          <w:szCs w:val="28"/>
          <w:rtl/>
        </w:rPr>
      </w:pPr>
    </w:p>
    <w:p w:rsidR="002D7A55" w:rsidRPr="00E15CF5" w:rsidRDefault="002D7A55" w:rsidP="00363D41">
      <w:pPr>
        <w:bidi/>
        <w:spacing w:line="340" w:lineRule="exact"/>
        <w:jc w:val="both"/>
        <w:rPr>
          <w:rFonts w:cs="Arabic Transparent"/>
          <w:spacing w:val="-14"/>
          <w:sz w:val="28"/>
          <w:szCs w:val="28"/>
          <w:rtl/>
          <w:lang w:bidi="ar-MA"/>
        </w:rPr>
      </w:pPr>
      <w:r w:rsidRPr="00E15CF5">
        <w:rPr>
          <w:rFonts w:cs="Arabic Transparent"/>
          <w:spacing w:val="-14"/>
          <w:sz w:val="28"/>
          <w:szCs w:val="28"/>
          <w:rtl/>
          <w:lang w:bidi="ar-MA"/>
        </w:rPr>
        <w:t>يرتقب أن ت</w:t>
      </w:r>
      <w:r>
        <w:rPr>
          <w:rFonts w:cs="Arabic Transparent"/>
          <w:spacing w:val="-14"/>
          <w:sz w:val="28"/>
          <w:szCs w:val="28"/>
          <w:rtl/>
          <w:lang w:bidi="ar-MA"/>
        </w:rPr>
        <w:t xml:space="preserve">شهد </w:t>
      </w:r>
      <w:r w:rsidRPr="00E15CF5">
        <w:rPr>
          <w:rFonts w:cs="Arabic Transparent"/>
          <w:spacing w:val="-14"/>
          <w:sz w:val="28"/>
          <w:szCs w:val="28"/>
          <w:rtl/>
          <w:lang w:bidi="ar-MA"/>
        </w:rPr>
        <w:t>الأنشطة غير الفلاحية تحسنا</w:t>
      </w:r>
      <w:r>
        <w:rPr>
          <w:rFonts w:cs="Arabic Transparent"/>
          <w:spacing w:val="-14"/>
          <w:sz w:val="28"/>
          <w:szCs w:val="28"/>
          <w:rtl/>
          <w:lang w:bidi="ar-MA"/>
        </w:rPr>
        <w:t xml:space="preserve"> في وتيرة نموها</w:t>
      </w:r>
      <w:r w:rsidRPr="00E15CF5">
        <w:rPr>
          <w:rFonts w:cs="Arabic Transparent"/>
          <w:spacing w:val="-14"/>
          <w:sz w:val="28"/>
          <w:szCs w:val="28"/>
          <w:rtl/>
          <w:lang w:bidi="ar-MA"/>
        </w:rPr>
        <w:t xml:space="preserve">، خلال الفصل الأول 2015، لتحقق زيادة تقدر ب </w:t>
      </w:r>
      <w:r>
        <w:rPr>
          <w:rFonts w:cs="Arabic Transparent"/>
          <w:spacing w:val="-14"/>
          <w:sz w:val="28"/>
          <w:szCs w:val="28"/>
          <w:rtl/>
          <w:lang w:bidi="ar-MA"/>
        </w:rPr>
        <w:t>3</w:t>
      </w:r>
      <w:r w:rsidRPr="00E15CF5">
        <w:rPr>
          <w:rFonts w:cs="Arabic Transparent"/>
          <w:spacing w:val="-14"/>
          <w:sz w:val="28"/>
          <w:szCs w:val="28"/>
          <w:rtl/>
          <w:lang w:bidi="ar-MA"/>
        </w:rPr>
        <w:t>,</w:t>
      </w:r>
      <w:r>
        <w:rPr>
          <w:rFonts w:cs="Arabic Transparent"/>
          <w:spacing w:val="-14"/>
          <w:sz w:val="28"/>
          <w:szCs w:val="28"/>
          <w:rtl/>
          <w:lang w:bidi="ar-MA"/>
        </w:rPr>
        <w:t>2</w:t>
      </w:r>
      <w:r w:rsidRPr="00E15CF5">
        <w:rPr>
          <w:rFonts w:cs="Arabic Transparent" w:hint="cs"/>
          <w:spacing w:val="-14"/>
          <w:sz w:val="28"/>
          <w:szCs w:val="28"/>
          <w:rtl/>
          <w:lang w:bidi="ar-MA"/>
        </w:rPr>
        <w:t>٪</w:t>
      </w:r>
      <w:r>
        <w:rPr>
          <w:rFonts w:cs="Arabic Transparent"/>
          <w:spacing w:val="-14"/>
          <w:sz w:val="28"/>
          <w:szCs w:val="28"/>
          <w:rtl/>
          <w:lang w:bidi="ar-MA"/>
        </w:rPr>
        <w:t>، عوض 2</w:t>
      </w:r>
      <w:r w:rsidRPr="00E15CF5">
        <w:rPr>
          <w:rFonts w:cs="Arabic Transparent"/>
          <w:spacing w:val="-14"/>
          <w:sz w:val="28"/>
          <w:szCs w:val="28"/>
          <w:rtl/>
          <w:lang w:bidi="ar-MA"/>
        </w:rPr>
        <w:t>,</w:t>
      </w:r>
      <w:r>
        <w:rPr>
          <w:rFonts w:cs="Arabic Transparent"/>
          <w:spacing w:val="-14"/>
          <w:sz w:val="28"/>
          <w:szCs w:val="28"/>
          <w:rtl/>
          <w:lang w:bidi="ar-MA"/>
        </w:rPr>
        <w:t>3</w:t>
      </w:r>
      <w:r w:rsidRPr="00E15CF5">
        <w:rPr>
          <w:rFonts w:cs="Arabic Transparent" w:hint="cs"/>
          <w:spacing w:val="-14"/>
          <w:sz w:val="28"/>
          <w:szCs w:val="28"/>
          <w:rtl/>
          <w:lang w:bidi="ar-MA"/>
        </w:rPr>
        <w:t>٪</w:t>
      </w:r>
      <w:r>
        <w:rPr>
          <w:rFonts w:cs="Arabic Transparent"/>
          <w:spacing w:val="-14"/>
          <w:sz w:val="28"/>
          <w:szCs w:val="28"/>
          <w:rtl/>
          <w:lang w:bidi="ar-MA"/>
        </w:rPr>
        <w:t>، الفصل الذي قبله، حسب التغير السنوي</w:t>
      </w:r>
      <w:r w:rsidRPr="00E15CF5">
        <w:rPr>
          <w:rFonts w:cs="Arabic Transparent"/>
          <w:spacing w:val="-14"/>
          <w:sz w:val="28"/>
          <w:szCs w:val="28"/>
          <w:rtl/>
          <w:lang w:bidi="ar-MA"/>
        </w:rPr>
        <w:t xml:space="preserve">. ويرجع هذا التطور، بالأساس، إلى انتعاش القطاعات الثالثية </w:t>
      </w:r>
      <w:r>
        <w:rPr>
          <w:rFonts w:cs="Arabic Transparent"/>
          <w:spacing w:val="-14"/>
          <w:sz w:val="28"/>
          <w:szCs w:val="28"/>
          <w:rtl/>
          <w:lang w:bidi="ar-MA"/>
        </w:rPr>
        <w:t>ب 4</w:t>
      </w:r>
      <w:r w:rsidRPr="00E15CF5">
        <w:rPr>
          <w:rFonts w:cs="Arabic Transparent" w:hint="cs"/>
          <w:spacing w:val="-14"/>
          <w:sz w:val="28"/>
          <w:szCs w:val="28"/>
          <w:rtl/>
          <w:lang w:bidi="ar-MA"/>
        </w:rPr>
        <w:t>٪</w:t>
      </w:r>
      <w:r>
        <w:rPr>
          <w:rFonts w:cs="Arabic Transparent"/>
          <w:spacing w:val="-14"/>
          <w:sz w:val="28"/>
          <w:szCs w:val="28"/>
          <w:rtl/>
          <w:lang w:bidi="ar-MA"/>
        </w:rPr>
        <w:t>، مقابل 2</w:t>
      </w:r>
      <w:r w:rsidRPr="00E15CF5">
        <w:rPr>
          <w:rFonts w:cs="Arabic Transparent"/>
          <w:spacing w:val="-14"/>
          <w:sz w:val="28"/>
          <w:szCs w:val="28"/>
          <w:rtl/>
          <w:lang w:bidi="ar-MA"/>
        </w:rPr>
        <w:t>,</w:t>
      </w:r>
      <w:r>
        <w:rPr>
          <w:rFonts w:cs="Arabic Transparent"/>
          <w:spacing w:val="-14"/>
          <w:sz w:val="28"/>
          <w:szCs w:val="28"/>
          <w:rtl/>
          <w:lang w:bidi="ar-MA"/>
        </w:rPr>
        <w:t>3</w:t>
      </w:r>
      <w:r w:rsidRPr="00E15CF5">
        <w:rPr>
          <w:rFonts w:cs="Arabic Transparent" w:hint="cs"/>
          <w:spacing w:val="-14"/>
          <w:sz w:val="28"/>
          <w:szCs w:val="28"/>
          <w:rtl/>
          <w:lang w:bidi="ar-MA"/>
        </w:rPr>
        <w:t>٪</w:t>
      </w:r>
      <w:r>
        <w:rPr>
          <w:rFonts w:cs="Arabic Transparent"/>
          <w:spacing w:val="-14"/>
          <w:sz w:val="28"/>
          <w:szCs w:val="28"/>
          <w:rtl/>
          <w:lang w:bidi="ar-MA"/>
        </w:rPr>
        <w:t xml:space="preserve"> للقطاع الثانوي الذي مازال متأثرا من تباطؤ أنشطة البناء والتعدين. </w:t>
      </w:r>
      <w:r w:rsidRPr="00E15CF5">
        <w:rPr>
          <w:rFonts w:cs="Arabic Transparent"/>
          <w:spacing w:val="-14"/>
          <w:sz w:val="28"/>
          <w:szCs w:val="28"/>
          <w:rtl/>
          <w:lang w:bidi="ar-MA"/>
        </w:rPr>
        <w:t>ف</w:t>
      </w:r>
      <w:r>
        <w:rPr>
          <w:rFonts w:cs="Arabic Transparent"/>
          <w:spacing w:val="-14"/>
          <w:sz w:val="28"/>
          <w:szCs w:val="28"/>
          <w:rtl/>
          <w:lang w:bidi="ar-MA"/>
        </w:rPr>
        <w:t xml:space="preserve">بالنسبة للخدمات المؤدى عنها، ينتظر أن يساهم كل من المواصلات والنقل  والتجارة ب 1,1 نقطة في النمو الاقتصادي، في حين سيواصل القطاع السياحي تراجعه للفصل الثاني على التوالي ليحقق انخفاضا يقدر ب </w:t>
      </w:r>
      <w:r>
        <w:rPr>
          <w:rFonts w:cs="Arabic Transparent"/>
          <w:spacing w:val="-14"/>
          <w:sz w:val="28"/>
          <w:szCs w:val="28"/>
          <w:lang w:bidi="ar-MA"/>
        </w:rPr>
        <w:t>4,8</w:t>
      </w:r>
      <w:r w:rsidRPr="00E15CF5">
        <w:rPr>
          <w:rFonts w:cs="Arabic Transparent" w:hint="cs"/>
          <w:spacing w:val="-14"/>
          <w:sz w:val="28"/>
          <w:szCs w:val="28"/>
          <w:rtl/>
          <w:lang w:bidi="ar-MA"/>
        </w:rPr>
        <w:t>٪</w:t>
      </w:r>
      <w:r>
        <w:rPr>
          <w:rFonts w:cs="Arabic Transparent"/>
          <w:spacing w:val="-14"/>
          <w:sz w:val="28"/>
          <w:szCs w:val="28"/>
          <w:rtl/>
          <w:lang w:bidi="ar-MA"/>
        </w:rPr>
        <w:t xml:space="preserve">، موازاة مع تراجع عدد والوافدين الأجانب والمبيتات بنسب تقدر، على التوالي، ب </w:t>
      </w:r>
      <w:r w:rsidRPr="00E15CF5">
        <w:rPr>
          <w:rFonts w:cs="Arabic Transparent"/>
          <w:spacing w:val="-14"/>
          <w:sz w:val="28"/>
          <w:szCs w:val="28"/>
          <w:rtl/>
          <w:lang w:bidi="ar-MA"/>
        </w:rPr>
        <w:t>3,</w:t>
      </w:r>
      <w:r>
        <w:rPr>
          <w:rFonts w:cs="Arabic Transparent"/>
          <w:spacing w:val="-14"/>
          <w:sz w:val="28"/>
          <w:szCs w:val="28"/>
          <w:rtl/>
          <w:lang w:bidi="ar-MA"/>
        </w:rPr>
        <w:t>2-</w:t>
      </w:r>
      <w:r w:rsidRPr="00E15CF5">
        <w:rPr>
          <w:rFonts w:cs="Arabic Transparent" w:hint="cs"/>
          <w:spacing w:val="-14"/>
          <w:sz w:val="28"/>
          <w:szCs w:val="28"/>
          <w:rtl/>
          <w:lang w:bidi="ar-MA"/>
        </w:rPr>
        <w:t>٪</w:t>
      </w:r>
      <w:r>
        <w:rPr>
          <w:rFonts w:cs="Arabic Transparent"/>
          <w:spacing w:val="-14"/>
          <w:sz w:val="28"/>
          <w:szCs w:val="28"/>
          <w:rtl/>
          <w:lang w:bidi="ar-MA"/>
        </w:rPr>
        <w:t xml:space="preserve"> و 6</w:t>
      </w:r>
      <w:r w:rsidRPr="00E15CF5">
        <w:rPr>
          <w:rFonts w:cs="Arabic Transparent"/>
          <w:spacing w:val="-14"/>
          <w:sz w:val="28"/>
          <w:szCs w:val="28"/>
          <w:rtl/>
          <w:lang w:bidi="ar-MA"/>
        </w:rPr>
        <w:t>,</w:t>
      </w:r>
      <w:r>
        <w:rPr>
          <w:rFonts w:cs="Arabic Transparent"/>
          <w:spacing w:val="-14"/>
          <w:sz w:val="28"/>
          <w:szCs w:val="28"/>
          <w:rtl/>
          <w:lang w:bidi="ar-MA"/>
        </w:rPr>
        <w:t>5-</w:t>
      </w:r>
      <w:r w:rsidRPr="00E15CF5">
        <w:rPr>
          <w:rFonts w:cs="Arabic Transparent" w:hint="cs"/>
          <w:spacing w:val="-14"/>
          <w:sz w:val="28"/>
          <w:szCs w:val="28"/>
          <w:rtl/>
          <w:lang w:bidi="ar-MA"/>
        </w:rPr>
        <w:t>٪</w:t>
      </w:r>
      <w:r>
        <w:rPr>
          <w:rFonts w:cs="Arabic Transparent"/>
          <w:spacing w:val="-14"/>
          <w:sz w:val="28"/>
          <w:szCs w:val="28"/>
          <w:rtl/>
          <w:lang w:bidi="ar-MA"/>
        </w:rPr>
        <w:t>، حسب التغير السنوي</w:t>
      </w:r>
      <w:r w:rsidRPr="00E15CF5">
        <w:rPr>
          <w:rFonts w:cs="Arabic Transparent"/>
          <w:spacing w:val="-14"/>
          <w:sz w:val="28"/>
          <w:szCs w:val="28"/>
          <w:rtl/>
          <w:lang w:bidi="ar-MA"/>
        </w:rPr>
        <w:t>.</w:t>
      </w:r>
      <w:r>
        <w:rPr>
          <w:rFonts w:cs="Arabic Transparent"/>
          <w:spacing w:val="-14"/>
          <w:sz w:val="28"/>
          <w:szCs w:val="28"/>
          <w:rtl/>
          <w:lang w:bidi="ar-MA"/>
        </w:rPr>
        <w:t xml:space="preserve"> في</w:t>
      </w:r>
      <w:r w:rsidRPr="00E15CF5">
        <w:rPr>
          <w:rFonts w:cs="Arabic Transparent"/>
          <w:spacing w:val="-14"/>
          <w:sz w:val="28"/>
          <w:szCs w:val="28"/>
          <w:rtl/>
          <w:lang w:bidi="ar-MA"/>
        </w:rPr>
        <w:t xml:space="preserve"> حين س</w:t>
      </w:r>
      <w:r>
        <w:rPr>
          <w:rFonts w:cs="Arabic Transparent"/>
          <w:spacing w:val="-14"/>
          <w:sz w:val="28"/>
          <w:szCs w:val="28"/>
          <w:rtl/>
          <w:lang w:bidi="ar-MA"/>
        </w:rPr>
        <w:t>تنخفض الإرادات السياحية بنسبة 4</w:t>
      </w:r>
      <w:r w:rsidRPr="00E15CF5">
        <w:rPr>
          <w:rFonts w:cs="Arabic Transparent"/>
          <w:spacing w:val="-14"/>
          <w:sz w:val="28"/>
          <w:szCs w:val="28"/>
          <w:rtl/>
          <w:lang w:bidi="ar-MA"/>
        </w:rPr>
        <w:t>,</w:t>
      </w:r>
      <w:r>
        <w:rPr>
          <w:rFonts w:cs="Arabic Transparent"/>
          <w:spacing w:val="-14"/>
          <w:sz w:val="28"/>
          <w:szCs w:val="28"/>
          <w:rtl/>
          <w:lang w:bidi="ar-MA"/>
        </w:rPr>
        <w:t>5</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w:t>
      </w:r>
    </w:p>
    <w:p w:rsidR="002D7A55" w:rsidRPr="002B3A78" w:rsidRDefault="00F6050C" w:rsidP="007E174E">
      <w:pPr>
        <w:bidi/>
        <w:spacing w:line="340" w:lineRule="exact"/>
        <w:jc w:val="both"/>
        <w:rPr>
          <w:rFonts w:cs="Arabic Transparent"/>
          <w:spacing w:val="-14"/>
          <w:sz w:val="28"/>
          <w:szCs w:val="28"/>
          <w:lang w:bidi="ar-MA"/>
        </w:rPr>
      </w:pPr>
      <w:r>
        <w:rPr>
          <w:noProof/>
        </w:rPr>
        <w:drawing>
          <wp:anchor distT="0" distB="0" distL="114300" distR="114300" simplePos="0" relativeHeight="251662336" behindDoc="0" locked="0" layoutInCell="1" allowOverlap="1">
            <wp:simplePos x="0" y="0"/>
            <wp:positionH relativeFrom="column">
              <wp:posOffset>-114300</wp:posOffset>
            </wp:positionH>
            <wp:positionV relativeFrom="paragraph">
              <wp:posOffset>64770</wp:posOffset>
            </wp:positionV>
            <wp:extent cx="2857500" cy="2399030"/>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2857500" cy="2399030"/>
                    </a:xfrm>
                    <a:prstGeom prst="rect">
                      <a:avLst/>
                    </a:prstGeom>
                    <a:noFill/>
                  </pic:spPr>
                </pic:pic>
              </a:graphicData>
            </a:graphic>
          </wp:anchor>
        </w:drawing>
      </w:r>
      <w:r w:rsidR="002D7A55" w:rsidRPr="0032058A">
        <w:rPr>
          <w:rStyle w:val="hps"/>
          <w:rFonts w:cs="Arabic Transparent"/>
          <w:rtl/>
        </w:rPr>
        <w:t xml:space="preserve"> </w:t>
      </w:r>
      <w:r w:rsidR="002D7A55">
        <w:rPr>
          <w:rFonts w:cs="Arabic Transparent"/>
          <w:noProof/>
          <w:sz w:val="28"/>
          <w:szCs w:val="28"/>
          <w:rtl/>
        </w:rPr>
        <w:t>و</w:t>
      </w:r>
      <w:r w:rsidR="002D7A55" w:rsidRPr="002B3A78">
        <w:rPr>
          <w:rFonts w:cs="Arabic Transparent"/>
          <w:noProof/>
          <w:sz w:val="28"/>
          <w:szCs w:val="28"/>
          <w:rtl/>
        </w:rPr>
        <w:t>ينتظر أن ت</w:t>
      </w:r>
      <w:r w:rsidR="002D7A55">
        <w:rPr>
          <w:rFonts w:cs="Arabic Transparent"/>
          <w:noProof/>
          <w:sz w:val="28"/>
          <w:szCs w:val="28"/>
          <w:rtl/>
        </w:rPr>
        <w:t>حقق</w:t>
      </w:r>
      <w:r w:rsidR="002D7A55" w:rsidRPr="002B3A78">
        <w:rPr>
          <w:rFonts w:cs="Arabic Transparent"/>
          <w:noProof/>
          <w:sz w:val="28"/>
          <w:szCs w:val="28"/>
          <w:rtl/>
        </w:rPr>
        <w:t xml:space="preserve"> الصناعات التحويلية ارتفاعا طفيفا في الفصل الأول، يقدر ب 2,4</w:t>
      </w:r>
      <w:r w:rsidR="002D7A55" w:rsidRPr="002B3A78">
        <w:rPr>
          <w:rFonts w:cs="Arabic Transparent" w:hint="cs"/>
          <w:noProof/>
          <w:sz w:val="28"/>
          <w:szCs w:val="28"/>
          <w:rtl/>
        </w:rPr>
        <w:t>٪</w:t>
      </w:r>
      <w:r w:rsidR="002D7A55" w:rsidRPr="002B3A78">
        <w:rPr>
          <w:rFonts w:cs="Arabic Transparent"/>
          <w:noProof/>
          <w:sz w:val="28"/>
          <w:szCs w:val="28"/>
          <w:rtl/>
        </w:rPr>
        <w:t>، بعد زيادة 1,6</w:t>
      </w:r>
      <w:r w:rsidR="002D7A55" w:rsidRPr="002B3A78">
        <w:rPr>
          <w:rFonts w:cs="Arabic Transparent" w:hint="cs"/>
          <w:noProof/>
          <w:sz w:val="28"/>
          <w:szCs w:val="28"/>
          <w:rtl/>
        </w:rPr>
        <w:t>٪</w:t>
      </w:r>
      <w:r w:rsidR="002D7A55" w:rsidRPr="002B3A78">
        <w:rPr>
          <w:rFonts w:cs="Arabic Transparent"/>
          <w:noProof/>
          <w:sz w:val="28"/>
          <w:szCs w:val="28"/>
          <w:rtl/>
        </w:rPr>
        <w:t>، خلال الفصل الذي قبله، حسب التغير السنوي. و يعزى</w:t>
      </w:r>
      <w:r w:rsidR="002D7A55" w:rsidRPr="002B3A78">
        <w:rPr>
          <w:rFonts w:cs="Arabic Transparent"/>
          <w:sz w:val="28"/>
          <w:szCs w:val="28"/>
          <w:rtl/>
          <w:lang w:bidi="ar-MA"/>
        </w:rPr>
        <w:t xml:space="preserve"> هذا التطور بالأساس </w:t>
      </w:r>
      <w:r w:rsidR="002D7A55" w:rsidRPr="002B3A78">
        <w:rPr>
          <w:rFonts w:cs="Arabic Transparent"/>
          <w:spacing w:val="-14"/>
          <w:sz w:val="28"/>
          <w:szCs w:val="28"/>
          <w:rtl/>
          <w:lang w:bidi="ar-MA"/>
        </w:rPr>
        <w:t>إلى تحسن الطلب الخارجي الموجه لصناعات التغذية والملابس الجاهزة والسيارات. وستواصل الصناعات الغذائية وصناعات النسيج والجلد توجهها الايجابي لتحقق ارتفاعا في قيمتها المضافة بحوالي 2,4٪ و3</w:t>
      </w:r>
      <w:r w:rsidR="002D7A55" w:rsidRPr="002B3A78">
        <w:rPr>
          <w:rFonts w:cs="Arabic Transparent" w:hint="cs"/>
          <w:spacing w:val="-14"/>
          <w:sz w:val="28"/>
          <w:szCs w:val="28"/>
          <w:rtl/>
          <w:lang w:bidi="ar-MA"/>
        </w:rPr>
        <w:t>٪</w:t>
      </w:r>
      <w:r w:rsidR="002D7A55" w:rsidRPr="002B3A78">
        <w:rPr>
          <w:rFonts w:cs="Arabic Transparent"/>
          <w:spacing w:val="-14"/>
          <w:sz w:val="28"/>
          <w:szCs w:val="28"/>
          <w:rtl/>
          <w:lang w:bidi="ar-MA"/>
        </w:rPr>
        <w:t>، على التوالي وحسب التغير السنوي. كما يتوقع أن تحقق الصناعات الالكترونية والميكانيكية نموا يقدر ب 3,2٪، مدعمة بتحسن صادرات صناعات السيارات. فيما ست</w:t>
      </w:r>
      <w:r w:rsidR="002D7A55">
        <w:rPr>
          <w:rFonts w:cs="Arabic Transparent"/>
          <w:spacing w:val="-14"/>
          <w:sz w:val="28"/>
          <w:szCs w:val="28"/>
          <w:rtl/>
          <w:lang w:bidi="ar-MA"/>
        </w:rPr>
        <w:t xml:space="preserve">واصل </w:t>
      </w:r>
      <w:r w:rsidR="002D7A55" w:rsidRPr="002B3A78">
        <w:rPr>
          <w:rFonts w:cs="Arabic Transparent"/>
          <w:spacing w:val="-14"/>
          <w:sz w:val="28"/>
          <w:szCs w:val="28"/>
          <w:rtl/>
          <w:lang w:bidi="ar-MA"/>
        </w:rPr>
        <w:t xml:space="preserve">الصناعات الأخرى </w:t>
      </w:r>
      <w:r w:rsidR="002D7A55">
        <w:rPr>
          <w:rFonts w:cs="Arabic Transparent"/>
          <w:spacing w:val="-14"/>
          <w:sz w:val="28"/>
          <w:szCs w:val="28"/>
          <w:rtl/>
          <w:lang w:bidi="ar-MA"/>
        </w:rPr>
        <w:t xml:space="preserve">تباطؤها </w:t>
      </w:r>
      <w:r w:rsidR="002D7A55" w:rsidRPr="002B3A78">
        <w:rPr>
          <w:rFonts w:cs="Arabic Transparent"/>
          <w:spacing w:val="-14"/>
          <w:sz w:val="28"/>
          <w:szCs w:val="28"/>
          <w:rtl/>
          <w:lang w:bidi="ar-MA"/>
        </w:rPr>
        <w:t>لتحقق نموا طفيفا يقدر ب 0,2٪</w:t>
      </w:r>
      <w:r w:rsidR="002D7A55">
        <w:rPr>
          <w:rFonts w:cs="Arabic Transparent"/>
          <w:spacing w:val="-14"/>
          <w:sz w:val="28"/>
          <w:szCs w:val="28"/>
          <w:rtl/>
          <w:lang w:bidi="ar-MA"/>
        </w:rPr>
        <w:t>، موازاة مع استمرار ضعف الطلب الداخلي</w:t>
      </w:r>
      <w:r w:rsidR="002D7A55" w:rsidRPr="002B3A78">
        <w:rPr>
          <w:rFonts w:cs="Arabic Transparent"/>
          <w:spacing w:val="-14"/>
          <w:sz w:val="28"/>
          <w:szCs w:val="28"/>
          <w:rtl/>
          <w:lang w:bidi="ar-MA"/>
        </w:rPr>
        <w:t>.</w:t>
      </w:r>
    </w:p>
    <w:p w:rsidR="002D7A55" w:rsidRPr="002B3A78" w:rsidRDefault="00F6050C" w:rsidP="0032058A">
      <w:pPr>
        <w:bidi/>
        <w:spacing w:line="340" w:lineRule="exact"/>
        <w:jc w:val="both"/>
        <w:rPr>
          <w:rStyle w:val="hps"/>
          <w:rFonts w:cs="Arabic Transparent"/>
          <w:sz w:val="28"/>
          <w:szCs w:val="28"/>
        </w:rPr>
      </w:pP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50800</wp:posOffset>
            </wp:positionV>
            <wp:extent cx="2743200" cy="238760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2743200" cy="2387600"/>
                    </a:xfrm>
                    <a:prstGeom prst="rect">
                      <a:avLst/>
                    </a:prstGeom>
                    <a:noFill/>
                  </pic:spPr>
                </pic:pic>
              </a:graphicData>
            </a:graphic>
          </wp:anchor>
        </w:drawing>
      </w:r>
    </w:p>
    <w:p w:rsidR="002D7A55" w:rsidRPr="000F4646" w:rsidRDefault="002D7A55" w:rsidP="00727186">
      <w:pPr>
        <w:bidi/>
        <w:spacing w:line="340" w:lineRule="exact"/>
        <w:jc w:val="both"/>
        <w:rPr>
          <w:rFonts w:cs="Arabic Transparent"/>
          <w:spacing w:val="-14"/>
          <w:sz w:val="28"/>
          <w:szCs w:val="28"/>
          <w:lang w:bidi="ar-MA"/>
        </w:rPr>
      </w:pPr>
      <w:r>
        <w:rPr>
          <w:rFonts w:cs="Arabic Transparent"/>
          <w:spacing w:val="-14"/>
          <w:sz w:val="28"/>
          <w:szCs w:val="28"/>
          <w:rtl/>
          <w:lang w:bidi="ar-MA"/>
        </w:rPr>
        <w:t>وبدوره، سيعرف</w:t>
      </w:r>
      <w:r w:rsidRPr="000F4646">
        <w:rPr>
          <w:rFonts w:cs="Arabic Transparent"/>
          <w:spacing w:val="-14"/>
          <w:sz w:val="28"/>
          <w:szCs w:val="28"/>
          <w:rtl/>
          <w:lang w:bidi="ar-MA"/>
        </w:rPr>
        <w:t xml:space="preserve"> قطاع البناء والأشغال العمومية</w:t>
      </w:r>
      <w:r>
        <w:rPr>
          <w:rFonts w:cs="Arabic Transparent"/>
          <w:spacing w:val="-14"/>
          <w:sz w:val="28"/>
          <w:szCs w:val="28"/>
          <w:rtl/>
          <w:lang w:bidi="ar-MA"/>
        </w:rPr>
        <w:t xml:space="preserve"> بعض الانتعاش خلال الفصل الأول 2015</w:t>
      </w:r>
      <w:r w:rsidRPr="000F4646">
        <w:rPr>
          <w:rFonts w:cs="Arabic Transparent"/>
          <w:spacing w:val="-14"/>
          <w:sz w:val="28"/>
          <w:szCs w:val="28"/>
          <w:rtl/>
          <w:lang w:bidi="ar-MA"/>
        </w:rPr>
        <w:t xml:space="preserve">، </w:t>
      </w:r>
      <w:r>
        <w:rPr>
          <w:rFonts w:cs="Arabic Transparent"/>
          <w:spacing w:val="-14"/>
          <w:sz w:val="28"/>
          <w:szCs w:val="28"/>
          <w:rtl/>
          <w:lang w:bidi="ar-MA"/>
        </w:rPr>
        <w:t xml:space="preserve">موازاة مع ارتفاع مبيعات الاسمنت بنسبة </w:t>
      </w:r>
      <w:r>
        <w:rPr>
          <w:rStyle w:val="hps"/>
          <w:rFonts w:cs="Arabic Transparent"/>
          <w:sz w:val="28"/>
          <w:szCs w:val="28"/>
          <w:rtl/>
        </w:rPr>
        <w:t>0</w:t>
      </w:r>
      <w:r w:rsidRPr="00E15CF5">
        <w:rPr>
          <w:rStyle w:val="hps"/>
          <w:rFonts w:cs="Arabic Transparent"/>
          <w:sz w:val="28"/>
          <w:szCs w:val="28"/>
          <w:rtl/>
        </w:rPr>
        <w:t>,</w:t>
      </w:r>
      <w:r>
        <w:rPr>
          <w:rStyle w:val="hps"/>
          <w:rFonts w:cs="Arabic Transparent"/>
          <w:sz w:val="28"/>
          <w:szCs w:val="28"/>
          <w:rtl/>
        </w:rPr>
        <w:t>8</w:t>
      </w:r>
      <w:r w:rsidRPr="00E15CF5">
        <w:rPr>
          <w:rStyle w:val="hps"/>
          <w:rFonts w:cs="Arabic Transparent" w:hint="cs"/>
          <w:sz w:val="28"/>
          <w:szCs w:val="28"/>
          <w:rtl/>
        </w:rPr>
        <w:t>٪</w:t>
      </w:r>
      <w:r w:rsidRPr="00E15CF5">
        <w:rPr>
          <w:rStyle w:val="hps"/>
          <w:rFonts w:cs="Arabic Transparent"/>
          <w:spacing w:val="-14"/>
          <w:sz w:val="28"/>
          <w:szCs w:val="28"/>
          <w:rtl/>
          <w:lang w:bidi="ar-MA"/>
        </w:rPr>
        <w:t xml:space="preserve">، </w:t>
      </w:r>
      <w:r>
        <w:rPr>
          <w:rStyle w:val="hps"/>
          <w:rFonts w:cs="Arabic Transparent"/>
          <w:spacing w:val="-14"/>
          <w:sz w:val="28"/>
          <w:szCs w:val="28"/>
          <w:rtl/>
          <w:lang w:bidi="ar-MA"/>
        </w:rPr>
        <w:t>عقب أربعة فصول من الانخفاض. و</w:t>
      </w:r>
      <w:r w:rsidRPr="000F4646">
        <w:rPr>
          <w:rFonts w:cs="Arabic Transparent"/>
          <w:spacing w:val="-14"/>
          <w:sz w:val="28"/>
          <w:szCs w:val="28"/>
          <w:rtl/>
          <w:lang w:bidi="ar-MA"/>
        </w:rPr>
        <w:t xml:space="preserve">تشير البيانات الأولية إلى </w:t>
      </w:r>
      <w:r>
        <w:rPr>
          <w:rFonts w:cs="Arabic Transparent"/>
          <w:spacing w:val="-14"/>
          <w:sz w:val="28"/>
          <w:szCs w:val="28"/>
          <w:rtl/>
          <w:lang w:bidi="ar-MA"/>
        </w:rPr>
        <w:t xml:space="preserve">انتعاش طفيف في الطلب على السكن وارتفاع تدفق القروض الموجهة للسكن. كما تؤكد نتائج البحث الأخير للمندوبية السامية للتخطيط حول ظرفية القطاع إلى تحسن مرتقب في إنتاج ومبيعات السكن، بعد انخفاضها ب </w:t>
      </w:r>
      <w:r w:rsidRPr="00E15CF5">
        <w:rPr>
          <w:rStyle w:val="hps"/>
          <w:rFonts w:cs="Arabic Transparent"/>
          <w:sz w:val="28"/>
          <w:szCs w:val="28"/>
          <w:rtl/>
        </w:rPr>
        <w:t>1,</w:t>
      </w:r>
      <w:r>
        <w:rPr>
          <w:rStyle w:val="hps"/>
          <w:rFonts w:cs="Arabic Transparent"/>
          <w:sz w:val="28"/>
          <w:szCs w:val="28"/>
          <w:rtl/>
        </w:rPr>
        <w:t>1</w:t>
      </w:r>
      <w:r w:rsidRPr="00E15CF5">
        <w:rPr>
          <w:rStyle w:val="hps"/>
          <w:rFonts w:cs="Arabic Transparent" w:hint="cs"/>
          <w:sz w:val="28"/>
          <w:szCs w:val="28"/>
          <w:rtl/>
        </w:rPr>
        <w:t>٪</w:t>
      </w:r>
      <w:r w:rsidRPr="00E15CF5">
        <w:rPr>
          <w:rStyle w:val="hps"/>
          <w:rFonts w:cs="Arabic Transparent"/>
          <w:spacing w:val="-14"/>
          <w:sz w:val="28"/>
          <w:szCs w:val="28"/>
          <w:rtl/>
          <w:lang w:bidi="ar-MA"/>
        </w:rPr>
        <w:t>،</w:t>
      </w:r>
      <w:r>
        <w:rPr>
          <w:rStyle w:val="hps"/>
          <w:rFonts w:cs="Arabic Transparent"/>
          <w:spacing w:val="-14"/>
          <w:sz w:val="28"/>
          <w:szCs w:val="28"/>
          <w:rtl/>
          <w:lang w:bidi="ar-MA"/>
        </w:rPr>
        <w:t xml:space="preserve"> خلال مجموع سنة 2014. </w:t>
      </w:r>
      <w:r>
        <w:rPr>
          <w:rFonts w:cs="Arabic Transparent"/>
          <w:spacing w:val="-14"/>
          <w:sz w:val="28"/>
          <w:szCs w:val="28"/>
          <w:rtl/>
          <w:lang w:bidi="ar-MA"/>
        </w:rPr>
        <w:t xml:space="preserve">وعلى العموم، ينتظر أن تحقق القيمة المضافة للبناء والأشغال العمومية ارتفاعا يقدر ب </w:t>
      </w:r>
      <w:r w:rsidRPr="00E15CF5">
        <w:rPr>
          <w:rStyle w:val="hps"/>
          <w:rFonts w:cs="Arabic Transparent"/>
          <w:sz w:val="28"/>
          <w:szCs w:val="28"/>
          <w:rtl/>
        </w:rPr>
        <w:t>1,</w:t>
      </w:r>
      <w:r>
        <w:rPr>
          <w:rStyle w:val="hps"/>
          <w:rFonts w:cs="Arabic Transparent"/>
          <w:sz w:val="28"/>
          <w:szCs w:val="28"/>
          <w:rtl/>
        </w:rPr>
        <w:t>4</w:t>
      </w:r>
      <w:r w:rsidRPr="00E15CF5">
        <w:rPr>
          <w:rStyle w:val="hps"/>
          <w:rFonts w:cs="Arabic Transparent" w:hint="cs"/>
          <w:sz w:val="28"/>
          <w:szCs w:val="28"/>
          <w:rtl/>
        </w:rPr>
        <w:t>٪</w:t>
      </w:r>
      <w:r w:rsidRPr="00E15CF5">
        <w:rPr>
          <w:rStyle w:val="hps"/>
          <w:rFonts w:cs="Arabic Transparent"/>
          <w:spacing w:val="-14"/>
          <w:sz w:val="28"/>
          <w:szCs w:val="28"/>
          <w:rtl/>
          <w:lang w:bidi="ar-MA"/>
        </w:rPr>
        <w:t xml:space="preserve">، </w:t>
      </w:r>
      <w:r>
        <w:rPr>
          <w:rStyle w:val="hps"/>
          <w:rFonts w:cs="Arabic Transparent"/>
          <w:spacing w:val="-14"/>
          <w:sz w:val="28"/>
          <w:szCs w:val="28"/>
          <w:rtl/>
          <w:lang w:bidi="ar-MA"/>
        </w:rPr>
        <w:t>خلال الفصل الأول 2015</w:t>
      </w:r>
      <w:r w:rsidRPr="000F4646">
        <w:rPr>
          <w:rFonts w:cs="Arabic Transparent"/>
          <w:spacing w:val="-14"/>
          <w:sz w:val="28"/>
          <w:szCs w:val="28"/>
          <w:rtl/>
          <w:lang w:bidi="ar-MA"/>
        </w:rPr>
        <w:t xml:space="preserve">. </w:t>
      </w:r>
    </w:p>
    <w:p w:rsidR="002D7A55" w:rsidRPr="000F4646" w:rsidRDefault="002D7A55" w:rsidP="00161603">
      <w:pPr>
        <w:bidi/>
        <w:spacing w:line="340" w:lineRule="exact"/>
        <w:jc w:val="both"/>
        <w:rPr>
          <w:rFonts w:cs="Arabic Transparent"/>
          <w:spacing w:val="-14"/>
          <w:sz w:val="28"/>
          <w:szCs w:val="28"/>
          <w:rtl/>
          <w:lang w:bidi="ar-MA"/>
        </w:rPr>
      </w:pPr>
    </w:p>
    <w:p w:rsidR="002D7A55" w:rsidRDefault="002D7A55" w:rsidP="00F35E2C">
      <w:pPr>
        <w:bidi/>
        <w:spacing w:line="340" w:lineRule="exact"/>
        <w:jc w:val="both"/>
        <w:rPr>
          <w:rFonts w:cs="Arabic Transparent"/>
          <w:spacing w:val="-14"/>
          <w:sz w:val="28"/>
          <w:szCs w:val="28"/>
          <w:rtl/>
          <w:lang w:bidi="ar-MA"/>
        </w:rPr>
      </w:pPr>
      <w:r w:rsidRPr="00E15CF5">
        <w:rPr>
          <w:rFonts w:cs="Arabic Transparent"/>
          <w:spacing w:val="-14"/>
          <w:sz w:val="28"/>
          <w:szCs w:val="28"/>
          <w:rtl/>
          <w:lang w:bidi="ar-MA"/>
        </w:rPr>
        <w:t xml:space="preserve">فيما يخص قطاع المعادن، يرتقب أن تحقق قيمته المضافة ارتفاعا يقدر ب </w:t>
      </w:r>
      <w:r>
        <w:rPr>
          <w:rFonts w:cs="Arabic Transparent"/>
          <w:spacing w:val="-14"/>
          <w:sz w:val="28"/>
          <w:szCs w:val="28"/>
          <w:rtl/>
          <w:lang w:bidi="ar-MA"/>
        </w:rPr>
        <w:t>1</w:t>
      </w:r>
      <w:r w:rsidRPr="00E15CF5">
        <w:rPr>
          <w:rFonts w:cs="Arabic Transparent"/>
          <w:spacing w:val="-14"/>
          <w:sz w:val="28"/>
          <w:szCs w:val="28"/>
          <w:rtl/>
          <w:lang w:bidi="ar-MA"/>
        </w:rPr>
        <w:t>,</w:t>
      </w:r>
      <w:r>
        <w:rPr>
          <w:rFonts w:cs="Arabic Transparent"/>
          <w:spacing w:val="-14"/>
          <w:sz w:val="28"/>
          <w:szCs w:val="28"/>
          <w:rtl/>
          <w:lang w:bidi="ar-MA"/>
        </w:rPr>
        <w:t>7</w:t>
      </w:r>
      <w:r w:rsidRPr="00E15CF5">
        <w:rPr>
          <w:rFonts w:cs="Arabic Transparent" w:hint="cs"/>
          <w:spacing w:val="-14"/>
          <w:sz w:val="28"/>
          <w:szCs w:val="28"/>
          <w:rtl/>
          <w:lang w:bidi="ar-MA"/>
        </w:rPr>
        <w:t>٪</w:t>
      </w:r>
      <w:r w:rsidRPr="00E15CF5">
        <w:rPr>
          <w:rFonts w:cs="Arabic Transparent"/>
          <w:spacing w:val="-14"/>
          <w:sz w:val="28"/>
          <w:szCs w:val="28"/>
          <w:rtl/>
          <w:lang w:bidi="ar-MA"/>
        </w:rPr>
        <w:t>، خلال الفصل الأول 2015، حسب التغير السنوي</w:t>
      </w:r>
      <w:r>
        <w:rPr>
          <w:rFonts w:cs="Arabic Transparent"/>
          <w:spacing w:val="-14"/>
          <w:sz w:val="28"/>
          <w:szCs w:val="28"/>
          <w:rtl/>
          <w:lang w:bidi="ar-MA"/>
        </w:rPr>
        <w:t xml:space="preserve">، عوض </w:t>
      </w:r>
      <w:r>
        <w:rPr>
          <w:rStyle w:val="hps"/>
          <w:rFonts w:cs="Arabic Transparent"/>
          <w:sz w:val="28"/>
          <w:szCs w:val="28"/>
          <w:rtl/>
        </w:rPr>
        <w:t>6</w:t>
      </w:r>
      <w:r w:rsidRPr="00E15CF5">
        <w:rPr>
          <w:rStyle w:val="hps"/>
          <w:rFonts w:cs="Arabic Transparent"/>
          <w:sz w:val="28"/>
          <w:szCs w:val="28"/>
          <w:rtl/>
        </w:rPr>
        <w:t>,</w:t>
      </w:r>
      <w:r>
        <w:rPr>
          <w:rStyle w:val="hps"/>
          <w:rFonts w:cs="Arabic Transparent"/>
          <w:sz w:val="28"/>
          <w:szCs w:val="28"/>
          <w:rtl/>
        </w:rPr>
        <w:t>4</w:t>
      </w:r>
      <w:r w:rsidRPr="00E15CF5">
        <w:rPr>
          <w:rStyle w:val="hps"/>
          <w:rFonts w:cs="Arabic Transparent" w:hint="cs"/>
          <w:sz w:val="28"/>
          <w:szCs w:val="28"/>
          <w:rtl/>
        </w:rPr>
        <w:t>٪</w:t>
      </w:r>
      <w:r w:rsidRPr="00E15CF5">
        <w:rPr>
          <w:rStyle w:val="hps"/>
          <w:rFonts w:cs="Arabic Transparent"/>
          <w:spacing w:val="-14"/>
          <w:sz w:val="28"/>
          <w:szCs w:val="28"/>
          <w:rtl/>
          <w:lang w:bidi="ar-MA"/>
        </w:rPr>
        <w:t>،</w:t>
      </w:r>
      <w:r>
        <w:rPr>
          <w:rStyle w:val="hps"/>
          <w:rFonts w:cs="Arabic Transparent"/>
          <w:spacing w:val="-14"/>
          <w:sz w:val="28"/>
          <w:szCs w:val="28"/>
          <w:rtl/>
          <w:lang w:bidi="ar-MA"/>
        </w:rPr>
        <w:t xml:space="preserve"> خلال نفس الفترة السنة الفارطة</w:t>
      </w:r>
      <w:r w:rsidRPr="00E15CF5">
        <w:rPr>
          <w:rFonts w:cs="Arabic Transparent"/>
          <w:spacing w:val="-14"/>
          <w:sz w:val="28"/>
          <w:szCs w:val="28"/>
          <w:rtl/>
          <w:lang w:bidi="ar-MA"/>
        </w:rPr>
        <w:t>. ويعزى هذا الت</w:t>
      </w:r>
      <w:r>
        <w:rPr>
          <w:rFonts w:cs="Arabic Transparent"/>
          <w:spacing w:val="-14"/>
          <w:sz w:val="28"/>
          <w:szCs w:val="28"/>
          <w:rtl/>
          <w:lang w:bidi="ar-MA"/>
        </w:rPr>
        <w:t>باطؤ</w:t>
      </w:r>
      <w:r w:rsidRPr="00E15CF5">
        <w:rPr>
          <w:rFonts w:cs="Arabic Transparent"/>
          <w:spacing w:val="-14"/>
          <w:sz w:val="28"/>
          <w:szCs w:val="28"/>
          <w:rtl/>
          <w:lang w:bidi="ar-MA"/>
        </w:rPr>
        <w:t xml:space="preserve"> بالأساس إلى ت</w:t>
      </w:r>
      <w:r>
        <w:rPr>
          <w:rFonts w:cs="Arabic Transparent"/>
          <w:spacing w:val="-14"/>
          <w:sz w:val="28"/>
          <w:szCs w:val="28"/>
          <w:rtl/>
          <w:lang w:bidi="ar-MA"/>
        </w:rPr>
        <w:t xml:space="preserve">راجع الطلب الخارجي على المعادن غير الحديدية، في ظرفية تتسم بانخفاض صادرات </w:t>
      </w:r>
      <w:r w:rsidRPr="00E15CF5">
        <w:rPr>
          <w:rFonts w:cs="Arabic Transparent"/>
          <w:spacing w:val="-14"/>
          <w:sz w:val="28"/>
          <w:szCs w:val="28"/>
          <w:rtl/>
          <w:lang w:bidi="ar-MA"/>
        </w:rPr>
        <w:t>الفوس</w:t>
      </w:r>
      <w:r>
        <w:rPr>
          <w:rFonts w:cs="Arabic Transparent"/>
          <w:spacing w:val="-14"/>
          <w:sz w:val="28"/>
          <w:szCs w:val="28"/>
          <w:rtl/>
          <w:lang w:bidi="ar-MA"/>
        </w:rPr>
        <w:t xml:space="preserve">فاط بحوالي </w:t>
      </w:r>
      <w:r>
        <w:rPr>
          <w:rStyle w:val="hps"/>
          <w:rFonts w:cs="Arabic Transparent"/>
          <w:sz w:val="28"/>
          <w:szCs w:val="28"/>
          <w:rtl/>
        </w:rPr>
        <w:t>8</w:t>
      </w:r>
      <w:r w:rsidRPr="00E15CF5">
        <w:rPr>
          <w:rStyle w:val="hps"/>
          <w:rFonts w:cs="Arabic Transparent"/>
          <w:sz w:val="28"/>
          <w:szCs w:val="28"/>
          <w:rtl/>
        </w:rPr>
        <w:t>,</w:t>
      </w:r>
      <w:r>
        <w:rPr>
          <w:rStyle w:val="hps"/>
          <w:rFonts w:cs="Arabic Transparent"/>
          <w:sz w:val="28"/>
          <w:szCs w:val="28"/>
          <w:rtl/>
        </w:rPr>
        <w:t>7</w:t>
      </w:r>
      <w:r w:rsidRPr="00E15CF5">
        <w:rPr>
          <w:rStyle w:val="hps"/>
          <w:rFonts w:cs="Arabic Transparent" w:hint="cs"/>
          <w:sz w:val="28"/>
          <w:szCs w:val="28"/>
          <w:rtl/>
        </w:rPr>
        <w:t>٪</w:t>
      </w:r>
      <w:r w:rsidRPr="00E15CF5">
        <w:rPr>
          <w:rStyle w:val="hps"/>
          <w:rFonts w:cs="Arabic Transparent"/>
          <w:spacing w:val="-14"/>
          <w:sz w:val="28"/>
          <w:szCs w:val="28"/>
          <w:rtl/>
          <w:lang w:bidi="ar-MA"/>
        </w:rPr>
        <w:t xml:space="preserve">، </w:t>
      </w:r>
      <w:r>
        <w:rPr>
          <w:rStyle w:val="hps"/>
          <w:rFonts w:cs="Arabic Transparent"/>
          <w:spacing w:val="-14"/>
          <w:sz w:val="28"/>
          <w:szCs w:val="28"/>
          <w:rtl/>
          <w:lang w:bidi="ar-MA"/>
        </w:rPr>
        <w:t>متم شهر فبراير الماضي، حسب التغير السنوي، بسبب احتدام المنافسة بين المنتجين العالميين لمادة الفوسفاط ومشتقاته</w:t>
      </w:r>
      <w:r w:rsidRPr="00E15CF5">
        <w:rPr>
          <w:rFonts w:cs="Arabic Transparent"/>
          <w:spacing w:val="-14"/>
          <w:sz w:val="28"/>
          <w:szCs w:val="28"/>
          <w:rtl/>
          <w:lang w:bidi="ar-MA"/>
        </w:rPr>
        <w:t>. و</w:t>
      </w:r>
      <w:r>
        <w:rPr>
          <w:rFonts w:cs="Arabic Transparent"/>
          <w:spacing w:val="-14"/>
          <w:sz w:val="28"/>
          <w:szCs w:val="28"/>
          <w:rtl/>
          <w:lang w:bidi="ar-MA"/>
        </w:rPr>
        <w:t xml:space="preserve">في المقابل، سيشهد الطلب الموجه للمعادن الحديدية بعض التحسن، حيث يتوقع أن تحقق صادرات الزنك والرصاص ارتفاعا بحوالي </w:t>
      </w:r>
      <w:r>
        <w:rPr>
          <w:rStyle w:val="hps"/>
          <w:rFonts w:cs="Arabic Transparent"/>
          <w:sz w:val="28"/>
          <w:szCs w:val="28"/>
          <w:rtl/>
        </w:rPr>
        <w:t>22</w:t>
      </w:r>
      <w:r w:rsidRPr="00E15CF5">
        <w:rPr>
          <w:rStyle w:val="hps"/>
          <w:rFonts w:cs="Arabic Transparent" w:hint="cs"/>
          <w:sz w:val="28"/>
          <w:szCs w:val="28"/>
          <w:rtl/>
        </w:rPr>
        <w:t>٪</w:t>
      </w:r>
      <w:r w:rsidRPr="00E15CF5">
        <w:rPr>
          <w:rStyle w:val="hps"/>
          <w:rFonts w:cs="Arabic Transparent"/>
          <w:spacing w:val="-14"/>
          <w:sz w:val="28"/>
          <w:szCs w:val="28"/>
          <w:rtl/>
          <w:lang w:bidi="ar-MA"/>
        </w:rPr>
        <w:t xml:space="preserve">، </w:t>
      </w:r>
      <w:r>
        <w:rPr>
          <w:rStyle w:val="hps"/>
          <w:rFonts w:cs="Arabic Transparent"/>
          <w:spacing w:val="-14"/>
          <w:sz w:val="28"/>
          <w:szCs w:val="28"/>
          <w:rtl/>
          <w:lang w:bidi="ar-MA"/>
        </w:rPr>
        <w:t xml:space="preserve">و </w:t>
      </w:r>
      <w:r>
        <w:rPr>
          <w:rStyle w:val="hps"/>
          <w:rFonts w:cs="Arabic Transparent"/>
          <w:sz w:val="28"/>
          <w:szCs w:val="28"/>
          <w:rtl/>
        </w:rPr>
        <w:t>14</w:t>
      </w:r>
      <w:r w:rsidRPr="00E15CF5">
        <w:rPr>
          <w:rStyle w:val="hps"/>
          <w:rFonts w:cs="Arabic Transparent" w:hint="cs"/>
          <w:sz w:val="28"/>
          <w:szCs w:val="28"/>
          <w:rtl/>
        </w:rPr>
        <w:t>٪</w:t>
      </w:r>
      <w:r w:rsidRPr="00E15CF5">
        <w:rPr>
          <w:rStyle w:val="hps"/>
          <w:rFonts w:cs="Arabic Transparent"/>
          <w:spacing w:val="-14"/>
          <w:sz w:val="28"/>
          <w:szCs w:val="28"/>
          <w:rtl/>
          <w:lang w:bidi="ar-MA"/>
        </w:rPr>
        <w:t xml:space="preserve">، </w:t>
      </w:r>
      <w:r>
        <w:rPr>
          <w:rStyle w:val="hps"/>
          <w:rFonts w:cs="Arabic Transparent"/>
          <w:spacing w:val="-14"/>
          <w:sz w:val="28"/>
          <w:szCs w:val="28"/>
          <w:rtl/>
          <w:lang w:bidi="ar-MA"/>
        </w:rPr>
        <w:t xml:space="preserve">على التوالي، خلال الفصل الأول 2015. </w:t>
      </w:r>
      <w:r>
        <w:rPr>
          <w:rFonts w:cs="Arabic Transparent"/>
          <w:spacing w:val="-14"/>
          <w:sz w:val="28"/>
          <w:szCs w:val="28"/>
          <w:rtl/>
          <w:lang w:bidi="ar-MA"/>
        </w:rPr>
        <w:t xml:space="preserve"> </w:t>
      </w:r>
    </w:p>
    <w:p w:rsidR="002D7A55" w:rsidRDefault="002D7A55" w:rsidP="005329D7">
      <w:pPr>
        <w:bidi/>
        <w:spacing w:line="340" w:lineRule="exact"/>
        <w:jc w:val="both"/>
        <w:rPr>
          <w:rFonts w:cs="Arabic Transparent"/>
          <w:spacing w:val="-14"/>
          <w:sz w:val="28"/>
          <w:szCs w:val="28"/>
          <w:rtl/>
          <w:lang w:bidi="ar-MA"/>
        </w:rPr>
      </w:pPr>
    </w:p>
    <w:p w:rsidR="002D7A55" w:rsidRPr="00E15CF5" w:rsidRDefault="002D7A55" w:rsidP="00167D4F">
      <w:pPr>
        <w:bidi/>
        <w:spacing w:line="340" w:lineRule="exact"/>
        <w:jc w:val="both"/>
        <w:rPr>
          <w:rFonts w:cs="Arabic Transparent"/>
          <w:spacing w:val="-14"/>
          <w:sz w:val="28"/>
          <w:szCs w:val="28"/>
          <w:rtl/>
          <w:lang w:bidi="ar-MA"/>
        </w:rPr>
      </w:pPr>
      <w:r>
        <w:rPr>
          <w:rFonts w:cs="Arabic Transparent"/>
          <w:spacing w:val="-14"/>
          <w:sz w:val="28"/>
          <w:szCs w:val="28"/>
          <w:rtl/>
          <w:lang w:bidi="ar-MA"/>
        </w:rPr>
        <w:t xml:space="preserve">أما بنسبة لقطاع الطاقة، فينتظر أن تحقق قيمته المضافة ارتفاعا يقدر ب </w:t>
      </w:r>
      <w:r>
        <w:rPr>
          <w:rStyle w:val="hps"/>
          <w:rFonts w:cs="Arabic Transparent"/>
          <w:sz w:val="28"/>
          <w:szCs w:val="28"/>
          <w:rtl/>
        </w:rPr>
        <w:t>4</w:t>
      </w:r>
      <w:r w:rsidRPr="00E15CF5">
        <w:rPr>
          <w:rStyle w:val="hps"/>
          <w:rFonts w:cs="Arabic Transparent"/>
          <w:sz w:val="28"/>
          <w:szCs w:val="28"/>
          <w:rtl/>
        </w:rPr>
        <w:t>,</w:t>
      </w:r>
      <w:r>
        <w:rPr>
          <w:rStyle w:val="hps"/>
          <w:rFonts w:cs="Arabic Transparent"/>
          <w:sz w:val="28"/>
          <w:szCs w:val="28"/>
          <w:rtl/>
        </w:rPr>
        <w:t>9</w:t>
      </w:r>
      <w:r w:rsidRPr="00E15CF5">
        <w:rPr>
          <w:rStyle w:val="hps"/>
          <w:rFonts w:cs="Arabic Transparent" w:hint="cs"/>
          <w:sz w:val="28"/>
          <w:szCs w:val="28"/>
          <w:rtl/>
        </w:rPr>
        <w:t>٪</w:t>
      </w:r>
      <w:r w:rsidRPr="00E15CF5">
        <w:rPr>
          <w:rStyle w:val="hps"/>
          <w:rFonts w:cs="Arabic Transparent"/>
          <w:spacing w:val="-14"/>
          <w:sz w:val="28"/>
          <w:szCs w:val="28"/>
          <w:rtl/>
          <w:lang w:bidi="ar-MA"/>
        </w:rPr>
        <w:t xml:space="preserve">، </w:t>
      </w:r>
      <w:r w:rsidRPr="00E15CF5">
        <w:rPr>
          <w:rFonts w:cs="Arabic Transparent"/>
          <w:spacing w:val="-14"/>
          <w:sz w:val="28"/>
          <w:szCs w:val="28"/>
          <w:rtl/>
          <w:lang w:bidi="ar-MA"/>
        </w:rPr>
        <w:t xml:space="preserve">خلال الفصل الأول </w:t>
      </w:r>
      <w:r>
        <w:rPr>
          <w:rFonts w:cs="Arabic Transparent"/>
          <w:spacing w:val="-14"/>
          <w:sz w:val="28"/>
          <w:szCs w:val="28"/>
          <w:rtl/>
          <w:lang w:bidi="ar-MA"/>
        </w:rPr>
        <w:t xml:space="preserve">2015  </w:t>
      </w:r>
      <w:r>
        <w:rPr>
          <w:rStyle w:val="hps"/>
          <w:rFonts w:cs="Arabic Transparent"/>
          <w:spacing w:val="-14"/>
          <w:sz w:val="28"/>
          <w:szCs w:val="28"/>
          <w:rtl/>
          <w:lang w:bidi="ar-MA"/>
        </w:rPr>
        <w:t xml:space="preserve">حسب التغير السنوي، بفضل تحسن الإنتاج الكهربائي، حيث سيساهم تشغيل المحطتين الجديدتين للجرف الأصفر في رفع إنتاج الطاقة الكهربائية بنسبة </w:t>
      </w:r>
      <w:r>
        <w:rPr>
          <w:rStyle w:val="hps"/>
          <w:rFonts w:cs="Arabic Transparent"/>
          <w:sz w:val="28"/>
          <w:szCs w:val="28"/>
          <w:rtl/>
        </w:rPr>
        <w:t>5</w:t>
      </w:r>
      <w:r w:rsidRPr="00E15CF5">
        <w:rPr>
          <w:rStyle w:val="hps"/>
          <w:rFonts w:cs="Arabic Transparent"/>
          <w:sz w:val="28"/>
          <w:szCs w:val="28"/>
          <w:rtl/>
        </w:rPr>
        <w:t>,</w:t>
      </w:r>
      <w:r>
        <w:rPr>
          <w:rStyle w:val="hps"/>
          <w:rFonts w:cs="Arabic Transparent"/>
          <w:sz w:val="28"/>
          <w:szCs w:val="28"/>
          <w:rtl/>
        </w:rPr>
        <w:t>4</w:t>
      </w:r>
      <w:r w:rsidRPr="00E15CF5">
        <w:rPr>
          <w:rStyle w:val="hps"/>
          <w:rFonts w:cs="Arabic Transparent" w:hint="cs"/>
          <w:sz w:val="28"/>
          <w:szCs w:val="28"/>
          <w:rtl/>
        </w:rPr>
        <w:t>٪</w:t>
      </w:r>
      <w:r>
        <w:rPr>
          <w:rStyle w:val="hps"/>
          <w:rFonts w:cs="Arabic Transparent"/>
          <w:spacing w:val="-14"/>
          <w:sz w:val="28"/>
          <w:szCs w:val="28"/>
          <w:rtl/>
          <w:lang w:bidi="ar-MA"/>
        </w:rPr>
        <w:t xml:space="preserve">. في المقابل، ستشهد أنشطة تكرير النفط بعض التباطؤ بسبب انخفاض مبيعات الوقود والفيول الصناعي. فبالرغم من تراجع أسعار النفط في الأسواق العالمية، ستشهد أنشطة تكرير النفط تراجعا بنسبة </w:t>
      </w:r>
      <w:r>
        <w:rPr>
          <w:rStyle w:val="hps"/>
          <w:rFonts w:cs="Arabic Transparent"/>
          <w:sz w:val="28"/>
          <w:szCs w:val="28"/>
          <w:rtl/>
        </w:rPr>
        <w:t>9</w:t>
      </w:r>
      <w:r w:rsidRPr="00E15CF5">
        <w:rPr>
          <w:rStyle w:val="hps"/>
          <w:rFonts w:cs="Arabic Transparent"/>
          <w:sz w:val="28"/>
          <w:szCs w:val="28"/>
          <w:rtl/>
        </w:rPr>
        <w:t>,</w:t>
      </w:r>
      <w:r>
        <w:rPr>
          <w:rStyle w:val="hps"/>
          <w:rFonts w:cs="Arabic Transparent"/>
          <w:sz w:val="28"/>
          <w:szCs w:val="28"/>
          <w:rtl/>
        </w:rPr>
        <w:t>8</w:t>
      </w:r>
      <w:r w:rsidRPr="00E15CF5">
        <w:rPr>
          <w:rStyle w:val="hps"/>
          <w:rFonts w:cs="Arabic Transparent" w:hint="cs"/>
          <w:sz w:val="28"/>
          <w:szCs w:val="28"/>
          <w:rtl/>
        </w:rPr>
        <w:t>٪</w:t>
      </w:r>
      <w:r w:rsidRPr="00E15CF5">
        <w:rPr>
          <w:rStyle w:val="hps"/>
          <w:rFonts w:cs="Arabic Transparent"/>
          <w:spacing w:val="-14"/>
          <w:sz w:val="28"/>
          <w:szCs w:val="28"/>
          <w:rtl/>
          <w:lang w:bidi="ar-MA"/>
        </w:rPr>
        <w:t>،</w:t>
      </w:r>
      <w:r>
        <w:rPr>
          <w:rStyle w:val="hps"/>
          <w:rFonts w:cs="Arabic Transparent"/>
          <w:spacing w:val="-14"/>
          <w:sz w:val="28"/>
          <w:szCs w:val="28"/>
          <w:rtl/>
          <w:lang w:bidi="ar-MA"/>
        </w:rPr>
        <w:t xml:space="preserve"> خلال نفس الفترة.</w:t>
      </w:r>
      <w:r w:rsidRPr="00E15CF5">
        <w:rPr>
          <w:rFonts w:cs="Arabic Transparent"/>
          <w:spacing w:val="-14"/>
          <w:sz w:val="28"/>
          <w:szCs w:val="28"/>
          <w:rtl/>
          <w:lang w:bidi="ar-MA"/>
        </w:rPr>
        <w:t xml:space="preserve"> </w:t>
      </w:r>
    </w:p>
    <w:p w:rsidR="002D7A55" w:rsidRPr="00E15CF5" w:rsidRDefault="002D7A55" w:rsidP="00373444">
      <w:pPr>
        <w:bidi/>
        <w:spacing w:line="340" w:lineRule="exact"/>
        <w:jc w:val="both"/>
        <w:rPr>
          <w:rFonts w:cs="Arabic Transparent"/>
          <w:spacing w:val="-14"/>
          <w:sz w:val="28"/>
          <w:szCs w:val="28"/>
          <w:lang w:bidi="ar-MA"/>
        </w:rPr>
      </w:pPr>
    </w:p>
    <w:p w:rsidR="002D7A55" w:rsidRDefault="002D7A55" w:rsidP="00D32934">
      <w:pPr>
        <w:bidi/>
        <w:jc w:val="both"/>
        <w:rPr>
          <w:rFonts w:cs="Arabic Transparent"/>
          <w:spacing w:val="-14"/>
          <w:sz w:val="28"/>
          <w:szCs w:val="28"/>
          <w:rtl/>
          <w:lang w:bidi="ar-MA"/>
        </w:rPr>
      </w:pPr>
      <w:r w:rsidRPr="00E15CF5">
        <w:rPr>
          <w:rFonts w:cs="Arabic Transparent"/>
          <w:spacing w:val="-14"/>
          <w:sz w:val="28"/>
          <w:szCs w:val="28"/>
          <w:rtl/>
          <w:lang w:bidi="ar-MA"/>
        </w:rPr>
        <w:t>و</w:t>
      </w:r>
      <w:r>
        <w:rPr>
          <w:rFonts w:cs="Arabic Transparent"/>
          <w:spacing w:val="-14"/>
          <w:sz w:val="28"/>
          <w:szCs w:val="28"/>
          <w:rtl/>
          <w:lang w:bidi="ar-MA"/>
        </w:rPr>
        <w:t>على العموم و</w:t>
      </w:r>
      <w:r w:rsidRPr="00E15CF5">
        <w:rPr>
          <w:rFonts w:cs="Arabic Transparent"/>
          <w:spacing w:val="-14"/>
          <w:sz w:val="28"/>
          <w:szCs w:val="28"/>
          <w:rtl/>
          <w:lang w:bidi="ar-MA"/>
        </w:rPr>
        <w:t xml:space="preserve">باعتبار المؤشرات الاقتصادية المجمعة إلى غاية شهر فبراير 2015، وكذلك التوقعات القطاعية الخاصة بالفصل الأول 2015، </w:t>
      </w:r>
      <w:r w:rsidRPr="00E15CF5">
        <w:rPr>
          <w:rStyle w:val="hps"/>
          <w:rFonts w:cs="Arabic Transparent"/>
          <w:spacing w:val="-14"/>
          <w:sz w:val="28"/>
          <w:szCs w:val="28"/>
          <w:rtl/>
          <w:lang w:bidi="ar-MA"/>
        </w:rPr>
        <w:t xml:space="preserve">ينتظر أن يحقق الاقتصاد الوطني نموا يقدر ب </w:t>
      </w:r>
      <w:r w:rsidRPr="00E15CF5">
        <w:rPr>
          <w:rFonts w:cs="Arabic Transparent"/>
          <w:spacing w:val="-14"/>
          <w:sz w:val="28"/>
          <w:szCs w:val="28"/>
          <w:rtl/>
          <w:lang w:bidi="ar-MA"/>
        </w:rPr>
        <w:t>4,</w:t>
      </w:r>
      <w:r>
        <w:rPr>
          <w:rFonts w:cs="Arabic Transparent"/>
          <w:spacing w:val="-14"/>
          <w:sz w:val="28"/>
          <w:szCs w:val="28"/>
          <w:rtl/>
          <w:lang w:bidi="ar-MA"/>
        </w:rPr>
        <w:t>4</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خلال الفصل الأول، حسب التغير السنوي، مقابل </w:t>
      </w:r>
      <w:r>
        <w:rPr>
          <w:rFonts w:cs="Arabic Transparent"/>
          <w:spacing w:val="-14"/>
          <w:sz w:val="28"/>
          <w:szCs w:val="28"/>
          <w:rtl/>
          <w:lang w:bidi="ar-MA"/>
        </w:rPr>
        <w:t>1</w:t>
      </w:r>
      <w:r w:rsidRPr="00E15CF5">
        <w:rPr>
          <w:rFonts w:cs="Arabic Transparent"/>
          <w:spacing w:val="-14"/>
          <w:sz w:val="28"/>
          <w:szCs w:val="28"/>
          <w:rtl/>
          <w:lang w:bidi="ar-MA"/>
        </w:rPr>
        <w:t>,</w:t>
      </w:r>
      <w:r>
        <w:rPr>
          <w:rFonts w:cs="Arabic Transparent"/>
          <w:spacing w:val="-14"/>
          <w:sz w:val="28"/>
          <w:szCs w:val="28"/>
          <w:rtl/>
          <w:lang w:bidi="ar-MA"/>
        </w:rPr>
        <w:t>8</w:t>
      </w:r>
      <w:r w:rsidRPr="00E15CF5">
        <w:rPr>
          <w:rFonts w:cs="Arabic Transparent" w:hint="cs"/>
          <w:spacing w:val="-14"/>
          <w:sz w:val="28"/>
          <w:szCs w:val="28"/>
          <w:rtl/>
          <w:lang w:bidi="ar-MA"/>
        </w:rPr>
        <w:t>٪</w:t>
      </w:r>
      <w:r w:rsidRPr="00E15CF5">
        <w:rPr>
          <w:rFonts w:cs="Arabic Transparent"/>
          <w:spacing w:val="-14"/>
          <w:sz w:val="28"/>
          <w:szCs w:val="28"/>
          <w:rtl/>
          <w:lang w:bidi="ar-MA"/>
        </w:rPr>
        <w:t xml:space="preserve">، الفصل الذي قبله. </w:t>
      </w:r>
    </w:p>
    <w:p w:rsidR="002D7A55" w:rsidRDefault="002D7A55" w:rsidP="00E12045">
      <w:pPr>
        <w:bidi/>
        <w:jc w:val="both"/>
        <w:rPr>
          <w:rFonts w:cs="Arabic Transparent"/>
          <w:spacing w:val="-14"/>
          <w:sz w:val="28"/>
          <w:szCs w:val="28"/>
          <w:rtl/>
          <w:lang w:bidi="ar-MA"/>
        </w:rPr>
      </w:pPr>
    </w:p>
    <w:p w:rsidR="002D7A55" w:rsidRDefault="002D7A55" w:rsidP="00E12045">
      <w:pPr>
        <w:bidi/>
        <w:jc w:val="both"/>
        <w:rPr>
          <w:rFonts w:cs="Arabic Transparent"/>
          <w:spacing w:val="-18"/>
          <w:sz w:val="28"/>
          <w:szCs w:val="28"/>
          <w:rtl/>
          <w:lang w:bidi="ar-MA"/>
        </w:rPr>
      </w:pPr>
    </w:p>
    <w:p w:rsidR="002D7A55" w:rsidRPr="00E15CF5" w:rsidRDefault="002D7A55" w:rsidP="00822536">
      <w:pPr>
        <w:bidi/>
        <w:jc w:val="both"/>
        <w:rPr>
          <w:rFonts w:cs="Arabic Transparent"/>
          <w:spacing w:val="-18"/>
          <w:sz w:val="28"/>
          <w:szCs w:val="28"/>
          <w:rtl/>
          <w:lang w:bidi="ar-MA"/>
        </w:rPr>
      </w:pPr>
    </w:p>
    <w:p w:rsidR="002D7A55" w:rsidRPr="00E15CF5" w:rsidRDefault="002D7A55" w:rsidP="00322381">
      <w:pPr>
        <w:bidi/>
        <w:jc w:val="both"/>
        <w:rPr>
          <w:rFonts w:cs="Arabic Transparent"/>
          <w:b/>
          <w:bCs/>
          <w:color w:val="800000"/>
          <w:spacing w:val="-14"/>
          <w:sz w:val="28"/>
          <w:szCs w:val="28"/>
          <w:rtl/>
          <w:lang w:bidi="ar-MA"/>
        </w:rPr>
      </w:pPr>
      <w:r w:rsidRPr="00E15CF5">
        <w:rPr>
          <w:rFonts w:cs="Arabic Transparent"/>
          <w:b/>
          <w:bCs/>
          <w:color w:val="800000"/>
          <w:spacing w:val="-14"/>
          <w:sz w:val="28"/>
          <w:szCs w:val="28"/>
          <w:rtl/>
          <w:lang w:bidi="ar-MA"/>
        </w:rPr>
        <w:t xml:space="preserve">ارتفاع </w:t>
      </w:r>
      <w:r>
        <w:rPr>
          <w:rFonts w:cs="Arabic Transparent"/>
          <w:b/>
          <w:bCs/>
          <w:color w:val="800000"/>
          <w:spacing w:val="-14"/>
          <w:sz w:val="28"/>
          <w:szCs w:val="28"/>
          <w:rtl/>
          <w:lang w:bidi="ar-MA"/>
        </w:rPr>
        <w:t xml:space="preserve">طفيف </w:t>
      </w:r>
      <w:r w:rsidRPr="00E15CF5">
        <w:rPr>
          <w:rFonts w:cs="Arabic Transparent"/>
          <w:b/>
          <w:bCs/>
          <w:color w:val="800000"/>
          <w:spacing w:val="-14"/>
          <w:sz w:val="28"/>
          <w:szCs w:val="28"/>
          <w:rtl/>
          <w:lang w:bidi="ar-MA"/>
        </w:rPr>
        <w:t xml:space="preserve">في وتيرة أسعار الاستهلاك </w:t>
      </w:r>
    </w:p>
    <w:p w:rsidR="002D7A55" w:rsidRPr="00E15CF5" w:rsidRDefault="002D7A55" w:rsidP="00267A94">
      <w:pPr>
        <w:bidi/>
        <w:jc w:val="both"/>
        <w:rPr>
          <w:rFonts w:cs="Arabic Transparent"/>
          <w:b/>
          <w:bCs/>
          <w:color w:val="800000"/>
          <w:spacing w:val="-14"/>
          <w:sz w:val="28"/>
          <w:szCs w:val="28"/>
        </w:rPr>
      </w:pPr>
    </w:p>
    <w:p w:rsidR="002D7A55" w:rsidRPr="00E15CF5" w:rsidRDefault="00F6050C" w:rsidP="002D2BFB">
      <w:pPr>
        <w:tabs>
          <w:tab w:val="right" w:pos="-16"/>
        </w:tabs>
        <w:bidi/>
        <w:spacing w:line="340" w:lineRule="exact"/>
        <w:ind w:left="-16"/>
        <w:jc w:val="both"/>
        <w:rPr>
          <w:rFonts w:cs="Arabic Transparent"/>
          <w:spacing w:val="-14"/>
          <w:sz w:val="28"/>
          <w:szCs w:val="28"/>
          <w:rtl/>
        </w:rPr>
      </w:pPr>
      <w:r>
        <w:rPr>
          <w:noProof/>
          <w:rtl/>
        </w:rPr>
        <w:drawing>
          <wp:anchor distT="0" distB="0" distL="114300" distR="114300" simplePos="0" relativeHeight="251660288" behindDoc="0" locked="0" layoutInCell="1" allowOverlap="1">
            <wp:simplePos x="0" y="0"/>
            <wp:positionH relativeFrom="column">
              <wp:posOffset>-114300</wp:posOffset>
            </wp:positionH>
            <wp:positionV relativeFrom="paragraph">
              <wp:posOffset>403860</wp:posOffset>
            </wp:positionV>
            <wp:extent cx="2628900" cy="2383155"/>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628900" cy="2383155"/>
                    </a:xfrm>
                    <a:prstGeom prst="rect">
                      <a:avLst/>
                    </a:prstGeom>
                    <a:noFill/>
                  </pic:spPr>
                </pic:pic>
              </a:graphicData>
            </a:graphic>
          </wp:anchor>
        </w:drawing>
      </w:r>
      <w:r w:rsidR="002D7A55" w:rsidRPr="00E15CF5">
        <w:rPr>
          <w:rFonts w:cs="Arabic Transparent"/>
          <w:spacing w:val="-14"/>
          <w:sz w:val="28"/>
          <w:szCs w:val="28"/>
          <w:rtl/>
        </w:rPr>
        <w:t xml:space="preserve">يرتقب أن تعرف وثيرة أسعار الاستهلاك </w:t>
      </w:r>
      <w:r w:rsidR="002D7A55">
        <w:rPr>
          <w:rFonts w:cs="Arabic Transparent"/>
          <w:spacing w:val="-14"/>
          <w:sz w:val="28"/>
          <w:szCs w:val="28"/>
          <w:rtl/>
        </w:rPr>
        <w:t>ارتفاعا طفيفا</w:t>
      </w:r>
      <w:r w:rsidR="002D7A55" w:rsidRPr="00E15CF5">
        <w:rPr>
          <w:rFonts w:cs="Arabic Transparent"/>
          <w:spacing w:val="-14"/>
          <w:sz w:val="28"/>
          <w:szCs w:val="28"/>
          <w:rtl/>
        </w:rPr>
        <w:t xml:space="preserve">، خلال الفصل الأول 2015، </w:t>
      </w:r>
      <w:r w:rsidR="002D7A55" w:rsidRPr="00E15CF5">
        <w:rPr>
          <w:rFonts w:cs="Arabic Transparent"/>
          <w:spacing w:val="-14"/>
          <w:sz w:val="28"/>
          <w:szCs w:val="28"/>
          <w:rtl/>
          <w:lang w:bidi="ar-MA"/>
        </w:rPr>
        <w:t xml:space="preserve">لتستقر في حدود </w:t>
      </w:r>
      <w:r w:rsidR="002D7A55" w:rsidRPr="00E15CF5">
        <w:rPr>
          <w:rFonts w:cs="Arabic Transparent"/>
          <w:spacing w:val="-14"/>
          <w:sz w:val="28"/>
          <w:szCs w:val="28"/>
          <w:rtl/>
        </w:rPr>
        <w:t>1,</w:t>
      </w:r>
      <w:r w:rsidR="002D7A55">
        <w:rPr>
          <w:rFonts w:cs="Arabic Transparent"/>
          <w:spacing w:val="-14"/>
          <w:sz w:val="28"/>
          <w:szCs w:val="28"/>
          <w:rtl/>
        </w:rPr>
        <w:t>4</w:t>
      </w:r>
      <w:r w:rsidR="002D7A55" w:rsidRPr="00E15CF5">
        <w:rPr>
          <w:rFonts w:cs="Arabic Transparent" w:hint="cs"/>
          <w:spacing w:val="-14"/>
          <w:sz w:val="28"/>
          <w:szCs w:val="28"/>
          <w:rtl/>
        </w:rPr>
        <w:t>٪</w:t>
      </w:r>
      <w:r w:rsidR="002D7A55" w:rsidRPr="00E15CF5">
        <w:rPr>
          <w:rFonts w:cs="Arabic Transparent"/>
          <w:spacing w:val="-14"/>
          <w:sz w:val="28"/>
          <w:szCs w:val="28"/>
          <w:rtl/>
        </w:rPr>
        <w:t>، عوض 1,1</w:t>
      </w:r>
      <w:r w:rsidR="002D7A55" w:rsidRPr="00E15CF5">
        <w:rPr>
          <w:rFonts w:cs="Arabic Transparent" w:hint="cs"/>
          <w:spacing w:val="-14"/>
          <w:sz w:val="28"/>
          <w:szCs w:val="28"/>
          <w:rtl/>
        </w:rPr>
        <w:t>٪</w:t>
      </w:r>
      <w:r w:rsidR="002D7A55" w:rsidRPr="00E15CF5">
        <w:rPr>
          <w:rFonts w:cs="Arabic Transparent"/>
          <w:spacing w:val="-14"/>
          <w:sz w:val="28"/>
          <w:szCs w:val="28"/>
          <w:rtl/>
        </w:rPr>
        <w:t xml:space="preserve"> خلال الفصل الذي قبله. ويعزى هذا التطور</w:t>
      </w:r>
      <w:r w:rsidR="002D7A55">
        <w:rPr>
          <w:rFonts w:cs="Arabic Transparent"/>
          <w:spacing w:val="-14"/>
          <w:sz w:val="28"/>
          <w:szCs w:val="28"/>
          <w:rtl/>
        </w:rPr>
        <w:t>، بالأساس،</w:t>
      </w:r>
      <w:r w:rsidR="002D7A55" w:rsidRPr="00E15CF5">
        <w:rPr>
          <w:rFonts w:cs="Arabic Transparent"/>
          <w:spacing w:val="-14"/>
          <w:sz w:val="28"/>
          <w:szCs w:val="28"/>
          <w:rtl/>
        </w:rPr>
        <w:t xml:space="preserve"> إلى</w:t>
      </w:r>
      <w:r w:rsidR="002D7A55" w:rsidRPr="00E15CF5">
        <w:rPr>
          <w:rFonts w:cs="Arabic Transparent"/>
          <w:spacing w:val="-14"/>
          <w:sz w:val="28"/>
          <w:szCs w:val="28"/>
          <w:rtl/>
          <w:lang w:bidi="ar-MA"/>
        </w:rPr>
        <w:t xml:space="preserve"> الارتفاع الذي </w:t>
      </w:r>
      <w:r w:rsidR="002D7A55">
        <w:rPr>
          <w:rFonts w:cs="Arabic Transparent"/>
          <w:spacing w:val="-14"/>
          <w:sz w:val="28"/>
          <w:szCs w:val="28"/>
          <w:rtl/>
          <w:lang w:bidi="ar-MA"/>
        </w:rPr>
        <w:t>ست</w:t>
      </w:r>
      <w:r w:rsidR="002D7A55" w:rsidRPr="00E15CF5">
        <w:rPr>
          <w:rFonts w:cs="Arabic Transparent"/>
          <w:spacing w:val="-14"/>
          <w:sz w:val="28"/>
          <w:szCs w:val="28"/>
          <w:rtl/>
          <w:lang w:bidi="ar-MA"/>
        </w:rPr>
        <w:t xml:space="preserve">شهده </w:t>
      </w:r>
      <w:r w:rsidR="002D7A55" w:rsidRPr="00E15CF5">
        <w:rPr>
          <w:rFonts w:cs="Arabic Transparent"/>
          <w:spacing w:val="-14"/>
          <w:sz w:val="28"/>
          <w:szCs w:val="28"/>
          <w:rtl/>
        </w:rPr>
        <w:t xml:space="preserve">المواد الغذائية بنسبة </w:t>
      </w:r>
      <w:r w:rsidR="002D7A55">
        <w:rPr>
          <w:rFonts w:cs="Arabic Transparent"/>
          <w:spacing w:val="-14"/>
          <w:sz w:val="28"/>
          <w:szCs w:val="28"/>
          <w:rtl/>
        </w:rPr>
        <w:t>1,9</w:t>
      </w:r>
      <w:r w:rsidR="002D7A55" w:rsidRPr="00E15CF5">
        <w:rPr>
          <w:rFonts w:cs="Arabic Transparent" w:hint="cs"/>
          <w:spacing w:val="-14"/>
          <w:sz w:val="28"/>
          <w:szCs w:val="28"/>
          <w:rtl/>
        </w:rPr>
        <w:t>٪</w:t>
      </w:r>
      <w:r w:rsidR="002D7A55" w:rsidRPr="00E15CF5">
        <w:rPr>
          <w:rFonts w:cs="Arabic Transparent"/>
          <w:spacing w:val="-14"/>
          <w:sz w:val="28"/>
          <w:szCs w:val="28"/>
          <w:rtl/>
          <w:lang w:bidi="ar-MA"/>
        </w:rPr>
        <w:t xml:space="preserve">، بسبب </w:t>
      </w:r>
      <w:r w:rsidR="002D7A55" w:rsidRPr="00E15CF5">
        <w:rPr>
          <w:rFonts w:cs="Arabic Transparent"/>
          <w:spacing w:val="-14"/>
          <w:sz w:val="28"/>
          <w:szCs w:val="28"/>
          <w:rtl/>
        </w:rPr>
        <w:t>زيادة أسعار</w:t>
      </w:r>
      <w:r w:rsidR="002D7A55">
        <w:rPr>
          <w:rFonts w:cs="Arabic Transparent"/>
          <w:spacing w:val="-14"/>
          <w:sz w:val="28"/>
          <w:szCs w:val="28"/>
          <w:rtl/>
        </w:rPr>
        <w:t xml:space="preserve"> المواد الطرية، وخاصة الخضر والفواكه وكذلك أسعار التبغ التي تأثرت من الزيادة في أثمانها. في المقابل، ستعرف أسعار المواد غير الغذائية بعض التباطؤ في وتيرتها لترتفع بنسبة تقدر ب </w:t>
      </w:r>
      <w:r w:rsidR="002D7A55" w:rsidRPr="00E15CF5">
        <w:rPr>
          <w:rFonts w:cs="Arabic Transparent"/>
          <w:spacing w:val="-14"/>
          <w:sz w:val="28"/>
          <w:szCs w:val="28"/>
          <w:rtl/>
        </w:rPr>
        <w:t>1</w:t>
      </w:r>
      <w:r w:rsidR="002D7A55" w:rsidRPr="00E15CF5">
        <w:rPr>
          <w:rFonts w:cs="Arabic Transparent" w:hint="cs"/>
          <w:spacing w:val="-14"/>
          <w:sz w:val="28"/>
          <w:szCs w:val="28"/>
          <w:rtl/>
        </w:rPr>
        <w:t>٪</w:t>
      </w:r>
      <w:r w:rsidR="002D7A55" w:rsidRPr="00E15CF5">
        <w:rPr>
          <w:rFonts w:cs="Arabic Transparent"/>
          <w:spacing w:val="-14"/>
          <w:sz w:val="28"/>
          <w:szCs w:val="28"/>
          <w:rtl/>
        </w:rPr>
        <w:t xml:space="preserve"> عوض </w:t>
      </w:r>
      <w:r w:rsidR="002D7A55">
        <w:rPr>
          <w:rFonts w:cs="Arabic Transparent"/>
          <w:spacing w:val="-14"/>
          <w:sz w:val="28"/>
          <w:szCs w:val="28"/>
          <w:rtl/>
        </w:rPr>
        <w:t>2</w:t>
      </w:r>
      <w:r w:rsidR="002D7A55" w:rsidRPr="00E15CF5">
        <w:rPr>
          <w:rFonts w:cs="Arabic Transparent" w:hint="cs"/>
          <w:spacing w:val="-14"/>
          <w:sz w:val="28"/>
          <w:szCs w:val="28"/>
          <w:rtl/>
        </w:rPr>
        <w:t>٪</w:t>
      </w:r>
      <w:r w:rsidR="002D7A55" w:rsidRPr="00E15CF5">
        <w:rPr>
          <w:rFonts w:cs="Arabic Transparent"/>
          <w:spacing w:val="-14"/>
          <w:sz w:val="28"/>
          <w:szCs w:val="28"/>
          <w:rtl/>
        </w:rPr>
        <w:t xml:space="preserve">، </w:t>
      </w:r>
      <w:r w:rsidR="002D7A55">
        <w:rPr>
          <w:rFonts w:cs="Arabic Transparent"/>
          <w:spacing w:val="-14"/>
          <w:sz w:val="28"/>
          <w:szCs w:val="28"/>
          <w:rtl/>
        </w:rPr>
        <w:t xml:space="preserve">خلال الفصل الذي قبله، حيث سيساهم تراجع الأسعار المحلية للوقود في الحد من تأثير ارتفاع أسعار </w:t>
      </w:r>
      <w:r w:rsidR="002D7A55" w:rsidRPr="00E15CF5">
        <w:rPr>
          <w:rFonts w:cs="Arabic Transparent"/>
          <w:spacing w:val="-14"/>
          <w:sz w:val="28"/>
          <w:szCs w:val="28"/>
          <w:rtl/>
        </w:rPr>
        <w:t xml:space="preserve">الكهرباء </w:t>
      </w:r>
      <w:r w:rsidR="002D7A55">
        <w:rPr>
          <w:rFonts w:cs="Arabic Transparent"/>
          <w:spacing w:val="-14"/>
          <w:sz w:val="28"/>
          <w:szCs w:val="28"/>
          <w:rtl/>
        </w:rPr>
        <w:t xml:space="preserve">على أسعار الاستهلاك، </w:t>
      </w:r>
      <w:r w:rsidR="002D7A55" w:rsidRPr="00E15CF5">
        <w:rPr>
          <w:rFonts w:cs="Arabic Transparent"/>
          <w:spacing w:val="-14"/>
          <w:sz w:val="28"/>
          <w:szCs w:val="28"/>
          <w:rtl/>
        </w:rPr>
        <w:t xml:space="preserve">خلال </w:t>
      </w:r>
      <w:r w:rsidR="002D7A55">
        <w:rPr>
          <w:rFonts w:cs="Arabic Transparent"/>
          <w:spacing w:val="-14"/>
          <w:sz w:val="28"/>
          <w:szCs w:val="28"/>
          <w:rtl/>
        </w:rPr>
        <w:t xml:space="preserve">نفس الفترة. </w:t>
      </w:r>
      <w:r w:rsidR="002D7A55" w:rsidRPr="00E15CF5">
        <w:rPr>
          <w:rFonts w:cs="Arabic Transparent"/>
          <w:spacing w:val="-14"/>
          <w:sz w:val="28"/>
          <w:szCs w:val="28"/>
          <w:rtl/>
        </w:rPr>
        <w:t>و</w:t>
      </w:r>
      <w:r w:rsidR="002D7A55">
        <w:rPr>
          <w:rFonts w:cs="Arabic Transparent"/>
          <w:spacing w:val="-14"/>
          <w:sz w:val="28"/>
          <w:szCs w:val="28"/>
          <w:rtl/>
        </w:rPr>
        <w:t xml:space="preserve">في المقابل، </w:t>
      </w:r>
      <w:r w:rsidR="002D7A55" w:rsidRPr="00E15CF5">
        <w:rPr>
          <w:rFonts w:cs="Arabic Transparent"/>
          <w:spacing w:val="-14"/>
          <w:sz w:val="28"/>
          <w:szCs w:val="28"/>
          <w:rtl/>
        </w:rPr>
        <w:t>س</w:t>
      </w:r>
      <w:r w:rsidR="002D7A55">
        <w:rPr>
          <w:rFonts w:cs="Arabic Transparent"/>
          <w:spacing w:val="-14"/>
          <w:sz w:val="28"/>
          <w:szCs w:val="28"/>
          <w:rtl/>
        </w:rPr>
        <w:t>تشهد وتيرة التضخم الكامن</w:t>
      </w:r>
      <w:r w:rsidR="002D7A55" w:rsidRPr="00E15CF5">
        <w:rPr>
          <w:rFonts w:cs="Arabic Transparent"/>
          <w:spacing w:val="-14"/>
          <w:sz w:val="28"/>
          <w:szCs w:val="28"/>
          <w:rtl/>
        </w:rPr>
        <w:t xml:space="preserve">، والذي يستثني </w:t>
      </w:r>
      <w:r w:rsidR="002D7A55">
        <w:rPr>
          <w:rFonts w:cs="Arabic Transparent"/>
          <w:spacing w:val="-14"/>
          <w:sz w:val="28"/>
          <w:szCs w:val="28"/>
          <w:rtl/>
        </w:rPr>
        <w:t>الأسعار المحددة و</w:t>
      </w:r>
      <w:r w:rsidR="002D7A55" w:rsidRPr="00E15CF5">
        <w:rPr>
          <w:rFonts w:cs="Arabic Transparent"/>
          <w:spacing w:val="-14"/>
          <w:sz w:val="28"/>
          <w:szCs w:val="28"/>
          <w:rtl/>
        </w:rPr>
        <w:t xml:space="preserve">أسعار المواد الطاقية والطرية، </w:t>
      </w:r>
      <w:r w:rsidR="002D7A55">
        <w:rPr>
          <w:rFonts w:cs="Arabic Transparent"/>
          <w:spacing w:val="-14"/>
          <w:sz w:val="28"/>
          <w:szCs w:val="28"/>
          <w:rtl/>
        </w:rPr>
        <w:t xml:space="preserve">بعض التباطؤ ليحقق زيادة تقدر ب </w:t>
      </w:r>
      <w:r w:rsidR="002D7A55" w:rsidRPr="00E15CF5">
        <w:rPr>
          <w:rFonts w:cs="Arabic Transparent"/>
          <w:spacing w:val="-14"/>
          <w:sz w:val="28"/>
          <w:szCs w:val="28"/>
          <w:rtl/>
        </w:rPr>
        <w:t>1,</w:t>
      </w:r>
      <w:r w:rsidR="002D7A55">
        <w:rPr>
          <w:rFonts w:cs="Arabic Transparent"/>
          <w:spacing w:val="-14"/>
          <w:sz w:val="28"/>
          <w:szCs w:val="28"/>
          <w:rtl/>
        </w:rPr>
        <w:t>1</w:t>
      </w:r>
      <w:r w:rsidR="002D7A55" w:rsidRPr="00E15CF5">
        <w:rPr>
          <w:rFonts w:cs="Arabic Transparent" w:hint="cs"/>
          <w:spacing w:val="-14"/>
          <w:sz w:val="28"/>
          <w:szCs w:val="28"/>
          <w:rtl/>
        </w:rPr>
        <w:t>٪</w:t>
      </w:r>
      <w:r w:rsidR="002D7A55" w:rsidRPr="00E15CF5">
        <w:rPr>
          <w:rFonts w:cs="Arabic Transparent"/>
          <w:spacing w:val="-14"/>
          <w:sz w:val="28"/>
          <w:szCs w:val="28"/>
          <w:rtl/>
        </w:rPr>
        <w:t>، خلال الفصل الأول 2015، مقابل 1,</w:t>
      </w:r>
      <w:r w:rsidR="002D7A55">
        <w:rPr>
          <w:rFonts w:cs="Arabic Transparent"/>
          <w:spacing w:val="-14"/>
          <w:sz w:val="28"/>
          <w:szCs w:val="28"/>
          <w:rtl/>
        </w:rPr>
        <w:t>2</w:t>
      </w:r>
      <w:r w:rsidR="002D7A55" w:rsidRPr="00E15CF5">
        <w:rPr>
          <w:rFonts w:cs="Arabic Transparent" w:hint="cs"/>
          <w:spacing w:val="-14"/>
          <w:sz w:val="28"/>
          <w:szCs w:val="28"/>
          <w:rtl/>
        </w:rPr>
        <w:t>٪</w:t>
      </w:r>
      <w:r w:rsidR="002D7A55" w:rsidRPr="00E15CF5">
        <w:rPr>
          <w:rFonts w:cs="Arabic Transparent"/>
          <w:spacing w:val="-14"/>
          <w:sz w:val="28"/>
          <w:szCs w:val="28"/>
          <w:rtl/>
        </w:rPr>
        <w:t>، خلال الفصل الذي قبله</w:t>
      </w:r>
      <w:r w:rsidR="002D7A55">
        <w:rPr>
          <w:rFonts w:cs="Arabic Transparent"/>
          <w:spacing w:val="-14"/>
          <w:sz w:val="28"/>
          <w:szCs w:val="28"/>
          <w:rtl/>
        </w:rPr>
        <w:t>، وذلك بفضل تراجع أسعار الخدمات والتي ستساهم في الحد من تأثير ارتفاع أسعار المواد غير الطرية</w:t>
      </w:r>
      <w:r w:rsidR="002D7A55" w:rsidRPr="00E15CF5">
        <w:rPr>
          <w:rFonts w:cs="Arabic Transparent"/>
          <w:spacing w:val="-14"/>
          <w:sz w:val="28"/>
          <w:szCs w:val="28"/>
          <w:rtl/>
        </w:rPr>
        <w:t>.</w:t>
      </w:r>
    </w:p>
    <w:p w:rsidR="002D7A55" w:rsidRPr="00E15CF5" w:rsidRDefault="002D7A55" w:rsidP="00D161A1">
      <w:pPr>
        <w:bidi/>
        <w:jc w:val="both"/>
        <w:rPr>
          <w:rFonts w:cs="Arabic Transparent"/>
          <w:b/>
          <w:bCs/>
          <w:color w:val="800000"/>
          <w:spacing w:val="-18"/>
          <w:sz w:val="28"/>
          <w:szCs w:val="28"/>
          <w:rtl/>
        </w:rPr>
      </w:pPr>
    </w:p>
    <w:p w:rsidR="002D7A55" w:rsidRPr="00E15CF5" w:rsidRDefault="002D7A55" w:rsidP="009F3745">
      <w:pPr>
        <w:bidi/>
        <w:jc w:val="both"/>
        <w:rPr>
          <w:rFonts w:cs="Arabic Transparent"/>
          <w:b/>
          <w:bCs/>
          <w:color w:val="800000"/>
          <w:spacing w:val="-18"/>
          <w:sz w:val="28"/>
          <w:szCs w:val="28"/>
          <w:rtl/>
          <w:lang w:bidi="ar-MA"/>
        </w:rPr>
      </w:pPr>
      <w:r>
        <w:rPr>
          <w:rFonts w:cs="Arabic Transparent"/>
          <w:b/>
          <w:bCs/>
          <w:color w:val="800000"/>
          <w:spacing w:val="-18"/>
          <w:sz w:val="28"/>
          <w:szCs w:val="28"/>
          <w:rtl/>
          <w:lang w:bidi="ar-MA"/>
        </w:rPr>
        <w:t xml:space="preserve">استمرار </w:t>
      </w:r>
      <w:r w:rsidRPr="00E15CF5">
        <w:rPr>
          <w:rFonts w:cs="Arabic Transparent"/>
          <w:b/>
          <w:bCs/>
          <w:color w:val="800000"/>
          <w:spacing w:val="-18"/>
          <w:sz w:val="28"/>
          <w:szCs w:val="28"/>
          <w:rtl/>
          <w:lang w:bidi="ar-MA"/>
        </w:rPr>
        <w:t xml:space="preserve">تحسن </w:t>
      </w:r>
      <w:r>
        <w:rPr>
          <w:rFonts w:cs="Arabic Transparent"/>
          <w:b/>
          <w:bCs/>
          <w:color w:val="800000"/>
          <w:spacing w:val="-18"/>
          <w:sz w:val="28"/>
          <w:szCs w:val="28"/>
          <w:rtl/>
          <w:lang w:bidi="ar-MA"/>
        </w:rPr>
        <w:t>ا</w:t>
      </w:r>
      <w:r w:rsidRPr="00E15CF5">
        <w:rPr>
          <w:rFonts w:cs="Arabic Transparent"/>
          <w:b/>
          <w:bCs/>
          <w:color w:val="800000"/>
          <w:spacing w:val="-18"/>
          <w:sz w:val="28"/>
          <w:szCs w:val="28"/>
          <w:rtl/>
          <w:lang w:bidi="ar-MA"/>
        </w:rPr>
        <w:t>لكتلة النقدية والقروض البنكية</w:t>
      </w:r>
    </w:p>
    <w:p w:rsidR="002D7A55" w:rsidRDefault="002D7A55" w:rsidP="009F3745">
      <w:pPr>
        <w:bidi/>
        <w:jc w:val="both"/>
        <w:rPr>
          <w:rFonts w:cs="Arabic Transparent"/>
          <w:b/>
          <w:bCs/>
          <w:color w:val="800000"/>
          <w:spacing w:val="-18"/>
          <w:sz w:val="28"/>
          <w:szCs w:val="28"/>
          <w:rtl/>
          <w:lang w:bidi="ar-MA"/>
        </w:rPr>
      </w:pPr>
    </w:p>
    <w:p w:rsidR="002D7A55" w:rsidRDefault="002D7A55" w:rsidP="009F3745">
      <w:pPr>
        <w:bidi/>
        <w:jc w:val="both"/>
        <w:rPr>
          <w:rFonts w:cs="Arabic Transparent"/>
          <w:spacing w:val="-18"/>
          <w:sz w:val="28"/>
          <w:szCs w:val="28"/>
          <w:rtl/>
        </w:rPr>
      </w:pPr>
      <w:r w:rsidRPr="00E15CF5">
        <w:rPr>
          <w:rFonts w:cs="Arabic Transparent"/>
          <w:spacing w:val="-18"/>
          <w:sz w:val="28"/>
          <w:szCs w:val="28"/>
          <w:rtl/>
        </w:rPr>
        <w:t>من المتوقع أن تعرف سيولة الأبناك بعض الت</w:t>
      </w:r>
      <w:r>
        <w:rPr>
          <w:rFonts w:cs="Arabic Transparent"/>
          <w:spacing w:val="-18"/>
          <w:sz w:val="28"/>
          <w:szCs w:val="28"/>
          <w:rtl/>
        </w:rPr>
        <w:t>راجع</w:t>
      </w:r>
      <w:r w:rsidRPr="00E15CF5">
        <w:rPr>
          <w:rFonts w:cs="Arabic Transparent"/>
          <w:spacing w:val="-18"/>
          <w:sz w:val="28"/>
          <w:szCs w:val="28"/>
          <w:rtl/>
        </w:rPr>
        <w:t xml:space="preserve">، خلال الفصل الأول 2015، </w:t>
      </w:r>
      <w:r>
        <w:rPr>
          <w:rFonts w:cs="Arabic Transparent"/>
          <w:spacing w:val="-18"/>
          <w:sz w:val="28"/>
          <w:szCs w:val="28"/>
          <w:rtl/>
        </w:rPr>
        <w:t xml:space="preserve">بالرغم من </w:t>
      </w:r>
      <w:r w:rsidRPr="00E15CF5">
        <w:rPr>
          <w:rFonts w:cs="Arabic Transparent"/>
          <w:spacing w:val="-18"/>
          <w:sz w:val="28"/>
          <w:szCs w:val="28"/>
          <w:rtl/>
        </w:rPr>
        <w:t>ارتفاع النقود الائتمانية و</w:t>
      </w:r>
      <w:r>
        <w:rPr>
          <w:rFonts w:cs="Arabic Transparent"/>
          <w:spacing w:val="-18"/>
          <w:sz w:val="28"/>
          <w:szCs w:val="28"/>
          <w:rtl/>
        </w:rPr>
        <w:t xml:space="preserve">الموجودات الخارجية، وذلك بسبب </w:t>
      </w:r>
      <w:r w:rsidRPr="00E15CF5">
        <w:rPr>
          <w:rFonts w:cs="Arabic Transparent"/>
          <w:spacing w:val="-18"/>
          <w:sz w:val="28"/>
          <w:szCs w:val="28"/>
          <w:rtl/>
        </w:rPr>
        <w:t xml:space="preserve">عمليات </w:t>
      </w:r>
      <w:r>
        <w:rPr>
          <w:rFonts w:cs="Arabic Transparent"/>
          <w:spacing w:val="-18"/>
          <w:sz w:val="28"/>
          <w:szCs w:val="28"/>
          <w:rtl/>
        </w:rPr>
        <w:t xml:space="preserve">تمويل </w:t>
      </w:r>
      <w:r w:rsidRPr="00E15CF5">
        <w:rPr>
          <w:rFonts w:cs="Arabic Transparent"/>
          <w:spacing w:val="-18"/>
          <w:sz w:val="28"/>
          <w:szCs w:val="28"/>
          <w:rtl/>
        </w:rPr>
        <w:t>الخزينة</w:t>
      </w:r>
      <w:r>
        <w:rPr>
          <w:rFonts w:cs="Arabic Transparent"/>
          <w:spacing w:val="-18"/>
          <w:sz w:val="28"/>
          <w:szCs w:val="28"/>
          <w:rtl/>
        </w:rPr>
        <w:t xml:space="preserve"> في السوق النقدية</w:t>
      </w:r>
      <w:r w:rsidRPr="00E15CF5">
        <w:rPr>
          <w:rFonts w:cs="Arabic Transparent"/>
          <w:spacing w:val="-18"/>
          <w:sz w:val="28"/>
          <w:szCs w:val="28"/>
          <w:rtl/>
        </w:rPr>
        <w:t>. وفي هذا الصدد،</w:t>
      </w:r>
      <w:r>
        <w:rPr>
          <w:rFonts w:cs="Arabic Transparent"/>
          <w:spacing w:val="-18"/>
          <w:sz w:val="28"/>
          <w:szCs w:val="28"/>
          <w:rtl/>
        </w:rPr>
        <w:t xml:space="preserve"> ضاعف</w:t>
      </w:r>
      <w:r w:rsidRPr="00E15CF5">
        <w:rPr>
          <w:rFonts w:cs="Arabic Transparent"/>
          <w:spacing w:val="-18"/>
          <w:sz w:val="28"/>
          <w:szCs w:val="28"/>
          <w:rtl/>
        </w:rPr>
        <w:t xml:space="preserve"> البنك المركزي من تدخلاته في إطار تمويل الأبناك</w:t>
      </w:r>
      <w:r>
        <w:rPr>
          <w:rFonts w:cs="Arabic Transparent"/>
          <w:spacing w:val="-18"/>
          <w:sz w:val="28"/>
          <w:szCs w:val="28"/>
          <w:rtl/>
        </w:rPr>
        <w:t xml:space="preserve"> والحد من تفاقم عجز السيولة</w:t>
      </w:r>
      <w:r w:rsidRPr="00E15CF5">
        <w:rPr>
          <w:rFonts w:cs="Arabic Transparent"/>
          <w:spacing w:val="-18"/>
          <w:sz w:val="28"/>
          <w:szCs w:val="28"/>
          <w:rtl/>
        </w:rPr>
        <w:t xml:space="preserve">. ويرتقب أن تحقق الكتلة النقدية، المصححة من التغيرات الموسمية، ارتفاعا يقدر ب </w:t>
      </w:r>
      <w:r>
        <w:rPr>
          <w:rFonts w:cs="Arabic Transparent"/>
          <w:spacing w:val="-18"/>
          <w:sz w:val="28"/>
          <w:szCs w:val="28"/>
          <w:rtl/>
        </w:rPr>
        <w:t>7</w:t>
      </w:r>
      <w:r w:rsidRPr="00E15CF5">
        <w:rPr>
          <w:rFonts w:cs="Arabic Transparent"/>
          <w:spacing w:val="-18"/>
          <w:sz w:val="28"/>
          <w:szCs w:val="28"/>
          <w:rtl/>
        </w:rPr>
        <w:t>,</w:t>
      </w:r>
      <w:r>
        <w:rPr>
          <w:rFonts w:cs="Arabic Transparent"/>
          <w:spacing w:val="-18"/>
          <w:sz w:val="28"/>
          <w:szCs w:val="28"/>
          <w:rtl/>
        </w:rPr>
        <w:t>2</w:t>
      </w:r>
      <w:r w:rsidRPr="00E15CF5">
        <w:rPr>
          <w:rFonts w:cs="Arabic Transparent" w:hint="cs"/>
          <w:spacing w:val="-18"/>
          <w:sz w:val="28"/>
          <w:szCs w:val="28"/>
          <w:rtl/>
        </w:rPr>
        <w:t>٪</w:t>
      </w:r>
      <w:r w:rsidRPr="00E15CF5">
        <w:rPr>
          <w:rFonts w:cs="Arabic Transparent"/>
          <w:spacing w:val="-18"/>
          <w:sz w:val="28"/>
          <w:szCs w:val="28"/>
          <w:rtl/>
        </w:rPr>
        <w:t xml:space="preserve">، </w:t>
      </w:r>
      <w:r>
        <w:rPr>
          <w:rFonts w:cs="Arabic Transparent"/>
          <w:spacing w:val="-18"/>
          <w:sz w:val="28"/>
          <w:szCs w:val="28"/>
          <w:rtl/>
        </w:rPr>
        <w:t xml:space="preserve">خلال الفصل الأول 2015، </w:t>
      </w:r>
      <w:r w:rsidRPr="00E15CF5">
        <w:rPr>
          <w:rFonts w:cs="Arabic Transparent"/>
          <w:spacing w:val="-18"/>
          <w:sz w:val="28"/>
          <w:szCs w:val="28"/>
          <w:rtl/>
        </w:rPr>
        <w:t xml:space="preserve">حسب التغير السنوي، عوض </w:t>
      </w:r>
      <w:r>
        <w:rPr>
          <w:rFonts w:cs="Arabic Transparent"/>
          <w:spacing w:val="-18"/>
          <w:sz w:val="28"/>
          <w:szCs w:val="28"/>
          <w:rtl/>
        </w:rPr>
        <w:t>6</w:t>
      </w:r>
      <w:r w:rsidRPr="00E15CF5">
        <w:rPr>
          <w:rFonts w:cs="Arabic Transparent"/>
          <w:spacing w:val="-18"/>
          <w:sz w:val="28"/>
          <w:szCs w:val="28"/>
          <w:rtl/>
        </w:rPr>
        <w:t>,</w:t>
      </w:r>
      <w:r>
        <w:rPr>
          <w:rFonts w:cs="Arabic Transparent"/>
          <w:spacing w:val="-18"/>
          <w:sz w:val="28"/>
          <w:szCs w:val="28"/>
          <w:rtl/>
        </w:rPr>
        <w:t>6</w:t>
      </w:r>
      <w:r w:rsidRPr="00E15CF5">
        <w:rPr>
          <w:rFonts w:cs="Arabic Transparent" w:hint="cs"/>
          <w:spacing w:val="-18"/>
          <w:sz w:val="28"/>
          <w:szCs w:val="28"/>
          <w:rtl/>
        </w:rPr>
        <w:t>٪</w:t>
      </w:r>
      <w:r w:rsidRPr="00E15CF5">
        <w:rPr>
          <w:rFonts w:cs="Arabic Transparent"/>
          <w:spacing w:val="-18"/>
          <w:sz w:val="28"/>
          <w:szCs w:val="28"/>
          <w:rtl/>
        </w:rPr>
        <w:t>، الفصل الذي قبله، وأن ترتفع ب 6,</w:t>
      </w:r>
      <w:r>
        <w:rPr>
          <w:rFonts w:cs="Arabic Transparent"/>
          <w:spacing w:val="-18"/>
          <w:sz w:val="28"/>
          <w:szCs w:val="28"/>
          <w:rtl/>
        </w:rPr>
        <w:t>4</w:t>
      </w:r>
      <w:r w:rsidRPr="00E15CF5">
        <w:rPr>
          <w:rFonts w:cs="Arabic Transparent" w:hint="cs"/>
          <w:spacing w:val="-18"/>
          <w:sz w:val="28"/>
          <w:szCs w:val="28"/>
          <w:rtl/>
        </w:rPr>
        <w:t>٪</w:t>
      </w:r>
      <w:r w:rsidRPr="00E15CF5">
        <w:rPr>
          <w:rFonts w:cs="Arabic Transparent"/>
          <w:spacing w:val="-18"/>
          <w:sz w:val="28"/>
          <w:szCs w:val="28"/>
          <w:rtl/>
        </w:rPr>
        <w:t xml:space="preserve"> في الفصل ال</w:t>
      </w:r>
      <w:r>
        <w:rPr>
          <w:rFonts w:cs="Arabic Transparent"/>
          <w:spacing w:val="-18"/>
          <w:sz w:val="28"/>
          <w:szCs w:val="28"/>
          <w:rtl/>
        </w:rPr>
        <w:t>ثاني</w:t>
      </w:r>
      <w:r w:rsidRPr="00E15CF5">
        <w:rPr>
          <w:rFonts w:cs="Arabic Transparent"/>
          <w:spacing w:val="-18"/>
          <w:sz w:val="28"/>
          <w:szCs w:val="28"/>
          <w:rtl/>
        </w:rPr>
        <w:t xml:space="preserve"> 2015. وبالموازاة مع ذلك، ينتظر أن تحقق القروض للاقتصاد ارتفاعا يقدر ب </w:t>
      </w:r>
      <w:r>
        <w:rPr>
          <w:rFonts w:cs="Arabic Transparent"/>
          <w:spacing w:val="-18"/>
          <w:sz w:val="28"/>
          <w:szCs w:val="28"/>
          <w:rtl/>
        </w:rPr>
        <w:t>5</w:t>
      </w:r>
      <w:r w:rsidRPr="00E15CF5">
        <w:rPr>
          <w:rFonts w:cs="Arabic Transparent"/>
          <w:spacing w:val="-18"/>
          <w:sz w:val="28"/>
          <w:szCs w:val="28"/>
          <w:rtl/>
        </w:rPr>
        <w:t>,</w:t>
      </w:r>
      <w:r>
        <w:rPr>
          <w:rFonts w:cs="Arabic Transparent"/>
          <w:spacing w:val="-18"/>
          <w:sz w:val="28"/>
          <w:szCs w:val="28"/>
          <w:rtl/>
        </w:rPr>
        <w:t>1</w:t>
      </w:r>
      <w:r w:rsidRPr="00E15CF5">
        <w:rPr>
          <w:rFonts w:cs="Arabic Transparent" w:hint="cs"/>
          <w:spacing w:val="-18"/>
          <w:sz w:val="28"/>
          <w:szCs w:val="28"/>
          <w:rtl/>
        </w:rPr>
        <w:t>٪</w:t>
      </w:r>
      <w:r w:rsidRPr="00E15CF5">
        <w:rPr>
          <w:rFonts w:cs="Arabic Transparent"/>
          <w:spacing w:val="-18"/>
          <w:sz w:val="28"/>
          <w:szCs w:val="28"/>
          <w:rtl/>
        </w:rPr>
        <w:t>، خلال الفصل الأول وأن ترتفع ب</w:t>
      </w:r>
      <w:r w:rsidRPr="00E15CF5">
        <w:rPr>
          <w:rFonts w:cs="Arabic Transparent"/>
          <w:spacing w:val="-18"/>
          <w:sz w:val="28"/>
          <w:szCs w:val="28"/>
        </w:rPr>
        <w:t xml:space="preserve"> </w:t>
      </w:r>
      <w:r w:rsidRPr="00E15CF5">
        <w:rPr>
          <w:rFonts w:cs="Arabic Transparent"/>
          <w:spacing w:val="-18"/>
          <w:sz w:val="28"/>
          <w:szCs w:val="28"/>
          <w:rtl/>
        </w:rPr>
        <w:t xml:space="preserve"> </w:t>
      </w:r>
      <w:r>
        <w:rPr>
          <w:rFonts w:cs="Arabic Transparent"/>
          <w:spacing w:val="-18"/>
          <w:sz w:val="28"/>
          <w:szCs w:val="28"/>
          <w:rtl/>
        </w:rPr>
        <w:t>5,2</w:t>
      </w:r>
      <w:r w:rsidRPr="00E15CF5">
        <w:rPr>
          <w:rFonts w:cs="Arabic Transparent" w:hint="cs"/>
          <w:spacing w:val="-18"/>
          <w:sz w:val="28"/>
          <w:szCs w:val="28"/>
          <w:rtl/>
        </w:rPr>
        <w:t>٪</w:t>
      </w:r>
      <w:r w:rsidRPr="00E15CF5">
        <w:rPr>
          <w:rFonts w:cs="Arabic Transparent"/>
          <w:spacing w:val="-18"/>
          <w:sz w:val="28"/>
          <w:szCs w:val="28"/>
          <w:rtl/>
        </w:rPr>
        <w:t>،</w:t>
      </w:r>
      <w:r w:rsidRPr="00E15CF5">
        <w:rPr>
          <w:rFonts w:cs="Arabic Transparent"/>
          <w:spacing w:val="-18"/>
          <w:sz w:val="28"/>
          <w:szCs w:val="28"/>
        </w:rPr>
        <w:t xml:space="preserve"> </w:t>
      </w:r>
      <w:r w:rsidRPr="00E15CF5">
        <w:rPr>
          <w:rFonts w:cs="Arabic Transparent"/>
          <w:spacing w:val="-18"/>
          <w:sz w:val="28"/>
          <w:szCs w:val="28"/>
          <w:rtl/>
        </w:rPr>
        <w:t>في الفصل الثاني 2015، حسب التغير السنوي.</w:t>
      </w:r>
      <w:r w:rsidRPr="00C30D25">
        <w:rPr>
          <w:rFonts w:cs="Arabic Transparent"/>
          <w:spacing w:val="-18"/>
          <w:sz w:val="28"/>
          <w:szCs w:val="28"/>
          <w:rtl/>
        </w:rPr>
        <w:t xml:space="preserve"> </w:t>
      </w:r>
    </w:p>
    <w:p w:rsidR="002D7A55" w:rsidRDefault="002D7A55" w:rsidP="009F3745">
      <w:pPr>
        <w:bidi/>
        <w:jc w:val="both"/>
        <w:rPr>
          <w:rFonts w:cs="Arabic Transparent"/>
          <w:spacing w:val="-18"/>
          <w:sz w:val="28"/>
          <w:szCs w:val="28"/>
          <w:rtl/>
        </w:rPr>
      </w:pPr>
    </w:p>
    <w:p w:rsidR="002D7A55" w:rsidRPr="00E15CF5" w:rsidRDefault="002D7A55" w:rsidP="004B7658">
      <w:pPr>
        <w:bidi/>
        <w:jc w:val="both"/>
        <w:rPr>
          <w:rFonts w:cs="Arabic Transparent"/>
          <w:spacing w:val="-18"/>
          <w:sz w:val="28"/>
          <w:szCs w:val="28"/>
          <w:rtl/>
        </w:rPr>
      </w:pPr>
      <w:r w:rsidRPr="00E15CF5">
        <w:rPr>
          <w:rFonts w:cs="Arabic Transparent"/>
          <w:spacing w:val="-18"/>
          <w:sz w:val="28"/>
          <w:szCs w:val="28"/>
          <w:rtl/>
        </w:rPr>
        <w:t>ومن جهة أخرى، يرتقب أن يشهد سعر الفائدة بين البنوك وكذلك الخاصة بسندات الخزينة بعض التراجع</w:t>
      </w:r>
      <w:r>
        <w:rPr>
          <w:rFonts w:cs="Arabic Transparent"/>
          <w:spacing w:val="-18"/>
          <w:sz w:val="28"/>
          <w:szCs w:val="28"/>
          <w:rtl/>
        </w:rPr>
        <w:t>، بداية هذه السنة، موازاة مع انخفاض سعر الفائدة المركزي، خلال شهري شتنبر و دجنبر 2014</w:t>
      </w:r>
      <w:r w:rsidRPr="00E15CF5">
        <w:rPr>
          <w:rFonts w:cs="Arabic Transparent"/>
          <w:spacing w:val="-18"/>
          <w:sz w:val="28"/>
          <w:szCs w:val="28"/>
          <w:rtl/>
        </w:rPr>
        <w:t>. و</w:t>
      </w:r>
      <w:r>
        <w:rPr>
          <w:rFonts w:cs="Arabic Transparent"/>
          <w:spacing w:val="-18"/>
          <w:sz w:val="28"/>
          <w:szCs w:val="28"/>
          <w:rtl/>
        </w:rPr>
        <w:t xml:space="preserve">يتوقع أن يتقلص </w:t>
      </w:r>
      <w:r w:rsidRPr="00E15CF5">
        <w:rPr>
          <w:rFonts w:cs="Arabic Transparent"/>
          <w:spacing w:val="-18"/>
          <w:sz w:val="28"/>
          <w:szCs w:val="28"/>
          <w:rtl/>
        </w:rPr>
        <w:t>سعر الفائدة</w:t>
      </w:r>
      <w:r>
        <w:rPr>
          <w:rFonts w:cs="Arabic Transparent"/>
          <w:spacing w:val="-18"/>
          <w:sz w:val="28"/>
          <w:szCs w:val="28"/>
          <w:rtl/>
        </w:rPr>
        <w:t xml:space="preserve"> بين البنوك ب 50</w:t>
      </w:r>
      <w:r w:rsidRPr="00E15CF5">
        <w:rPr>
          <w:rFonts w:cs="Arabic Transparent"/>
          <w:spacing w:val="-18"/>
          <w:sz w:val="28"/>
          <w:szCs w:val="28"/>
          <w:rtl/>
        </w:rPr>
        <w:t xml:space="preserve"> </w:t>
      </w:r>
      <w:r>
        <w:rPr>
          <w:rFonts w:cs="Arabic Transparent"/>
          <w:spacing w:val="-18"/>
          <w:sz w:val="28"/>
          <w:szCs w:val="28"/>
          <w:rtl/>
        </w:rPr>
        <w:t>نقطة أساس خلال الفصل الأول، مقارنة مع نفس الفترة للسنة الماضية وأن يتراجع سعر فائدة سندات الخزينة لسنة واحدة بحوالي 100 نقطة أساس، خلال نفس الفترة.</w:t>
      </w:r>
    </w:p>
    <w:p w:rsidR="002D7A55" w:rsidRPr="009F3745" w:rsidRDefault="002D7A55" w:rsidP="004715C3">
      <w:pPr>
        <w:bidi/>
        <w:jc w:val="both"/>
        <w:rPr>
          <w:rFonts w:cs="Arabic Transparent"/>
          <w:spacing w:val="-18"/>
          <w:sz w:val="28"/>
          <w:szCs w:val="28"/>
        </w:rPr>
      </w:pPr>
    </w:p>
    <w:p w:rsidR="002D7A55" w:rsidRPr="00E15CF5" w:rsidRDefault="00F6050C" w:rsidP="00612E8A">
      <w:pPr>
        <w:bidi/>
        <w:jc w:val="both"/>
        <w:rPr>
          <w:rFonts w:cs="Arabic Transparent"/>
          <w:b/>
          <w:bCs/>
          <w:color w:val="800000"/>
          <w:spacing w:val="-18"/>
          <w:sz w:val="28"/>
          <w:szCs w:val="28"/>
          <w:rtl/>
          <w:lang w:bidi="ar-MA"/>
        </w:rPr>
      </w:pPr>
      <w:r>
        <w:rPr>
          <w:noProof/>
          <w:rtl/>
        </w:rPr>
        <w:drawing>
          <wp:anchor distT="0" distB="0" distL="114300" distR="114300" simplePos="0" relativeHeight="251655168" behindDoc="0" locked="0" layoutInCell="1" allowOverlap="1">
            <wp:simplePos x="0" y="0"/>
            <wp:positionH relativeFrom="column">
              <wp:posOffset>-114300</wp:posOffset>
            </wp:positionH>
            <wp:positionV relativeFrom="paragraph">
              <wp:posOffset>54610</wp:posOffset>
            </wp:positionV>
            <wp:extent cx="2628900" cy="2534285"/>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2628900" cy="2534285"/>
                    </a:xfrm>
                    <a:prstGeom prst="rect">
                      <a:avLst/>
                    </a:prstGeom>
                    <a:noFill/>
                  </pic:spPr>
                </pic:pic>
              </a:graphicData>
            </a:graphic>
          </wp:anchor>
        </w:drawing>
      </w:r>
      <w:r w:rsidR="002D7A55" w:rsidRPr="00E15CF5">
        <w:rPr>
          <w:rFonts w:cs="Arabic Transparent"/>
          <w:b/>
          <w:bCs/>
          <w:color w:val="800000"/>
          <w:spacing w:val="-18"/>
          <w:sz w:val="28"/>
          <w:szCs w:val="28"/>
          <w:rtl/>
          <w:lang w:bidi="ar-MA"/>
        </w:rPr>
        <w:t>تحسن سوق الأسهم بداية سنة 2015</w:t>
      </w:r>
    </w:p>
    <w:p w:rsidR="002D7A55" w:rsidRPr="00844C1B" w:rsidRDefault="002D7A55" w:rsidP="004715C3">
      <w:pPr>
        <w:bidi/>
        <w:jc w:val="both"/>
        <w:rPr>
          <w:rFonts w:cs="Arabic Transparent"/>
          <w:spacing w:val="-18"/>
          <w:sz w:val="28"/>
          <w:szCs w:val="28"/>
        </w:rPr>
      </w:pPr>
    </w:p>
    <w:p w:rsidR="002D7A55" w:rsidRPr="00E15CF5" w:rsidRDefault="002D7A55" w:rsidP="004B7658">
      <w:pPr>
        <w:bidi/>
        <w:jc w:val="both"/>
        <w:rPr>
          <w:rFonts w:cs="Arabic Transparent"/>
          <w:spacing w:val="-18"/>
          <w:sz w:val="28"/>
          <w:szCs w:val="28"/>
        </w:rPr>
      </w:pPr>
      <w:r w:rsidRPr="00E15CF5">
        <w:rPr>
          <w:rFonts w:cs="Arabic Transparent"/>
          <w:spacing w:val="-18"/>
          <w:sz w:val="28"/>
          <w:szCs w:val="28"/>
          <w:rtl/>
        </w:rPr>
        <w:t xml:space="preserve">بعد تحسنه خلال </w:t>
      </w:r>
      <w:r>
        <w:rPr>
          <w:rFonts w:cs="Arabic Transparent"/>
          <w:spacing w:val="-18"/>
          <w:sz w:val="28"/>
          <w:szCs w:val="28"/>
          <w:rtl/>
        </w:rPr>
        <w:t>سنة</w:t>
      </w:r>
      <w:r w:rsidRPr="00E15CF5">
        <w:rPr>
          <w:rFonts w:cs="Arabic Transparent"/>
          <w:spacing w:val="-18"/>
          <w:sz w:val="28"/>
          <w:szCs w:val="28"/>
          <w:rtl/>
        </w:rPr>
        <w:t xml:space="preserve"> 2014، سي</w:t>
      </w:r>
      <w:r>
        <w:rPr>
          <w:rFonts w:cs="Arabic Transparent"/>
          <w:spacing w:val="-18"/>
          <w:sz w:val="28"/>
          <w:szCs w:val="28"/>
          <w:rtl/>
        </w:rPr>
        <w:t xml:space="preserve">واصل </w:t>
      </w:r>
      <w:r w:rsidRPr="00E15CF5">
        <w:rPr>
          <w:rFonts w:cs="Arabic Transparent"/>
          <w:spacing w:val="-18"/>
          <w:sz w:val="28"/>
          <w:szCs w:val="28"/>
          <w:rtl/>
        </w:rPr>
        <w:t>سوق الأسهم انتعاش</w:t>
      </w:r>
      <w:r>
        <w:rPr>
          <w:rFonts w:cs="Arabic Transparent"/>
          <w:spacing w:val="-18"/>
          <w:sz w:val="28"/>
          <w:szCs w:val="28"/>
          <w:rtl/>
        </w:rPr>
        <w:t>ه</w:t>
      </w:r>
      <w:r w:rsidRPr="00E15CF5">
        <w:rPr>
          <w:rFonts w:cs="Arabic Transparent"/>
          <w:spacing w:val="-18"/>
          <w:sz w:val="28"/>
          <w:szCs w:val="28"/>
          <w:rtl/>
        </w:rPr>
        <w:t xml:space="preserve"> في الفصل الأول 2015، </w:t>
      </w:r>
      <w:r>
        <w:rPr>
          <w:rFonts w:cs="Arabic Transparent"/>
          <w:spacing w:val="-18"/>
          <w:sz w:val="28"/>
          <w:szCs w:val="28"/>
          <w:rtl/>
        </w:rPr>
        <w:t xml:space="preserve">موازاة مع ارتفاع أسعار الأسهم بالرغم من تراجع أرباح الشركات المدمجة خلال السنة الفارطة. </w:t>
      </w:r>
      <w:r w:rsidRPr="00E15CF5">
        <w:rPr>
          <w:rFonts w:cs="Arabic Transparent"/>
          <w:spacing w:val="-18"/>
          <w:sz w:val="28"/>
          <w:szCs w:val="28"/>
          <w:rtl/>
        </w:rPr>
        <w:t>و</w:t>
      </w:r>
      <w:r>
        <w:rPr>
          <w:rFonts w:cs="Arabic Transparent"/>
          <w:spacing w:val="-18"/>
          <w:sz w:val="28"/>
          <w:szCs w:val="28"/>
          <w:rtl/>
        </w:rPr>
        <w:t xml:space="preserve">قد ساهم انخفاض أسعار الفائدة وخاصة سندات الخزينة في انتعاش الطلب على سوق الأسهم، حيث ارتفع </w:t>
      </w:r>
      <w:r w:rsidRPr="00E15CF5">
        <w:rPr>
          <w:rFonts w:cs="Arabic Transparent"/>
          <w:spacing w:val="-18"/>
          <w:sz w:val="28"/>
          <w:szCs w:val="28"/>
          <w:rtl/>
        </w:rPr>
        <w:t>حجم المعاملات</w:t>
      </w:r>
      <w:r>
        <w:rPr>
          <w:rFonts w:cs="Arabic Transparent"/>
          <w:spacing w:val="-18"/>
          <w:sz w:val="28"/>
          <w:szCs w:val="28"/>
          <w:rtl/>
        </w:rPr>
        <w:t xml:space="preserve"> بحوالي 71</w:t>
      </w:r>
      <w:r w:rsidRPr="00E15CF5">
        <w:rPr>
          <w:rFonts w:cs="Arabic Transparent"/>
          <w:spacing w:val="-18"/>
          <w:sz w:val="28"/>
          <w:szCs w:val="28"/>
          <w:rtl/>
        </w:rPr>
        <w:t>,</w:t>
      </w:r>
      <w:r>
        <w:rPr>
          <w:rFonts w:cs="Arabic Transparent"/>
          <w:spacing w:val="-18"/>
          <w:sz w:val="28"/>
          <w:szCs w:val="28"/>
          <w:rtl/>
        </w:rPr>
        <w:t>4</w:t>
      </w:r>
      <w:r w:rsidRPr="00E15CF5">
        <w:rPr>
          <w:rFonts w:cs="Arabic Transparent" w:hint="cs"/>
          <w:spacing w:val="-18"/>
          <w:sz w:val="28"/>
          <w:szCs w:val="28"/>
          <w:rtl/>
        </w:rPr>
        <w:t>٪</w:t>
      </w:r>
      <w:r>
        <w:rPr>
          <w:rFonts w:cs="Arabic Transparent"/>
          <w:spacing w:val="-18"/>
          <w:sz w:val="28"/>
          <w:szCs w:val="28"/>
          <w:rtl/>
        </w:rPr>
        <w:t>، حسب التغير السنوي.</w:t>
      </w:r>
      <w:r w:rsidRPr="00E15CF5">
        <w:rPr>
          <w:rFonts w:cs="Arabic Transparent"/>
          <w:spacing w:val="-18"/>
          <w:sz w:val="28"/>
          <w:szCs w:val="28"/>
          <w:rtl/>
        </w:rPr>
        <w:t xml:space="preserve"> كما سجل كل من مؤشري </w:t>
      </w:r>
      <w:r w:rsidRPr="00E15CF5">
        <w:rPr>
          <w:rFonts w:cs="Arabic Transparent"/>
          <w:spacing w:val="-18"/>
          <w:sz w:val="28"/>
          <w:szCs w:val="28"/>
        </w:rPr>
        <w:t xml:space="preserve"> MASI </w:t>
      </w:r>
      <w:r w:rsidRPr="00E15CF5">
        <w:rPr>
          <w:rFonts w:cs="Arabic Transparent"/>
          <w:spacing w:val="-18"/>
          <w:sz w:val="28"/>
          <w:szCs w:val="28"/>
          <w:rtl/>
        </w:rPr>
        <w:t xml:space="preserve"> </w:t>
      </w:r>
      <w:r w:rsidRPr="00E15CF5">
        <w:rPr>
          <w:rFonts w:cs="Arabic Transparent"/>
          <w:spacing w:val="-18"/>
          <w:sz w:val="28"/>
          <w:szCs w:val="28"/>
          <w:rtl/>
          <w:lang w:bidi="ar-MA"/>
        </w:rPr>
        <w:t>و</w:t>
      </w:r>
      <w:r w:rsidRPr="00E15CF5">
        <w:rPr>
          <w:rFonts w:cs="Arabic Transparent"/>
          <w:spacing w:val="-18"/>
          <w:sz w:val="28"/>
          <w:szCs w:val="28"/>
        </w:rPr>
        <w:t xml:space="preserve"> MADEX </w:t>
      </w:r>
      <w:r w:rsidRPr="00E15CF5">
        <w:rPr>
          <w:rFonts w:cs="Arabic Transparent"/>
          <w:spacing w:val="-18"/>
          <w:sz w:val="28"/>
          <w:szCs w:val="28"/>
          <w:rtl/>
        </w:rPr>
        <w:t xml:space="preserve"> زيادات بنسبة </w:t>
      </w:r>
      <w:r>
        <w:rPr>
          <w:rFonts w:cs="Arabic Transparent"/>
          <w:spacing w:val="-18"/>
          <w:sz w:val="28"/>
          <w:szCs w:val="28"/>
          <w:rtl/>
        </w:rPr>
        <w:t>7</w:t>
      </w:r>
      <w:r w:rsidRPr="00E15CF5">
        <w:rPr>
          <w:rFonts w:cs="Arabic Transparent"/>
          <w:spacing w:val="-18"/>
          <w:sz w:val="28"/>
          <w:szCs w:val="28"/>
          <w:rtl/>
        </w:rPr>
        <w:t>,</w:t>
      </w:r>
      <w:r>
        <w:rPr>
          <w:rFonts w:cs="Arabic Transparent"/>
          <w:spacing w:val="-18"/>
          <w:sz w:val="28"/>
          <w:szCs w:val="28"/>
          <w:rtl/>
        </w:rPr>
        <w:t>9</w:t>
      </w:r>
      <w:r w:rsidRPr="00E15CF5">
        <w:rPr>
          <w:rFonts w:cs="Arabic Transparent" w:hint="cs"/>
          <w:spacing w:val="-18"/>
          <w:sz w:val="28"/>
          <w:szCs w:val="28"/>
          <w:rtl/>
        </w:rPr>
        <w:t>٪</w:t>
      </w:r>
      <w:r w:rsidRPr="00E15CF5">
        <w:rPr>
          <w:rFonts w:cs="Arabic Transparent"/>
          <w:spacing w:val="-18"/>
          <w:sz w:val="28"/>
          <w:szCs w:val="28"/>
          <w:rtl/>
        </w:rPr>
        <w:t xml:space="preserve"> و </w:t>
      </w:r>
      <w:r>
        <w:rPr>
          <w:rFonts w:cs="Arabic Transparent"/>
          <w:spacing w:val="-18"/>
          <w:sz w:val="28"/>
          <w:szCs w:val="28"/>
          <w:rtl/>
        </w:rPr>
        <w:t>8</w:t>
      </w:r>
      <w:r w:rsidRPr="00E15CF5">
        <w:rPr>
          <w:rFonts w:cs="Arabic Transparent"/>
          <w:spacing w:val="-18"/>
          <w:sz w:val="28"/>
          <w:szCs w:val="28"/>
          <w:rtl/>
        </w:rPr>
        <w:t>,</w:t>
      </w:r>
      <w:r>
        <w:rPr>
          <w:rFonts w:cs="Arabic Transparent"/>
          <w:spacing w:val="-18"/>
          <w:sz w:val="28"/>
          <w:szCs w:val="28"/>
          <w:rtl/>
        </w:rPr>
        <w:t>6</w:t>
      </w:r>
      <w:r w:rsidRPr="00E15CF5">
        <w:rPr>
          <w:rFonts w:cs="Arabic Transparent" w:hint="cs"/>
          <w:spacing w:val="-18"/>
          <w:sz w:val="28"/>
          <w:szCs w:val="28"/>
          <w:rtl/>
        </w:rPr>
        <w:t>٪</w:t>
      </w:r>
      <w:r w:rsidRPr="00E15CF5">
        <w:rPr>
          <w:rFonts w:cs="Arabic Transparent"/>
          <w:spacing w:val="-18"/>
          <w:sz w:val="28"/>
          <w:szCs w:val="28"/>
          <w:rtl/>
        </w:rPr>
        <w:t>، على التوالي، بالمقارنة مع</w:t>
      </w:r>
      <w:r>
        <w:rPr>
          <w:rFonts w:cs="Arabic Transparent"/>
          <w:spacing w:val="-18"/>
          <w:sz w:val="28"/>
          <w:szCs w:val="28"/>
          <w:rtl/>
        </w:rPr>
        <w:t xml:space="preserve"> نفس الفترة من سنة</w:t>
      </w:r>
      <w:r w:rsidRPr="00E15CF5">
        <w:rPr>
          <w:rFonts w:cs="Arabic Transparent"/>
          <w:spacing w:val="-18"/>
          <w:sz w:val="28"/>
          <w:szCs w:val="28"/>
          <w:rtl/>
        </w:rPr>
        <w:t xml:space="preserve"> 201</w:t>
      </w:r>
      <w:r>
        <w:rPr>
          <w:rFonts w:cs="Arabic Transparent"/>
          <w:spacing w:val="-18"/>
          <w:sz w:val="28"/>
          <w:szCs w:val="28"/>
          <w:rtl/>
        </w:rPr>
        <w:t>4</w:t>
      </w:r>
      <w:r w:rsidRPr="00E15CF5">
        <w:rPr>
          <w:rFonts w:cs="Arabic Transparent"/>
          <w:spacing w:val="-18"/>
          <w:sz w:val="28"/>
          <w:szCs w:val="28"/>
          <w:rtl/>
        </w:rPr>
        <w:t xml:space="preserve">. و قد ساهم هذا التطور الأخير في ارتفاع رسملة البورصة ب </w:t>
      </w:r>
      <w:r>
        <w:rPr>
          <w:rFonts w:cs="Arabic Transparent"/>
          <w:spacing w:val="-18"/>
          <w:sz w:val="28"/>
          <w:szCs w:val="28"/>
          <w:rtl/>
        </w:rPr>
        <w:t>10</w:t>
      </w:r>
      <w:r w:rsidRPr="00E15CF5">
        <w:rPr>
          <w:rFonts w:cs="Arabic Transparent"/>
          <w:spacing w:val="-18"/>
          <w:sz w:val="28"/>
          <w:szCs w:val="28"/>
          <w:rtl/>
        </w:rPr>
        <w:t>,4</w:t>
      </w:r>
      <w:r w:rsidRPr="00E15CF5">
        <w:rPr>
          <w:rFonts w:cs="Arabic Transparent" w:hint="cs"/>
          <w:spacing w:val="-18"/>
          <w:sz w:val="28"/>
          <w:szCs w:val="28"/>
          <w:rtl/>
        </w:rPr>
        <w:t>٪</w:t>
      </w:r>
      <w:r w:rsidRPr="00E15CF5">
        <w:rPr>
          <w:rFonts w:cs="Arabic Transparent"/>
          <w:spacing w:val="-18"/>
          <w:sz w:val="28"/>
          <w:szCs w:val="28"/>
          <w:rtl/>
        </w:rPr>
        <w:t xml:space="preserve">، بفضل تحسن أسعار معظم الأسهم. </w:t>
      </w:r>
    </w:p>
    <w:p w:rsidR="002D7A55" w:rsidRDefault="002D7A55" w:rsidP="00C41AFF">
      <w:pPr>
        <w:bidi/>
        <w:jc w:val="both"/>
        <w:rPr>
          <w:rFonts w:cs="Arabic Transparent"/>
          <w:b/>
          <w:bCs/>
          <w:color w:val="800000"/>
          <w:spacing w:val="-18"/>
          <w:sz w:val="28"/>
          <w:szCs w:val="28"/>
          <w:rtl/>
          <w:lang w:bidi="ar-MA"/>
        </w:rPr>
      </w:pPr>
    </w:p>
    <w:p w:rsidR="002D7A55" w:rsidRDefault="002D7A55" w:rsidP="00E06B1E">
      <w:pPr>
        <w:bidi/>
        <w:jc w:val="both"/>
        <w:rPr>
          <w:rFonts w:cs="Arabic Transparent"/>
          <w:b/>
          <w:bCs/>
          <w:color w:val="800000"/>
          <w:spacing w:val="-18"/>
          <w:sz w:val="28"/>
          <w:szCs w:val="28"/>
          <w:rtl/>
          <w:lang w:bidi="ar-MA"/>
        </w:rPr>
      </w:pPr>
    </w:p>
    <w:p w:rsidR="002D7A55" w:rsidRPr="00E15CF5" w:rsidRDefault="002D7A55" w:rsidP="00E66FB0">
      <w:pPr>
        <w:bidi/>
        <w:jc w:val="both"/>
        <w:rPr>
          <w:rFonts w:cs="Arabic Transparent"/>
          <w:b/>
          <w:bCs/>
          <w:color w:val="800000"/>
          <w:spacing w:val="-18"/>
          <w:sz w:val="28"/>
          <w:szCs w:val="28"/>
          <w:rtl/>
          <w:lang w:bidi="ar-MA"/>
        </w:rPr>
      </w:pPr>
      <w:r w:rsidRPr="00E15CF5">
        <w:rPr>
          <w:rFonts w:cs="Arabic Transparent"/>
          <w:b/>
          <w:bCs/>
          <w:color w:val="800000"/>
          <w:spacing w:val="-18"/>
          <w:sz w:val="28"/>
          <w:szCs w:val="28"/>
          <w:rtl/>
          <w:lang w:bidi="ar-MA"/>
        </w:rPr>
        <w:t>استمرار انتعاش الاقتصاد الوطني خلال الفصل الثاني 2015</w:t>
      </w:r>
    </w:p>
    <w:p w:rsidR="002D7A55" w:rsidRPr="00E15CF5" w:rsidRDefault="002D7A55" w:rsidP="00C41AFF">
      <w:pPr>
        <w:bidi/>
        <w:jc w:val="both"/>
        <w:rPr>
          <w:rFonts w:cs="Arabic Transparent"/>
          <w:b/>
          <w:bCs/>
          <w:color w:val="800000"/>
          <w:spacing w:val="-18"/>
          <w:sz w:val="28"/>
          <w:szCs w:val="28"/>
          <w:rtl/>
          <w:lang w:bidi="ar-MA"/>
        </w:rPr>
      </w:pPr>
    </w:p>
    <w:p w:rsidR="002D7A55" w:rsidRPr="00E15CF5" w:rsidRDefault="00F6050C" w:rsidP="00167D4F">
      <w:pPr>
        <w:bidi/>
        <w:jc w:val="both"/>
        <w:rPr>
          <w:rFonts w:cs="Arabic Transparent"/>
          <w:spacing w:val="-18"/>
          <w:sz w:val="28"/>
          <w:szCs w:val="28"/>
          <w:rtl/>
        </w:rPr>
      </w:pPr>
      <w:r>
        <w:rPr>
          <w:noProof/>
          <w:rtl/>
        </w:rPr>
        <w:drawing>
          <wp:anchor distT="0" distB="0" distL="114300" distR="114300" simplePos="0" relativeHeight="251657216" behindDoc="0" locked="0" layoutInCell="1" allowOverlap="1">
            <wp:simplePos x="0" y="0"/>
            <wp:positionH relativeFrom="column">
              <wp:posOffset>-114300</wp:posOffset>
            </wp:positionH>
            <wp:positionV relativeFrom="paragraph">
              <wp:posOffset>824230</wp:posOffset>
            </wp:positionV>
            <wp:extent cx="2628900" cy="2338705"/>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2628900" cy="2338705"/>
                    </a:xfrm>
                    <a:prstGeom prst="rect">
                      <a:avLst/>
                    </a:prstGeom>
                    <a:noFill/>
                  </pic:spPr>
                </pic:pic>
              </a:graphicData>
            </a:graphic>
          </wp:anchor>
        </w:drawing>
      </w:r>
      <w:r w:rsidR="002D7A55" w:rsidRPr="00E15CF5">
        <w:rPr>
          <w:rFonts w:cs="Arabic Transparent"/>
          <w:spacing w:val="-18"/>
          <w:sz w:val="28"/>
          <w:szCs w:val="28"/>
        </w:rPr>
        <w:t xml:space="preserve"> </w:t>
      </w:r>
      <w:r w:rsidR="002D7A55" w:rsidRPr="00E15CF5">
        <w:rPr>
          <w:rFonts w:cs="Arabic Transparent"/>
          <w:spacing w:val="-18"/>
          <w:sz w:val="28"/>
          <w:szCs w:val="28"/>
          <w:rtl/>
        </w:rPr>
        <w:t>يتوقع أن يشهد الاقتصاد الوطني، خلال الفصل الثاني</w:t>
      </w:r>
      <w:r w:rsidR="002D7A55">
        <w:rPr>
          <w:rFonts w:cs="Arabic Transparent"/>
          <w:spacing w:val="-18"/>
          <w:sz w:val="28"/>
          <w:szCs w:val="28"/>
          <w:rtl/>
        </w:rPr>
        <w:t xml:space="preserve"> من</w:t>
      </w:r>
      <w:r w:rsidR="002D7A55" w:rsidRPr="00E15CF5">
        <w:rPr>
          <w:rFonts w:cs="Arabic Transparent"/>
          <w:spacing w:val="-18"/>
          <w:sz w:val="28"/>
          <w:szCs w:val="28"/>
          <w:rtl/>
        </w:rPr>
        <w:t xml:space="preserve"> 2015، تحسنا </w:t>
      </w:r>
      <w:r w:rsidR="002D7A55">
        <w:rPr>
          <w:rFonts w:cs="Arabic Transparent"/>
          <w:spacing w:val="-18"/>
          <w:sz w:val="28"/>
          <w:szCs w:val="28"/>
          <w:rtl/>
        </w:rPr>
        <w:t>طفيف</w:t>
      </w:r>
      <w:r w:rsidR="002D7A55" w:rsidRPr="00E15CF5">
        <w:rPr>
          <w:rFonts w:cs="Arabic Transparent"/>
          <w:spacing w:val="-18"/>
          <w:sz w:val="28"/>
          <w:szCs w:val="28"/>
          <w:rtl/>
        </w:rPr>
        <w:t xml:space="preserve">ا في وتيرة نموه، </w:t>
      </w:r>
      <w:r w:rsidR="002D7A55">
        <w:rPr>
          <w:rFonts w:cs="Arabic Transparent"/>
          <w:spacing w:val="-18"/>
          <w:sz w:val="28"/>
          <w:szCs w:val="28"/>
          <w:rtl/>
        </w:rPr>
        <w:t xml:space="preserve">مدعما بتحسن </w:t>
      </w:r>
      <w:r w:rsidR="002D7A55" w:rsidRPr="00E15CF5">
        <w:rPr>
          <w:rFonts w:cs="Arabic Transparent"/>
          <w:spacing w:val="-18"/>
          <w:sz w:val="28"/>
          <w:szCs w:val="28"/>
          <w:rtl/>
        </w:rPr>
        <w:t xml:space="preserve">القيمة المضافة للقطاع الفلاحي </w:t>
      </w:r>
      <w:r w:rsidR="002D7A55">
        <w:rPr>
          <w:rFonts w:cs="Arabic Transparent"/>
          <w:spacing w:val="-18"/>
          <w:sz w:val="28"/>
          <w:szCs w:val="28"/>
          <w:rtl/>
        </w:rPr>
        <w:t>بنسبة</w:t>
      </w:r>
      <w:r w:rsidR="002D7A55" w:rsidRPr="00E15CF5">
        <w:rPr>
          <w:rFonts w:cs="Arabic Transparent"/>
          <w:spacing w:val="-18"/>
          <w:sz w:val="28"/>
          <w:szCs w:val="28"/>
          <w:rtl/>
        </w:rPr>
        <w:t xml:space="preserve"> </w:t>
      </w:r>
      <w:r w:rsidR="002D7A55">
        <w:rPr>
          <w:rFonts w:cs="Arabic Transparent"/>
          <w:spacing w:val="-18"/>
          <w:sz w:val="28"/>
          <w:szCs w:val="28"/>
          <w:rtl/>
        </w:rPr>
        <w:t>ت</w:t>
      </w:r>
      <w:r w:rsidR="002D7A55" w:rsidRPr="00E15CF5">
        <w:rPr>
          <w:rFonts w:cs="Arabic Transparent"/>
          <w:spacing w:val="-18"/>
          <w:sz w:val="28"/>
          <w:szCs w:val="28"/>
          <w:rtl/>
        </w:rPr>
        <w:t>قدر ب 1</w:t>
      </w:r>
      <w:r w:rsidR="002D7A55">
        <w:rPr>
          <w:rFonts w:cs="Arabic Transparent"/>
          <w:spacing w:val="-18"/>
          <w:sz w:val="28"/>
          <w:szCs w:val="28"/>
          <w:rtl/>
        </w:rPr>
        <w:t>2</w:t>
      </w:r>
      <w:r w:rsidR="002D7A55" w:rsidRPr="00E15CF5">
        <w:rPr>
          <w:rFonts w:cs="Arabic Transparent"/>
          <w:spacing w:val="-18"/>
          <w:sz w:val="28"/>
          <w:szCs w:val="28"/>
          <w:rtl/>
        </w:rPr>
        <w:t>,</w:t>
      </w:r>
      <w:r w:rsidR="002D7A55">
        <w:rPr>
          <w:rFonts w:cs="Arabic Transparent"/>
          <w:spacing w:val="-18"/>
          <w:sz w:val="28"/>
          <w:szCs w:val="28"/>
          <w:rtl/>
        </w:rPr>
        <w:t>9</w:t>
      </w:r>
      <w:r w:rsidR="002D7A55" w:rsidRPr="00E15CF5">
        <w:rPr>
          <w:rFonts w:cs="Arabic Transparent" w:hint="cs"/>
          <w:spacing w:val="-18"/>
          <w:sz w:val="28"/>
          <w:szCs w:val="28"/>
          <w:rtl/>
        </w:rPr>
        <w:t>٪</w:t>
      </w:r>
      <w:r w:rsidR="002D7A55" w:rsidRPr="00E15CF5">
        <w:rPr>
          <w:rFonts w:cs="Arabic Transparent"/>
          <w:spacing w:val="-18"/>
          <w:sz w:val="28"/>
          <w:szCs w:val="28"/>
          <w:rtl/>
        </w:rPr>
        <w:t>،</w:t>
      </w:r>
      <w:r w:rsidR="002D7A55">
        <w:rPr>
          <w:rFonts w:cs="Arabic Transparent"/>
          <w:spacing w:val="-18"/>
          <w:sz w:val="28"/>
          <w:szCs w:val="28"/>
          <w:rtl/>
        </w:rPr>
        <w:t xml:space="preserve"> لترتفع مساهمته ب 1,9</w:t>
      </w:r>
      <w:r w:rsidR="002D7A55" w:rsidRPr="00E15CF5">
        <w:rPr>
          <w:rFonts w:cs="Arabic Transparent"/>
          <w:spacing w:val="-18"/>
          <w:sz w:val="28"/>
          <w:szCs w:val="28"/>
          <w:rtl/>
        </w:rPr>
        <w:t xml:space="preserve"> </w:t>
      </w:r>
      <w:r w:rsidR="002D7A55">
        <w:rPr>
          <w:rFonts w:cs="Arabic Transparent"/>
          <w:spacing w:val="-18"/>
          <w:sz w:val="28"/>
          <w:szCs w:val="28"/>
          <w:rtl/>
        </w:rPr>
        <w:t>نقطة، وذلك بفضل تحسن ال</w:t>
      </w:r>
      <w:r w:rsidR="002D7A55" w:rsidRPr="00E15CF5">
        <w:rPr>
          <w:rFonts w:cs="Arabic Transparent"/>
          <w:spacing w:val="-18"/>
          <w:sz w:val="28"/>
          <w:szCs w:val="28"/>
          <w:rtl/>
        </w:rPr>
        <w:t xml:space="preserve">إنتاج </w:t>
      </w:r>
      <w:r w:rsidR="002D7A55">
        <w:rPr>
          <w:rFonts w:cs="Arabic Transparent"/>
          <w:spacing w:val="-18"/>
          <w:sz w:val="28"/>
          <w:szCs w:val="28"/>
          <w:rtl/>
        </w:rPr>
        <w:t>النباتي والحيواني. وسيساهم هذا التطور في تقليص حجم الواردات الفلاحية خلال هذه السنة وخاصة ا</w:t>
      </w:r>
      <w:r w:rsidR="002D7A55" w:rsidRPr="00E15CF5">
        <w:rPr>
          <w:rFonts w:cs="Arabic Transparent"/>
          <w:spacing w:val="-18"/>
          <w:sz w:val="28"/>
          <w:szCs w:val="28"/>
          <w:rtl/>
        </w:rPr>
        <w:t xml:space="preserve">لحبوب </w:t>
      </w:r>
      <w:r w:rsidR="002D7A55">
        <w:rPr>
          <w:rFonts w:cs="Arabic Transparent"/>
          <w:spacing w:val="-18"/>
          <w:sz w:val="28"/>
          <w:szCs w:val="28"/>
          <w:rtl/>
        </w:rPr>
        <w:t>التي يتوقع أن تنخفض بعد ارتفاعها ب 14</w:t>
      </w:r>
      <w:r w:rsidR="002D7A55" w:rsidRPr="00E15CF5">
        <w:rPr>
          <w:rFonts w:cs="Arabic Transparent" w:hint="cs"/>
          <w:spacing w:val="-18"/>
          <w:sz w:val="28"/>
          <w:szCs w:val="28"/>
          <w:rtl/>
        </w:rPr>
        <w:t>٪</w:t>
      </w:r>
      <w:r w:rsidR="002D7A55">
        <w:rPr>
          <w:rFonts w:cs="Arabic Transparent"/>
          <w:spacing w:val="-18"/>
          <w:sz w:val="28"/>
          <w:szCs w:val="28"/>
          <w:rtl/>
        </w:rPr>
        <w:t xml:space="preserve"> خلال نفس الفترة من السنة الماضية. </w:t>
      </w:r>
    </w:p>
    <w:p w:rsidR="002D7A55" w:rsidRDefault="002D7A55" w:rsidP="00D32D46">
      <w:pPr>
        <w:bidi/>
        <w:jc w:val="both"/>
        <w:rPr>
          <w:rFonts w:cs="Arabic Transparent"/>
          <w:spacing w:val="-18"/>
          <w:sz w:val="28"/>
          <w:szCs w:val="28"/>
          <w:rtl/>
        </w:rPr>
      </w:pPr>
    </w:p>
    <w:p w:rsidR="002D7A55" w:rsidRPr="00E15CF5" w:rsidRDefault="002D7A55" w:rsidP="00167D4F">
      <w:pPr>
        <w:bidi/>
        <w:jc w:val="both"/>
        <w:rPr>
          <w:rFonts w:cs="Arabic Transparent"/>
          <w:spacing w:val="-18"/>
          <w:sz w:val="28"/>
          <w:szCs w:val="28"/>
          <w:rtl/>
        </w:rPr>
      </w:pPr>
      <w:r w:rsidRPr="00E15CF5">
        <w:rPr>
          <w:rFonts w:cs="Arabic Transparent"/>
          <w:spacing w:val="-18"/>
          <w:sz w:val="28"/>
          <w:szCs w:val="28"/>
          <w:rtl/>
        </w:rPr>
        <w:t>وفي المقابل، ينتظر أن تواصل القطاعات غير الفلاحية تطوره</w:t>
      </w:r>
      <w:r>
        <w:rPr>
          <w:rFonts w:cs="Arabic Transparent"/>
          <w:spacing w:val="-18"/>
          <w:sz w:val="28"/>
          <w:szCs w:val="28"/>
          <w:rtl/>
        </w:rPr>
        <w:t>ا، خلال الفصل الثاني 2015،</w:t>
      </w:r>
      <w:r w:rsidRPr="00E15CF5">
        <w:rPr>
          <w:rFonts w:cs="Arabic Transparent"/>
          <w:spacing w:val="-18"/>
          <w:sz w:val="28"/>
          <w:szCs w:val="28"/>
          <w:rtl/>
        </w:rPr>
        <w:t xml:space="preserve"> في ظرفية تتسم بتراجع أسعار النفط وتحسن المناخ الدولي</w:t>
      </w:r>
      <w:r>
        <w:rPr>
          <w:rFonts w:cs="Arabic Transparent"/>
          <w:spacing w:val="-18"/>
          <w:sz w:val="28"/>
          <w:szCs w:val="28"/>
          <w:rtl/>
        </w:rPr>
        <w:t>،</w:t>
      </w:r>
      <w:r w:rsidRPr="00E15CF5">
        <w:rPr>
          <w:rFonts w:cs="Arabic Transparent"/>
          <w:spacing w:val="-18"/>
          <w:sz w:val="28"/>
          <w:szCs w:val="28"/>
          <w:rtl/>
        </w:rPr>
        <w:t xml:space="preserve"> وخاصة منطقة الأورو. حيث يرتقب أن يعرف الطلب الخارجي الموجه للمغرب ارتفاعا بنسبة تقدر ب </w:t>
      </w:r>
      <w:r>
        <w:rPr>
          <w:rFonts w:cs="Arabic Transparent"/>
          <w:spacing w:val="-18"/>
          <w:sz w:val="28"/>
          <w:szCs w:val="28"/>
          <w:rtl/>
        </w:rPr>
        <w:t>5</w:t>
      </w:r>
      <w:r w:rsidRPr="00E15CF5">
        <w:rPr>
          <w:rFonts w:cs="Arabic Transparent" w:hint="cs"/>
          <w:spacing w:val="-18"/>
          <w:sz w:val="28"/>
          <w:szCs w:val="28"/>
          <w:rtl/>
        </w:rPr>
        <w:t>٪</w:t>
      </w:r>
      <w:r w:rsidRPr="00E15CF5">
        <w:rPr>
          <w:rFonts w:cs="Arabic Transparent"/>
          <w:spacing w:val="-18"/>
          <w:sz w:val="28"/>
          <w:szCs w:val="28"/>
          <w:rtl/>
        </w:rPr>
        <w:t>، ستستفيد منه</w:t>
      </w:r>
      <w:r>
        <w:rPr>
          <w:rFonts w:cs="Arabic Transparent"/>
          <w:spacing w:val="-18"/>
          <w:sz w:val="28"/>
          <w:szCs w:val="28"/>
          <w:rtl/>
        </w:rPr>
        <w:t xml:space="preserve"> صادرات</w:t>
      </w:r>
      <w:r w:rsidRPr="00E15CF5">
        <w:rPr>
          <w:rFonts w:cs="Arabic Transparent"/>
          <w:spacing w:val="-18"/>
          <w:sz w:val="28"/>
          <w:szCs w:val="28"/>
          <w:rtl/>
        </w:rPr>
        <w:t xml:space="preserve"> المنتوجات الصناعية كالسيارات و</w:t>
      </w:r>
      <w:r>
        <w:rPr>
          <w:rFonts w:cs="Arabic Transparent"/>
          <w:spacing w:val="-18"/>
          <w:sz w:val="28"/>
          <w:szCs w:val="28"/>
          <w:rtl/>
        </w:rPr>
        <w:t>النسيج والمواد الغذائية، فيما سيساهم تراجع أسعار النفط في تحسن ميزان المبادلات وتقلص حجم العجز التجاري.</w:t>
      </w:r>
      <w:r w:rsidRPr="00E15CF5">
        <w:rPr>
          <w:rFonts w:cs="Arabic Transparent"/>
          <w:spacing w:val="-18"/>
          <w:sz w:val="28"/>
          <w:szCs w:val="28"/>
          <w:rtl/>
        </w:rPr>
        <w:t xml:space="preserve"> </w:t>
      </w:r>
      <w:r>
        <w:rPr>
          <w:rFonts w:cs="Arabic Transparent"/>
          <w:spacing w:val="-18"/>
          <w:sz w:val="28"/>
          <w:szCs w:val="28"/>
          <w:rtl/>
        </w:rPr>
        <w:t xml:space="preserve">وعلى العموم، يتوقع أن يشهد </w:t>
      </w:r>
      <w:r w:rsidRPr="00E15CF5">
        <w:rPr>
          <w:rFonts w:cs="Arabic Transparent"/>
          <w:spacing w:val="-18"/>
          <w:sz w:val="28"/>
          <w:szCs w:val="28"/>
          <w:rtl/>
        </w:rPr>
        <w:t xml:space="preserve">القطاع الغير فلاحي </w:t>
      </w:r>
      <w:r>
        <w:rPr>
          <w:rFonts w:cs="Arabic Transparent"/>
          <w:spacing w:val="-18"/>
          <w:sz w:val="28"/>
          <w:szCs w:val="28"/>
          <w:rtl/>
        </w:rPr>
        <w:t xml:space="preserve">تحسنا في قيمته المضافة </w:t>
      </w:r>
      <w:r w:rsidRPr="00E15CF5">
        <w:rPr>
          <w:rFonts w:cs="Arabic Transparent"/>
          <w:spacing w:val="-18"/>
          <w:sz w:val="28"/>
          <w:szCs w:val="28"/>
          <w:rtl/>
        </w:rPr>
        <w:t xml:space="preserve">بحوالي </w:t>
      </w:r>
      <w:r>
        <w:rPr>
          <w:rFonts w:cs="Arabic Transparent"/>
          <w:spacing w:val="-18"/>
          <w:sz w:val="28"/>
          <w:szCs w:val="28"/>
          <w:rtl/>
        </w:rPr>
        <w:t>3,3</w:t>
      </w:r>
      <w:r w:rsidRPr="00E15CF5">
        <w:rPr>
          <w:rFonts w:cs="Arabic Transparent" w:hint="cs"/>
          <w:spacing w:val="-18"/>
          <w:sz w:val="28"/>
          <w:szCs w:val="28"/>
          <w:rtl/>
        </w:rPr>
        <w:t>٪</w:t>
      </w:r>
      <w:r>
        <w:rPr>
          <w:rFonts w:cs="Arabic Transparent"/>
          <w:spacing w:val="-18"/>
          <w:sz w:val="28"/>
          <w:szCs w:val="28"/>
          <w:rtl/>
        </w:rPr>
        <w:t>، حسب التغير السنوي. هكذا س</w:t>
      </w:r>
      <w:r w:rsidRPr="00E15CF5">
        <w:rPr>
          <w:rFonts w:cs="Arabic Transparent"/>
          <w:spacing w:val="-18"/>
          <w:sz w:val="28"/>
          <w:szCs w:val="28"/>
          <w:rtl/>
        </w:rPr>
        <w:t>يحقق الاقتصاد الوطني نموا يقدر ب 4,</w:t>
      </w:r>
      <w:r>
        <w:rPr>
          <w:rFonts w:cs="Arabic Transparent"/>
          <w:spacing w:val="-18"/>
          <w:sz w:val="28"/>
          <w:szCs w:val="28"/>
          <w:rtl/>
        </w:rPr>
        <w:t>6</w:t>
      </w:r>
      <w:r w:rsidRPr="00E15CF5">
        <w:rPr>
          <w:rFonts w:cs="Arabic Transparent" w:hint="cs"/>
          <w:spacing w:val="-18"/>
          <w:sz w:val="28"/>
          <w:szCs w:val="28"/>
          <w:rtl/>
        </w:rPr>
        <w:t>٪</w:t>
      </w:r>
      <w:r w:rsidRPr="00E15CF5">
        <w:rPr>
          <w:rFonts w:cs="Arabic Transparent"/>
          <w:spacing w:val="-18"/>
          <w:sz w:val="28"/>
          <w:szCs w:val="28"/>
          <w:rtl/>
        </w:rPr>
        <w:t>، خلال الفصل الثاني</w:t>
      </w:r>
      <w:r>
        <w:rPr>
          <w:rFonts w:cs="Arabic Transparent"/>
          <w:spacing w:val="-18"/>
          <w:sz w:val="28"/>
          <w:szCs w:val="28"/>
          <w:rtl/>
        </w:rPr>
        <w:t xml:space="preserve"> من</w:t>
      </w:r>
      <w:r w:rsidRPr="00E15CF5">
        <w:rPr>
          <w:rFonts w:cs="Arabic Transparent"/>
          <w:spacing w:val="-18"/>
          <w:sz w:val="28"/>
          <w:szCs w:val="28"/>
          <w:rtl/>
        </w:rPr>
        <w:t xml:space="preserve"> 2015.  </w:t>
      </w:r>
    </w:p>
    <w:sectPr w:rsidR="002D7A55" w:rsidRPr="00E15CF5" w:rsidSect="00CC6E90">
      <w:footerReference w:type="default" r:id="rId18"/>
      <w:headerReference w:type="first" r:id="rId19"/>
      <w:footerReference w:type="first" r:id="rId20"/>
      <w:type w:val="continuous"/>
      <w:pgSz w:w="11906" w:h="16838" w:code="9"/>
      <w:pgMar w:top="1078" w:right="1191" w:bottom="1078"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F92" w:rsidRDefault="00B33F92">
      <w:r>
        <w:separator/>
      </w:r>
    </w:p>
  </w:endnote>
  <w:endnote w:type="continuationSeparator" w:id="1">
    <w:p w:rsidR="00B33F92" w:rsidRDefault="00B33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55" w:rsidRPr="006D7FA4" w:rsidRDefault="00662A36"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002D7A55" w:rsidRPr="006D7FA4">
      <w:rPr>
        <w:rStyle w:val="Numrodepage"/>
        <w:sz w:val="20"/>
        <w:szCs w:val="20"/>
      </w:rPr>
      <w:instrText xml:space="preserve">PAGE  </w:instrText>
    </w:r>
    <w:r w:rsidRPr="006D7FA4">
      <w:rPr>
        <w:rStyle w:val="Numrodepage"/>
        <w:sz w:val="20"/>
        <w:szCs w:val="20"/>
      </w:rPr>
      <w:fldChar w:fldCharType="separate"/>
    </w:r>
    <w:r w:rsidR="009947C4">
      <w:rPr>
        <w:rStyle w:val="Numrodepage"/>
        <w:noProof/>
        <w:sz w:val="20"/>
        <w:szCs w:val="20"/>
      </w:rPr>
      <w:t>2</w:t>
    </w:r>
    <w:r w:rsidRPr="006D7FA4">
      <w:rPr>
        <w:rStyle w:val="Numrodepage"/>
        <w:sz w:val="20"/>
        <w:szCs w:val="20"/>
      </w:rPr>
      <w:fldChar w:fldCharType="end"/>
    </w:r>
    <w:r w:rsidR="002D7A55" w:rsidRPr="006D7FA4">
      <w:rPr>
        <w:rStyle w:val="Numrodepage"/>
        <w:sz w:val="20"/>
        <w:szCs w:val="20"/>
      </w:rPr>
      <w:t>/</w:t>
    </w:r>
    <w:r w:rsidRPr="006D7FA4">
      <w:rPr>
        <w:rStyle w:val="Numrodepage"/>
        <w:sz w:val="20"/>
        <w:szCs w:val="20"/>
      </w:rPr>
      <w:fldChar w:fldCharType="begin"/>
    </w:r>
    <w:r w:rsidR="002D7A55" w:rsidRPr="006D7FA4">
      <w:rPr>
        <w:rStyle w:val="Numrodepage"/>
        <w:sz w:val="20"/>
        <w:szCs w:val="20"/>
      </w:rPr>
      <w:instrText xml:space="preserve"> NUMPAGES </w:instrText>
    </w:r>
    <w:r w:rsidRPr="006D7FA4">
      <w:rPr>
        <w:rStyle w:val="Numrodepage"/>
        <w:sz w:val="20"/>
        <w:szCs w:val="20"/>
      </w:rPr>
      <w:fldChar w:fldCharType="separate"/>
    </w:r>
    <w:r w:rsidR="009947C4">
      <w:rPr>
        <w:rStyle w:val="Numrodepage"/>
        <w:noProof/>
        <w:sz w:val="20"/>
        <w:szCs w:val="20"/>
      </w:rPr>
      <w:t>5</w:t>
    </w:r>
    <w:r w:rsidRPr="006D7FA4">
      <w:rPr>
        <w:rStyle w:val="Numrodepage"/>
        <w:sz w:val="20"/>
        <w:szCs w:val="20"/>
      </w:rPr>
      <w:fldChar w:fldCharType="end"/>
    </w:r>
  </w:p>
  <w:p w:rsidR="002D7A55" w:rsidRDefault="002D7A5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55" w:rsidRDefault="00662A36">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89pt;margin-top:11.05pt;width:1in;height:18pt;z-index:251659776" filled="f" stroked="f">
          <v:textbox style="mso-next-textbox:#_x0000_s2050">
            <w:txbxContent>
              <w:p w:rsidR="002D7A55" w:rsidRPr="00794363" w:rsidRDefault="002D7A55"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9pt;margin-top:-5.65pt;width:162pt;height:34.45pt;z-index:251655680" stroked="f">
          <v:textbox style="mso-next-textbox:#_x0000_s2051">
            <w:txbxContent>
              <w:p w:rsidR="002D7A55" w:rsidRPr="004463C8" w:rsidRDefault="002D7A55" w:rsidP="00984C53">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sidRPr="004463C8">
                  <w:rPr>
                    <w:color w:val="993366"/>
                    <w:sz w:val="20"/>
                    <w:szCs w:val="20"/>
                  </w:rPr>
                  <w:t xml:space="preserve"> – Fax : </w:t>
                </w:r>
              </w:p>
            </w:txbxContent>
          </v:textbox>
        </v:shape>
      </w:pict>
    </w:r>
    <w:r>
      <w:rPr>
        <w:noProof/>
      </w:rPr>
      <w:pict>
        <v:shape id="_x0000_s2052" type="#_x0000_t202" style="position:absolute;margin-left:252pt;margin-top:-24.95pt;width:243pt;height:22.75pt;z-index:251654656" stroked="f">
          <v:textbox style="mso-next-textbox:#_x0000_s2052">
            <w:txbxContent>
              <w:p w:rsidR="002D7A55" w:rsidRPr="004463C8" w:rsidRDefault="002D7A55" w:rsidP="00984C53">
                <w:pPr>
                  <w:bidi/>
                  <w:jc w:val="right"/>
                  <w:rPr>
                    <w:color w:val="993366"/>
                    <w:sz w:val="20"/>
                    <w:szCs w:val="20"/>
                    <w:rtl/>
                    <w:lang w:bidi="ar-MA"/>
                  </w:rPr>
                </w:pPr>
                <w:r w:rsidRPr="004463C8">
                  <w:rPr>
                    <w:color w:val="993366"/>
                    <w:sz w:val="20"/>
                    <w:szCs w:val="20"/>
                    <w:rtl/>
                    <w:lang w:bidi="ar-MA"/>
                  </w:rPr>
                  <w:t xml:space="preserve">ايلو 31-3، قطاع 16، حي الرياض 10001 الرباط –  المغرب   ص.ب : </w:t>
                </w:r>
              </w:p>
            </w:txbxContent>
          </v:textbox>
        </v:shape>
      </w:pict>
    </w:r>
    <w:r>
      <w:rPr>
        <w:noProof/>
      </w:rPr>
      <w:pict>
        <v:shape id="_x0000_s2053" type="#_x0000_t202" style="position:absolute;margin-left:-27pt;margin-top:-24.95pt;width:4in;height:17.25pt;z-index:251657728" stroked="f">
          <v:textbox style="mso-next-textbox:#_x0000_s2053">
            <w:txbxContent>
              <w:p w:rsidR="002D7A55" w:rsidRPr="004463C8" w:rsidRDefault="002D7A55" w:rsidP="00366ADB">
                <w:pPr>
                  <w:jc w:val="right"/>
                  <w:rPr>
                    <w:color w:val="993366"/>
                    <w:sz w:val="20"/>
                    <w:szCs w:val="20"/>
                    <w:lang w:val="en-US"/>
                  </w:rPr>
                </w:pPr>
                <w:r w:rsidRPr="004463C8">
                  <w:rPr>
                    <w:color w:val="993366"/>
                    <w:sz w:val="20"/>
                    <w:szCs w:val="20"/>
                    <w:lang w:val="en-US"/>
                  </w:rPr>
                  <w:t xml:space="preserve">Ilot 31-3, secteur 16, Hay Riad,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Maroc BP : 178 </w:t>
                </w:r>
              </w:p>
              <w:p w:rsidR="002D7A55" w:rsidRPr="004463C8" w:rsidRDefault="002D7A55"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_x0000_s2054" type="#_x0000_t202" style="position:absolute;margin-left:4in;margin-top:-5.65pt;width:210.55pt;height:44.85pt;z-index:251658752" stroked="f">
          <v:textbox style="mso-next-textbox:#_x0000_s2054">
            <w:txbxContent>
              <w:p w:rsidR="002D7A55" w:rsidRPr="004463C8" w:rsidRDefault="002D7A55" w:rsidP="00984C53">
                <w:pPr>
                  <w:bidi/>
                  <w:spacing w:before="60"/>
                  <w:jc w:val="right"/>
                  <w:rPr>
                    <w:color w:val="993366"/>
                    <w:sz w:val="20"/>
                    <w:szCs w:val="20"/>
                    <w:rtl/>
                    <w:lang w:bidi="ar-MA"/>
                  </w:rPr>
                </w:pPr>
                <w:r w:rsidRPr="004463C8">
                  <w:rPr>
                    <w:color w:val="993366"/>
                    <w:sz w:val="20"/>
                    <w:szCs w:val="20"/>
                    <w:rtl/>
                    <w:lang w:bidi="ar-MA"/>
                  </w:rPr>
                  <w:t xml:space="preserve">الهاتف : 04 69 57 37 05   (212+) –  الفاكس : </w:t>
                </w:r>
              </w:p>
            </w:txbxContent>
          </v:textbox>
        </v:shape>
      </w:pict>
    </w:r>
    <w:r>
      <w:rPr>
        <w:noProof/>
      </w:rPr>
      <w:pict>
        <v:shape id="_x0000_s2055" type="#_x0000_t202" style="position:absolute;margin-left:171pt;margin-top:-5.65pt;width:162pt;height:44.85pt;z-index:251656704" stroked="f">
          <v:textbox style="mso-next-textbox:#_x0000_s2055">
            <w:txbxContent>
              <w:p w:rsidR="002D7A55" w:rsidRPr="004463C8" w:rsidRDefault="002D7A55"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F92" w:rsidRDefault="00B33F92">
      <w:r>
        <w:separator/>
      </w:r>
    </w:p>
  </w:footnote>
  <w:footnote w:type="continuationSeparator" w:id="1">
    <w:p w:rsidR="00B33F92" w:rsidRDefault="00B33F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55" w:rsidRDefault="00F6050C">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savePreviewPicture/>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rsids>
    <w:rsidRoot w:val="00A7067D"/>
    <w:rsid w:val="00000873"/>
    <w:rsid w:val="0000187F"/>
    <w:rsid w:val="00001A6D"/>
    <w:rsid w:val="00001E39"/>
    <w:rsid w:val="00002C62"/>
    <w:rsid w:val="000037B5"/>
    <w:rsid w:val="000037D4"/>
    <w:rsid w:val="00004211"/>
    <w:rsid w:val="00004717"/>
    <w:rsid w:val="00004BF3"/>
    <w:rsid w:val="00004DF7"/>
    <w:rsid w:val="00005227"/>
    <w:rsid w:val="00005284"/>
    <w:rsid w:val="00005C5A"/>
    <w:rsid w:val="00007067"/>
    <w:rsid w:val="0000716A"/>
    <w:rsid w:val="00007948"/>
    <w:rsid w:val="00010734"/>
    <w:rsid w:val="000107AA"/>
    <w:rsid w:val="000109D5"/>
    <w:rsid w:val="00011B29"/>
    <w:rsid w:val="00011FF9"/>
    <w:rsid w:val="00012411"/>
    <w:rsid w:val="000124D6"/>
    <w:rsid w:val="0001261A"/>
    <w:rsid w:val="0001285B"/>
    <w:rsid w:val="0001390E"/>
    <w:rsid w:val="00013A7F"/>
    <w:rsid w:val="00013C22"/>
    <w:rsid w:val="00013E21"/>
    <w:rsid w:val="000152BC"/>
    <w:rsid w:val="00015A3D"/>
    <w:rsid w:val="00015F00"/>
    <w:rsid w:val="00015F49"/>
    <w:rsid w:val="000162A4"/>
    <w:rsid w:val="0001662B"/>
    <w:rsid w:val="000170EC"/>
    <w:rsid w:val="00017736"/>
    <w:rsid w:val="000205FA"/>
    <w:rsid w:val="000208A7"/>
    <w:rsid w:val="00020AB1"/>
    <w:rsid w:val="00020DF0"/>
    <w:rsid w:val="00020E73"/>
    <w:rsid w:val="00021216"/>
    <w:rsid w:val="00022143"/>
    <w:rsid w:val="000226FA"/>
    <w:rsid w:val="000232C6"/>
    <w:rsid w:val="00023410"/>
    <w:rsid w:val="00024374"/>
    <w:rsid w:val="00024920"/>
    <w:rsid w:val="00024EE5"/>
    <w:rsid w:val="000254C8"/>
    <w:rsid w:val="00025A9E"/>
    <w:rsid w:val="0002653B"/>
    <w:rsid w:val="00027375"/>
    <w:rsid w:val="0002759C"/>
    <w:rsid w:val="00027850"/>
    <w:rsid w:val="0002797D"/>
    <w:rsid w:val="00027C2D"/>
    <w:rsid w:val="00030187"/>
    <w:rsid w:val="0003094C"/>
    <w:rsid w:val="00031D17"/>
    <w:rsid w:val="000324DF"/>
    <w:rsid w:val="00032634"/>
    <w:rsid w:val="00032971"/>
    <w:rsid w:val="00032B65"/>
    <w:rsid w:val="000336A3"/>
    <w:rsid w:val="0003435B"/>
    <w:rsid w:val="0003515A"/>
    <w:rsid w:val="00035C54"/>
    <w:rsid w:val="00035CD1"/>
    <w:rsid w:val="00035D37"/>
    <w:rsid w:val="000363AE"/>
    <w:rsid w:val="00036F12"/>
    <w:rsid w:val="00037831"/>
    <w:rsid w:val="00037ADD"/>
    <w:rsid w:val="00037D29"/>
    <w:rsid w:val="00040FED"/>
    <w:rsid w:val="0004186E"/>
    <w:rsid w:val="000428B3"/>
    <w:rsid w:val="00042C90"/>
    <w:rsid w:val="000435EC"/>
    <w:rsid w:val="00043FD6"/>
    <w:rsid w:val="00044810"/>
    <w:rsid w:val="00044AD9"/>
    <w:rsid w:val="00044ADA"/>
    <w:rsid w:val="00044F35"/>
    <w:rsid w:val="000458F5"/>
    <w:rsid w:val="00046603"/>
    <w:rsid w:val="000476CC"/>
    <w:rsid w:val="000479C8"/>
    <w:rsid w:val="00047C0F"/>
    <w:rsid w:val="00050A6E"/>
    <w:rsid w:val="000510D3"/>
    <w:rsid w:val="000511C3"/>
    <w:rsid w:val="00051F0C"/>
    <w:rsid w:val="0005273D"/>
    <w:rsid w:val="000527E5"/>
    <w:rsid w:val="00053AFC"/>
    <w:rsid w:val="00054876"/>
    <w:rsid w:val="00054D7E"/>
    <w:rsid w:val="000554EE"/>
    <w:rsid w:val="000559A7"/>
    <w:rsid w:val="00057A27"/>
    <w:rsid w:val="00057E2B"/>
    <w:rsid w:val="00060321"/>
    <w:rsid w:val="00060ED6"/>
    <w:rsid w:val="000613F2"/>
    <w:rsid w:val="000614FE"/>
    <w:rsid w:val="00061DAA"/>
    <w:rsid w:val="00061E1F"/>
    <w:rsid w:val="00062049"/>
    <w:rsid w:val="00062159"/>
    <w:rsid w:val="0006258C"/>
    <w:rsid w:val="000625CB"/>
    <w:rsid w:val="000629FD"/>
    <w:rsid w:val="000634F2"/>
    <w:rsid w:val="0006402F"/>
    <w:rsid w:val="000640E8"/>
    <w:rsid w:val="000648A0"/>
    <w:rsid w:val="0006553F"/>
    <w:rsid w:val="00065E14"/>
    <w:rsid w:val="00065F08"/>
    <w:rsid w:val="00070037"/>
    <w:rsid w:val="00070B4D"/>
    <w:rsid w:val="00070CDA"/>
    <w:rsid w:val="00070EDA"/>
    <w:rsid w:val="0007181F"/>
    <w:rsid w:val="00072139"/>
    <w:rsid w:val="0007320B"/>
    <w:rsid w:val="00074892"/>
    <w:rsid w:val="000749AD"/>
    <w:rsid w:val="00075585"/>
    <w:rsid w:val="000755A1"/>
    <w:rsid w:val="0007574D"/>
    <w:rsid w:val="0007618C"/>
    <w:rsid w:val="000761A4"/>
    <w:rsid w:val="000809B5"/>
    <w:rsid w:val="00080CB8"/>
    <w:rsid w:val="00081BE5"/>
    <w:rsid w:val="00081F21"/>
    <w:rsid w:val="00082401"/>
    <w:rsid w:val="00082736"/>
    <w:rsid w:val="00082B37"/>
    <w:rsid w:val="00082C47"/>
    <w:rsid w:val="00083838"/>
    <w:rsid w:val="000838B2"/>
    <w:rsid w:val="00083A44"/>
    <w:rsid w:val="00083C54"/>
    <w:rsid w:val="00084374"/>
    <w:rsid w:val="00084EA3"/>
    <w:rsid w:val="00085E86"/>
    <w:rsid w:val="00086342"/>
    <w:rsid w:val="00086B87"/>
    <w:rsid w:val="00087DED"/>
    <w:rsid w:val="000910D3"/>
    <w:rsid w:val="0009184A"/>
    <w:rsid w:val="000918EA"/>
    <w:rsid w:val="000927F4"/>
    <w:rsid w:val="00093251"/>
    <w:rsid w:val="00093D33"/>
    <w:rsid w:val="00093F50"/>
    <w:rsid w:val="00094108"/>
    <w:rsid w:val="000949A8"/>
    <w:rsid w:val="0009553E"/>
    <w:rsid w:val="000956DB"/>
    <w:rsid w:val="000958AC"/>
    <w:rsid w:val="000970A9"/>
    <w:rsid w:val="00097122"/>
    <w:rsid w:val="000979B2"/>
    <w:rsid w:val="00097ADD"/>
    <w:rsid w:val="000A0EA1"/>
    <w:rsid w:val="000A130C"/>
    <w:rsid w:val="000A20D6"/>
    <w:rsid w:val="000A28FB"/>
    <w:rsid w:val="000A2C52"/>
    <w:rsid w:val="000A4F34"/>
    <w:rsid w:val="000A4F68"/>
    <w:rsid w:val="000A5A8A"/>
    <w:rsid w:val="000A5FCC"/>
    <w:rsid w:val="000A6308"/>
    <w:rsid w:val="000A64AF"/>
    <w:rsid w:val="000A7691"/>
    <w:rsid w:val="000A7765"/>
    <w:rsid w:val="000A798B"/>
    <w:rsid w:val="000A7DAA"/>
    <w:rsid w:val="000B03F2"/>
    <w:rsid w:val="000B09DD"/>
    <w:rsid w:val="000B0BEC"/>
    <w:rsid w:val="000B1DA2"/>
    <w:rsid w:val="000B1ED2"/>
    <w:rsid w:val="000B23B7"/>
    <w:rsid w:val="000B2A3E"/>
    <w:rsid w:val="000B2D3A"/>
    <w:rsid w:val="000B3DC5"/>
    <w:rsid w:val="000B3F3F"/>
    <w:rsid w:val="000B516D"/>
    <w:rsid w:val="000B5DBC"/>
    <w:rsid w:val="000B7629"/>
    <w:rsid w:val="000B7EFA"/>
    <w:rsid w:val="000C1042"/>
    <w:rsid w:val="000C1058"/>
    <w:rsid w:val="000C1F20"/>
    <w:rsid w:val="000C1FD8"/>
    <w:rsid w:val="000C2A30"/>
    <w:rsid w:val="000C2F41"/>
    <w:rsid w:val="000C36D3"/>
    <w:rsid w:val="000C3F14"/>
    <w:rsid w:val="000C532D"/>
    <w:rsid w:val="000C5413"/>
    <w:rsid w:val="000C5453"/>
    <w:rsid w:val="000C5DEF"/>
    <w:rsid w:val="000C5E54"/>
    <w:rsid w:val="000C6DA9"/>
    <w:rsid w:val="000C6ED5"/>
    <w:rsid w:val="000C75F5"/>
    <w:rsid w:val="000C7682"/>
    <w:rsid w:val="000D010D"/>
    <w:rsid w:val="000D0A51"/>
    <w:rsid w:val="000D25AF"/>
    <w:rsid w:val="000D27E2"/>
    <w:rsid w:val="000D33C9"/>
    <w:rsid w:val="000D44DD"/>
    <w:rsid w:val="000D48C0"/>
    <w:rsid w:val="000D5387"/>
    <w:rsid w:val="000D53B2"/>
    <w:rsid w:val="000D64C4"/>
    <w:rsid w:val="000D77B2"/>
    <w:rsid w:val="000D7AFD"/>
    <w:rsid w:val="000D7BAD"/>
    <w:rsid w:val="000E045A"/>
    <w:rsid w:val="000E0703"/>
    <w:rsid w:val="000E0AEC"/>
    <w:rsid w:val="000E1024"/>
    <w:rsid w:val="000E1169"/>
    <w:rsid w:val="000E19D0"/>
    <w:rsid w:val="000E1B6C"/>
    <w:rsid w:val="000E21D3"/>
    <w:rsid w:val="000E2785"/>
    <w:rsid w:val="000E2D88"/>
    <w:rsid w:val="000E3587"/>
    <w:rsid w:val="000E451A"/>
    <w:rsid w:val="000E4BF1"/>
    <w:rsid w:val="000E513C"/>
    <w:rsid w:val="000E515E"/>
    <w:rsid w:val="000E529E"/>
    <w:rsid w:val="000E6D2C"/>
    <w:rsid w:val="000E72F6"/>
    <w:rsid w:val="000E7D19"/>
    <w:rsid w:val="000F01AF"/>
    <w:rsid w:val="000F0E3F"/>
    <w:rsid w:val="000F184D"/>
    <w:rsid w:val="000F1BFF"/>
    <w:rsid w:val="000F240C"/>
    <w:rsid w:val="000F2617"/>
    <w:rsid w:val="000F2A80"/>
    <w:rsid w:val="000F3398"/>
    <w:rsid w:val="000F3B91"/>
    <w:rsid w:val="000F4086"/>
    <w:rsid w:val="000F4646"/>
    <w:rsid w:val="000F534A"/>
    <w:rsid w:val="000F573A"/>
    <w:rsid w:val="000F5CE8"/>
    <w:rsid w:val="000F5D26"/>
    <w:rsid w:val="000F628E"/>
    <w:rsid w:val="000F62CE"/>
    <w:rsid w:val="000F760B"/>
    <w:rsid w:val="000F78ED"/>
    <w:rsid w:val="000F7A15"/>
    <w:rsid w:val="001007B0"/>
    <w:rsid w:val="00100AF5"/>
    <w:rsid w:val="00101AE9"/>
    <w:rsid w:val="0010215A"/>
    <w:rsid w:val="00102706"/>
    <w:rsid w:val="001027A6"/>
    <w:rsid w:val="00102A78"/>
    <w:rsid w:val="00102FBA"/>
    <w:rsid w:val="0010412E"/>
    <w:rsid w:val="001043DE"/>
    <w:rsid w:val="00104BF8"/>
    <w:rsid w:val="00105316"/>
    <w:rsid w:val="0010595F"/>
    <w:rsid w:val="00105BD6"/>
    <w:rsid w:val="001063C7"/>
    <w:rsid w:val="001070FB"/>
    <w:rsid w:val="00107113"/>
    <w:rsid w:val="0010728C"/>
    <w:rsid w:val="0010740C"/>
    <w:rsid w:val="00107F23"/>
    <w:rsid w:val="001101D3"/>
    <w:rsid w:val="00111B08"/>
    <w:rsid w:val="0011245B"/>
    <w:rsid w:val="0011270E"/>
    <w:rsid w:val="00112925"/>
    <w:rsid w:val="00114C71"/>
    <w:rsid w:val="00116442"/>
    <w:rsid w:val="00116504"/>
    <w:rsid w:val="0011681E"/>
    <w:rsid w:val="00116B4A"/>
    <w:rsid w:val="00120AF1"/>
    <w:rsid w:val="001211F1"/>
    <w:rsid w:val="00121BA7"/>
    <w:rsid w:val="00121BC8"/>
    <w:rsid w:val="00122294"/>
    <w:rsid w:val="0012239D"/>
    <w:rsid w:val="001223D5"/>
    <w:rsid w:val="0012258E"/>
    <w:rsid w:val="0012265F"/>
    <w:rsid w:val="00122A50"/>
    <w:rsid w:val="00122DCD"/>
    <w:rsid w:val="00123513"/>
    <w:rsid w:val="00123D8C"/>
    <w:rsid w:val="001240D6"/>
    <w:rsid w:val="00124757"/>
    <w:rsid w:val="00124D0B"/>
    <w:rsid w:val="0012542C"/>
    <w:rsid w:val="001276AB"/>
    <w:rsid w:val="00127ABC"/>
    <w:rsid w:val="00127C2C"/>
    <w:rsid w:val="00127D1A"/>
    <w:rsid w:val="001304B6"/>
    <w:rsid w:val="001317E6"/>
    <w:rsid w:val="0013247A"/>
    <w:rsid w:val="001328A9"/>
    <w:rsid w:val="00132F48"/>
    <w:rsid w:val="001332BB"/>
    <w:rsid w:val="001336B3"/>
    <w:rsid w:val="001357EE"/>
    <w:rsid w:val="00135DED"/>
    <w:rsid w:val="001367D7"/>
    <w:rsid w:val="00136F03"/>
    <w:rsid w:val="00137652"/>
    <w:rsid w:val="001379C2"/>
    <w:rsid w:val="00140C37"/>
    <w:rsid w:val="001410DC"/>
    <w:rsid w:val="00141C45"/>
    <w:rsid w:val="00143247"/>
    <w:rsid w:val="001437B0"/>
    <w:rsid w:val="00143829"/>
    <w:rsid w:val="00143EAD"/>
    <w:rsid w:val="00144188"/>
    <w:rsid w:val="0014419E"/>
    <w:rsid w:val="00144457"/>
    <w:rsid w:val="0014457C"/>
    <w:rsid w:val="00144FC4"/>
    <w:rsid w:val="00146329"/>
    <w:rsid w:val="00146E65"/>
    <w:rsid w:val="001508C0"/>
    <w:rsid w:val="001508EE"/>
    <w:rsid w:val="00150CBB"/>
    <w:rsid w:val="0015141C"/>
    <w:rsid w:val="0015191B"/>
    <w:rsid w:val="00151A6C"/>
    <w:rsid w:val="00151B0C"/>
    <w:rsid w:val="001528C6"/>
    <w:rsid w:val="00153DC3"/>
    <w:rsid w:val="00153FC5"/>
    <w:rsid w:val="001544B0"/>
    <w:rsid w:val="001544DD"/>
    <w:rsid w:val="00155095"/>
    <w:rsid w:val="00155A22"/>
    <w:rsid w:val="00155D04"/>
    <w:rsid w:val="00155EA3"/>
    <w:rsid w:val="00155EBB"/>
    <w:rsid w:val="00156287"/>
    <w:rsid w:val="001570EC"/>
    <w:rsid w:val="001610E6"/>
    <w:rsid w:val="0016119B"/>
    <w:rsid w:val="00161603"/>
    <w:rsid w:val="0016169C"/>
    <w:rsid w:val="00161BA0"/>
    <w:rsid w:val="0016298B"/>
    <w:rsid w:val="00162D86"/>
    <w:rsid w:val="001630F0"/>
    <w:rsid w:val="0016363C"/>
    <w:rsid w:val="001640AC"/>
    <w:rsid w:val="001644AF"/>
    <w:rsid w:val="0016555B"/>
    <w:rsid w:val="00165B11"/>
    <w:rsid w:val="0016650C"/>
    <w:rsid w:val="00166A83"/>
    <w:rsid w:val="00167D4F"/>
    <w:rsid w:val="001701CD"/>
    <w:rsid w:val="001713B0"/>
    <w:rsid w:val="00171AAE"/>
    <w:rsid w:val="00173597"/>
    <w:rsid w:val="00173DF2"/>
    <w:rsid w:val="001741D3"/>
    <w:rsid w:val="00174719"/>
    <w:rsid w:val="00175830"/>
    <w:rsid w:val="00176162"/>
    <w:rsid w:val="00176A88"/>
    <w:rsid w:val="00176CC0"/>
    <w:rsid w:val="00176FE1"/>
    <w:rsid w:val="00177038"/>
    <w:rsid w:val="00177EC0"/>
    <w:rsid w:val="00181848"/>
    <w:rsid w:val="00181DF9"/>
    <w:rsid w:val="001822E8"/>
    <w:rsid w:val="001824C4"/>
    <w:rsid w:val="0018282A"/>
    <w:rsid w:val="00182BC1"/>
    <w:rsid w:val="00182D2C"/>
    <w:rsid w:val="00182D45"/>
    <w:rsid w:val="00183E1D"/>
    <w:rsid w:val="00184173"/>
    <w:rsid w:val="00184593"/>
    <w:rsid w:val="00184791"/>
    <w:rsid w:val="00185557"/>
    <w:rsid w:val="001861A5"/>
    <w:rsid w:val="00186656"/>
    <w:rsid w:val="001866FC"/>
    <w:rsid w:val="00186BFC"/>
    <w:rsid w:val="0018714C"/>
    <w:rsid w:val="00187801"/>
    <w:rsid w:val="001905C5"/>
    <w:rsid w:val="00191ADF"/>
    <w:rsid w:val="001926DC"/>
    <w:rsid w:val="00192AB3"/>
    <w:rsid w:val="0019358F"/>
    <w:rsid w:val="00193C6D"/>
    <w:rsid w:val="00193FBC"/>
    <w:rsid w:val="001941B9"/>
    <w:rsid w:val="0019429A"/>
    <w:rsid w:val="00195985"/>
    <w:rsid w:val="00196165"/>
    <w:rsid w:val="00197D98"/>
    <w:rsid w:val="001A08B7"/>
    <w:rsid w:val="001A1560"/>
    <w:rsid w:val="001A16E3"/>
    <w:rsid w:val="001A1A9C"/>
    <w:rsid w:val="001A1B84"/>
    <w:rsid w:val="001A1C4B"/>
    <w:rsid w:val="001A1ECC"/>
    <w:rsid w:val="001A281C"/>
    <w:rsid w:val="001A2C5A"/>
    <w:rsid w:val="001A37D5"/>
    <w:rsid w:val="001A4D44"/>
    <w:rsid w:val="001A6239"/>
    <w:rsid w:val="001A626A"/>
    <w:rsid w:val="001A6651"/>
    <w:rsid w:val="001A6D19"/>
    <w:rsid w:val="001A7093"/>
    <w:rsid w:val="001A753E"/>
    <w:rsid w:val="001A7F14"/>
    <w:rsid w:val="001B0A6D"/>
    <w:rsid w:val="001B13A2"/>
    <w:rsid w:val="001B13AA"/>
    <w:rsid w:val="001B1E37"/>
    <w:rsid w:val="001B20E2"/>
    <w:rsid w:val="001B3257"/>
    <w:rsid w:val="001B3266"/>
    <w:rsid w:val="001B37B7"/>
    <w:rsid w:val="001B3B4F"/>
    <w:rsid w:val="001B3C1A"/>
    <w:rsid w:val="001B3DD0"/>
    <w:rsid w:val="001B402F"/>
    <w:rsid w:val="001B4330"/>
    <w:rsid w:val="001B4C9B"/>
    <w:rsid w:val="001B5EAE"/>
    <w:rsid w:val="001B65AB"/>
    <w:rsid w:val="001B6C37"/>
    <w:rsid w:val="001C043F"/>
    <w:rsid w:val="001C0663"/>
    <w:rsid w:val="001C11DD"/>
    <w:rsid w:val="001C13ED"/>
    <w:rsid w:val="001C1EEA"/>
    <w:rsid w:val="001C26B7"/>
    <w:rsid w:val="001C295D"/>
    <w:rsid w:val="001C2A3D"/>
    <w:rsid w:val="001C3920"/>
    <w:rsid w:val="001C41AF"/>
    <w:rsid w:val="001C4B94"/>
    <w:rsid w:val="001C4BE1"/>
    <w:rsid w:val="001C6033"/>
    <w:rsid w:val="001C6191"/>
    <w:rsid w:val="001C630A"/>
    <w:rsid w:val="001C68B4"/>
    <w:rsid w:val="001C712E"/>
    <w:rsid w:val="001D0382"/>
    <w:rsid w:val="001D06E9"/>
    <w:rsid w:val="001D07F7"/>
    <w:rsid w:val="001D1203"/>
    <w:rsid w:val="001D1ACA"/>
    <w:rsid w:val="001D1EA8"/>
    <w:rsid w:val="001D2177"/>
    <w:rsid w:val="001D24ED"/>
    <w:rsid w:val="001D2CE6"/>
    <w:rsid w:val="001D332B"/>
    <w:rsid w:val="001D34E6"/>
    <w:rsid w:val="001D47F5"/>
    <w:rsid w:val="001D4BCB"/>
    <w:rsid w:val="001D4CE8"/>
    <w:rsid w:val="001D57AD"/>
    <w:rsid w:val="001D57E1"/>
    <w:rsid w:val="001D5DDF"/>
    <w:rsid w:val="001D6404"/>
    <w:rsid w:val="001D6BA6"/>
    <w:rsid w:val="001D6CA2"/>
    <w:rsid w:val="001D6DA1"/>
    <w:rsid w:val="001E05D5"/>
    <w:rsid w:val="001E072F"/>
    <w:rsid w:val="001E0C86"/>
    <w:rsid w:val="001E2067"/>
    <w:rsid w:val="001E25E2"/>
    <w:rsid w:val="001E2BDF"/>
    <w:rsid w:val="001E3D95"/>
    <w:rsid w:val="001E3EB2"/>
    <w:rsid w:val="001E3F5E"/>
    <w:rsid w:val="001E4021"/>
    <w:rsid w:val="001E6295"/>
    <w:rsid w:val="001E7086"/>
    <w:rsid w:val="001E76BF"/>
    <w:rsid w:val="001E7C47"/>
    <w:rsid w:val="001E7C55"/>
    <w:rsid w:val="001E7FD1"/>
    <w:rsid w:val="001F007B"/>
    <w:rsid w:val="001F0F77"/>
    <w:rsid w:val="001F1343"/>
    <w:rsid w:val="001F1746"/>
    <w:rsid w:val="001F1E84"/>
    <w:rsid w:val="001F248F"/>
    <w:rsid w:val="001F2C75"/>
    <w:rsid w:val="001F3022"/>
    <w:rsid w:val="001F38B2"/>
    <w:rsid w:val="001F456A"/>
    <w:rsid w:val="001F4836"/>
    <w:rsid w:val="001F4BC3"/>
    <w:rsid w:val="001F4F60"/>
    <w:rsid w:val="001F525E"/>
    <w:rsid w:val="001F5632"/>
    <w:rsid w:val="001F601E"/>
    <w:rsid w:val="001F62D5"/>
    <w:rsid w:val="001F691A"/>
    <w:rsid w:val="001F6B5D"/>
    <w:rsid w:val="001F707B"/>
    <w:rsid w:val="001F7116"/>
    <w:rsid w:val="001F7EAC"/>
    <w:rsid w:val="002012C6"/>
    <w:rsid w:val="00202367"/>
    <w:rsid w:val="0020284D"/>
    <w:rsid w:val="00202BB8"/>
    <w:rsid w:val="00203074"/>
    <w:rsid w:val="00203464"/>
    <w:rsid w:val="0020357C"/>
    <w:rsid w:val="0020447D"/>
    <w:rsid w:val="0020567A"/>
    <w:rsid w:val="00205A6A"/>
    <w:rsid w:val="00206659"/>
    <w:rsid w:val="002066C8"/>
    <w:rsid w:val="00206798"/>
    <w:rsid w:val="0020727E"/>
    <w:rsid w:val="00207BDA"/>
    <w:rsid w:val="002104EC"/>
    <w:rsid w:val="0021217D"/>
    <w:rsid w:val="002131FB"/>
    <w:rsid w:val="002133A9"/>
    <w:rsid w:val="0021385C"/>
    <w:rsid w:val="00214451"/>
    <w:rsid w:val="00214623"/>
    <w:rsid w:val="0021488E"/>
    <w:rsid w:val="0021497F"/>
    <w:rsid w:val="00214DAC"/>
    <w:rsid w:val="00214E02"/>
    <w:rsid w:val="00215214"/>
    <w:rsid w:val="00215524"/>
    <w:rsid w:val="0021573D"/>
    <w:rsid w:val="00216AB5"/>
    <w:rsid w:val="00217201"/>
    <w:rsid w:val="00217350"/>
    <w:rsid w:val="0022098A"/>
    <w:rsid w:val="00220DF6"/>
    <w:rsid w:val="0022173F"/>
    <w:rsid w:val="0022181B"/>
    <w:rsid w:val="00222280"/>
    <w:rsid w:val="0022299E"/>
    <w:rsid w:val="00222A5E"/>
    <w:rsid w:val="00222BD7"/>
    <w:rsid w:val="00223667"/>
    <w:rsid w:val="0022454D"/>
    <w:rsid w:val="00224DCC"/>
    <w:rsid w:val="00225B72"/>
    <w:rsid w:val="002279E1"/>
    <w:rsid w:val="00227B4B"/>
    <w:rsid w:val="00227D4C"/>
    <w:rsid w:val="0023043B"/>
    <w:rsid w:val="0023043F"/>
    <w:rsid w:val="0023115F"/>
    <w:rsid w:val="00231529"/>
    <w:rsid w:val="00231929"/>
    <w:rsid w:val="00231A11"/>
    <w:rsid w:val="00231D64"/>
    <w:rsid w:val="002320C3"/>
    <w:rsid w:val="0023237B"/>
    <w:rsid w:val="0023298C"/>
    <w:rsid w:val="00232D0F"/>
    <w:rsid w:val="00234034"/>
    <w:rsid w:val="0023416A"/>
    <w:rsid w:val="002343AB"/>
    <w:rsid w:val="00234733"/>
    <w:rsid w:val="00234CA9"/>
    <w:rsid w:val="00236731"/>
    <w:rsid w:val="0023680D"/>
    <w:rsid w:val="00240271"/>
    <w:rsid w:val="00240B91"/>
    <w:rsid w:val="00240BBF"/>
    <w:rsid w:val="00240CA6"/>
    <w:rsid w:val="00241E8D"/>
    <w:rsid w:val="00242772"/>
    <w:rsid w:val="00242C76"/>
    <w:rsid w:val="00242CBE"/>
    <w:rsid w:val="002443AA"/>
    <w:rsid w:val="0024449E"/>
    <w:rsid w:val="00244958"/>
    <w:rsid w:val="0024586A"/>
    <w:rsid w:val="00245B15"/>
    <w:rsid w:val="00245EEB"/>
    <w:rsid w:val="00246DC6"/>
    <w:rsid w:val="00247525"/>
    <w:rsid w:val="00247B5B"/>
    <w:rsid w:val="00247EC0"/>
    <w:rsid w:val="00250841"/>
    <w:rsid w:val="00250986"/>
    <w:rsid w:val="002510F8"/>
    <w:rsid w:val="00251682"/>
    <w:rsid w:val="0025186C"/>
    <w:rsid w:val="00251A12"/>
    <w:rsid w:val="00251E44"/>
    <w:rsid w:val="00252B1C"/>
    <w:rsid w:val="00252DE2"/>
    <w:rsid w:val="002534F0"/>
    <w:rsid w:val="002536DF"/>
    <w:rsid w:val="00253FEE"/>
    <w:rsid w:val="00254416"/>
    <w:rsid w:val="00254727"/>
    <w:rsid w:val="00254D5E"/>
    <w:rsid w:val="00254E71"/>
    <w:rsid w:val="00255145"/>
    <w:rsid w:val="002555AB"/>
    <w:rsid w:val="00256291"/>
    <w:rsid w:val="002603C8"/>
    <w:rsid w:val="00260E2C"/>
    <w:rsid w:val="00261C9D"/>
    <w:rsid w:val="00262086"/>
    <w:rsid w:val="002622E1"/>
    <w:rsid w:val="0026257E"/>
    <w:rsid w:val="00262AA7"/>
    <w:rsid w:val="00262F45"/>
    <w:rsid w:val="002630AF"/>
    <w:rsid w:val="00263C89"/>
    <w:rsid w:val="00264D30"/>
    <w:rsid w:val="00265882"/>
    <w:rsid w:val="00267A94"/>
    <w:rsid w:val="0027008C"/>
    <w:rsid w:val="002706CD"/>
    <w:rsid w:val="00270CE1"/>
    <w:rsid w:val="00270F51"/>
    <w:rsid w:val="00271922"/>
    <w:rsid w:val="00271D24"/>
    <w:rsid w:val="002722BE"/>
    <w:rsid w:val="002732BC"/>
    <w:rsid w:val="00273325"/>
    <w:rsid w:val="00273947"/>
    <w:rsid w:val="00273974"/>
    <w:rsid w:val="00273A82"/>
    <w:rsid w:val="00274324"/>
    <w:rsid w:val="002745ED"/>
    <w:rsid w:val="002755FB"/>
    <w:rsid w:val="00275C91"/>
    <w:rsid w:val="00276FEA"/>
    <w:rsid w:val="00280779"/>
    <w:rsid w:val="00280992"/>
    <w:rsid w:val="00280BED"/>
    <w:rsid w:val="00281172"/>
    <w:rsid w:val="00281D6A"/>
    <w:rsid w:val="00282193"/>
    <w:rsid w:val="002828A8"/>
    <w:rsid w:val="00282B08"/>
    <w:rsid w:val="00284E7E"/>
    <w:rsid w:val="0028505E"/>
    <w:rsid w:val="0028585A"/>
    <w:rsid w:val="002863E1"/>
    <w:rsid w:val="00286BC3"/>
    <w:rsid w:val="00286F23"/>
    <w:rsid w:val="0028790C"/>
    <w:rsid w:val="00287CA4"/>
    <w:rsid w:val="00290AF7"/>
    <w:rsid w:val="00290E07"/>
    <w:rsid w:val="0029143F"/>
    <w:rsid w:val="00291661"/>
    <w:rsid w:val="00291C75"/>
    <w:rsid w:val="00291D5A"/>
    <w:rsid w:val="00291D7D"/>
    <w:rsid w:val="00292610"/>
    <w:rsid w:val="00292A33"/>
    <w:rsid w:val="00292E3C"/>
    <w:rsid w:val="00293EA5"/>
    <w:rsid w:val="00294D1F"/>
    <w:rsid w:val="00296625"/>
    <w:rsid w:val="00296BAB"/>
    <w:rsid w:val="00296D9D"/>
    <w:rsid w:val="0029711F"/>
    <w:rsid w:val="00297442"/>
    <w:rsid w:val="00297B4E"/>
    <w:rsid w:val="002A005D"/>
    <w:rsid w:val="002A0140"/>
    <w:rsid w:val="002A0A33"/>
    <w:rsid w:val="002A1162"/>
    <w:rsid w:val="002A1456"/>
    <w:rsid w:val="002A281B"/>
    <w:rsid w:val="002A297C"/>
    <w:rsid w:val="002A2FC8"/>
    <w:rsid w:val="002A3051"/>
    <w:rsid w:val="002A3785"/>
    <w:rsid w:val="002A4002"/>
    <w:rsid w:val="002A4784"/>
    <w:rsid w:val="002A5499"/>
    <w:rsid w:val="002A58C9"/>
    <w:rsid w:val="002A5A7C"/>
    <w:rsid w:val="002A688F"/>
    <w:rsid w:val="002A6E1C"/>
    <w:rsid w:val="002A7F26"/>
    <w:rsid w:val="002B0ADE"/>
    <w:rsid w:val="002B13A4"/>
    <w:rsid w:val="002B1A12"/>
    <w:rsid w:val="002B1B15"/>
    <w:rsid w:val="002B1F7E"/>
    <w:rsid w:val="002B21B4"/>
    <w:rsid w:val="002B3A78"/>
    <w:rsid w:val="002B4610"/>
    <w:rsid w:val="002B58B2"/>
    <w:rsid w:val="002B58F5"/>
    <w:rsid w:val="002B6169"/>
    <w:rsid w:val="002B6438"/>
    <w:rsid w:val="002B67BB"/>
    <w:rsid w:val="002B6C8A"/>
    <w:rsid w:val="002B7824"/>
    <w:rsid w:val="002B7CDD"/>
    <w:rsid w:val="002C02CC"/>
    <w:rsid w:val="002C0E62"/>
    <w:rsid w:val="002C1441"/>
    <w:rsid w:val="002C1470"/>
    <w:rsid w:val="002C1552"/>
    <w:rsid w:val="002C19F8"/>
    <w:rsid w:val="002C1A8C"/>
    <w:rsid w:val="002C1B8D"/>
    <w:rsid w:val="002C1D10"/>
    <w:rsid w:val="002C1F96"/>
    <w:rsid w:val="002C2097"/>
    <w:rsid w:val="002C27A8"/>
    <w:rsid w:val="002C3FAF"/>
    <w:rsid w:val="002C4343"/>
    <w:rsid w:val="002C5724"/>
    <w:rsid w:val="002C6A79"/>
    <w:rsid w:val="002C6FFE"/>
    <w:rsid w:val="002C72B3"/>
    <w:rsid w:val="002C7447"/>
    <w:rsid w:val="002C765E"/>
    <w:rsid w:val="002C7886"/>
    <w:rsid w:val="002C78DD"/>
    <w:rsid w:val="002D01D8"/>
    <w:rsid w:val="002D022C"/>
    <w:rsid w:val="002D0E2C"/>
    <w:rsid w:val="002D12A9"/>
    <w:rsid w:val="002D1AA2"/>
    <w:rsid w:val="002D2329"/>
    <w:rsid w:val="002D245D"/>
    <w:rsid w:val="002D2BFB"/>
    <w:rsid w:val="002D3019"/>
    <w:rsid w:val="002D3688"/>
    <w:rsid w:val="002D3BD2"/>
    <w:rsid w:val="002D3FFF"/>
    <w:rsid w:val="002D40AA"/>
    <w:rsid w:val="002D42E5"/>
    <w:rsid w:val="002D49EF"/>
    <w:rsid w:val="002D4C9A"/>
    <w:rsid w:val="002D51D6"/>
    <w:rsid w:val="002D70BF"/>
    <w:rsid w:val="002D7465"/>
    <w:rsid w:val="002D7A55"/>
    <w:rsid w:val="002D7DBB"/>
    <w:rsid w:val="002E0F3D"/>
    <w:rsid w:val="002E11B6"/>
    <w:rsid w:val="002E16E1"/>
    <w:rsid w:val="002E28D5"/>
    <w:rsid w:val="002E2C22"/>
    <w:rsid w:val="002E2DC4"/>
    <w:rsid w:val="002E38E3"/>
    <w:rsid w:val="002E48DD"/>
    <w:rsid w:val="002E4B19"/>
    <w:rsid w:val="002E5508"/>
    <w:rsid w:val="002E5E9B"/>
    <w:rsid w:val="002E5ED1"/>
    <w:rsid w:val="002E6C5D"/>
    <w:rsid w:val="002E6EAE"/>
    <w:rsid w:val="002E731F"/>
    <w:rsid w:val="002E7940"/>
    <w:rsid w:val="002E7B2F"/>
    <w:rsid w:val="002F0343"/>
    <w:rsid w:val="002F0E4E"/>
    <w:rsid w:val="002F1214"/>
    <w:rsid w:val="002F1683"/>
    <w:rsid w:val="002F1695"/>
    <w:rsid w:val="002F1DE7"/>
    <w:rsid w:val="002F244E"/>
    <w:rsid w:val="002F2801"/>
    <w:rsid w:val="002F2B2F"/>
    <w:rsid w:val="002F2EB9"/>
    <w:rsid w:val="002F3217"/>
    <w:rsid w:val="002F3B72"/>
    <w:rsid w:val="002F3BE8"/>
    <w:rsid w:val="002F4575"/>
    <w:rsid w:val="002F45E2"/>
    <w:rsid w:val="002F45EC"/>
    <w:rsid w:val="002F4D6E"/>
    <w:rsid w:val="002F4FAD"/>
    <w:rsid w:val="002F4FB6"/>
    <w:rsid w:val="002F55DC"/>
    <w:rsid w:val="002F5A8D"/>
    <w:rsid w:val="002F61A0"/>
    <w:rsid w:val="002F74C5"/>
    <w:rsid w:val="002F7936"/>
    <w:rsid w:val="003003BF"/>
    <w:rsid w:val="00300BD8"/>
    <w:rsid w:val="00300F5E"/>
    <w:rsid w:val="0030252C"/>
    <w:rsid w:val="003025CB"/>
    <w:rsid w:val="00303524"/>
    <w:rsid w:val="00304716"/>
    <w:rsid w:val="00304DAE"/>
    <w:rsid w:val="00305270"/>
    <w:rsid w:val="00305608"/>
    <w:rsid w:val="00305A79"/>
    <w:rsid w:val="00305F44"/>
    <w:rsid w:val="0030605C"/>
    <w:rsid w:val="00306A90"/>
    <w:rsid w:val="00307312"/>
    <w:rsid w:val="0031013B"/>
    <w:rsid w:val="00310219"/>
    <w:rsid w:val="003112B9"/>
    <w:rsid w:val="0031158A"/>
    <w:rsid w:val="003121A0"/>
    <w:rsid w:val="00312C53"/>
    <w:rsid w:val="003136CF"/>
    <w:rsid w:val="003139FC"/>
    <w:rsid w:val="00313E67"/>
    <w:rsid w:val="00314191"/>
    <w:rsid w:val="003143AC"/>
    <w:rsid w:val="00314FED"/>
    <w:rsid w:val="0031509E"/>
    <w:rsid w:val="0031512D"/>
    <w:rsid w:val="003153D8"/>
    <w:rsid w:val="003161C5"/>
    <w:rsid w:val="0031628D"/>
    <w:rsid w:val="0031735D"/>
    <w:rsid w:val="00320170"/>
    <w:rsid w:val="00320186"/>
    <w:rsid w:val="003202E3"/>
    <w:rsid w:val="0032058A"/>
    <w:rsid w:val="00320885"/>
    <w:rsid w:val="00320E76"/>
    <w:rsid w:val="0032103C"/>
    <w:rsid w:val="00321335"/>
    <w:rsid w:val="00321E3E"/>
    <w:rsid w:val="00322381"/>
    <w:rsid w:val="0032246E"/>
    <w:rsid w:val="00322495"/>
    <w:rsid w:val="003236D8"/>
    <w:rsid w:val="00325682"/>
    <w:rsid w:val="00325DB8"/>
    <w:rsid w:val="00326824"/>
    <w:rsid w:val="0032735E"/>
    <w:rsid w:val="0032748D"/>
    <w:rsid w:val="00327972"/>
    <w:rsid w:val="00327FD3"/>
    <w:rsid w:val="0033059E"/>
    <w:rsid w:val="003316EB"/>
    <w:rsid w:val="003330DC"/>
    <w:rsid w:val="00333F55"/>
    <w:rsid w:val="00333F82"/>
    <w:rsid w:val="003343E3"/>
    <w:rsid w:val="003347C0"/>
    <w:rsid w:val="00335340"/>
    <w:rsid w:val="00335BBA"/>
    <w:rsid w:val="00335C37"/>
    <w:rsid w:val="00336312"/>
    <w:rsid w:val="00337204"/>
    <w:rsid w:val="0033724B"/>
    <w:rsid w:val="00337FAB"/>
    <w:rsid w:val="003403A5"/>
    <w:rsid w:val="00340B07"/>
    <w:rsid w:val="00340C77"/>
    <w:rsid w:val="003410A6"/>
    <w:rsid w:val="0034119D"/>
    <w:rsid w:val="0034133E"/>
    <w:rsid w:val="003413F2"/>
    <w:rsid w:val="0034141A"/>
    <w:rsid w:val="00341BE6"/>
    <w:rsid w:val="003424AC"/>
    <w:rsid w:val="00342CE7"/>
    <w:rsid w:val="003450FA"/>
    <w:rsid w:val="00346F33"/>
    <w:rsid w:val="0034752B"/>
    <w:rsid w:val="0034756A"/>
    <w:rsid w:val="00347741"/>
    <w:rsid w:val="0034788E"/>
    <w:rsid w:val="00347D61"/>
    <w:rsid w:val="0035063F"/>
    <w:rsid w:val="00350AA3"/>
    <w:rsid w:val="0035145C"/>
    <w:rsid w:val="00351D4C"/>
    <w:rsid w:val="00352865"/>
    <w:rsid w:val="003533A1"/>
    <w:rsid w:val="00353C83"/>
    <w:rsid w:val="0035414F"/>
    <w:rsid w:val="00354AA0"/>
    <w:rsid w:val="00354B63"/>
    <w:rsid w:val="00354F60"/>
    <w:rsid w:val="003550DE"/>
    <w:rsid w:val="003557D2"/>
    <w:rsid w:val="003607CF"/>
    <w:rsid w:val="00360A5B"/>
    <w:rsid w:val="00360F52"/>
    <w:rsid w:val="00361369"/>
    <w:rsid w:val="00361F5C"/>
    <w:rsid w:val="00361FA7"/>
    <w:rsid w:val="00362233"/>
    <w:rsid w:val="00362963"/>
    <w:rsid w:val="00363055"/>
    <w:rsid w:val="00363D41"/>
    <w:rsid w:val="003659EF"/>
    <w:rsid w:val="00366862"/>
    <w:rsid w:val="00366AAF"/>
    <w:rsid w:val="00366ADB"/>
    <w:rsid w:val="00367001"/>
    <w:rsid w:val="003671BE"/>
    <w:rsid w:val="003671C3"/>
    <w:rsid w:val="003705ED"/>
    <w:rsid w:val="00370600"/>
    <w:rsid w:val="003714DF"/>
    <w:rsid w:val="00371642"/>
    <w:rsid w:val="00371A95"/>
    <w:rsid w:val="003722AB"/>
    <w:rsid w:val="00372653"/>
    <w:rsid w:val="00372670"/>
    <w:rsid w:val="0037290A"/>
    <w:rsid w:val="00372ADB"/>
    <w:rsid w:val="00372B33"/>
    <w:rsid w:val="00373089"/>
    <w:rsid w:val="00373444"/>
    <w:rsid w:val="0037363A"/>
    <w:rsid w:val="0037403F"/>
    <w:rsid w:val="00374868"/>
    <w:rsid w:val="00374B06"/>
    <w:rsid w:val="00375D77"/>
    <w:rsid w:val="00375E7F"/>
    <w:rsid w:val="00376C2C"/>
    <w:rsid w:val="00376C4A"/>
    <w:rsid w:val="00376F13"/>
    <w:rsid w:val="00376FCD"/>
    <w:rsid w:val="003770DA"/>
    <w:rsid w:val="0037778E"/>
    <w:rsid w:val="00377B3F"/>
    <w:rsid w:val="003805F1"/>
    <w:rsid w:val="0038276F"/>
    <w:rsid w:val="00382880"/>
    <w:rsid w:val="003829DB"/>
    <w:rsid w:val="00382D64"/>
    <w:rsid w:val="00383554"/>
    <w:rsid w:val="00383B16"/>
    <w:rsid w:val="00384ECA"/>
    <w:rsid w:val="00385013"/>
    <w:rsid w:val="00385621"/>
    <w:rsid w:val="00385831"/>
    <w:rsid w:val="0038641F"/>
    <w:rsid w:val="00386431"/>
    <w:rsid w:val="00386B5E"/>
    <w:rsid w:val="00387620"/>
    <w:rsid w:val="00387C65"/>
    <w:rsid w:val="0039063A"/>
    <w:rsid w:val="0039128A"/>
    <w:rsid w:val="00391D60"/>
    <w:rsid w:val="00391DDA"/>
    <w:rsid w:val="0039239C"/>
    <w:rsid w:val="00392E78"/>
    <w:rsid w:val="0039358A"/>
    <w:rsid w:val="00393B90"/>
    <w:rsid w:val="00393CCF"/>
    <w:rsid w:val="003945D7"/>
    <w:rsid w:val="00394FB8"/>
    <w:rsid w:val="003954E3"/>
    <w:rsid w:val="00395B9D"/>
    <w:rsid w:val="00395BE0"/>
    <w:rsid w:val="003963BD"/>
    <w:rsid w:val="003966FD"/>
    <w:rsid w:val="003A025D"/>
    <w:rsid w:val="003A0291"/>
    <w:rsid w:val="003A0B3D"/>
    <w:rsid w:val="003A14B5"/>
    <w:rsid w:val="003A1BFD"/>
    <w:rsid w:val="003A1CAD"/>
    <w:rsid w:val="003A210B"/>
    <w:rsid w:val="003A218A"/>
    <w:rsid w:val="003A22C2"/>
    <w:rsid w:val="003A2745"/>
    <w:rsid w:val="003A2DB0"/>
    <w:rsid w:val="003A35F2"/>
    <w:rsid w:val="003A3F9C"/>
    <w:rsid w:val="003A4724"/>
    <w:rsid w:val="003A52E6"/>
    <w:rsid w:val="003A5304"/>
    <w:rsid w:val="003A5353"/>
    <w:rsid w:val="003A536B"/>
    <w:rsid w:val="003A5CB2"/>
    <w:rsid w:val="003A6015"/>
    <w:rsid w:val="003A7191"/>
    <w:rsid w:val="003A7359"/>
    <w:rsid w:val="003A7631"/>
    <w:rsid w:val="003A7B25"/>
    <w:rsid w:val="003B031A"/>
    <w:rsid w:val="003B07AB"/>
    <w:rsid w:val="003B1AE8"/>
    <w:rsid w:val="003B20D6"/>
    <w:rsid w:val="003B2949"/>
    <w:rsid w:val="003B2E60"/>
    <w:rsid w:val="003B306E"/>
    <w:rsid w:val="003B338E"/>
    <w:rsid w:val="003B37B2"/>
    <w:rsid w:val="003B38DC"/>
    <w:rsid w:val="003B4238"/>
    <w:rsid w:val="003B4301"/>
    <w:rsid w:val="003B4CE2"/>
    <w:rsid w:val="003B686D"/>
    <w:rsid w:val="003B6B5F"/>
    <w:rsid w:val="003B6B6B"/>
    <w:rsid w:val="003B7C9A"/>
    <w:rsid w:val="003C02C3"/>
    <w:rsid w:val="003C05FE"/>
    <w:rsid w:val="003C0D84"/>
    <w:rsid w:val="003C126F"/>
    <w:rsid w:val="003C1E36"/>
    <w:rsid w:val="003C1EAD"/>
    <w:rsid w:val="003C357A"/>
    <w:rsid w:val="003C441F"/>
    <w:rsid w:val="003C48B5"/>
    <w:rsid w:val="003C4961"/>
    <w:rsid w:val="003C4ADA"/>
    <w:rsid w:val="003C4B55"/>
    <w:rsid w:val="003C4CA9"/>
    <w:rsid w:val="003C50F9"/>
    <w:rsid w:val="003C53B0"/>
    <w:rsid w:val="003C5AB5"/>
    <w:rsid w:val="003C5AEA"/>
    <w:rsid w:val="003C6087"/>
    <w:rsid w:val="003C627F"/>
    <w:rsid w:val="003C6352"/>
    <w:rsid w:val="003C6743"/>
    <w:rsid w:val="003C683F"/>
    <w:rsid w:val="003C7AA0"/>
    <w:rsid w:val="003C7CB1"/>
    <w:rsid w:val="003D0030"/>
    <w:rsid w:val="003D0551"/>
    <w:rsid w:val="003D0C1B"/>
    <w:rsid w:val="003D1363"/>
    <w:rsid w:val="003D1804"/>
    <w:rsid w:val="003D245A"/>
    <w:rsid w:val="003D2B96"/>
    <w:rsid w:val="003D310A"/>
    <w:rsid w:val="003D3890"/>
    <w:rsid w:val="003D41D8"/>
    <w:rsid w:val="003D47ED"/>
    <w:rsid w:val="003D4ED3"/>
    <w:rsid w:val="003D4FE0"/>
    <w:rsid w:val="003D561F"/>
    <w:rsid w:val="003D5725"/>
    <w:rsid w:val="003D5774"/>
    <w:rsid w:val="003D5B8E"/>
    <w:rsid w:val="003D5BFE"/>
    <w:rsid w:val="003D6495"/>
    <w:rsid w:val="003D68D2"/>
    <w:rsid w:val="003D71CF"/>
    <w:rsid w:val="003D7B7D"/>
    <w:rsid w:val="003E0DA8"/>
    <w:rsid w:val="003E1E62"/>
    <w:rsid w:val="003E3689"/>
    <w:rsid w:val="003E560B"/>
    <w:rsid w:val="003E56FE"/>
    <w:rsid w:val="003E5B05"/>
    <w:rsid w:val="003E5DDB"/>
    <w:rsid w:val="003E6057"/>
    <w:rsid w:val="003E60A2"/>
    <w:rsid w:val="003E6BCD"/>
    <w:rsid w:val="003E7408"/>
    <w:rsid w:val="003E7459"/>
    <w:rsid w:val="003F01F9"/>
    <w:rsid w:val="003F07AF"/>
    <w:rsid w:val="003F0CE5"/>
    <w:rsid w:val="003F1643"/>
    <w:rsid w:val="003F282B"/>
    <w:rsid w:val="003F28EA"/>
    <w:rsid w:val="003F2B28"/>
    <w:rsid w:val="003F34EE"/>
    <w:rsid w:val="003F59CC"/>
    <w:rsid w:val="003F5EA0"/>
    <w:rsid w:val="003F6139"/>
    <w:rsid w:val="003F645F"/>
    <w:rsid w:val="003F652D"/>
    <w:rsid w:val="003F6676"/>
    <w:rsid w:val="003F708D"/>
    <w:rsid w:val="003F7EDC"/>
    <w:rsid w:val="00400081"/>
    <w:rsid w:val="00400225"/>
    <w:rsid w:val="004008E9"/>
    <w:rsid w:val="00400D3F"/>
    <w:rsid w:val="004012E5"/>
    <w:rsid w:val="00402646"/>
    <w:rsid w:val="00402697"/>
    <w:rsid w:val="00402E56"/>
    <w:rsid w:val="00402FA4"/>
    <w:rsid w:val="00403A20"/>
    <w:rsid w:val="004043AD"/>
    <w:rsid w:val="00404557"/>
    <w:rsid w:val="00404AB2"/>
    <w:rsid w:val="004050E3"/>
    <w:rsid w:val="00405597"/>
    <w:rsid w:val="004056C9"/>
    <w:rsid w:val="00405C6D"/>
    <w:rsid w:val="00405F51"/>
    <w:rsid w:val="004061BA"/>
    <w:rsid w:val="0040781B"/>
    <w:rsid w:val="0040794B"/>
    <w:rsid w:val="004108F7"/>
    <w:rsid w:val="00410C9B"/>
    <w:rsid w:val="004112F3"/>
    <w:rsid w:val="00411CCB"/>
    <w:rsid w:val="00412730"/>
    <w:rsid w:val="00412B72"/>
    <w:rsid w:val="00413B3D"/>
    <w:rsid w:val="00413B7E"/>
    <w:rsid w:val="00413D5F"/>
    <w:rsid w:val="004146D0"/>
    <w:rsid w:val="0041523D"/>
    <w:rsid w:val="00415EAB"/>
    <w:rsid w:val="0041604E"/>
    <w:rsid w:val="00416C42"/>
    <w:rsid w:val="00417457"/>
    <w:rsid w:val="00421581"/>
    <w:rsid w:val="00421643"/>
    <w:rsid w:val="0042259D"/>
    <w:rsid w:val="0042278E"/>
    <w:rsid w:val="00422840"/>
    <w:rsid w:val="0042305F"/>
    <w:rsid w:val="00423E96"/>
    <w:rsid w:val="004241AB"/>
    <w:rsid w:val="00424B4C"/>
    <w:rsid w:val="00424EE4"/>
    <w:rsid w:val="004264DB"/>
    <w:rsid w:val="00426683"/>
    <w:rsid w:val="00426DCC"/>
    <w:rsid w:val="00426EFD"/>
    <w:rsid w:val="00427072"/>
    <w:rsid w:val="004270DC"/>
    <w:rsid w:val="00427182"/>
    <w:rsid w:val="004275D6"/>
    <w:rsid w:val="00430F9B"/>
    <w:rsid w:val="004311D9"/>
    <w:rsid w:val="00432165"/>
    <w:rsid w:val="00433C53"/>
    <w:rsid w:val="00433DA6"/>
    <w:rsid w:val="004341BB"/>
    <w:rsid w:val="004346E5"/>
    <w:rsid w:val="004349CB"/>
    <w:rsid w:val="00434AF1"/>
    <w:rsid w:val="00434B6F"/>
    <w:rsid w:val="00435000"/>
    <w:rsid w:val="00435D48"/>
    <w:rsid w:val="00435F75"/>
    <w:rsid w:val="00436D57"/>
    <w:rsid w:val="004376BB"/>
    <w:rsid w:val="00440074"/>
    <w:rsid w:val="00440363"/>
    <w:rsid w:val="004409E2"/>
    <w:rsid w:val="00440C6D"/>
    <w:rsid w:val="00440F3B"/>
    <w:rsid w:val="00441561"/>
    <w:rsid w:val="004416A8"/>
    <w:rsid w:val="004422E1"/>
    <w:rsid w:val="00442B9B"/>
    <w:rsid w:val="00443429"/>
    <w:rsid w:val="004437FC"/>
    <w:rsid w:val="00444431"/>
    <w:rsid w:val="0044487A"/>
    <w:rsid w:val="00444EE8"/>
    <w:rsid w:val="004450A4"/>
    <w:rsid w:val="00445512"/>
    <w:rsid w:val="00445846"/>
    <w:rsid w:val="00445B43"/>
    <w:rsid w:val="004463C8"/>
    <w:rsid w:val="0044641A"/>
    <w:rsid w:val="0044676E"/>
    <w:rsid w:val="00446A5A"/>
    <w:rsid w:val="00446DB7"/>
    <w:rsid w:val="00446E7B"/>
    <w:rsid w:val="004473B3"/>
    <w:rsid w:val="00447C4B"/>
    <w:rsid w:val="00447FBC"/>
    <w:rsid w:val="004507F0"/>
    <w:rsid w:val="00451282"/>
    <w:rsid w:val="00451486"/>
    <w:rsid w:val="00451CE6"/>
    <w:rsid w:val="00452851"/>
    <w:rsid w:val="004536BD"/>
    <w:rsid w:val="00453A2A"/>
    <w:rsid w:val="00454368"/>
    <w:rsid w:val="00454699"/>
    <w:rsid w:val="00455132"/>
    <w:rsid w:val="00455EF1"/>
    <w:rsid w:val="0045720C"/>
    <w:rsid w:val="004572C8"/>
    <w:rsid w:val="004602D7"/>
    <w:rsid w:val="00460EF2"/>
    <w:rsid w:val="0046212C"/>
    <w:rsid w:val="00462134"/>
    <w:rsid w:val="0046249F"/>
    <w:rsid w:val="004625B7"/>
    <w:rsid w:val="00462779"/>
    <w:rsid w:val="004635C1"/>
    <w:rsid w:val="004640BC"/>
    <w:rsid w:val="00464A20"/>
    <w:rsid w:val="00465B1F"/>
    <w:rsid w:val="004665FA"/>
    <w:rsid w:val="0046781E"/>
    <w:rsid w:val="00470916"/>
    <w:rsid w:val="004715C3"/>
    <w:rsid w:val="004720CF"/>
    <w:rsid w:val="00472E52"/>
    <w:rsid w:val="00473067"/>
    <w:rsid w:val="00473196"/>
    <w:rsid w:val="004741B5"/>
    <w:rsid w:val="00474699"/>
    <w:rsid w:val="00474A1C"/>
    <w:rsid w:val="00474CEE"/>
    <w:rsid w:val="004756DC"/>
    <w:rsid w:val="00475C95"/>
    <w:rsid w:val="00475FAB"/>
    <w:rsid w:val="00475FBC"/>
    <w:rsid w:val="0047634E"/>
    <w:rsid w:val="004768A4"/>
    <w:rsid w:val="00477382"/>
    <w:rsid w:val="00477500"/>
    <w:rsid w:val="00477E21"/>
    <w:rsid w:val="0048021E"/>
    <w:rsid w:val="00481E24"/>
    <w:rsid w:val="00482630"/>
    <w:rsid w:val="004826FB"/>
    <w:rsid w:val="004837D7"/>
    <w:rsid w:val="0048389E"/>
    <w:rsid w:val="0048398E"/>
    <w:rsid w:val="00483ECD"/>
    <w:rsid w:val="00484074"/>
    <w:rsid w:val="004849BA"/>
    <w:rsid w:val="00484E8D"/>
    <w:rsid w:val="004856D0"/>
    <w:rsid w:val="00485C00"/>
    <w:rsid w:val="00486B45"/>
    <w:rsid w:val="0048775F"/>
    <w:rsid w:val="00487762"/>
    <w:rsid w:val="00487A6A"/>
    <w:rsid w:val="00487E87"/>
    <w:rsid w:val="00490B5B"/>
    <w:rsid w:val="00491292"/>
    <w:rsid w:val="00491CEB"/>
    <w:rsid w:val="00491DAA"/>
    <w:rsid w:val="004923A8"/>
    <w:rsid w:val="00492484"/>
    <w:rsid w:val="00492F72"/>
    <w:rsid w:val="004934BF"/>
    <w:rsid w:val="004943FB"/>
    <w:rsid w:val="0049474D"/>
    <w:rsid w:val="004958D0"/>
    <w:rsid w:val="004958F9"/>
    <w:rsid w:val="00496E32"/>
    <w:rsid w:val="00497589"/>
    <w:rsid w:val="0049795C"/>
    <w:rsid w:val="004A01BA"/>
    <w:rsid w:val="004A0227"/>
    <w:rsid w:val="004A0A1E"/>
    <w:rsid w:val="004A0B06"/>
    <w:rsid w:val="004A0EDC"/>
    <w:rsid w:val="004A10BC"/>
    <w:rsid w:val="004A1173"/>
    <w:rsid w:val="004A181C"/>
    <w:rsid w:val="004A1AA5"/>
    <w:rsid w:val="004A1EDB"/>
    <w:rsid w:val="004A225B"/>
    <w:rsid w:val="004A25DE"/>
    <w:rsid w:val="004A351D"/>
    <w:rsid w:val="004A3C74"/>
    <w:rsid w:val="004A45D7"/>
    <w:rsid w:val="004A517E"/>
    <w:rsid w:val="004A5849"/>
    <w:rsid w:val="004A652F"/>
    <w:rsid w:val="004A66FA"/>
    <w:rsid w:val="004A73C5"/>
    <w:rsid w:val="004A7587"/>
    <w:rsid w:val="004A7AC0"/>
    <w:rsid w:val="004B01C3"/>
    <w:rsid w:val="004B043D"/>
    <w:rsid w:val="004B1250"/>
    <w:rsid w:val="004B12E4"/>
    <w:rsid w:val="004B2016"/>
    <w:rsid w:val="004B2D09"/>
    <w:rsid w:val="004B3780"/>
    <w:rsid w:val="004B3B09"/>
    <w:rsid w:val="004B400C"/>
    <w:rsid w:val="004B42B1"/>
    <w:rsid w:val="004B4D2F"/>
    <w:rsid w:val="004B5507"/>
    <w:rsid w:val="004B6126"/>
    <w:rsid w:val="004B63B1"/>
    <w:rsid w:val="004B64DF"/>
    <w:rsid w:val="004B66EA"/>
    <w:rsid w:val="004B68A8"/>
    <w:rsid w:val="004B6B16"/>
    <w:rsid w:val="004B7658"/>
    <w:rsid w:val="004B7E10"/>
    <w:rsid w:val="004C05FA"/>
    <w:rsid w:val="004C0A69"/>
    <w:rsid w:val="004C1CBA"/>
    <w:rsid w:val="004C22FD"/>
    <w:rsid w:val="004C3803"/>
    <w:rsid w:val="004C3D1D"/>
    <w:rsid w:val="004C3D3F"/>
    <w:rsid w:val="004C43FD"/>
    <w:rsid w:val="004C565B"/>
    <w:rsid w:val="004C6119"/>
    <w:rsid w:val="004C6B2F"/>
    <w:rsid w:val="004C6D1B"/>
    <w:rsid w:val="004C7D01"/>
    <w:rsid w:val="004D0391"/>
    <w:rsid w:val="004D0FA6"/>
    <w:rsid w:val="004D11CC"/>
    <w:rsid w:val="004D1559"/>
    <w:rsid w:val="004D1B5B"/>
    <w:rsid w:val="004D2FB4"/>
    <w:rsid w:val="004D3D7A"/>
    <w:rsid w:val="004D3F6A"/>
    <w:rsid w:val="004D42DE"/>
    <w:rsid w:val="004D4664"/>
    <w:rsid w:val="004D4B3F"/>
    <w:rsid w:val="004D4CBA"/>
    <w:rsid w:val="004D5086"/>
    <w:rsid w:val="004D5455"/>
    <w:rsid w:val="004D60E7"/>
    <w:rsid w:val="004D6F99"/>
    <w:rsid w:val="004E0308"/>
    <w:rsid w:val="004E0ACA"/>
    <w:rsid w:val="004E1502"/>
    <w:rsid w:val="004E17D7"/>
    <w:rsid w:val="004E1E4F"/>
    <w:rsid w:val="004E2379"/>
    <w:rsid w:val="004E2517"/>
    <w:rsid w:val="004E2AB2"/>
    <w:rsid w:val="004E2BBE"/>
    <w:rsid w:val="004E3029"/>
    <w:rsid w:val="004E30DD"/>
    <w:rsid w:val="004E322D"/>
    <w:rsid w:val="004E3553"/>
    <w:rsid w:val="004E36E2"/>
    <w:rsid w:val="004E41BB"/>
    <w:rsid w:val="004E4250"/>
    <w:rsid w:val="004E4C9C"/>
    <w:rsid w:val="004E5392"/>
    <w:rsid w:val="004E59AD"/>
    <w:rsid w:val="004E67F8"/>
    <w:rsid w:val="004E7276"/>
    <w:rsid w:val="004E72B6"/>
    <w:rsid w:val="004E733B"/>
    <w:rsid w:val="004E7DED"/>
    <w:rsid w:val="004F03C2"/>
    <w:rsid w:val="004F06E5"/>
    <w:rsid w:val="004F2037"/>
    <w:rsid w:val="004F267E"/>
    <w:rsid w:val="004F327B"/>
    <w:rsid w:val="004F3A8B"/>
    <w:rsid w:val="004F4892"/>
    <w:rsid w:val="004F5094"/>
    <w:rsid w:val="004F57F8"/>
    <w:rsid w:val="004F6ABC"/>
    <w:rsid w:val="004F6F50"/>
    <w:rsid w:val="004F79D7"/>
    <w:rsid w:val="004F7A94"/>
    <w:rsid w:val="004F7B00"/>
    <w:rsid w:val="004F7D16"/>
    <w:rsid w:val="004F7F50"/>
    <w:rsid w:val="00500570"/>
    <w:rsid w:val="00501120"/>
    <w:rsid w:val="005011AC"/>
    <w:rsid w:val="005017E0"/>
    <w:rsid w:val="005033AC"/>
    <w:rsid w:val="00503E07"/>
    <w:rsid w:val="00504C5A"/>
    <w:rsid w:val="00504FDC"/>
    <w:rsid w:val="005052E3"/>
    <w:rsid w:val="00505E71"/>
    <w:rsid w:val="00505FE6"/>
    <w:rsid w:val="00506764"/>
    <w:rsid w:val="005102D8"/>
    <w:rsid w:val="005102FF"/>
    <w:rsid w:val="00510651"/>
    <w:rsid w:val="00510887"/>
    <w:rsid w:val="00510F46"/>
    <w:rsid w:val="00510FF7"/>
    <w:rsid w:val="00512079"/>
    <w:rsid w:val="005122A7"/>
    <w:rsid w:val="005126CC"/>
    <w:rsid w:val="00512BB2"/>
    <w:rsid w:val="00513217"/>
    <w:rsid w:val="00513290"/>
    <w:rsid w:val="005137E2"/>
    <w:rsid w:val="00513B86"/>
    <w:rsid w:val="00513FCF"/>
    <w:rsid w:val="0051447D"/>
    <w:rsid w:val="005144C2"/>
    <w:rsid w:val="00514B5B"/>
    <w:rsid w:val="005178FE"/>
    <w:rsid w:val="00520555"/>
    <w:rsid w:val="0052076F"/>
    <w:rsid w:val="0052127C"/>
    <w:rsid w:val="005212D5"/>
    <w:rsid w:val="0052176D"/>
    <w:rsid w:val="00521ACB"/>
    <w:rsid w:val="00521DC9"/>
    <w:rsid w:val="005229AA"/>
    <w:rsid w:val="005233D3"/>
    <w:rsid w:val="00523B1F"/>
    <w:rsid w:val="00523D7A"/>
    <w:rsid w:val="00523DCF"/>
    <w:rsid w:val="0052430C"/>
    <w:rsid w:val="00524946"/>
    <w:rsid w:val="005249E6"/>
    <w:rsid w:val="00525F2F"/>
    <w:rsid w:val="0052635A"/>
    <w:rsid w:val="00526571"/>
    <w:rsid w:val="005265EB"/>
    <w:rsid w:val="00526BF7"/>
    <w:rsid w:val="00526C8A"/>
    <w:rsid w:val="0053057A"/>
    <w:rsid w:val="005308D9"/>
    <w:rsid w:val="005317DD"/>
    <w:rsid w:val="005322D3"/>
    <w:rsid w:val="005329D7"/>
    <w:rsid w:val="00532C77"/>
    <w:rsid w:val="00532F7F"/>
    <w:rsid w:val="00533003"/>
    <w:rsid w:val="00533584"/>
    <w:rsid w:val="0053383D"/>
    <w:rsid w:val="00533E32"/>
    <w:rsid w:val="005341FC"/>
    <w:rsid w:val="005345ED"/>
    <w:rsid w:val="005355CC"/>
    <w:rsid w:val="00536DF0"/>
    <w:rsid w:val="00537897"/>
    <w:rsid w:val="0054001D"/>
    <w:rsid w:val="005401A2"/>
    <w:rsid w:val="005401B3"/>
    <w:rsid w:val="0054023F"/>
    <w:rsid w:val="005406B3"/>
    <w:rsid w:val="0054129E"/>
    <w:rsid w:val="00541C46"/>
    <w:rsid w:val="00542043"/>
    <w:rsid w:val="00542295"/>
    <w:rsid w:val="00542735"/>
    <w:rsid w:val="00542E3A"/>
    <w:rsid w:val="00543034"/>
    <w:rsid w:val="00543A67"/>
    <w:rsid w:val="00543B08"/>
    <w:rsid w:val="00544534"/>
    <w:rsid w:val="00544B68"/>
    <w:rsid w:val="00545724"/>
    <w:rsid w:val="00545977"/>
    <w:rsid w:val="005471F8"/>
    <w:rsid w:val="00547338"/>
    <w:rsid w:val="00547ECD"/>
    <w:rsid w:val="00550169"/>
    <w:rsid w:val="00550175"/>
    <w:rsid w:val="00550424"/>
    <w:rsid w:val="005511E9"/>
    <w:rsid w:val="0055129B"/>
    <w:rsid w:val="00551570"/>
    <w:rsid w:val="00552202"/>
    <w:rsid w:val="0055265A"/>
    <w:rsid w:val="00553145"/>
    <w:rsid w:val="005539B4"/>
    <w:rsid w:val="005539F4"/>
    <w:rsid w:val="00553AB4"/>
    <w:rsid w:val="00553D56"/>
    <w:rsid w:val="00554163"/>
    <w:rsid w:val="00555248"/>
    <w:rsid w:val="0055559E"/>
    <w:rsid w:val="00555D83"/>
    <w:rsid w:val="005566B6"/>
    <w:rsid w:val="005573DD"/>
    <w:rsid w:val="00560BBA"/>
    <w:rsid w:val="00561572"/>
    <w:rsid w:val="00561887"/>
    <w:rsid w:val="00561F9C"/>
    <w:rsid w:val="00562234"/>
    <w:rsid w:val="0056227B"/>
    <w:rsid w:val="0056375B"/>
    <w:rsid w:val="00563A80"/>
    <w:rsid w:val="005646D2"/>
    <w:rsid w:val="005647C4"/>
    <w:rsid w:val="00564964"/>
    <w:rsid w:val="00564AE3"/>
    <w:rsid w:val="00566B58"/>
    <w:rsid w:val="00566CDC"/>
    <w:rsid w:val="00567B56"/>
    <w:rsid w:val="005701DE"/>
    <w:rsid w:val="0057148E"/>
    <w:rsid w:val="00571548"/>
    <w:rsid w:val="005725C0"/>
    <w:rsid w:val="005726D5"/>
    <w:rsid w:val="00572B18"/>
    <w:rsid w:val="00573A45"/>
    <w:rsid w:val="005746EB"/>
    <w:rsid w:val="00574D38"/>
    <w:rsid w:val="005760B1"/>
    <w:rsid w:val="00576C56"/>
    <w:rsid w:val="00577DB0"/>
    <w:rsid w:val="005803B0"/>
    <w:rsid w:val="005804DD"/>
    <w:rsid w:val="005804EC"/>
    <w:rsid w:val="0058087C"/>
    <w:rsid w:val="005814DE"/>
    <w:rsid w:val="0058194F"/>
    <w:rsid w:val="00582403"/>
    <w:rsid w:val="005828E5"/>
    <w:rsid w:val="00582AFB"/>
    <w:rsid w:val="00583574"/>
    <w:rsid w:val="00583E7A"/>
    <w:rsid w:val="0058452C"/>
    <w:rsid w:val="00584D75"/>
    <w:rsid w:val="00585019"/>
    <w:rsid w:val="00585E82"/>
    <w:rsid w:val="00585F3E"/>
    <w:rsid w:val="0058729B"/>
    <w:rsid w:val="005877C0"/>
    <w:rsid w:val="005877C4"/>
    <w:rsid w:val="005877D3"/>
    <w:rsid w:val="005879AD"/>
    <w:rsid w:val="00587DE7"/>
    <w:rsid w:val="005903F7"/>
    <w:rsid w:val="00590E1B"/>
    <w:rsid w:val="00593968"/>
    <w:rsid w:val="00594102"/>
    <w:rsid w:val="00594243"/>
    <w:rsid w:val="00594250"/>
    <w:rsid w:val="0059431C"/>
    <w:rsid w:val="00594399"/>
    <w:rsid w:val="0059455D"/>
    <w:rsid w:val="00594D60"/>
    <w:rsid w:val="00595235"/>
    <w:rsid w:val="0059592C"/>
    <w:rsid w:val="00595A2B"/>
    <w:rsid w:val="00596220"/>
    <w:rsid w:val="00596277"/>
    <w:rsid w:val="005962C8"/>
    <w:rsid w:val="00596FCF"/>
    <w:rsid w:val="00597D32"/>
    <w:rsid w:val="005A0275"/>
    <w:rsid w:val="005A05B4"/>
    <w:rsid w:val="005A05D2"/>
    <w:rsid w:val="005A0AA1"/>
    <w:rsid w:val="005A0D53"/>
    <w:rsid w:val="005A0F3D"/>
    <w:rsid w:val="005A1306"/>
    <w:rsid w:val="005A14DD"/>
    <w:rsid w:val="005A1E87"/>
    <w:rsid w:val="005A3011"/>
    <w:rsid w:val="005A3614"/>
    <w:rsid w:val="005A3789"/>
    <w:rsid w:val="005A3EF2"/>
    <w:rsid w:val="005A4042"/>
    <w:rsid w:val="005A4051"/>
    <w:rsid w:val="005A4766"/>
    <w:rsid w:val="005A4A16"/>
    <w:rsid w:val="005A4C15"/>
    <w:rsid w:val="005A63CF"/>
    <w:rsid w:val="005A66DE"/>
    <w:rsid w:val="005A71B4"/>
    <w:rsid w:val="005A7752"/>
    <w:rsid w:val="005B03AE"/>
    <w:rsid w:val="005B0675"/>
    <w:rsid w:val="005B07C0"/>
    <w:rsid w:val="005B086F"/>
    <w:rsid w:val="005B0F24"/>
    <w:rsid w:val="005B22B1"/>
    <w:rsid w:val="005B28AD"/>
    <w:rsid w:val="005B2C76"/>
    <w:rsid w:val="005B31B6"/>
    <w:rsid w:val="005B3984"/>
    <w:rsid w:val="005B478D"/>
    <w:rsid w:val="005B48EA"/>
    <w:rsid w:val="005B4E1A"/>
    <w:rsid w:val="005B5288"/>
    <w:rsid w:val="005B5770"/>
    <w:rsid w:val="005B5B81"/>
    <w:rsid w:val="005B5BF2"/>
    <w:rsid w:val="005B60A8"/>
    <w:rsid w:val="005B718E"/>
    <w:rsid w:val="005B747A"/>
    <w:rsid w:val="005B7B4E"/>
    <w:rsid w:val="005B7E19"/>
    <w:rsid w:val="005C00EA"/>
    <w:rsid w:val="005C0280"/>
    <w:rsid w:val="005C0A09"/>
    <w:rsid w:val="005C100C"/>
    <w:rsid w:val="005C1A24"/>
    <w:rsid w:val="005C21C6"/>
    <w:rsid w:val="005C272A"/>
    <w:rsid w:val="005C28E5"/>
    <w:rsid w:val="005C31D1"/>
    <w:rsid w:val="005C3706"/>
    <w:rsid w:val="005C3AFC"/>
    <w:rsid w:val="005C4D77"/>
    <w:rsid w:val="005C4E20"/>
    <w:rsid w:val="005C5422"/>
    <w:rsid w:val="005C6B03"/>
    <w:rsid w:val="005C707A"/>
    <w:rsid w:val="005C70EA"/>
    <w:rsid w:val="005C7B92"/>
    <w:rsid w:val="005C7CD7"/>
    <w:rsid w:val="005C7D21"/>
    <w:rsid w:val="005D0550"/>
    <w:rsid w:val="005D0E98"/>
    <w:rsid w:val="005D15FE"/>
    <w:rsid w:val="005D1C68"/>
    <w:rsid w:val="005D1F82"/>
    <w:rsid w:val="005D297A"/>
    <w:rsid w:val="005D30F6"/>
    <w:rsid w:val="005D394C"/>
    <w:rsid w:val="005D3F41"/>
    <w:rsid w:val="005D48BF"/>
    <w:rsid w:val="005D4AEF"/>
    <w:rsid w:val="005D4DF3"/>
    <w:rsid w:val="005D5340"/>
    <w:rsid w:val="005D54C0"/>
    <w:rsid w:val="005D5CD0"/>
    <w:rsid w:val="005D5E41"/>
    <w:rsid w:val="005D697A"/>
    <w:rsid w:val="005D71A1"/>
    <w:rsid w:val="005D72D0"/>
    <w:rsid w:val="005D76F5"/>
    <w:rsid w:val="005D7EC7"/>
    <w:rsid w:val="005E092C"/>
    <w:rsid w:val="005E145F"/>
    <w:rsid w:val="005E168E"/>
    <w:rsid w:val="005E1967"/>
    <w:rsid w:val="005E1C5A"/>
    <w:rsid w:val="005E1F1E"/>
    <w:rsid w:val="005E27A6"/>
    <w:rsid w:val="005E2D39"/>
    <w:rsid w:val="005E2E2B"/>
    <w:rsid w:val="005E3426"/>
    <w:rsid w:val="005E3857"/>
    <w:rsid w:val="005E3BDC"/>
    <w:rsid w:val="005E3D0E"/>
    <w:rsid w:val="005E4938"/>
    <w:rsid w:val="005E4C91"/>
    <w:rsid w:val="005E6335"/>
    <w:rsid w:val="005E765B"/>
    <w:rsid w:val="005E7C54"/>
    <w:rsid w:val="005F0C5F"/>
    <w:rsid w:val="005F0EF4"/>
    <w:rsid w:val="005F1707"/>
    <w:rsid w:val="005F2394"/>
    <w:rsid w:val="005F24C4"/>
    <w:rsid w:val="005F277D"/>
    <w:rsid w:val="005F2C4F"/>
    <w:rsid w:val="005F2DE0"/>
    <w:rsid w:val="005F361B"/>
    <w:rsid w:val="005F36AE"/>
    <w:rsid w:val="005F43FA"/>
    <w:rsid w:val="005F5565"/>
    <w:rsid w:val="005F742F"/>
    <w:rsid w:val="005F7526"/>
    <w:rsid w:val="00600897"/>
    <w:rsid w:val="006015D5"/>
    <w:rsid w:val="00601806"/>
    <w:rsid w:val="0060187A"/>
    <w:rsid w:val="00601B9B"/>
    <w:rsid w:val="006020D8"/>
    <w:rsid w:val="00602A38"/>
    <w:rsid w:val="0060307D"/>
    <w:rsid w:val="00603A0C"/>
    <w:rsid w:val="00603B51"/>
    <w:rsid w:val="00605F19"/>
    <w:rsid w:val="006063A3"/>
    <w:rsid w:val="00606917"/>
    <w:rsid w:val="00606D21"/>
    <w:rsid w:val="00606DC2"/>
    <w:rsid w:val="00606F12"/>
    <w:rsid w:val="006075C2"/>
    <w:rsid w:val="00607A14"/>
    <w:rsid w:val="006107A5"/>
    <w:rsid w:val="00611449"/>
    <w:rsid w:val="006117AC"/>
    <w:rsid w:val="00611B2A"/>
    <w:rsid w:val="00611B94"/>
    <w:rsid w:val="00612B26"/>
    <w:rsid w:val="00612E8A"/>
    <w:rsid w:val="006131CA"/>
    <w:rsid w:val="00613679"/>
    <w:rsid w:val="0061440E"/>
    <w:rsid w:val="0061442D"/>
    <w:rsid w:val="00614B52"/>
    <w:rsid w:val="0061509A"/>
    <w:rsid w:val="00615243"/>
    <w:rsid w:val="00615304"/>
    <w:rsid w:val="0061566F"/>
    <w:rsid w:val="00615B91"/>
    <w:rsid w:val="00615F50"/>
    <w:rsid w:val="00616B62"/>
    <w:rsid w:val="00616BD8"/>
    <w:rsid w:val="00617763"/>
    <w:rsid w:val="00617AF5"/>
    <w:rsid w:val="00621AB9"/>
    <w:rsid w:val="00621F5D"/>
    <w:rsid w:val="00622D18"/>
    <w:rsid w:val="0062366F"/>
    <w:rsid w:val="00623AD5"/>
    <w:rsid w:val="00623B77"/>
    <w:rsid w:val="00624D44"/>
    <w:rsid w:val="00624F54"/>
    <w:rsid w:val="00627185"/>
    <w:rsid w:val="00627E2D"/>
    <w:rsid w:val="00627F23"/>
    <w:rsid w:val="00630E13"/>
    <w:rsid w:val="0063123E"/>
    <w:rsid w:val="00631702"/>
    <w:rsid w:val="006317FB"/>
    <w:rsid w:val="00631889"/>
    <w:rsid w:val="00632616"/>
    <w:rsid w:val="006333BA"/>
    <w:rsid w:val="00633BBA"/>
    <w:rsid w:val="00633F36"/>
    <w:rsid w:val="0063452C"/>
    <w:rsid w:val="0063598B"/>
    <w:rsid w:val="00635AEC"/>
    <w:rsid w:val="006373F7"/>
    <w:rsid w:val="00637509"/>
    <w:rsid w:val="006418B5"/>
    <w:rsid w:val="006421F9"/>
    <w:rsid w:val="0064333D"/>
    <w:rsid w:val="006440D1"/>
    <w:rsid w:val="00644C90"/>
    <w:rsid w:val="00644D2B"/>
    <w:rsid w:val="00644F86"/>
    <w:rsid w:val="00645392"/>
    <w:rsid w:val="0064699E"/>
    <w:rsid w:val="00647AE5"/>
    <w:rsid w:val="00650E07"/>
    <w:rsid w:val="00650FBE"/>
    <w:rsid w:val="00651383"/>
    <w:rsid w:val="0065170C"/>
    <w:rsid w:val="00651DA8"/>
    <w:rsid w:val="00653025"/>
    <w:rsid w:val="006533AF"/>
    <w:rsid w:val="00653789"/>
    <w:rsid w:val="006543BA"/>
    <w:rsid w:val="006547FA"/>
    <w:rsid w:val="00654DBF"/>
    <w:rsid w:val="00655395"/>
    <w:rsid w:val="006555A2"/>
    <w:rsid w:val="00655647"/>
    <w:rsid w:val="0065701C"/>
    <w:rsid w:val="006570C1"/>
    <w:rsid w:val="0065786C"/>
    <w:rsid w:val="00657E7B"/>
    <w:rsid w:val="00660989"/>
    <w:rsid w:val="0066139C"/>
    <w:rsid w:val="006616E6"/>
    <w:rsid w:val="00661B0F"/>
    <w:rsid w:val="00661D8B"/>
    <w:rsid w:val="00662A36"/>
    <w:rsid w:val="00662BC3"/>
    <w:rsid w:val="0066326C"/>
    <w:rsid w:val="006637CC"/>
    <w:rsid w:val="00663DDC"/>
    <w:rsid w:val="00665592"/>
    <w:rsid w:val="006659B0"/>
    <w:rsid w:val="00666DA0"/>
    <w:rsid w:val="00667195"/>
    <w:rsid w:val="00667ECC"/>
    <w:rsid w:val="006707B1"/>
    <w:rsid w:val="006707C0"/>
    <w:rsid w:val="00670D2A"/>
    <w:rsid w:val="0067123D"/>
    <w:rsid w:val="00672FBB"/>
    <w:rsid w:val="006732B3"/>
    <w:rsid w:val="00673444"/>
    <w:rsid w:val="006738CB"/>
    <w:rsid w:val="00674BB3"/>
    <w:rsid w:val="006751D7"/>
    <w:rsid w:val="00675547"/>
    <w:rsid w:val="006758F0"/>
    <w:rsid w:val="006760FF"/>
    <w:rsid w:val="0067673E"/>
    <w:rsid w:val="00677A5C"/>
    <w:rsid w:val="0068059A"/>
    <w:rsid w:val="0068089E"/>
    <w:rsid w:val="0068109C"/>
    <w:rsid w:val="00681137"/>
    <w:rsid w:val="00681282"/>
    <w:rsid w:val="00681639"/>
    <w:rsid w:val="00682878"/>
    <w:rsid w:val="00683041"/>
    <w:rsid w:val="0068374B"/>
    <w:rsid w:val="0068458A"/>
    <w:rsid w:val="00684C75"/>
    <w:rsid w:val="00684E4B"/>
    <w:rsid w:val="0068506D"/>
    <w:rsid w:val="00685C59"/>
    <w:rsid w:val="00685D82"/>
    <w:rsid w:val="00686422"/>
    <w:rsid w:val="006874AB"/>
    <w:rsid w:val="0068790D"/>
    <w:rsid w:val="00687A8F"/>
    <w:rsid w:val="00687ECA"/>
    <w:rsid w:val="006900D9"/>
    <w:rsid w:val="006904AA"/>
    <w:rsid w:val="00690941"/>
    <w:rsid w:val="00690CED"/>
    <w:rsid w:val="0069114E"/>
    <w:rsid w:val="006912C8"/>
    <w:rsid w:val="00692552"/>
    <w:rsid w:val="00692B0F"/>
    <w:rsid w:val="00693820"/>
    <w:rsid w:val="00693916"/>
    <w:rsid w:val="00693BBB"/>
    <w:rsid w:val="00694FF6"/>
    <w:rsid w:val="006952D4"/>
    <w:rsid w:val="0069546E"/>
    <w:rsid w:val="006954D0"/>
    <w:rsid w:val="0069553B"/>
    <w:rsid w:val="00695BAE"/>
    <w:rsid w:val="00695E2E"/>
    <w:rsid w:val="00697298"/>
    <w:rsid w:val="006A12F6"/>
    <w:rsid w:val="006A13BB"/>
    <w:rsid w:val="006A1AAA"/>
    <w:rsid w:val="006A1B7A"/>
    <w:rsid w:val="006A1C22"/>
    <w:rsid w:val="006A280D"/>
    <w:rsid w:val="006A2E80"/>
    <w:rsid w:val="006A3153"/>
    <w:rsid w:val="006A3883"/>
    <w:rsid w:val="006A406A"/>
    <w:rsid w:val="006A5F09"/>
    <w:rsid w:val="006A6953"/>
    <w:rsid w:val="006A6B7B"/>
    <w:rsid w:val="006A6D2D"/>
    <w:rsid w:val="006A6ECA"/>
    <w:rsid w:val="006A7B82"/>
    <w:rsid w:val="006B0231"/>
    <w:rsid w:val="006B0A06"/>
    <w:rsid w:val="006B12AB"/>
    <w:rsid w:val="006B1B10"/>
    <w:rsid w:val="006B1C59"/>
    <w:rsid w:val="006B41DC"/>
    <w:rsid w:val="006B5A9E"/>
    <w:rsid w:val="006B5F68"/>
    <w:rsid w:val="006B759C"/>
    <w:rsid w:val="006B7743"/>
    <w:rsid w:val="006B7CE1"/>
    <w:rsid w:val="006C0B7A"/>
    <w:rsid w:val="006C10C6"/>
    <w:rsid w:val="006C126D"/>
    <w:rsid w:val="006C1610"/>
    <w:rsid w:val="006C1C7B"/>
    <w:rsid w:val="006C2CF4"/>
    <w:rsid w:val="006C4023"/>
    <w:rsid w:val="006C40FF"/>
    <w:rsid w:val="006C4C0B"/>
    <w:rsid w:val="006C51A6"/>
    <w:rsid w:val="006C6299"/>
    <w:rsid w:val="006C7529"/>
    <w:rsid w:val="006C7961"/>
    <w:rsid w:val="006D00F1"/>
    <w:rsid w:val="006D029A"/>
    <w:rsid w:val="006D0F51"/>
    <w:rsid w:val="006D1D78"/>
    <w:rsid w:val="006D1F0F"/>
    <w:rsid w:val="006D22BC"/>
    <w:rsid w:val="006D2CAC"/>
    <w:rsid w:val="006D3110"/>
    <w:rsid w:val="006D40D6"/>
    <w:rsid w:val="006D47B9"/>
    <w:rsid w:val="006D4C89"/>
    <w:rsid w:val="006D4F49"/>
    <w:rsid w:val="006D5F48"/>
    <w:rsid w:val="006D680F"/>
    <w:rsid w:val="006D7AEF"/>
    <w:rsid w:val="006D7F35"/>
    <w:rsid w:val="006D7FA4"/>
    <w:rsid w:val="006E0983"/>
    <w:rsid w:val="006E14E1"/>
    <w:rsid w:val="006E1551"/>
    <w:rsid w:val="006E1C98"/>
    <w:rsid w:val="006E2607"/>
    <w:rsid w:val="006E27A8"/>
    <w:rsid w:val="006E2C7A"/>
    <w:rsid w:val="006E2DCD"/>
    <w:rsid w:val="006E2FE0"/>
    <w:rsid w:val="006E3693"/>
    <w:rsid w:val="006E3912"/>
    <w:rsid w:val="006E456F"/>
    <w:rsid w:val="006E4F47"/>
    <w:rsid w:val="006E5679"/>
    <w:rsid w:val="006E584F"/>
    <w:rsid w:val="006E71FE"/>
    <w:rsid w:val="006E7909"/>
    <w:rsid w:val="006F0448"/>
    <w:rsid w:val="006F0A0E"/>
    <w:rsid w:val="006F2046"/>
    <w:rsid w:val="006F49D5"/>
    <w:rsid w:val="006F4BD8"/>
    <w:rsid w:val="006F53F4"/>
    <w:rsid w:val="006F5649"/>
    <w:rsid w:val="006F59EE"/>
    <w:rsid w:val="006F5AD2"/>
    <w:rsid w:val="006F5B5A"/>
    <w:rsid w:val="006F7197"/>
    <w:rsid w:val="006F7257"/>
    <w:rsid w:val="006F744B"/>
    <w:rsid w:val="007003D2"/>
    <w:rsid w:val="00700496"/>
    <w:rsid w:val="00700E75"/>
    <w:rsid w:val="0070247D"/>
    <w:rsid w:val="0070260C"/>
    <w:rsid w:val="00702926"/>
    <w:rsid w:val="00702BDD"/>
    <w:rsid w:val="00703560"/>
    <w:rsid w:val="00703C1B"/>
    <w:rsid w:val="00704535"/>
    <w:rsid w:val="0070492F"/>
    <w:rsid w:val="007054E0"/>
    <w:rsid w:val="0070653F"/>
    <w:rsid w:val="00706FC9"/>
    <w:rsid w:val="007077CC"/>
    <w:rsid w:val="007111C2"/>
    <w:rsid w:val="007113B2"/>
    <w:rsid w:val="00711886"/>
    <w:rsid w:val="007123A5"/>
    <w:rsid w:val="00712B4E"/>
    <w:rsid w:val="0071361E"/>
    <w:rsid w:val="00714422"/>
    <w:rsid w:val="00714705"/>
    <w:rsid w:val="00714B1C"/>
    <w:rsid w:val="00714DC9"/>
    <w:rsid w:val="00715460"/>
    <w:rsid w:val="00715597"/>
    <w:rsid w:val="00716134"/>
    <w:rsid w:val="00716E1B"/>
    <w:rsid w:val="00716EB6"/>
    <w:rsid w:val="007171D6"/>
    <w:rsid w:val="007206D4"/>
    <w:rsid w:val="00722B02"/>
    <w:rsid w:val="00722BA8"/>
    <w:rsid w:val="00724135"/>
    <w:rsid w:val="007241A5"/>
    <w:rsid w:val="007249EA"/>
    <w:rsid w:val="00724CBD"/>
    <w:rsid w:val="0072511D"/>
    <w:rsid w:val="00725420"/>
    <w:rsid w:val="00725BA4"/>
    <w:rsid w:val="007263C3"/>
    <w:rsid w:val="00726571"/>
    <w:rsid w:val="0072664F"/>
    <w:rsid w:val="00727186"/>
    <w:rsid w:val="007274C5"/>
    <w:rsid w:val="007301FE"/>
    <w:rsid w:val="00730D3A"/>
    <w:rsid w:val="00731391"/>
    <w:rsid w:val="007315FF"/>
    <w:rsid w:val="00731E8C"/>
    <w:rsid w:val="007320F2"/>
    <w:rsid w:val="00733374"/>
    <w:rsid w:val="007335D4"/>
    <w:rsid w:val="00733803"/>
    <w:rsid w:val="00733824"/>
    <w:rsid w:val="00735589"/>
    <w:rsid w:val="0073580B"/>
    <w:rsid w:val="0073781B"/>
    <w:rsid w:val="00737D26"/>
    <w:rsid w:val="00740583"/>
    <w:rsid w:val="007408DF"/>
    <w:rsid w:val="00740F11"/>
    <w:rsid w:val="0074130C"/>
    <w:rsid w:val="007418E0"/>
    <w:rsid w:val="00741B1C"/>
    <w:rsid w:val="00741C29"/>
    <w:rsid w:val="00742AC8"/>
    <w:rsid w:val="00742B76"/>
    <w:rsid w:val="007432DC"/>
    <w:rsid w:val="0074367E"/>
    <w:rsid w:val="00743A3B"/>
    <w:rsid w:val="00743DB7"/>
    <w:rsid w:val="00743E2E"/>
    <w:rsid w:val="0074430A"/>
    <w:rsid w:val="00746773"/>
    <w:rsid w:val="0074677C"/>
    <w:rsid w:val="00747B77"/>
    <w:rsid w:val="00750299"/>
    <w:rsid w:val="00750C37"/>
    <w:rsid w:val="00751AAD"/>
    <w:rsid w:val="0075305E"/>
    <w:rsid w:val="00753122"/>
    <w:rsid w:val="007539FC"/>
    <w:rsid w:val="00754088"/>
    <w:rsid w:val="007556B7"/>
    <w:rsid w:val="00755C2D"/>
    <w:rsid w:val="00756D12"/>
    <w:rsid w:val="00757073"/>
    <w:rsid w:val="007571BC"/>
    <w:rsid w:val="00757484"/>
    <w:rsid w:val="00760148"/>
    <w:rsid w:val="00760E00"/>
    <w:rsid w:val="00761C1A"/>
    <w:rsid w:val="00761C46"/>
    <w:rsid w:val="00761EC4"/>
    <w:rsid w:val="00762728"/>
    <w:rsid w:val="00762DA8"/>
    <w:rsid w:val="00763262"/>
    <w:rsid w:val="0076370A"/>
    <w:rsid w:val="00763C7D"/>
    <w:rsid w:val="00763FEE"/>
    <w:rsid w:val="00764879"/>
    <w:rsid w:val="00764C70"/>
    <w:rsid w:val="00764CFD"/>
    <w:rsid w:val="00764F06"/>
    <w:rsid w:val="00765ED4"/>
    <w:rsid w:val="00767A5F"/>
    <w:rsid w:val="00767B46"/>
    <w:rsid w:val="00770052"/>
    <w:rsid w:val="00770A0D"/>
    <w:rsid w:val="0077146A"/>
    <w:rsid w:val="0077161A"/>
    <w:rsid w:val="00771F73"/>
    <w:rsid w:val="00772288"/>
    <w:rsid w:val="0077247D"/>
    <w:rsid w:val="00772585"/>
    <w:rsid w:val="00772673"/>
    <w:rsid w:val="0077268B"/>
    <w:rsid w:val="00772703"/>
    <w:rsid w:val="00772A2B"/>
    <w:rsid w:val="00772ED2"/>
    <w:rsid w:val="007738A3"/>
    <w:rsid w:val="00773F09"/>
    <w:rsid w:val="00773FDF"/>
    <w:rsid w:val="00774376"/>
    <w:rsid w:val="00774608"/>
    <w:rsid w:val="007749A0"/>
    <w:rsid w:val="007760AE"/>
    <w:rsid w:val="007768B7"/>
    <w:rsid w:val="00776F26"/>
    <w:rsid w:val="007801AE"/>
    <w:rsid w:val="0078070B"/>
    <w:rsid w:val="00780B75"/>
    <w:rsid w:val="00780D23"/>
    <w:rsid w:val="00780F5F"/>
    <w:rsid w:val="0078193D"/>
    <w:rsid w:val="00781AEE"/>
    <w:rsid w:val="00782073"/>
    <w:rsid w:val="007833D3"/>
    <w:rsid w:val="007835FD"/>
    <w:rsid w:val="007837BE"/>
    <w:rsid w:val="00783E42"/>
    <w:rsid w:val="007844DB"/>
    <w:rsid w:val="0078503B"/>
    <w:rsid w:val="00785529"/>
    <w:rsid w:val="0078577D"/>
    <w:rsid w:val="007859E8"/>
    <w:rsid w:val="0078625B"/>
    <w:rsid w:val="00786993"/>
    <w:rsid w:val="00787AF8"/>
    <w:rsid w:val="00787D4E"/>
    <w:rsid w:val="007903D0"/>
    <w:rsid w:val="00790738"/>
    <w:rsid w:val="00790A7C"/>
    <w:rsid w:val="00790B01"/>
    <w:rsid w:val="007915D0"/>
    <w:rsid w:val="007918D9"/>
    <w:rsid w:val="00791F2B"/>
    <w:rsid w:val="007928A5"/>
    <w:rsid w:val="00793EA4"/>
    <w:rsid w:val="00794363"/>
    <w:rsid w:val="007945F4"/>
    <w:rsid w:val="007946B2"/>
    <w:rsid w:val="0079495C"/>
    <w:rsid w:val="007963C0"/>
    <w:rsid w:val="007967B1"/>
    <w:rsid w:val="00796806"/>
    <w:rsid w:val="00796EC8"/>
    <w:rsid w:val="007979FC"/>
    <w:rsid w:val="00797C26"/>
    <w:rsid w:val="00797DEE"/>
    <w:rsid w:val="00797E37"/>
    <w:rsid w:val="00797FFB"/>
    <w:rsid w:val="007A105F"/>
    <w:rsid w:val="007A1D5F"/>
    <w:rsid w:val="007A2918"/>
    <w:rsid w:val="007A3834"/>
    <w:rsid w:val="007A49A4"/>
    <w:rsid w:val="007A4BAD"/>
    <w:rsid w:val="007A4F04"/>
    <w:rsid w:val="007A56D5"/>
    <w:rsid w:val="007A59A2"/>
    <w:rsid w:val="007A5C30"/>
    <w:rsid w:val="007A6013"/>
    <w:rsid w:val="007A6298"/>
    <w:rsid w:val="007A65C0"/>
    <w:rsid w:val="007A7955"/>
    <w:rsid w:val="007A79D0"/>
    <w:rsid w:val="007B052C"/>
    <w:rsid w:val="007B146E"/>
    <w:rsid w:val="007B1A7A"/>
    <w:rsid w:val="007B2DD5"/>
    <w:rsid w:val="007B38EC"/>
    <w:rsid w:val="007B3C05"/>
    <w:rsid w:val="007B44B6"/>
    <w:rsid w:val="007B456C"/>
    <w:rsid w:val="007B5A7A"/>
    <w:rsid w:val="007B68AF"/>
    <w:rsid w:val="007B71E5"/>
    <w:rsid w:val="007B7525"/>
    <w:rsid w:val="007B769D"/>
    <w:rsid w:val="007B7A5C"/>
    <w:rsid w:val="007B7EEA"/>
    <w:rsid w:val="007C0543"/>
    <w:rsid w:val="007C06BC"/>
    <w:rsid w:val="007C06FA"/>
    <w:rsid w:val="007C0D00"/>
    <w:rsid w:val="007C105B"/>
    <w:rsid w:val="007C136F"/>
    <w:rsid w:val="007C176F"/>
    <w:rsid w:val="007C225D"/>
    <w:rsid w:val="007C255D"/>
    <w:rsid w:val="007C2AE2"/>
    <w:rsid w:val="007C2C6A"/>
    <w:rsid w:val="007C2CEF"/>
    <w:rsid w:val="007C2D48"/>
    <w:rsid w:val="007C38E5"/>
    <w:rsid w:val="007C4D09"/>
    <w:rsid w:val="007C5D63"/>
    <w:rsid w:val="007C6380"/>
    <w:rsid w:val="007C64F4"/>
    <w:rsid w:val="007C6E4F"/>
    <w:rsid w:val="007C7C33"/>
    <w:rsid w:val="007D001F"/>
    <w:rsid w:val="007D1246"/>
    <w:rsid w:val="007D1944"/>
    <w:rsid w:val="007D276F"/>
    <w:rsid w:val="007D40B2"/>
    <w:rsid w:val="007D4688"/>
    <w:rsid w:val="007D4E59"/>
    <w:rsid w:val="007D521B"/>
    <w:rsid w:val="007D52B4"/>
    <w:rsid w:val="007D69BC"/>
    <w:rsid w:val="007D6C16"/>
    <w:rsid w:val="007D6F07"/>
    <w:rsid w:val="007D7F9B"/>
    <w:rsid w:val="007E05F3"/>
    <w:rsid w:val="007E1420"/>
    <w:rsid w:val="007E1577"/>
    <w:rsid w:val="007E174E"/>
    <w:rsid w:val="007E1858"/>
    <w:rsid w:val="007E19A7"/>
    <w:rsid w:val="007E1CA4"/>
    <w:rsid w:val="007E2933"/>
    <w:rsid w:val="007E29B4"/>
    <w:rsid w:val="007E2C25"/>
    <w:rsid w:val="007E2D18"/>
    <w:rsid w:val="007E3A0A"/>
    <w:rsid w:val="007E47FC"/>
    <w:rsid w:val="007E4A37"/>
    <w:rsid w:val="007E50E1"/>
    <w:rsid w:val="007E73E1"/>
    <w:rsid w:val="007F01B8"/>
    <w:rsid w:val="007F1AA0"/>
    <w:rsid w:val="007F2601"/>
    <w:rsid w:val="007F262E"/>
    <w:rsid w:val="007F2657"/>
    <w:rsid w:val="007F294A"/>
    <w:rsid w:val="007F3DB1"/>
    <w:rsid w:val="007F3FDB"/>
    <w:rsid w:val="007F475F"/>
    <w:rsid w:val="007F478E"/>
    <w:rsid w:val="007F4A8D"/>
    <w:rsid w:val="007F54CB"/>
    <w:rsid w:val="007F5A86"/>
    <w:rsid w:val="007F5BC3"/>
    <w:rsid w:val="007F5DFB"/>
    <w:rsid w:val="007F71E0"/>
    <w:rsid w:val="008006E6"/>
    <w:rsid w:val="00801A5C"/>
    <w:rsid w:val="00802A1F"/>
    <w:rsid w:val="00802CBE"/>
    <w:rsid w:val="00803256"/>
    <w:rsid w:val="008032A4"/>
    <w:rsid w:val="00803BC3"/>
    <w:rsid w:val="008055E3"/>
    <w:rsid w:val="0080593A"/>
    <w:rsid w:val="00806F49"/>
    <w:rsid w:val="008073F0"/>
    <w:rsid w:val="00807871"/>
    <w:rsid w:val="00807DC4"/>
    <w:rsid w:val="00807E8D"/>
    <w:rsid w:val="0081020F"/>
    <w:rsid w:val="00811946"/>
    <w:rsid w:val="00811DB6"/>
    <w:rsid w:val="008133AA"/>
    <w:rsid w:val="0081403B"/>
    <w:rsid w:val="008148E1"/>
    <w:rsid w:val="00815047"/>
    <w:rsid w:val="00815A14"/>
    <w:rsid w:val="008167C1"/>
    <w:rsid w:val="00817503"/>
    <w:rsid w:val="00817D3A"/>
    <w:rsid w:val="00817EA7"/>
    <w:rsid w:val="0082114F"/>
    <w:rsid w:val="008218CF"/>
    <w:rsid w:val="00822188"/>
    <w:rsid w:val="00822536"/>
    <w:rsid w:val="00822B4A"/>
    <w:rsid w:val="00823CB0"/>
    <w:rsid w:val="00825497"/>
    <w:rsid w:val="00826E5D"/>
    <w:rsid w:val="00827849"/>
    <w:rsid w:val="00830F87"/>
    <w:rsid w:val="0083117B"/>
    <w:rsid w:val="008319CA"/>
    <w:rsid w:val="008322D1"/>
    <w:rsid w:val="008325C1"/>
    <w:rsid w:val="00833359"/>
    <w:rsid w:val="00833B9F"/>
    <w:rsid w:val="00833E38"/>
    <w:rsid w:val="00833FD3"/>
    <w:rsid w:val="0083429B"/>
    <w:rsid w:val="00834B90"/>
    <w:rsid w:val="00835B4F"/>
    <w:rsid w:val="00835F4F"/>
    <w:rsid w:val="008362ED"/>
    <w:rsid w:val="00836328"/>
    <w:rsid w:val="0083635A"/>
    <w:rsid w:val="00836E44"/>
    <w:rsid w:val="00836EE8"/>
    <w:rsid w:val="008373A3"/>
    <w:rsid w:val="008379ED"/>
    <w:rsid w:val="0084003B"/>
    <w:rsid w:val="00840798"/>
    <w:rsid w:val="00840E2F"/>
    <w:rsid w:val="00840FD5"/>
    <w:rsid w:val="0084134E"/>
    <w:rsid w:val="00841DED"/>
    <w:rsid w:val="00841E36"/>
    <w:rsid w:val="00841EFE"/>
    <w:rsid w:val="0084208E"/>
    <w:rsid w:val="008420EC"/>
    <w:rsid w:val="0084250E"/>
    <w:rsid w:val="0084269C"/>
    <w:rsid w:val="00842D81"/>
    <w:rsid w:val="00844B38"/>
    <w:rsid w:val="00844BE8"/>
    <w:rsid w:val="00844C1B"/>
    <w:rsid w:val="008459E5"/>
    <w:rsid w:val="00845C74"/>
    <w:rsid w:val="008469CB"/>
    <w:rsid w:val="008472E3"/>
    <w:rsid w:val="00847BC9"/>
    <w:rsid w:val="00847F87"/>
    <w:rsid w:val="008503AC"/>
    <w:rsid w:val="00850949"/>
    <w:rsid w:val="00851171"/>
    <w:rsid w:val="008511B6"/>
    <w:rsid w:val="00851847"/>
    <w:rsid w:val="008520ED"/>
    <w:rsid w:val="00852817"/>
    <w:rsid w:val="00852C3F"/>
    <w:rsid w:val="00853776"/>
    <w:rsid w:val="00853873"/>
    <w:rsid w:val="008545C0"/>
    <w:rsid w:val="008545D8"/>
    <w:rsid w:val="00854666"/>
    <w:rsid w:val="00855057"/>
    <w:rsid w:val="0085530B"/>
    <w:rsid w:val="0085546C"/>
    <w:rsid w:val="0085549D"/>
    <w:rsid w:val="0085572E"/>
    <w:rsid w:val="00855EA9"/>
    <w:rsid w:val="0085689E"/>
    <w:rsid w:val="0085708B"/>
    <w:rsid w:val="0085730A"/>
    <w:rsid w:val="00857659"/>
    <w:rsid w:val="00857768"/>
    <w:rsid w:val="0086094A"/>
    <w:rsid w:val="0086177A"/>
    <w:rsid w:val="00862483"/>
    <w:rsid w:val="008628F3"/>
    <w:rsid w:val="00863873"/>
    <w:rsid w:val="0086397F"/>
    <w:rsid w:val="008648D6"/>
    <w:rsid w:val="008655B2"/>
    <w:rsid w:val="0086576F"/>
    <w:rsid w:val="008658C4"/>
    <w:rsid w:val="00865B09"/>
    <w:rsid w:val="00865B72"/>
    <w:rsid w:val="00866250"/>
    <w:rsid w:val="00866410"/>
    <w:rsid w:val="0086798C"/>
    <w:rsid w:val="00867AE9"/>
    <w:rsid w:val="00867B90"/>
    <w:rsid w:val="0087042E"/>
    <w:rsid w:val="0087086C"/>
    <w:rsid w:val="00870FF7"/>
    <w:rsid w:val="008712A1"/>
    <w:rsid w:val="008720DA"/>
    <w:rsid w:val="008721F3"/>
    <w:rsid w:val="00872202"/>
    <w:rsid w:val="00872618"/>
    <w:rsid w:val="0087290A"/>
    <w:rsid w:val="0087305F"/>
    <w:rsid w:val="0087382A"/>
    <w:rsid w:val="0087402C"/>
    <w:rsid w:val="0087409F"/>
    <w:rsid w:val="00874AF5"/>
    <w:rsid w:val="00874BB8"/>
    <w:rsid w:val="00874C6A"/>
    <w:rsid w:val="00875058"/>
    <w:rsid w:val="00875535"/>
    <w:rsid w:val="00875896"/>
    <w:rsid w:val="00875C0C"/>
    <w:rsid w:val="00875DD7"/>
    <w:rsid w:val="008760C9"/>
    <w:rsid w:val="00876175"/>
    <w:rsid w:val="00876647"/>
    <w:rsid w:val="0087678E"/>
    <w:rsid w:val="00876A4D"/>
    <w:rsid w:val="00876CA3"/>
    <w:rsid w:val="008776AE"/>
    <w:rsid w:val="00877E3C"/>
    <w:rsid w:val="008808DB"/>
    <w:rsid w:val="0088205A"/>
    <w:rsid w:val="00882F1F"/>
    <w:rsid w:val="00883549"/>
    <w:rsid w:val="00883AA4"/>
    <w:rsid w:val="00883B83"/>
    <w:rsid w:val="008848DE"/>
    <w:rsid w:val="00884C20"/>
    <w:rsid w:val="00884D16"/>
    <w:rsid w:val="00884DCB"/>
    <w:rsid w:val="0088501F"/>
    <w:rsid w:val="008855C3"/>
    <w:rsid w:val="00885708"/>
    <w:rsid w:val="0088634E"/>
    <w:rsid w:val="00886630"/>
    <w:rsid w:val="008866BF"/>
    <w:rsid w:val="00886827"/>
    <w:rsid w:val="00886A67"/>
    <w:rsid w:val="008870B5"/>
    <w:rsid w:val="008912B0"/>
    <w:rsid w:val="00892288"/>
    <w:rsid w:val="00892B4D"/>
    <w:rsid w:val="00892BDD"/>
    <w:rsid w:val="00892F49"/>
    <w:rsid w:val="00893627"/>
    <w:rsid w:val="008938AA"/>
    <w:rsid w:val="008946E5"/>
    <w:rsid w:val="00894A15"/>
    <w:rsid w:val="00894C3A"/>
    <w:rsid w:val="008951BF"/>
    <w:rsid w:val="008966B4"/>
    <w:rsid w:val="00896B9F"/>
    <w:rsid w:val="00896C56"/>
    <w:rsid w:val="008970FD"/>
    <w:rsid w:val="00897470"/>
    <w:rsid w:val="008977ED"/>
    <w:rsid w:val="00897CE0"/>
    <w:rsid w:val="008A0CC7"/>
    <w:rsid w:val="008A1972"/>
    <w:rsid w:val="008A1A7F"/>
    <w:rsid w:val="008A1CAA"/>
    <w:rsid w:val="008A21DF"/>
    <w:rsid w:val="008A2CAA"/>
    <w:rsid w:val="008A2EBC"/>
    <w:rsid w:val="008A2FB7"/>
    <w:rsid w:val="008A341A"/>
    <w:rsid w:val="008A3576"/>
    <w:rsid w:val="008A3B38"/>
    <w:rsid w:val="008A424C"/>
    <w:rsid w:val="008A4A5F"/>
    <w:rsid w:val="008A4B3E"/>
    <w:rsid w:val="008A4CF7"/>
    <w:rsid w:val="008A512A"/>
    <w:rsid w:val="008A65F2"/>
    <w:rsid w:val="008A699C"/>
    <w:rsid w:val="008A6A9C"/>
    <w:rsid w:val="008A726E"/>
    <w:rsid w:val="008B073A"/>
    <w:rsid w:val="008B0DC5"/>
    <w:rsid w:val="008B0E64"/>
    <w:rsid w:val="008B118F"/>
    <w:rsid w:val="008B1977"/>
    <w:rsid w:val="008B1C21"/>
    <w:rsid w:val="008B1D90"/>
    <w:rsid w:val="008B2AA3"/>
    <w:rsid w:val="008B32BE"/>
    <w:rsid w:val="008B4193"/>
    <w:rsid w:val="008B436D"/>
    <w:rsid w:val="008B4709"/>
    <w:rsid w:val="008B4714"/>
    <w:rsid w:val="008B480B"/>
    <w:rsid w:val="008B49A7"/>
    <w:rsid w:val="008B5198"/>
    <w:rsid w:val="008B52D9"/>
    <w:rsid w:val="008B58F5"/>
    <w:rsid w:val="008B5D87"/>
    <w:rsid w:val="008B6A3C"/>
    <w:rsid w:val="008B6C14"/>
    <w:rsid w:val="008B714C"/>
    <w:rsid w:val="008B7177"/>
    <w:rsid w:val="008B7F3D"/>
    <w:rsid w:val="008C0860"/>
    <w:rsid w:val="008C0D69"/>
    <w:rsid w:val="008C2B34"/>
    <w:rsid w:val="008C2C3C"/>
    <w:rsid w:val="008C36DC"/>
    <w:rsid w:val="008C3A8F"/>
    <w:rsid w:val="008C49B6"/>
    <w:rsid w:val="008C5531"/>
    <w:rsid w:val="008C5D7D"/>
    <w:rsid w:val="008C66B2"/>
    <w:rsid w:val="008C6A91"/>
    <w:rsid w:val="008C7360"/>
    <w:rsid w:val="008C79BB"/>
    <w:rsid w:val="008D0203"/>
    <w:rsid w:val="008D04A0"/>
    <w:rsid w:val="008D07FE"/>
    <w:rsid w:val="008D1219"/>
    <w:rsid w:val="008D2171"/>
    <w:rsid w:val="008D2871"/>
    <w:rsid w:val="008D338E"/>
    <w:rsid w:val="008D38D9"/>
    <w:rsid w:val="008D3B20"/>
    <w:rsid w:val="008D3FB6"/>
    <w:rsid w:val="008D414F"/>
    <w:rsid w:val="008D48EC"/>
    <w:rsid w:val="008D5403"/>
    <w:rsid w:val="008D5732"/>
    <w:rsid w:val="008D5933"/>
    <w:rsid w:val="008D6DD2"/>
    <w:rsid w:val="008D6EBF"/>
    <w:rsid w:val="008D767F"/>
    <w:rsid w:val="008D7D3F"/>
    <w:rsid w:val="008E0121"/>
    <w:rsid w:val="008E029A"/>
    <w:rsid w:val="008E1907"/>
    <w:rsid w:val="008E228F"/>
    <w:rsid w:val="008E293E"/>
    <w:rsid w:val="008E2A18"/>
    <w:rsid w:val="008E3685"/>
    <w:rsid w:val="008E5189"/>
    <w:rsid w:val="008E538C"/>
    <w:rsid w:val="008E57C2"/>
    <w:rsid w:val="008E5E56"/>
    <w:rsid w:val="008E6335"/>
    <w:rsid w:val="008E69A0"/>
    <w:rsid w:val="008E6D16"/>
    <w:rsid w:val="008E7987"/>
    <w:rsid w:val="008E7E1B"/>
    <w:rsid w:val="008E7EFF"/>
    <w:rsid w:val="008F0DA9"/>
    <w:rsid w:val="008F0E0C"/>
    <w:rsid w:val="008F1389"/>
    <w:rsid w:val="008F2051"/>
    <w:rsid w:val="008F2E0F"/>
    <w:rsid w:val="008F416D"/>
    <w:rsid w:val="008F5EC0"/>
    <w:rsid w:val="008F662C"/>
    <w:rsid w:val="008F6C60"/>
    <w:rsid w:val="008F6D54"/>
    <w:rsid w:val="008F7046"/>
    <w:rsid w:val="008F76FE"/>
    <w:rsid w:val="008F7E23"/>
    <w:rsid w:val="00900744"/>
    <w:rsid w:val="00900B2E"/>
    <w:rsid w:val="00900B73"/>
    <w:rsid w:val="0090133F"/>
    <w:rsid w:val="00901DD2"/>
    <w:rsid w:val="00902286"/>
    <w:rsid w:val="0090245C"/>
    <w:rsid w:val="00902991"/>
    <w:rsid w:val="00902F4F"/>
    <w:rsid w:val="0090302C"/>
    <w:rsid w:val="00903161"/>
    <w:rsid w:val="0090371D"/>
    <w:rsid w:val="00904510"/>
    <w:rsid w:val="00904D03"/>
    <w:rsid w:val="009052CE"/>
    <w:rsid w:val="009066B1"/>
    <w:rsid w:val="00906892"/>
    <w:rsid w:val="00907BF2"/>
    <w:rsid w:val="00907F56"/>
    <w:rsid w:val="00907F6A"/>
    <w:rsid w:val="00910357"/>
    <w:rsid w:val="00910385"/>
    <w:rsid w:val="0091156A"/>
    <w:rsid w:val="00911A26"/>
    <w:rsid w:val="00912118"/>
    <w:rsid w:val="009126C8"/>
    <w:rsid w:val="009129AD"/>
    <w:rsid w:val="00913374"/>
    <w:rsid w:val="009133F7"/>
    <w:rsid w:val="009137B4"/>
    <w:rsid w:val="009144BA"/>
    <w:rsid w:val="009149F2"/>
    <w:rsid w:val="00914D39"/>
    <w:rsid w:val="00915285"/>
    <w:rsid w:val="00915A6E"/>
    <w:rsid w:val="009167BC"/>
    <w:rsid w:val="00916856"/>
    <w:rsid w:val="00916894"/>
    <w:rsid w:val="009171AD"/>
    <w:rsid w:val="00917B5E"/>
    <w:rsid w:val="00917E6D"/>
    <w:rsid w:val="009207E2"/>
    <w:rsid w:val="00920B78"/>
    <w:rsid w:val="00920CD0"/>
    <w:rsid w:val="0092197B"/>
    <w:rsid w:val="00922D23"/>
    <w:rsid w:val="00923325"/>
    <w:rsid w:val="009240F3"/>
    <w:rsid w:val="00924197"/>
    <w:rsid w:val="009244FF"/>
    <w:rsid w:val="00924AA2"/>
    <w:rsid w:val="00924D66"/>
    <w:rsid w:val="0092558A"/>
    <w:rsid w:val="009257ED"/>
    <w:rsid w:val="00926334"/>
    <w:rsid w:val="009268E9"/>
    <w:rsid w:val="00926902"/>
    <w:rsid w:val="00930321"/>
    <w:rsid w:val="00930967"/>
    <w:rsid w:val="00930BC1"/>
    <w:rsid w:val="00930CCA"/>
    <w:rsid w:val="00931126"/>
    <w:rsid w:val="00931299"/>
    <w:rsid w:val="00931D4B"/>
    <w:rsid w:val="00931EBF"/>
    <w:rsid w:val="00932359"/>
    <w:rsid w:val="00933233"/>
    <w:rsid w:val="00933365"/>
    <w:rsid w:val="009344FD"/>
    <w:rsid w:val="00934A6C"/>
    <w:rsid w:val="009355D2"/>
    <w:rsid w:val="0093601D"/>
    <w:rsid w:val="00936AB8"/>
    <w:rsid w:val="00941BB6"/>
    <w:rsid w:val="00941F62"/>
    <w:rsid w:val="00942917"/>
    <w:rsid w:val="00942BF4"/>
    <w:rsid w:val="00943159"/>
    <w:rsid w:val="00943CCC"/>
    <w:rsid w:val="009447E6"/>
    <w:rsid w:val="00944A4E"/>
    <w:rsid w:val="00944B4F"/>
    <w:rsid w:val="009454EA"/>
    <w:rsid w:val="00945719"/>
    <w:rsid w:val="00945744"/>
    <w:rsid w:val="009460FF"/>
    <w:rsid w:val="00946D74"/>
    <w:rsid w:val="00950D23"/>
    <w:rsid w:val="0095153B"/>
    <w:rsid w:val="00951F98"/>
    <w:rsid w:val="00952EC6"/>
    <w:rsid w:val="009537EC"/>
    <w:rsid w:val="00953DB4"/>
    <w:rsid w:val="009545BF"/>
    <w:rsid w:val="00954AD5"/>
    <w:rsid w:val="00956073"/>
    <w:rsid w:val="00957A7E"/>
    <w:rsid w:val="00960BE1"/>
    <w:rsid w:val="00960FEE"/>
    <w:rsid w:val="00961427"/>
    <w:rsid w:val="009618C8"/>
    <w:rsid w:val="00961920"/>
    <w:rsid w:val="00961A96"/>
    <w:rsid w:val="00961D19"/>
    <w:rsid w:val="00961D8B"/>
    <w:rsid w:val="00962A97"/>
    <w:rsid w:val="00962D63"/>
    <w:rsid w:val="00962E5D"/>
    <w:rsid w:val="0096345C"/>
    <w:rsid w:val="00963783"/>
    <w:rsid w:val="00963A11"/>
    <w:rsid w:val="0096455D"/>
    <w:rsid w:val="00964C22"/>
    <w:rsid w:val="00964E5A"/>
    <w:rsid w:val="00965163"/>
    <w:rsid w:val="00965196"/>
    <w:rsid w:val="00965219"/>
    <w:rsid w:val="009669E1"/>
    <w:rsid w:val="0096736E"/>
    <w:rsid w:val="009675C5"/>
    <w:rsid w:val="0096784B"/>
    <w:rsid w:val="009678FD"/>
    <w:rsid w:val="00967AF5"/>
    <w:rsid w:val="00967CCA"/>
    <w:rsid w:val="00970294"/>
    <w:rsid w:val="009713AC"/>
    <w:rsid w:val="009726D4"/>
    <w:rsid w:val="0097314C"/>
    <w:rsid w:val="00974436"/>
    <w:rsid w:val="00974503"/>
    <w:rsid w:val="00974B76"/>
    <w:rsid w:val="009750B7"/>
    <w:rsid w:val="009759E2"/>
    <w:rsid w:val="00975F70"/>
    <w:rsid w:val="00976060"/>
    <w:rsid w:val="00976576"/>
    <w:rsid w:val="00976C6B"/>
    <w:rsid w:val="00977067"/>
    <w:rsid w:val="0097739F"/>
    <w:rsid w:val="00977932"/>
    <w:rsid w:val="009801E4"/>
    <w:rsid w:val="0098024D"/>
    <w:rsid w:val="00981571"/>
    <w:rsid w:val="00981A3F"/>
    <w:rsid w:val="00982D13"/>
    <w:rsid w:val="00982DBD"/>
    <w:rsid w:val="009837D2"/>
    <w:rsid w:val="009843C0"/>
    <w:rsid w:val="00984C53"/>
    <w:rsid w:val="00984CE4"/>
    <w:rsid w:val="009856D5"/>
    <w:rsid w:val="00985C5C"/>
    <w:rsid w:val="00986418"/>
    <w:rsid w:val="009871FA"/>
    <w:rsid w:val="00987657"/>
    <w:rsid w:val="0098794C"/>
    <w:rsid w:val="00987E68"/>
    <w:rsid w:val="00987FE9"/>
    <w:rsid w:val="00990543"/>
    <w:rsid w:val="00990C6F"/>
    <w:rsid w:val="00992DA9"/>
    <w:rsid w:val="00993119"/>
    <w:rsid w:val="00993A2A"/>
    <w:rsid w:val="00993DA3"/>
    <w:rsid w:val="00994105"/>
    <w:rsid w:val="00994387"/>
    <w:rsid w:val="00994608"/>
    <w:rsid w:val="00994679"/>
    <w:rsid w:val="009947C4"/>
    <w:rsid w:val="00994C5E"/>
    <w:rsid w:val="00994D08"/>
    <w:rsid w:val="00995C71"/>
    <w:rsid w:val="009961FC"/>
    <w:rsid w:val="00996C9D"/>
    <w:rsid w:val="00996F92"/>
    <w:rsid w:val="00997C54"/>
    <w:rsid w:val="00997D8A"/>
    <w:rsid w:val="009A082B"/>
    <w:rsid w:val="009A0F94"/>
    <w:rsid w:val="009A1251"/>
    <w:rsid w:val="009A2015"/>
    <w:rsid w:val="009A205F"/>
    <w:rsid w:val="009A211F"/>
    <w:rsid w:val="009A2560"/>
    <w:rsid w:val="009A2896"/>
    <w:rsid w:val="009A29A0"/>
    <w:rsid w:val="009A2CF3"/>
    <w:rsid w:val="009A3A31"/>
    <w:rsid w:val="009A3A8A"/>
    <w:rsid w:val="009A41D4"/>
    <w:rsid w:val="009A58F7"/>
    <w:rsid w:val="009A5990"/>
    <w:rsid w:val="009A7391"/>
    <w:rsid w:val="009A7812"/>
    <w:rsid w:val="009A7E4D"/>
    <w:rsid w:val="009B03D3"/>
    <w:rsid w:val="009B0DB1"/>
    <w:rsid w:val="009B1015"/>
    <w:rsid w:val="009B1510"/>
    <w:rsid w:val="009B1A4B"/>
    <w:rsid w:val="009B272E"/>
    <w:rsid w:val="009B2B2B"/>
    <w:rsid w:val="009B2BEC"/>
    <w:rsid w:val="009B2CFC"/>
    <w:rsid w:val="009B3182"/>
    <w:rsid w:val="009B3AB4"/>
    <w:rsid w:val="009B3D6D"/>
    <w:rsid w:val="009B4131"/>
    <w:rsid w:val="009B43AE"/>
    <w:rsid w:val="009B463B"/>
    <w:rsid w:val="009B4AAB"/>
    <w:rsid w:val="009B4E7A"/>
    <w:rsid w:val="009B6BC0"/>
    <w:rsid w:val="009C0E61"/>
    <w:rsid w:val="009C130F"/>
    <w:rsid w:val="009C1C42"/>
    <w:rsid w:val="009C1E24"/>
    <w:rsid w:val="009C318A"/>
    <w:rsid w:val="009C3222"/>
    <w:rsid w:val="009C3CEA"/>
    <w:rsid w:val="009C4C1C"/>
    <w:rsid w:val="009C4EE2"/>
    <w:rsid w:val="009C50FA"/>
    <w:rsid w:val="009C5EB3"/>
    <w:rsid w:val="009C6A79"/>
    <w:rsid w:val="009C733E"/>
    <w:rsid w:val="009C7447"/>
    <w:rsid w:val="009D010E"/>
    <w:rsid w:val="009D05C8"/>
    <w:rsid w:val="009D0A0E"/>
    <w:rsid w:val="009D0E10"/>
    <w:rsid w:val="009D0EEB"/>
    <w:rsid w:val="009D1567"/>
    <w:rsid w:val="009D1867"/>
    <w:rsid w:val="009D1D6E"/>
    <w:rsid w:val="009D1DB4"/>
    <w:rsid w:val="009D2284"/>
    <w:rsid w:val="009D3F74"/>
    <w:rsid w:val="009D4AF5"/>
    <w:rsid w:val="009D5077"/>
    <w:rsid w:val="009D5AA7"/>
    <w:rsid w:val="009D664A"/>
    <w:rsid w:val="009D71E5"/>
    <w:rsid w:val="009D735D"/>
    <w:rsid w:val="009D7E3C"/>
    <w:rsid w:val="009E1695"/>
    <w:rsid w:val="009E17B3"/>
    <w:rsid w:val="009E1925"/>
    <w:rsid w:val="009E1B74"/>
    <w:rsid w:val="009E1ECF"/>
    <w:rsid w:val="009E21F3"/>
    <w:rsid w:val="009E2944"/>
    <w:rsid w:val="009E2AB6"/>
    <w:rsid w:val="009E2E2F"/>
    <w:rsid w:val="009E2FD1"/>
    <w:rsid w:val="009E36CC"/>
    <w:rsid w:val="009E3EAF"/>
    <w:rsid w:val="009E4027"/>
    <w:rsid w:val="009E435E"/>
    <w:rsid w:val="009E468F"/>
    <w:rsid w:val="009E4BD5"/>
    <w:rsid w:val="009E4C7F"/>
    <w:rsid w:val="009E697A"/>
    <w:rsid w:val="009E7EEF"/>
    <w:rsid w:val="009F06E5"/>
    <w:rsid w:val="009F0E04"/>
    <w:rsid w:val="009F11D1"/>
    <w:rsid w:val="009F19D4"/>
    <w:rsid w:val="009F32FF"/>
    <w:rsid w:val="009F3396"/>
    <w:rsid w:val="009F35F7"/>
    <w:rsid w:val="009F3745"/>
    <w:rsid w:val="009F4108"/>
    <w:rsid w:val="009F440C"/>
    <w:rsid w:val="009F4756"/>
    <w:rsid w:val="009F4AB7"/>
    <w:rsid w:val="009F55C6"/>
    <w:rsid w:val="009F5937"/>
    <w:rsid w:val="009F5EED"/>
    <w:rsid w:val="009F6091"/>
    <w:rsid w:val="009F62EA"/>
    <w:rsid w:val="009F66FC"/>
    <w:rsid w:val="009F68CB"/>
    <w:rsid w:val="009F741A"/>
    <w:rsid w:val="00A00383"/>
    <w:rsid w:val="00A012E4"/>
    <w:rsid w:val="00A02346"/>
    <w:rsid w:val="00A028B9"/>
    <w:rsid w:val="00A029CA"/>
    <w:rsid w:val="00A03537"/>
    <w:rsid w:val="00A03612"/>
    <w:rsid w:val="00A03BBB"/>
    <w:rsid w:val="00A03C7F"/>
    <w:rsid w:val="00A03FAB"/>
    <w:rsid w:val="00A04650"/>
    <w:rsid w:val="00A046F6"/>
    <w:rsid w:val="00A04AB1"/>
    <w:rsid w:val="00A0574D"/>
    <w:rsid w:val="00A05CD7"/>
    <w:rsid w:val="00A05DF7"/>
    <w:rsid w:val="00A0670A"/>
    <w:rsid w:val="00A06843"/>
    <w:rsid w:val="00A07353"/>
    <w:rsid w:val="00A0750A"/>
    <w:rsid w:val="00A07E32"/>
    <w:rsid w:val="00A103CE"/>
    <w:rsid w:val="00A112A5"/>
    <w:rsid w:val="00A11719"/>
    <w:rsid w:val="00A11972"/>
    <w:rsid w:val="00A13604"/>
    <w:rsid w:val="00A152D5"/>
    <w:rsid w:val="00A15EBC"/>
    <w:rsid w:val="00A16299"/>
    <w:rsid w:val="00A168D6"/>
    <w:rsid w:val="00A179FF"/>
    <w:rsid w:val="00A17CEA"/>
    <w:rsid w:val="00A217F2"/>
    <w:rsid w:val="00A21B97"/>
    <w:rsid w:val="00A245CA"/>
    <w:rsid w:val="00A250DB"/>
    <w:rsid w:val="00A25334"/>
    <w:rsid w:val="00A25518"/>
    <w:rsid w:val="00A258C0"/>
    <w:rsid w:val="00A26CE2"/>
    <w:rsid w:val="00A2789D"/>
    <w:rsid w:val="00A27BC8"/>
    <w:rsid w:val="00A31F1D"/>
    <w:rsid w:val="00A322D1"/>
    <w:rsid w:val="00A3266D"/>
    <w:rsid w:val="00A33426"/>
    <w:rsid w:val="00A33D80"/>
    <w:rsid w:val="00A3486A"/>
    <w:rsid w:val="00A3586B"/>
    <w:rsid w:val="00A358F1"/>
    <w:rsid w:val="00A35EC2"/>
    <w:rsid w:val="00A36010"/>
    <w:rsid w:val="00A36159"/>
    <w:rsid w:val="00A36408"/>
    <w:rsid w:val="00A36EDF"/>
    <w:rsid w:val="00A37370"/>
    <w:rsid w:val="00A37B90"/>
    <w:rsid w:val="00A37E02"/>
    <w:rsid w:val="00A37E64"/>
    <w:rsid w:val="00A37F6E"/>
    <w:rsid w:val="00A37FC5"/>
    <w:rsid w:val="00A42344"/>
    <w:rsid w:val="00A433BA"/>
    <w:rsid w:val="00A433E2"/>
    <w:rsid w:val="00A44584"/>
    <w:rsid w:val="00A447FA"/>
    <w:rsid w:val="00A457FD"/>
    <w:rsid w:val="00A466F1"/>
    <w:rsid w:val="00A46929"/>
    <w:rsid w:val="00A4702A"/>
    <w:rsid w:val="00A50371"/>
    <w:rsid w:val="00A50CE5"/>
    <w:rsid w:val="00A51FB7"/>
    <w:rsid w:val="00A5229E"/>
    <w:rsid w:val="00A52555"/>
    <w:rsid w:val="00A54AEC"/>
    <w:rsid w:val="00A54B6D"/>
    <w:rsid w:val="00A54CDA"/>
    <w:rsid w:val="00A554E9"/>
    <w:rsid w:val="00A555BE"/>
    <w:rsid w:val="00A56D4B"/>
    <w:rsid w:val="00A572BB"/>
    <w:rsid w:val="00A60672"/>
    <w:rsid w:val="00A60746"/>
    <w:rsid w:val="00A60A34"/>
    <w:rsid w:val="00A61037"/>
    <w:rsid w:val="00A6210F"/>
    <w:rsid w:val="00A626E9"/>
    <w:rsid w:val="00A62AAE"/>
    <w:rsid w:val="00A643F8"/>
    <w:rsid w:val="00A6482D"/>
    <w:rsid w:val="00A6525C"/>
    <w:rsid w:val="00A66289"/>
    <w:rsid w:val="00A66B5D"/>
    <w:rsid w:val="00A7044A"/>
    <w:rsid w:val="00A7067D"/>
    <w:rsid w:val="00A70DA4"/>
    <w:rsid w:val="00A70FEB"/>
    <w:rsid w:val="00A710BE"/>
    <w:rsid w:val="00A711E4"/>
    <w:rsid w:val="00A726E2"/>
    <w:rsid w:val="00A74284"/>
    <w:rsid w:val="00A74F2D"/>
    <w:rsid w:val="00A7540D"/>
    <w:rsid w:val="00A75C2B"/>
    <w:rsid w:val="00A76407"/>
    <w:rsid w:val="00A766AA"/>
    <w:rsid w:val="00A81A26"/>
    <w:rsid w:val="00A81B40"/>
    <w:rsid w:val="00A821C4"/>
    <w:rsid w:val="00A829F0"/>
    <w:rsid w:val="00A82D16"/>
    <w:rsid w:val="00A8308B"/>
    <w:rsid w:val="00A834E9"/>
    <w:rsid w:val="00A8362F"/>
    <w:rsid w:val="00A84313"/>
    <w:rsid w:val="00A85421"/>
    <w:rsid w:val="00A86486"/>
    <w:rsid w:val="00A874A9"/>
    <w:rsid w:val="00A8761A"/>
    <w:rsid w:val="00A8774F"/>
    <w:rsid w:val="00A87B84"/>
    <w:rsid w:val="00A87E3F"/>
    <w:rsid w:val="00A900E8"/>
    <w:rsid w:val="00A90224"/>
    <w:rsid w:val="00A90888"/>
    <w:rsid w:val="00A90903"/>
    <w:rsid w:val="00A90D66"/>
    <w:rsid w:val="00A911AB"/>
    <w:rsid w:val="00A9236E"/>
    <w:rsid w:val="00A92DBB"/>
    <w:rsid w:val="00A92E5E"/>
    <w:rsid w:val="00A92F0E"/>
    <w:rsid w:val="00A93992"/>
    <w:rsid w:val="00A94006"/>
    <w:rsid w:val="00A9405C"/>
    <w:rsid w:val="00A94320"/>
    <w:rsid w:val="00A945D1"/>
    <w:rsid w:val="00A9544D"/>
    <w:rsid w:val="00A963DD"/>
    <w:rsid w:val="00A96437"/>
    <w:rsid w:val="00A967BE"/>
    <w:rsid w:val="00A96C79"/>
    <w:rsid w:val="00A9741D"/>
    <w:rsid w:val="00A978CC"/>
    <w:rsid w:val="00A97A09"/>
    <w:rsid w:val="00AA248C"/>
    <w:rsid w:val="00AA26CE"/>
    <w:rsid w:val="00AA2C75"/>
    <w:rsid w:val="00AA3917"/>
    <w:rsid w:val="00AA3C2E"/>
    <w:rsid w:val="00AA3E6A"/>
    <w:rsid w:val="00AA446B"/>
    <w:rsid w:val="00AA48F7"/>
    <w:rsid w:val="00AA4A5C"/>
    <w:rsid w:val="00AA4C8A"/>
    <w:rsid w:val="00AA587E"/>
    <w:rsid w:val="00AA5CE2"/>
    <w:rsid w:val="00AA5E85"/>
    <w:rsid w:val="00AA6221"/>
    <w:rsid w:val="00AA665A"/>
    <w:rsid w:val="00AA6826"/>
    <w:rsid w:val="00AA698B"/>
    <w:rsid w:val="00AA6E41"/>
    <w:rsid w:val="00AA7358"/>
    <w:rsid w:val="00AB04DB"/>
    <w:rsid w:val="00AB14C9"/>
    <w:rsid w:val="00AB16AA"/>
    <w:rsid w:val="00AB2272"/>
    <w:rsid w:val="00AB345F"/>
    <w:rsid w:val="00AB4E07"/>
    <w:rsid w:val="00AB5DF1"/>
    <w:rsid w:val="00AB63CC"/>
    <w:rsid w:val="00AB6A95"/>
    <w:rsid w:val="00AB6AE8"/>
    <w:rsid w:val="00AB75C4"/>
    <w:rsid w:val="00AC0CD8"/>
    <w:rsid w:val="00AC1275"/>
    <w:rsid w:val="00AC1353"/>
    <w:rsid w:val="00AC198C"/>
    <w:rsid w:val="00AC27FC"/>
    <w:rsid w:val="00AC2D6A"/>
    <w:rsid w:val="00AC3133"/>
    <w:rsid w:val="00AC332C"/>
    <w:rsid w:val="00AC3EF4"/>
    <w:rsid w:val="00AC4254"/>
    <w:rsid w:val="00AC44F5"/>
    <w:rsid w:val="00AC49F0"/>
    <w:rsid w:val="00AC4EB5"/>
    <w:rsid w:val="00AC5453"/>
    <w:rsid w:val="00AC5D2F"/>
    <w:rsid w:val="00AC67CF"/>
    <w:rsid w:val="00AC68EE"/>
    <w:rsid w:val="00AC7018"/>
    <w:rsid w:val="00AC76A6"/>
    <w:rsid w:val="00AC7A5F"/>
    <w:rsid w:val="00AD05C2"/>
    <w:rsid w:val="00AD0A60"/>
    <w:rsid w:val="00AD1492"/>
    <w:rsid w:val="00AD161E"/>
    <w:rsid w:val="00AD392B"/>
    <w:rsid w:val="00AD3FE4"/>
    <w:rsid w:val="00AD4B00"/>
    <w:rsid w:val="00AD4EC5"/>
    <w:rsid w:val="00AD5387"/>
    <w:rsid w:val="00AD5620"/>
    <w:rsid w:val="00AD5E6E"/>
    <w:rsid w:val="00AD5EBE"/>
    <w:rsid w:val="00AD752C"/>
    <w:rsid w:val="00AD7826"/>
    <w:rsid w:val="00AD7D28"/>
    <w:rsid w:val="00AE05A7"/>
    <w:rsid w:val="00AE0B16"/>
    <w:rsid w:val="00AE0FB3"/>
    <w:rsid w:val="00AE2EF0"/>
    <w:rsid w:val="00AE33AD"/>
    <w:rsid w:val="00AE3763"/>
    <w:rsid w:val="00AE4320"/>
    <w:rsid w:val="00AE561C"/>
    <w:rsid w:val="00AE5662"/>
    <w:rsid w:val="00AE5982"/>
    <w:rsid w:val="00AE5CF0"/>
    <w:rsid w:val="00AE61E0"/>
    <w:rsid w:val="00AE6D84"/>
    <w:rsid w:val="00AF033D"/>
    <w:rsid w:val="00AF04DF"/>
    <w:rsid w:val="00AF0F79"/>
    <w:rsid w:val="00AF11B7"/>
    <w:rsid w:val="00AF3A05"/>
    <w:rsid w:val="00AF3C3C"/>
    <w:rsid w:val="00AF42B1"/>
    <w:rsid w:val="00AF442C"/>
    <w:rsid w:val="00AF4627"/>
    <w:rsid w:val="00AF483C"/>
    <w:rsid w:val="00AF4D6A"/>
    <w:rsid w:val="00AF74CA"/>
    <w:rsid w:val="00B00372"/>
    <w:rsid w:val="00B00BED"/>
    <w:rsid w:val="00B0133C"/>
    <w:rsid w:val="00B01A2B"/>
    <w:rsid w:val="00B02F48"/>
    <w:rsid w:val="00B032CC"/>
    <w:rsid w:val="00B037DE"/>
    <w:rsid w:val="00B03879"/>
    <w:rsid w:val="00B04636"/>
    <w:rsid w:val="00B04D29"/>
    <w:rsid w:val="00B05305"/>
    <w:rsid w:val="00B065DA"/>
    <w:rsid w:val="00B06C8B"/>
    <w:rsid w:val="00B07CC7"/>
    <w:rsid w:val="00B10250"/>
    <w:rsid w:val="00B10D92"/>
    <w:rsid w:val="00B111A0"/>
    <w:rsid w:val="00B11634"/>
    <w:rsid w:val="00B12082"/>
    <w:rsid w:val="00B12BD3"/>
    <w:rsid w:val="00B12C10"/>
    <w:rsid w:val="00B1369A"/>
    <w:rsid w:val="00B1381E"/>
    <w:rsid w:val="00B143AF"/>
    <w:rsid w:val="00B144DC"/>
    <w:rsid w:val="00B14615"/>
    <w:rsid w:val="00B15639"/>
    <w:rsid w:val="00B15A81"/>
    <w:rsid w:val="00B1650A"/>
    <w:rsid w:val="00B168BC"/>
    <w:rsid w:val="00B16AF2"/>
    <w:rsid w:val="00B17152"/>
    <w:rsid w:val="00B176F2"/>
    <w:rsid w:val="00B1796F"/>
    <w:rsid w:val="00B215EC"/>
    <w:rsid w:val="00B22BE5"/>
    <w:rsid w:val="00B23542"/>
    <w:rsid w:val="00B247B4"/>
    <w:rsid w:val="00B24F30"/>
    <w:rsid w:val="00B24FC9"/>
    <w:rsid w:val="00B26547"/>
    <w:rsid w:val="00B26ECA"/>
    <w:rsid w:val="00B30132"/>
    <w:rsid w:val="00B3017D"/>
    <w:rsid w:val="00B3065A"/>
    <w:rsid w:val="00B3078F"/>
    <w:rsid w:val="00B309DA"/>
    <w:rsid w:val="00B3138E"/>
    <w:rsid w:val="00B31637"/>
    <w:rsid w:val="00B31644"/>
    <w:rsid w:val="00B31D24"/>
    <w:rsid w:val="00B31D42"/>
    <w:rsid w:val="00B32936"/>
    <w:rsid w:val="00B33F92"/>
    <w:rsid w:val="00B33FA3"/>
    <w:rsid w:val="00B34B0B"/>
    <w:rsid w:val="00B35064"/>
    <w:rsid w:val="00B36575"/>
    <w:rsid w:val="00B376BC"/>
    <w:rsid w:val="00B37707"/>
    <w:rsid w:val="00B37812"/>
    <w:rsid w:val="00B37DFF"/>
    <w:rsid w:val="00B40BE3"/>
    <w:rsid w:val="00B41110"/>
    <w:rsid w:val="00B41F95"/>
    <w:rsid w:val="00B42470"/>
    <w:rsid w:val="00B433D4"/>
    <w:rsid w:val="00B43C5F"/>
    <w:rsid w:val="00B441BB"/>
    <w:rsid w:val="00B44A00"/>
    <w:rsid w:val="00B44BF0"/>
    <w:rsid w:val="00B44F68"/>
    <w:rsid w:val="00B44F81"/>
    <w:rsid w:val="00B45217"/>
    <w:rsid w:val="00B4565B"/>
    <w:rsid w:val="00B4609F"/>
    <w:rsid w:val="00B46652"/>
    <w:rsid w:val="00B470BE"/>
    <w:rsid w:val="00B4717A"/>
    <w:rsid w:val="00B476C0"/>
    <w:rsid w:val="00B476C7"/>
    <w:rsid w:val="00B478DC"/>
    <w:rsid w:val="00B47B8C"/>
    <w:rsid w:val="00B501D5"/>
    <w:rsid w:val="00B506AF"/>
    <w:rsid w:val="00B50DCB"/>
    <w:rsid w:val="00B50E8C"/>
    <w:rsid w:val="00B51402"/>
    <w:rsid w:val="00B51895"/>
    <w:rsid w:val="00B51906"/>
    <w:rsid w:val="00B51B56"/>
    <w:rsid w:val="00B52109"/>
    <w:rsid w:val="00B5250B"/>
    <w:rsid w:val="00B527AF"/>
    <w:rsid w:val="00B53366"/>
    <w:rsid w:val="00B53450"/>
    <w:rsid w:val="00B5449F"/>
    <w:rsid w:val="00B54EFC"/>
    <w:rsid w:val="00B558BD"/>
    <w:rsid w:val="00B56A17"/>
    <w:rsid w:val="00B56B2C"/>
    <w:rsid w:val="00B57845"/>
    <w:rsid w:val="00B57CD5"/>
    <w:rsid w:val="00B600E1"/>
    <w:rsid w:val="00B60480"/>
    <w:rsid w:val="00B607B2"/>
    <w:rsid w:val="00B60E9A"/>
    <w:rsid w:val="00B62175"/>
    <w:rsid w:val="00B62ED5"/>
    <w:rsid w:val="00B63904"/>
    <w:rsid w:val="00B63949"/>
    <w:rsid w:val="00B63BD5"/>
    <w:rsid w:val="00B63ECE"/>
    <w:rsid w:val="00B643DC"/>
    <w:rsid w:val="00B64853"/>
    <w:rsid w:val="00B650CE"/>
    <w:rsid w:val="00B65331"/>
    <w:rsid w:val="00B65B37"/>
    <w:rsid w:val="00B65B79"/>
    <w:rsid w:val="00B65D3D"/>
    <w:rsid w:val="00B66049"/>
    <w:rsid w:val="00B6606A"/>
    <w:rsid w:val="00B662A8"/>
    <w:rsid w:val="00B662D6"/>
    <w:rsid w:val="00B66FB4"/>
    <w:rsid w:val="00B674E5"/>
    <w:rsid w:val="00B67970"/>
    <w:rsid w:val="00B67F39"/>
    <w:rsid w:val="00B70238"/>
    <w:rsid w:val="00B70603"/>
    <w:rsid w:val="00B71175"/>
    <w:rsid w:val="00B711FA"/>
    <w:rsid w:val="00B71CDC"/>
    <w:rsid w:val="00B72092"/>
    <w:rsid w:val="00B7412A"/>
    <w:rsid w:val="00B74AAB"/>
    <w:rsid w:val="00B74E38"/>
    <w:rsid w:val="00B7568C"/>
    <w:rsid w:val="00B75A85"/>
    <w:rsid w:val="00B7602C"/>
    <w:rsid w:val="00B76118"/>
    <w:rsid w:val="00B766C5"/>
    <w:rsid w:val="00B769C5"/>
    <w:rsid w:val="00B76B20"/>
    <w:rsid w:val="00B770A4"/>
    <w:rsid w:val="00B7729A"/>
    <w:rsid w:val="00B800D1"/>
    <w:rsid w:val="00B80D6B"/>
    <w:rsid w:val="00B81485"/>
    <w:rsid w:val="00B81489"/>
    <w:rsid w:val="00B81636"/>
    <w:rsid w:val="00B82071"/>
    <w:rsid w:val="00B8247E"/>
    <w:rsid w:val="00B824FC"/>
    <w:rsid w:val="00B82695"/>
    <w:rsid w:val="00B82B69"/>
    <w:rsid w:val="00B8371F"/>
    <w:rsid w:val="00B83A91"/>
    <w:rsid w:val="00B83CF1"/>
    <w:rsid w:val="00B8450C"/>
    <w:rsid w:val="00B8462E"/>
    <w:rsid w:val="00B846BD"/>
    <w:rsid w:val="00B84D1B"/>
    <w:rsid w:val="00B84DFD"/>
    <w:rsid w:val="00B8519F"/>
    <w:rsid w:val="00B8524D"/>
    <w:rsid w:val="00B855EA"/>
    <w:rsid w:val="00B861A9"/>
    <w:rsid w:val="00B8685B"/>
    <w:rsid w:val="00B86B67"/>
    <w:rsid w:val="00B86EB0"/>
    <w:rsid w:val="00B87111"/>
    <w:rsid w:val="00B873A3"/>
    <w:rsid w:val="00B8791D"/>
    <w:rsid w:val="00B90440"/>
    <w:rsid w:val="00B9081E"/>
    <w:rsid w:val="00B91C7E"/>
    <w:rsid w:val="00B91FA9"/>
    <w:rsid w:val="00B9254D"/>
    <w:rsid w:val="00B92845"/>
    <w:rsid w:val="00B92EE3"/>
    <w:rsid w:val="00B9389F"/>
    <w:rsid w:val="00B93BE7"/>
    <w:rsid w:val="00B945EC"/>
    <w:rsid w:val="00B94724"/>
    <w:rsid w:val="00B9483D"/>
    <w:rsid w:val="00B94A9A"/>
    <w:rsid w:val="00B94DB9"/>
    <w:rsid w:val="00B955B8"/>
    <w:rsid w:val="00B96195"/>
    <w:rsid w:val="00B961F1"/>
    <w:rsid w:val="00B96656"/>
    <w:rsid w:val="00B97986"/>
    <w:rsid w:val="00B97B2F"/>
    <w:rsid w:val="00B97E48"/>
    <w:rsid w:val="00BA0939"/>
    <w:rsid w:val="00BA0C6E"/>
    <w:rsid w:val="00BA15E1"/>
    <w:rsid w:val="00BA1925"/>
    <w:rsid w:val="00BA22E7"/>
    <w:rsid w:val="00BA2C0F"/>
    <w:rsid w:val="00BA30AD"/>
    <w:rsid w:val="00BA3704"/>
    <w:rsid w:val="00BA3815"/>
    <w:rsid w:val="00BA3F63"/>
    <w:rsid w:val="00BA54DD"/>
    <w:rsid w:val="00BA5E98"/>
    <w:rsid w:val="00BA5F9D"/>
    <w:rsid w:val="00BA6EF7"/>
    <w:rsid w:val="00BA7F8A"/>
    <w:rsid w:val="00BB0391"/>
    <w:rsid w:val="00BB094D"/>
    <w:rsid w:val="00BB0A23"/>
    <w:rsid w:val="00BB1FEF"/>
    <w:rsid w:val="00BB20F9"/>
    <w:rsid w:val="00BB25DF"/>
    <w:rsid w:val="00BB27CA"/>
    <w:rsid w:val="00BB2DD5"/>
    <w:rsid w:val="00BB3A68"/>
    <w:rsid w:val="00BB4CE3"/>
    <w:rsid w:val="00BB57B7"/>
    <w:rsid w:val="00BB626C"/>
    <w:rsid w:val="00BB63FD"/>
    <w:rsid w:val="00BB6C31"/>
    <w:rsid w:val="00BB7530"/>
    <w:rsid w:val="00BC01CA"/>
    <w:rsid w:val="00BC05D1"/>
    <w:rsid w:val="00BC09E1"/>
    <w:rsid w:val="00BC0A4A"/>
    <w:rsid w:val="00BC111C"/>
    <w:rsid w:val="00BC1D98"/>
    <w:rsid w:val="00BC268A"/>
    <w:rsid w:val="00BC278C"/>
    <w:rsid w:val="00BC2E39"/>
    <w:rsid w:val="00BC2EE7"/>
    <w:rsid w:val="00BC336D"/>
    <w:rsid w:val="00BC3B50"/>
    <w:rsid w:val="00BC4406"/>
    <w:rsid w:val="00BC49B4"/>
    <w:rsid w:val="00BC544F"/>
    <w:rsid w:val="00BC58A7"/>
    <w:rsid w:val="00BC64B5"/>
    <w:rsid w:val="00BC704A"/>
    <w:rsid w:val="00BC70B2"/>
    <w:rsid w:val="00BC759A"/>
    <w:rsid w:val="00BC76C8"/>
    <w:rsid w:val="00BC7A5A"/>
    <w:rsid w:val="00BD0CA6"/>
    <w:rsid w:val="00BD10B1"/>
    <w:rsid w:val="00BD1B14"/>
    <w:rsid w:val="00BD2308"/>
    <w:rsid w:val="00BD2FEB"/>
    <w:rsid w:val="00BD3618"/>
    <w:rsid w:val="00BD36D3"/>
    <w:rsid w:val="00BD3F66"/>
    <w:rsid w:val="00BD4161"/>
    <w:rsid w:val="00BD611F"/>
    <w:rsid w:val="00BD619F"/>
    <w:rsid w:val="00BD6BF2"/>
    <w:rsid w:val="00BD7B29"/>
    <w:rsid w:val="00BE0168"/>
    <w:rsid w:val="00BE0E81"/>
    <w:rsid w:val="00BE12C8"/>
    <w:rsid w:val="00BE175D"/>
    <w:rsid w:val="00BE2DE1"/>
    <w:rsid w:val="00BE2E4C"/>
    <w:rsid w:val="00BE2FA7"/>
    <w:rsid w:val="00BE3072"/>
    <w:rsid w:val="00BE40B7"/>
    <w:rsid w:val="00BE46C8"/>
    <w:rsid w:val="00BE4BEE"/>
    <w:rsid w:val="00BE4DA2"/>
    <w:rsid w:val="00BE5FCE"/>
    <w:rsid w:val="00BE692C"/>
    <w:rsid w:val="00BE6C8D"/>
    <w:rsid w:val="00BE6E9D"/>
    <w:rsid w:val="00BE72A2"/>
    <w:rsid w:val="00BE75A6"/>
    <w:rsid w:val="00BF15ED"/>
    <w:rsid w:val="00BF298E"/>
    <w:rsid w:val="00BF360F"/>
    <w:rsid w:val="00BF39C5"/>
    <w:rsid w:val="00BF4115"/>
    <w:rsid w:val="00BF41E0"/>
    <w:rsid w:val="00BF4E2B"/>
    <w:rsid w:val="00BF50B0"/>
    <w:rsid w:val="00BF5101"/>
    <w:rsid w:val="00BF55D2"/>
    <w:rsid w:val="00BF5791"/>
    <w:rsid w:val="00BF5ABF"/>
    <w:rsid w:val="00BF5C07"/>
    <w:rsid w:val="00BF650A"/>
    <w:rsid w:val="00BF7234"/>
    <w:rsid w:val="00BF73EB"/>
    <w:rsid w:val="00BF76D8"/>
    <w:rsid w:val="00C001E5"/>
    <w:rsid w:val="00C005F2"/>
    <w:rsid w:val="00C00833"/>
    <w:rsid w:val="00C00A26"/>
    <w:rsid w:val="00C01CC1"/>
    <w:rsid w:val="00C02589"/>
    <w:rsid w:val="00C0283D"/>
    <w:rsid w:val="00C02BDF"/>
    <w:rsid w:val="00C0318E"/>
    <w:rsid w:val="00C03505"/>
    <w:rsid w:val="00C039CC"/>
    <w:rsid w:val="00C03E14"/>
    <w:rsid w:val="00C03E52"/>
    <w:rsid w:val="00C03FDD"/>
    <w:rsid w:val="00C0469E"/>
    <w:rsid w:val="00C046EB"/>
    <w:rsid w:val="00C05117"/>
    <w:rsid w:val="00C060AA"/>
    <w:rsid w:val="00C06139"/>
    <w:rsid w:val="00C0659D"/>
    <w:rsid w:val="00C068B5"/>
    <w:rsid w:val="00C06E47"/>
    <w:rsid w:val="00C076C7"/>
    <w:rsid w:val="00C10731"/>
    <w:rsid w:val="00C10BDD"/>
    <w:rsid w:val="00C10D8C"/>
    <w:rsid w:val="00C11D94"/>
    <w:rsid w:val="00C11DC6"/>
    <w:rsid w:val="00C142A2"/>
    <w:rsid w:val="00C144B6"/>
    <w:rsid w:val="00C14DCE"/>
    <w:rsid w:val="00C1575A"/>
    <w:rsid w:val="00C16DE8"/>
    <w:rsid w:val="00C172AB"/>
    <w:rsid w:val="00C177A9"/>
    <w:rsid w:val="00C20270"/>
    <w:rsid w:val="00C2060F"/>
    <w:rsid w:val="00C207EF"/>
    <w:rsid w:val="00C21066"/>
    <w:rsid w:val="00C21484"/>
    <w:rsid w:val="00C216AC"/>
    <w:rsid w:val="00C2178A"/>
    <w:rsid w:val="00C21AB4"/>
    <w:rsid w:val="00C21C7F"/>
    <w:rsid w:val="00C2286C"/>
    <w:rsid w:val="00C24814"/>
    <w:rsid w:val="00C248BC"/>
    <w:rsid w:val="00C24A7A"/>
    <w:rsid w:val="00C25C5B"/>
    <w:rsid w:val="00C25C90"/>
    <w:rsid w:val="00C26145"/>
    <w:rsid w:val="00C27487"/>
    <w:rsid w:val="00C30146"/>
    <w:rsid w:val="00C302CD"/>
    <w:rsid w:val="00C30503"/>
    <w:rsid w:val="00C3065B"/>
    <w:rsid w:val="00C30D25"/>
    <w:rsid w:val="00C310D3"/>
    <w:rsid w:val="00C31312"/>
    <w:rsid w:val="00C31467"/>
    <w:rsid w:val="00C31D46"/>
    <w:rsid w:val="00C31EF5"/>
    <w:rsid w:val="00C32682"/>
    <w:rsid w:val="00C33053"/>
    <w:rsid w:val="00C33282"/>
    <w:rsid w:val="00C33760"/>
    <w:rsid w:val="00C342F1"/>
    <w:rsid w:val="00C34457"/>
    <w:rsid w:val="00C3446D"/>
    <w:rsid w:val="00C344E2"/>
    <w:rsid w:val="00C35645"/>
    <w:rsid w:val="00C35FC2"/>
    <w:rsid w:val="00C36CAE"/>
    <w:rsid w:val="00C408CF"/>
    <w:rsid w:val="00C4107C"/>
    <w:rsid w:val="00C41140"/>
    <w:rsid w:val="00C418C7"/>
    <w:rsid w:val="00C41AFF"/>
    <w:rsid w:val="00C41F54"/>
    <w:rsid w:val="00C42938"/>
    <w:rsid w:val="00C429D6"/>
    <w:rsid w:val="00C445A9"/>
    <w:rsid w:val="00C454AB"/>
    <w:rsid w:val="00C455CF"/>
    <w:rsid w:val="00C45B06"/>
    <w:rsid w:val="00C45C4E"/>
    <w:rsid w:val="00C45E08"/>
    <w:rsid w:val="00C46984"/>
    <w:rsid w:val="00C46FB1"/>
    <w:rsid w:val="00C4728A"/>
    <w:rsid w:val="00C47BE5"/>
    <w:rsid w:val="00C5058D"/>
    <w:rsid w:val="00C509B9"/>
    <w:rsid w:val="00C50AA9"/>
    <w:rsid w:val="00C50DB1"/>
    <w:rsid w:val="00C521C8"/>
    <w:rsid w:val="00C5241C"/>
    <w:rsid w:val="00C52E98"/>
    <w:rsid w:val="00C53311"/>
    <w:rsid w:val="00C5556F"/>
    <w:rsid w:val="00C5584A"/>
    <w:rsid w:val="00C55CC6"/>
    <w:rsid w:val="00C55D4D"/>
    <w:rsid w:val="00C56292"/>
    <w:rsid w:val="00C565A9"/>
    <w:rsid w:val="00C569B9"/>
    <w:rsid w:val="00C56E63"/>
    <w:rsid w:val="00C570D9"/>
    <w:rsid w:val="00C573CD"/>
    <w:rsid w:val="00C577FD"/>
    <w:rsid w:val="00C57B73"/>
    <w:rsid w:val="00C57DE2"/>
    <w:rsid w:val="00C6022D"/>
    <w:rsid w:val="00C60A27"/>
    <w:rsid w:val="00C61363"/>
    <w:rsid w:val="00C61611"/>
    <w:rsid w:val="00C61619"/>
    <w:rsid w:val="00C622FA"/>
    <w:rsid w:val="00C6248B"/>
    <w:rsid w:val="00C63A4B"/>
    <w:rsid w:val="00C64395"/>
    <w:rsid w:val="00C645DF"/>
    <w:rsid w:val="00C64E5E"/>
    <w:rsid w:val="00C64E71"/>
    <w:rsid w:val="00C670D1"/>
    <w:rsid w:val="00C67CB6"/>
    <w:rsid w:val="00C70444"/>
    <w:rsid w:val="00C70789"/>
    <w:rsid w:val="00C709CD"/>
    <w:rsid w:val="00C71F86"/>
    <w:rsid w:val="00C72103"/>
    <w:rsid w:val="00C7285B"/>
    <w:rsid w:val="00C72B99"/>
    <w:rsid w:val="00C737C4"/>
    <w:rsid w:val="00C7471C"/>
    <w:rsid w:val="00C74C95"/>
    <w:rsid w:val="00C7549F"/>
    <w:rsid w:val="00C76427"/>
    <w:rsid w:val="00C77AA4"/>
    <w:rsid w:val="00C8057A"/>
    <w:rsid w:val="00C80DBD"/>
    <w:rsid w:val="00C8166C"/>
    <w:rsid w:val="00C82577"/>
    <w:rsid w:val="00C82A7A"/>
    <w:rsid w:val="00C82AAE"/>
    <w:rsid w:val="00C82EC2"/>
    <w:rsid w:val="00C839AF"/>
    <w:rsid w:val="00C855FF"/>
    <w:rsid w:val="00C85CCF"/>
    <w:rsid w:val="00C85EC2"/>
    <w:rsid w:val="00C86BC7"/>
    <w:rsid w:val="00C86CE3"/>
    <w:rsid w:val="00C86F21"/>
    <w:rsid w:val="00C871FC"/>
    <w:rsid w:val="00C873B0"/>
    <w:rsid w:val="00C8757A"/>
    <w:rsid w:val="00C87947"/>
    <w:rsid w:val="00C907AD"/>
    <w:rsid w:val="00C908B5"/>
    <w:rsid w:val="00C91D6F"/>
    <w:rsid w:val="00C92504"/>
    <w:rsid w:val="00C925AE"/>
    <w:rsid w:val="00C92E38"/>
    <w:rsid w:val="00C9330C"/>
    <w:rsid w:val="00C9343C"/>
    <w:rsid w:val="00C94497"/>
    <w:rsid w:val="00C9458F"/>
    <w:rsid w:val="00C9471A"/>
    <w:rsid w:val="00C95494"/>
    <w:rsid w:val="00C959C7"/>
    <w:rsid w:val="00C95BEF"/>
    <w:rsid w:val="00C96DFB"/>
    <w:rsid w:val="00CA0AE6"/>
    <w:rsid w:val="00CA14BC"/>
    <w:rsid w:val="00CA2232"/>
    <w:rsid w:val="00CA2378"/>
    <w:rsid w:val="00CA24DF"/>
    <w:rsid w:val="00CA2D59"/>
    <w:rsid w:val="00CA38D4"/>
    <w:rsid w:val="00CA413A"/>
    <w:rsid w:val="00CA5281"/>
    <w:rsid w:val="00CA59F5"/>
    <w:rsid w:val="00CA69B5"/>
    <w:rsid w:val="00CA6BFD"/>
    <w:rsid w:val="00CA7229"/>
    <w:rsid w:val="00CA7577"/>
    <w:rsid w:val="00CA7678"/>
    <w:rsid w:val="00CB010A"/>
    <w:rsid w:val="00CB05C8"/>
    <w:rsid w:val="00CB08CF"/>
    <w:rsid w:val="00CB0C44"/>
    <w:rsid w:val="00CB1B38"/>
    <w:rsid w:val="00CB2463"/>
    <w:rsid w:val="00CB3800"/>
    <w:rsid w:val="00CB3A44"/>
    <w:rsid w:val="00CB3BAA"/>
    <w:rsid w:val="00CB3FDB"/>
    <w:rsid w:val="00CB4403"/>
    <w:rsid w:val="00CB4902"/>
    <w:rsid w:val="00CB4B84"/>
    <w:rsid w:val="00CB4BC3"/>
    <w:rsid w:val="00CB5227"/>
    <w:rsid w:val="00CB57F8"/>
    <w:rsid w:val="00CB5E6E"/>
    <w:rsid w:val="00CB6231"/>
    <w:rsid w:val="00CB75ED"/>
    <w:rsid w:val="00CB7906"/>
    <w:rsid w:val="00CC0588"/>
    <w:rsid w:val="00CC0B73"/>
    <w:rsid w:val="00CC1051"/>
    <w:rsid w:val="00CC1496"/>
    <w:rsid w:val="00CC149F"/>
    <w:rsid w:val="00CC26C5"/>
    <w:rsid w:val="00CC289A"/>
    <w:rsid w:val="00CC2BF6"/>
    <w:rsid w:val="00CC324A"/>
    <w:rsid w:val="00CC4E58"/>
    <w:rsid w:val="00CC51E4"/>
    <w:rsid w:val="00CC5A17"/>
    <w:rsid w:val="00CC5F3B"/>
    <w:rsid w:val="00CC625E"/>
    <w:rsid w:val="00CC6E90"/>
    <w:rsid w:val="00CC70D8"/>
    <w:rsid w:val="00CC7222"/>
    <w:rsid w:val="00CC7302"/>
    <w:rsid w:val="00CD038B"/>
    <w:rsid w:val="00CD0681"/>
    <w:rsid w:val="00CD1366"/>
    <w:rsid w:val="00CD14FA"/>
    <w:rsid w:val="00CD208C"/>
    <w:rsid w:val="00CD20A6"/>
    <w:rsid w:val="00CD21BD"/>
    <w:rsid w:val="00CD27A6"/>
    <w:rsid w:val="00CD3850"/>
    <w:rsid w:val="00CD3C1F"/>
    <w:rsid w:val="00CD3E62"/>
    <w:rsid w:val="00CD4C43"/>
    <w:rsid w:val="00CD5671"/>
    <w:rsid w:val="00CD5978"/>
    <w:rsid w:val="00CD5B9D"/>
    <w:rsid w:val="00CD681A"/>
    <w:rsid w:val="00CD6DFF"/>
    <w:rsid w:val="00CD6E99"/>
    <w:rsid w:val="00CD7333"/>
    <w:rsid w:val="00CD7926"/>
    <w:rsid w:val="00CD7C5C"/>
    <w:rsid w:val="00CE0107"/>
    <w:rsid w:val="00CE08CE"/>
    <w:rsid w:val="00CE0E35"/>
    <w:rsid w:val="00CE0F46"/>
    <w:rsid w:val="00CE165F"/>
    <w:rsid w:val="00CE2505"/>
    <w:rsid w:val="00CE2FA3"/>
    <w:rsid w:val="00CE3154"/>
    <w:rsid w:val="00CE34FB"/>
    <w:rsid w:val="00CE3CC0"/>
    <w:rsid w:val="00CE4288"/>
    <w:rsid w:val="00CE47A7"/>
    <w:rsid w:val="00CE4F03"/>
    <w:rsid w:val="00CE5A43"/>
    <w:rsid w:val="00CE6A9E"/>
    <w:rsid w:val="00CE718A"/>
    <w:rsid w:val="00CE7BA9"/>
    <w:rsid w:val="00CE7BB5"/>
    <w:rsid w:val="00CF014E"/>
    <w:rsid w:val="00CF0995"/>
    <w:rsid w:val="00CF09FB"/>
    <w:rsid w:val="00CF0A4B"/>
    <w:rsid w:val="00CF0CFA"/>
    <w:rsid w:val="00CF3217"/>
    <w:rsid w:val="00CF4F02"/>
    <w:rsid w:val="00CF5046"/>
    <w:rsid w:val="00CF55F0"/>
    <w:rsid w:val="00CF69FA"/>
    <w:rsid w:val="00CF77F2"/>
    <w:rsid w:val="00D00266"/>
    <w:rsid w:val="00D0078B"/>
    <w:rsid w:val="00D0094A"/>
    <w:rsid w:val="00D0099C"/>
    <w:rsid w:val="00D00EE7"/>
    <w:rsid w:val="00D01031"/>
    <w:rsid w:val="00D0349E"/>
    <w:rsid w:val="00D04257"/>
    <w:rsid w:val="00D0441C"/>
    <w:rsid w:val="00D05142"/>
    <w:rsid w:val="00D05CAA"/>
    <w:rsid w:val="00D06991"/>
    <w:rsid w:val="00D07E75"/>
    <w:rsid w:val="00D10224"/>
    <w:rsid w:val="00D10DC3"/>
    <w:rsid w:val="00D11C3D"/>
    <w:rsid w:val="00D11D26"/>
    <w:rsid w:val="00D11D3F"/>
    <w:rsid w:val="00D11F12"/>
    <w:rsid w:val="00D12FA1"/>
    <w:rsid w:val="00D14903"/>
    <w:rsid w:val="00D150C2"/>
    <w:rsid w:val="00D161A1"/>
    <w:rsid w:val="00D167D9"/>
    <w:rsid w:val="00D169CF"/>
    <w:rsid w:val="00D16E7D"/>
    <w:rsid w:val="00D17582"/>
    <w:rsid w:val="00D17AAE"/>
    <w:rsid w:val="00D17DB3"/>
    <w:rsid w:val="00D17EF4"/>
    <w:rsid w:val="00D2091C"/>
    <w:rsid w:val="00D20C56"/>
    <w:rsid w:val="00D20CDC"/>
    <w:rsid w:val="00D21DBD"/>
    <w:rsid w:val="00D224CC"/>
    <w:rsid w:val="00D252E0"/>
    <w:rsid w:val="00D258D8"/>
    <w:rsid w:val="00D26B50"/>
    <w:rsid w:val="00D273E0"/>
    <w:rsid w:val="00D30672"/>
    <w:rsid w:val="00D306C2"/>
    <w:rsid w:val="00D307DA"/>
    <w:rsid w:val="00D30B74"/>
    <w:rsid w:val="00D30D0E"/>
    <w:rsid w:val="00D30DE9"/>
    <w:rsid w:val="00D32029"/>
    <w:rsid w:val="00D326D3"/>
    <w:rsid w:val="00D32934"/>
    <w:rsid w:val="00D329EE"/>
    <w:rsid w:val="00D32D46"/>
    <w:rsid w:val="00D33871"/>
    <w:rsid w:val="00D33AFA"/>
    <w:rsid w:val="00D33B65"/>
    <w:rsid w:val="00D34E90"/>
    <w:rsid w:val="00D34E9A"/>
    <w:rsid w:val="00D35D3F"/>
    <w:rsid w:val="00D361E0"/>
    <w:rsid w:val="00D3730C"/>
    <w:rsid w:val="00D37336"/>
    <w:rsid w:val="00D3773C"/>
    <w:rsid w:val="00D37B6E"/>
    <w:rsid w:val="00D37BAA"/>
    <w:rsid w:val="00D402DA"/>
    <w:rsid w:val="00D40687"/>
    <w:rsid w:val="00D40AE4"/>
    <w:rsid w:val="00D41286"/>
    <w:rsid w:val="00D41688"/>
    <w:rsid w:val="00D41DDA"/>
    <w:rsid w:val="00D42729"/>
    <w:rsid w:val="00D435A5"/>
    <w:rsid w:val="00D436FB"/>
    <w:rsid w:val="00D43A0B"/>
    <w:rsid w:val="00D43C3F"/>
    <w:rsid w:val="00D45839"/>
    <w:rsid w:val="00D46BD9"/>
    <w:rsid w:val="00D47526"/>
    <w:rsid w:val="00D4763E"/>
    <w:rsid w:val="00D47AC6"/>
    <w:rsid w:val="00D47E06"/>
    <w:rsid w:val="00D50A39"/>
    <w:rsid w:val="00D51C1A"/>
    <w:rsid w:val="00D51D36"/>
    <w:rsid w:val="00D527C7"/>
    <w:rsid w:val="00D52A75"/>
    <w:rsid w:val="00D52CFD"/>
    <w:rsid w:val="00D5342B"/>
    <w:rsid w:val="00D53852"/>
    <w:rsid w:val="00D547BD"/>
    <w:rsid w:val="00D5487B"/>
    <w:rsid w:val="00D54A29"/>
    <w:rsid w:val="00D56855"/>
    <w:rsid w:val="00D5743C"/>
    <w:rsid w:val="00D575EA"/>
    <w:rsid w:val="00D6008F"/>
    <w:rsid w:val="00D60382"/>
    <w:rsid w:val="00D60EF0"/>
    <w:rsid w:val="00D61DF0"/>
    <w:rsid w:val="00D62581"/>
    <w:rsid w:val="00D62926"/>
    <w:rsid w:val="00D62A09"/>
    <w:rsid w:val="00D62C9E"/>
    <w:rsid w:val="00D6392F"/>
    <w:rsid w:val="00D63A4F"/>
    <w:rsid w:val="00D655D3"/>
    <w:rsid w:val="00D665AB"/>
    <w:rsid w:val="00D66816"/>
    <w:rsid w:val="00D66BCE"/>
    <w:rsid w:val="00D6707E"/>
    <w:rsid w:val="00D67B74"/>
    <w:rsid w:val="00D703D5"/>
    <w:rsid w:val="00D70428"/>
    <w:rsid w:val="00D70F4B"/>
    <w:rsid w:val="00D70FAE"/>
    <w:rsid w:val="00D71180"/>
    <w:rsid w:val="00D71E5A"/>
    <w:rsid w:val="00D72152"/>
    <w:rsid w:val="00D740D8"/>
    <w:rsid w:val="00D74821"/>
    <w:rsid w:val="00D7483B"/>
    <w:rsid w:val="00D749FC"/>
    <w:rsid w:val="00D75189"/>
    <w:rsid w:val="00D75DCC"/>
    <w:rsid w:val="00D75E0D"/>
    <w:rsid w:val="00D76573"/>
    <w:rsid w:val="00D76892"/>
    <w:rsid w:val="00D7744E"/>
    <w:rsid w:val="00D77A74"/>
    <w:rsid w:val="00D77AEE"/>
    <w:rsid w:val="00D77C67"/>
    <w:rsid w:val="00D81163"/>
    <w:rsid w:val="00D81BDB"/>
    <w:rsid w:val="00D820EB"/>
    <w:rsid w:val="00D82635"/>
    <w:rsid w:val="00D8269E"/>
    <w:rsid w:val="00D832EE"/>
    <w:rsid w:val="00D83BC5"/>
    <w:rsid w:val="00D83E8E"/>
    <w:rsid w:val="00D84226"/>
    <w:rsid w:val="00D84B15"/>
    <w:rsid w:val="00D84C1B"/>
    <w:rsid w:val="00D84F4A"/>
    <w:rsid w:val="00D8590C"/>
    <w:rsid w:val="00D85C0F"/>
    <w:rsid w:val="00D85F8F"/>
    <w:rsid w:val="00D861E0"/>
    <w:rsid w:val="00D8649F"/>
    <w:rsid w:val="00D867A3"/>
    <w:rsid w:val="00D867FA"/>
    <w:rsid w:val="00D8700C"/>
    <w:rsid w:val="00D870A6"/>
    <w:rsid w:val="00D87CCB"/>
    <w:rsid w:val="00D87D25"/>
    <w:rsid w:val="00D90664"/>
    <w:rsid w:val="00D9076A"/>
    <w:rsid w:val="00D91A7E"/>
    <w:rsid w:val="00D930D4"/>
    <w:rsid w:val="00D93684"/>
    <w:rsid w:val="00D93C72"/>
    <w:rsid w:val="00D93D9E"/>
    <w:rsid w:val="00D94197"/>
    <w:rsid w:val="00D94634"/>
    <w:rsid w:val="00D948A9"/>
    <w:rsid w:val="00D954FE"/>
    <w:rsid w:val="00D95A4F"/>
    <w:rsid w:val="00D963A5"/>
    <w:rsid w:val="00D970E0"/>
    <w:rsid w:val="00DA0522"/>
    <w:rsid w:val="00DA3112"/>
    <w:rsid w:val="00DA34C8"/>
    <w:rsid w:val="00DA3D2D"/>
    <w:rsid w:val="00DA4692"/>
    <w:rsid w:val="00DA52B0"/>
    <w:rsid w:val="00DA5613"/>
    <w:rsid w:val="00DA5986"/>
    <w:rsid w:val="00DA6020"/>
    <w:rsid w:val="00DA648C"/>
    <w:rsid w:val="00DA6876"/>
    <w:rsid w:val="00DA6B54"/>
    <w:rsid w:val="00DA6FDE"/>
    <w:rsid w:val="00DA75B5"/>
    <w:rsid w:val="00DA78A1"/>
    <w:rsid w:val="00DB0F14"/>
    <w:rsid w:val="00DB11AF"/>
    <w:rsid w:val="00DB138B"/>
    <w:rsid w:val="00DB1785"/>
    <w:rsid w:val="00DB17FA"/>
    <w:rsid w:val="00DB204A"/>
    <w:rsid w:val="00DB21FA"/>
    <w:rsid w:val="00DB2352"/>
    <w:rsid w:val="00DB250A"/>
    <w:rsid w:val="00DB27A9"/>
    <w:rsid w:val="00DB293A"/>
    <w:rsid w:val="00DB29D7"/>
    <w:rsid w:val="00DB2F51"/>
    <w:rsid w:val="00DB41D2"/>
    <w:rsid w:val="00DB45AE"/>
    <w:rsid w:val="00DB4AB7"/>
    <w:rsid w:val="00DB5E4A"/>
    <w:rsid w:val="00DB6D09"/>
    <w:rsid w:val="00DB7D2E"/>
    <w:rsid w:val="00DB7EFC"/>
    <w:rsid w:val="00DC052F"/>
    <w:rsid w:val="00DC0C38"/>
    <w:rsid w:val="00DC11F1"/>
    <w:rsid w:val="00DC173B"/>
    <w:rsid w:val="00DC1A12"/>
    <w:rsid w:val="00DC1DF5"/>
    <w:rsid w:val="00DC2D8F"/>
    <w:rsid w:val="00DC2E50"/>
    <w:rsid w:val="00DC2F94"/>
    <w:rsid w:val="00DC4A16"/>
    <w:rsid w:val="00DC4C00"/>
    <w:rsid w:val="00DC4E48"/>
    <w:rsid w:val="00DC5CFE"/>
    <w:rsid w:val="00DC6EBB"/>
    <w:rsid w:val="00DC75CA"/>
    <w:rsid w:val="00DC7C76"/>
    <w:rsid w:val="00DD29C0"/>
    <w:rsid w:val="00DD2A05"/>
    <w:rsid w:val="00DD32A6"/>
    <w:rsid w:val="00DD358F"/>
    <w:rsid w:val="00DD3BFD"/>
    <w:rsid w:val="00DD3E56"/>
    <w:rsid w:val="00DD4344"/>
    <w:rsid w:val="00DD4A1F"/>
    <w:rsid w:val="00DD4AA0"/>
    <w:rsid w:val="00DD4AEF"/>
    <w:rsid w:val="00DD54F4"/>
    <w:rsid w:val="00DD5A2F"/>
    <w:rsid w:val="00DD742B"/>
    <w:rsid w:val="00DD7B50"/>
    <w:rsid w:val="00DE146F"/>
    <w:rsid w:val="00DE1986"/>
    <w:rsid w:val="00DE2171"/>
    <w:rsid w:val="00DE321C"/>
    <w:rsid w:val="00DE39D7"/>
    <w:rsid w:val="00DE56AD"/>
    <w:rsid w:val="00DE635A"/>
    <w:rsid w:val="00DE6373"/>
    <w:rsid w:val="00DE737D"/>
    <w:rsid w:val="00DE79AD"/>
    <w:rsid w:val="00DE7C7C"/>
    <w:rsid w:val="00DF0009"/>
    <w:rsid w:val="00DF04EB"/>
    <w:rsid w:val="00DF0A33"/>
    <w:rsid w:val="00DF0B53"/>
    <w:rsid w:val="00DF0DFB"/>
    <w:rsid w:val="00DF1181"/>
    <w:rsid w:val="00DF15B0"/>
    <w:rsid w:val="00DF16AC"/>
    <w:rsid w:val="00DF1A3C"/>
    <w:rsid w:val="00DF2E4B"/>
    <w:rsid w:val="00DF44DB"/>
    <w:rsid w:val="00DF4DB4"/>
    <w:rsid w:val="00DF5FBE"/>
    <w:rsid w:val="00DF6BD6"/>
    <w:rsid w:val="00E00878"/>
    <w:rsid w:val="00E022E3"/>
    <w:rsid w:val="00E02CB0"/>
    <w:rsid w:val="00E02E52"/>
    <w:rsid w:val="00E0329F"/>
    <w:rsid w:val="00E03B7C"/>
    <w:rsid w:val="00E03C43"/>
    <w:rsid w:val="00E052C6"/>
    <w:rsid w:val="00E05317"/>
    <w:rsid w:val="00E05AC0"/>
    <w:rsid w:val="00E05B86"/>
    <w:rsid w:val="00E06B1E"/>
    <w:rsid w:val="00E06D79"/>
    <w:rsid w:val="00E0795C"/>
    <w:rsid w:val="00E1052F"/>
    <w:rsid w:val="00E10773"/>
    <w:rsid w:val="00E10BBD"/>
    <w:rsid w:val="00E10FC0"/>
    <w:rsid w:val="00E12045"/>
    <w:rsid w:val="00E12342"/>
    <w:rsid w:val="00E129C1"/>
    <w:rsid w:val="00E12E21"/>
    <w:rsid w:val="00E13AA6"/>
    <w:rsid w:val="00E1420C"/>
    <w:rsid w:val="00E14777"/>
    <w:rsid w:val="00E147E6"/>
    <w:rsid w:val="00E14C1A"/>
    <w:rsid w:val="00E15520"/>
    <w:rsid w:val="00E15CF5"/>
    <w:rsid w:val="00E16AF7"/>
    <w:rsid w:val="00E1706F"/>
    <w:rsid w:val="00E17E2D"/>
    <w:rsid w:val="00E202A2"/>
    <w:rsid w:val="00E210CA"/>
    <w:rsid w:val="00E2142D"/>
    <w:rsid w:val="00E216A7"/>
    <w:rsid w:val="00E2226D"/>
    <w:rsid w:val="00E225AC"/>
    <w:rsid w:val="00E225C2"/>
    <w:rsid w:val="00E23E15"/>
    <w:rsid w:val="00E243D4"/>
    <w:rsid w:val="00E24DC2"/>
    <w:rsid w:val="00E2507D"/>
    <w:rsid w:val="00E253A3"/>
    <w:rsid w:val="00E26053"/>
    <w:rsid w:val="00E26609"/>
    <w:rsid w:val="00E273F8"/>
    <w:rsid w:val="00E27EDA"/>
    <w:rsid w:val="00E30427"/>
    <w:rsid w:val="00E30992"/>
    <w:rsid w:val="00E30F95"/>
    <w:rsid w:val="00E3105E"/>
    <w:rsid w:val="00E31125"/>
    <w:rsid w:val="00E31139"/>
    <w:rsid w:val="00E31A1A"/>
    <w:rsid w:val="00E32D1F"/>
    <w:rsid w:val="00E3335D"/>
    <w:rsid w:val="00E335A2"/>
    <w:rsid w:val="00E343C3"/>
    <w:rsid w:val="00E34ADA"/>
    <w:rsid w:val="00E372A4"/>
    <w:rsid w:val="00E40104"/>
    <w:rsid w:val="00E4037A"/>
    <w:rsid w:val="00E4054A"/>
    <w:rsid w:val="00E405E5"/>
    <w:rsid w:val="00E40628"/>
    <w:rsid w:val="00E40CBB"/>
    <w:rsid w:val="00E42DC5"/>
    <w:rsid w:val="00E43035"/>
    <w:rsid w:val="00E434C1"/>
    <w:rsid w:val="00E45F18"/>
    <w:rsid w:val="00E46044"/>
    <w:rsid w:val="00E4675F"/>
    <w:rsid w:val="00E46813"/>
    <w:rsid w:val="00E50777"/>
    <w:rsid w:val="00E50900"/>
    <w:rsid w:val="00E513DE"/>
    <w:rsid w:val="00E52690"/>
    <w:rsid w:val="00E52A17"/>
    <w:rsid w:val="00E52A62"/>
    <w:rsid w:val="00E52FFD"/>
    <w:rsid w:val="00E54610"/>
    <w:rsid w:val="00E55ADD"/>
    <w:rsid w:val="00E565C8"/>
    <w:rsid w:val="00E5721F"/>
    <w:rsid w:val="00E57308"/>
    <w:rsid w:val="00E57986"/>
    <w:rsid w:val="00E615C3"/>
    <w:rsid w:val="00E62E93"/>
    <w:rsid w:val="00E632AC"/>
    <w:rsid w:val="00E636A1"/>
    <w:rsid w:val="00E64274"/>
    <w:rsid w:val="00E644D3"/>
    <w:rsid w:val="00E6596F"/>
    <w:rsid w:val="00E65C47"/>
    <w:rsid w:val="00E66706"/>
    <w:rsid w:val="00E66DEC"/>
    <w:rsid w:val="00E66FB0"/>
    <w:rsid w:val="00E67DFF"/>
    <w:rsid w:val="00E704C3"/>
    <w:rsid w:val="00E718D8"/>
    <w:rsid w:val="00E72ABF"/>
    <w:rsid w:val="00E72E91"/>
    <w:rsid w:val="00E738A2"/>
    <w:rsid w:val="00E73F06"/>
    <w:rsid w:val="00E742EF"/>
    <w:rsid w:val="00E74EB1"/>
    <w:rsid w:val="00E767F3"/>
    <w:rsid w:val="00E768DC"/>
    <w:rsid w:val="00E7745B"/>
    <w:rsid w:val="00E7758A"/>
    <w:rsid w:val="00E81203"/>
    <w:rsid w:val="00E81537"/>
    <w:rsid w:val="00E82775"/>
    <w:rsid w:val="00E827D1"/>
    <w:rsid w:val="00E82E2E"/>
    <w:rsid w:val="00E83106"/>
    <w:rsid w:val="00E831B7"/>
    <w:rsid w:val="00E84833"/>
    <w:rsid w:val="00E84AFE"/>
    <w:rsid w:val="00E84D02"/>
    <w:rsid w:val="00E857E7"/>
    <w:rsid w:val="00E85B18"/>
    <w:rsid w:val="00E86900"/>
    <w:rsid w:val="00E86F3E"/>
    <w:rsid w:val="00E87120"/>
    <w:rsid w:val="00E8720E"/>
    <w:rsid w:val="00E876FA"/>
    <w:rsid w:val="00E879D1"/>
    <w:rsid w:val="00E87E27"/>
    <w:rsid w:val="00E908C2"/>
    <w:rsid w:val="00E9140C"/>
    <w:rsid w:val="00E917C1"/>
    <w:rsid w:val="00E91FC6"/>
    <w:rsid w:val="00E92254"/>
    <w:rsid w:val="00E92EA9"/>
    <w:rsid w:val="00E92F23"/>
    <w:rsid w:val="00E9425D"/>
    <w:rsid w:val="00E942E4"/>
    <w:rsid w:val="00E94756"/>
    <w:rsid w:val="00E94F95"/>
    <w:rsid w:val="00E95B5F"/>
    <w:rsid w:val="00E95C89"/>
    <w:rsid w:val="00E95C93"/>
    <w:rsid w:val="00E95E5F"/>
    <w:rsid w:val="00E95FF9"/>
    <w:rsid w:val="00E966C7"/>
    <w:rsid w:val="00E96879"/>
    <w:rsid w:val="00E9733C"/>
    <w:rsid w:val="00E97AFD"/>
    <w:rsid w:val="00EA07AA"/>
    <w:rsid w:val="00EA2915"/>
    <w:rsid w:val="00EA390D"/>
    <w:rsid w:val="00EA39E8"/>
    <w:rsid w:val="00EA5644"/>
    <w:rsid w:val="00EA622F"/>
    <w:rsid w:val="00EA6589"/>
    <w:rsid w:val="00EA730A"/>
    <w:rsid w:val="00EA754E"/>
    <w:rsid w:val="00EB1785"/>
    <w:rsid w:val="00EB29ED"/>
    <w:rsid w:val="00EB3D56"/>
    <w:rsid w:val="00EB4D9D"/>
    <w:rsid w:val="00EB504C"/>
    <w:rsid w:val="00EB537F"/>
    <w:rsid w:val="00EB5AC5"/>
    <w:rsid w:val="00EB5F2F"/>
    <w:rsid w:val="00EB7662"/>
    <w:rsid w:val="00EB7741"/>
    <w:rsid w:val="00EC0DA4"/>
    <w:rsid w:val="00EC10F6"/>
    <w:rsid w:val="00EC1779"/>
    <w:rsid w:val="00EC179A"/>
    <w:rsid w:val="00EC2395"/>
    <w:rsid w:val="00EC23EE"/>
    <w:rsid w:val="00EC2B04"/>
    <w:rsid w:val="00EC2B69"/>
    <w:rsid w:val="00EC3107"/>
    <w:rsid w:val="00EC349F"/>
    <w:rsid w:val="00EC452E"/>
    <w:rsid w:val="00EC4D52"/>
    <w:rsid w:val="00EC50AA"/>
    <w:rsid w:val="00EC54F3"/>
    <w:rsid w:val="00EC57DD"/>
    <w:rsid w:val="00EC59AD"/>
    <w:rsid w:val="00EC5FD4"/>
    <w:rsid w:val="00EC6074"/>
    <w:rsid w:val="00EC70DF"/>
    <w:rsid w:val="00ED0584"/>
    <w:rsid w:val="00ED0E09"/>
    <w:rsid w:val="00ED1168"/>
    <w:rsid w:val="00ED165F"/>
    <w:rsid w:val="00ED1778"/>
    <w:rsid w:val="00ED1900"/>
    <w:rsid w:val="00ED1BF8"/>
    <w:rsid w:val="00ED1C26"/>
    <w:rsid w:val="00ED1D57"/>
    <w:rsid w:val="00ED1D5F"/>
    <w:rsid w:val="00ED2B99"/>
    <w:rsid w:val="00ED314D"/>
    <w:rsid w:val="00ED34C7"/>
    <w:rsid w:val="00ED4032"/>
    <w:rsid w:val="00ED4C0D"/>
    <w:rsid w:val="00ED66C2"/>
    <w:rsid w:val="00ED67B1"/>
    <w:rsid w:val="00ED6960"/>
    <w:rsid w:val="00ED6FF6"/>
    <w:rsid w:val="00ED721B"/>
    <w:rsid w:val="00ED7DE0"/>
    <w:rsid w:val="00ED7FF7"/>
    <w:rsid w:val="00EE0046"/>
    <w:rsid w:val="00EE04BC"/>
    <w:rsid w:val="00EE05D9"/>
    <w:rsid w:val="00EE0B0D"/>
    <w:rsid w:val="00EE1284"/>
    <w:rsid w:val="00EE1A38"/>
    <w:rsid w:val="00EE1B30"/>
    <w:rsid w:val="00EE1B6B"/>
    <w:rsid w:val="00EE1EFD"/>
    <w:rsid w:val="00EE24AB"/>
    <w:rsid w:val="00EE2500"/>
    <w:rsid w:val="00EE2AB4"/>
    <w:rsid w:val="00EE4520"/>
    <w:rsid w:val="00EE4F99"/>
    <w:rsid w:val="00EE5469"/>
    <w:rsid w:val="00EE5D39"/>
    <w:rsid w:val="00EE685D"/>
    <w:rsid w:val="00EE6A79"/>
    <w:rsid w:val="00EE716E"/>
    <w:rsid w:val="00EE7499"/>
    <w:rsid w:val="00EE7A8C"/>
    <w:rsid w:val="00EF0613"/>
    <w:rsid w:val="00EF0637"/>
    <w:rsid w:val="00EF06CF"/>
    <w:rsid w:val="00EF1264"/>
    <w:rsid w:val="00EF13CA"/>
    <w:rsid w:val="00EF1462"/>
    <w:rsid w:val="00EF14CF"/>
    <w:rsid w:val="00EF1559"/>
    <w:rsid w:val="00EF16E0"/>
    <w:rsid w:val="00EF1864"/>
    <w:rsid w:val="00EF1AE1"/>
    <w:rsid w:val="00EF1B21"/>
    <w:rsid w:val="00EF1CBA"/>
    <w:rsid w:val="00EF20A1"/>
    <w:rsid w:val="00EF2DD2"/>
    <w:rsid w:val="00EF2F9A"/>
    <w:rsid w:val="00EF33F9"/>
    <w:rsid w:val="00EF3F73"/>
    <w:rsid w:val="00EF3FA7"/>
    <w:rsid w:val="00EF4D7C"/>
    <w:rsid w:val="00EF5024"/>
    <w:rsid w:val="00EF53F2"/>
    <w:rsid w:val="00EF55E3"/>
    <w:rsid w:val="00EF5751"/>
    <w:rsid w:val="00EF5875"/>
    <w:rsid w:val="00EF5D20"/>
    <w:rsid w:val="00EF65F9"/>
    <w:rsid w:val="00EF6B5E"/>
    <w:rsid w:val="00EF6DC6"/>
    <w:rsid w:val="00EF7018"/>
    <w:rsid w:val="00EF726E"/>
    <w:rsid w:val="00EF74E5"/>
    <w:rsid w:val="00F001B2"/>
    <w:rsid w:val="00F00253"/>
    <w:rsid w:val="00F00D67"/>
    <w:rsid w:val="00F01DB5"/>
    <w:rsid w:val="00F0230F"/>
    <w:rsid w:val="00F0271E"/>
    <w:rsid w:val="00F0272F"/>
    <w:rsid w:val="00F028BB"/>
    <w:rsid w:val="00F0390E"/>
    <w:rsid w:val="00F03B23"/>
    <w:rsid w:val="00F03DBC"/>
    <w:rsid w:val="00F03E31"/>
    <w:rsid w:val="00F03E41"/>
    <w:rsid w:val="00F05645"/>
    <w:rsid w:val="00F05AFA"/>
    <w:rsid w:val="00F064FE"/>
    <w:rsid w:val="00F06A78"/>
    <w:rsid w:val="00F06D80"/>
    <w:rsid w:val="00F076E2"/>
    <w:rsid w:val="00F07C28"/>
    <w:rsid w:val="00F07DE0"/>
    <w:rsid w:val="00F10020"/>
    <w:rsid w:val="00F10160"/>
    <w:rsid w:val="00F1016F"/>
    <w:rsid w:val="00F1025B"/>
    <w:rsid w:val="00F1061C"/>
    <w:rsid w:val="00F10FF3"/>
    <w:rsid w:val="00F11198"/>
    <w:rsid w:val="00F11331"/>
    <w:rsid w:val="00F11D48"/>
    <w:rsid w:val="00F12CA7"/>
    <w:rsid w:val="00F13493"/>
    <w:rsid w:val="00F1390E"/>
    <w:rsid w:val="00F13961"/>
    <w:rsid w:val="00F1466E"/>
    <w:rsid w:val="00F148AD"/>
    <w:rsid w:val="00F14AB6"/>
    <w:rsid w:val="00F15B1A"/>
    <w:rsid w:val="00F15B84"/>
    <w:rsid w:val="00F15DAC"/>
    <w:rsid w:val="00F16529"/>
    <w:rsid w:val="00F16832"/>
    <w:rsid w:val="00F16A44"/>
    <w:rsid w:val="00F16BBD"/>
    <w:rsid w:val="00F16F70"/>
    <w:rsid w:val="00F174E2"/>
    <w:rsid w:val="00F20674"/>
    <w:rsid w:val="00F21DBB"/>
    <w:rsid w:val="00F241D9"/>
    <w:rsid w:val="00F2426A"/>
    <w:rsid w:val="00F24784"/>
    <w:rsid w:val="00F24E85"/>
    <w:rsid w:val="00F250E6"/>
    <w:rsid w:val="00F25BB5"/>
    <w:rsid w:val="00F2657B"/>
    <w:rsid w:val="00F267BE"/>
    <w:rsid w:val="00F26BAB"/>
    <w:rsid w:val="00F27210"/>
    <w:rsid w:val="00F27412"/>
    <w:rsid w:val="00F2789C"/>
    <w:rsid w:val="00F27C1D"/>
    <w:rsid w:val="00F30486"/>
    <w:rsid w:val="00F30675"/>
    <w:rsid w:val="00F30793"/>
    <w:rsid w:val="00F30D4B"/>
    <w:rsid w:val="00F312B5"/>
    <w:rsid w:val="00F3227F"/>
    <w:rsid w:val="00F32429"/>
    <w:rsid w:val="00F326E1"/>
    <w:rsid w:val="00F33FA1"/>
    <w:rsid w:val="00F34BA9"/>
    <w:rsid w:val="00F350A9"/>
    <w:rsid w:val="00F35669"/>
    <w:rsid w:val="00F35B0B"/>
    <w:rsid w:val="00F35C32"/>
    <w:rsid w:val="00F35DED"/>
    <w:rsid w:val="00F35E2C"/>
    <w:rsid w:val="00F36620"/>
    <w:rsid w:val="00F3795F"/>
    <w:rsid w:val="00F37E39"/>
    <w:rsid w:val="00F4000F"/>
    <w:rsid w:val="00F40B68"/>
    <w:rsid w:val="00F40ECD"/>
    <w:rsid w:val="00F422D9"/>
    <w:rsid w:val="00F4294D"/>
    <w:rsid w:val="00F42E77"/>
    <w:rsid w:val="00F43B1A"/>
    <w:rsid w:val="00F448C9"/>
    <w:rsid w:val="00F44C1B"/>
    <w:rsid w:val="00F44DD3"/>
    <w:rsid w:val="00F44EA6"/>
    <w:rsid w:val="00F45753"/>
    <w:rsid w:val="00F46653"/>
    <w:rsid w:val="00F4704E"/>
    <w:rsid w:val="00F474F0"/>
    <w:rsid w:val="00F47664"/>
    <w:rsid w:val="00F4776F"/>
    <w:rsid w:val="00F47EE0"/>
    <w:rsid w:val="00F50353"/>
    <w:rsid w:val="00F50AAE"/>
    <w:rsid w:val="00F50E7F"/>
    <w:rsid w:val="00F50F2A"/>
    <w:rsid w:val="00F51740"/>
    <w:rsid w:val="00F521B9"/>
    <w:rsid w:val="00F52281"/>
    <w:rsid w:val="00F52847"/>
    <w:rsid w:val="00F52F2E"/>
    <w:rsid w:val="00F52F96"/>
    <w:rsid w:val="00F5314E"/>
    <w:rsid w:val="00F53214"/>
    <w:rsid w:val="00F54150"/>
    <w:rsid w:val="00F5436D"/>
    <w:rsid w:val="00F549CF"/>
    <w:rsid w:val="00F5586C"/>
    <w:rsid w:val="00F5622A"/>
    <w:rsid w:val="00F56644"/>
    <w:rsid w:val="00F566E9"/>
    <w:rsid w:val="00F56FFB"/>
    <w:rsid w:val="00F5749C"/>
    <w:rsid w:val="00F6050C"/>
    <w:rsid w:val="00F609B4"/>
    <w:rsid w:val="00F61053"/>
    <w:rsid w:val="00F612ED"/>
    <w:rsid w:val="00F61607"/>
    <w:rsid w:val="00F618ED"/>
    <w:rsid w:val="00F61F8F"/>
    <w:rsid w:val="00F61FE5"/>
    <w:rsid w:val="00F6220F"/>
    <w:rsid w:val="00F62F61"/>
    <w:rsid w:val="00F6327E"/>
    <w:rsid w:val="00F6345E"/>
    <w:rsid w:val="00F63A4A"/>
    <w:rsid w:val="00F63B2E"/>
    <w:rsid w:val="00F649A1"/>
    <w:rsid w:val="00F6564D"/>
    <w:rsid w:val="00F65697"/>
    <w:rsid w:val="00F65771"/>
    <w:rsid w:val="00F657D5"/>
    <w:rsid w:val="00F65D3D"/>
    <w:rsid w:val="00F66232"/>
    <w:rsid w:val="00F6772C"/>
    <w:rsid w:val="00F67BCF"/>
    <w:rsid w:val="00F67D1E"/>
    <w:rsid w:val="00F67D49"/>
    <w:rsid w:val="00F70756"/>
    <w:rsid w:val="00F709B2"/>
    <w:rsid w:val="00F711D4"/>
    <w:rsid w:val="00F71AC9"/>
    <w:rsid w:val="00F71DD9"/>
    <w:rsid w:val="00F72EC6"/>
    <w:rsid w:val="00F73660"/>
    <w:rsid w:val="00F7375B"/>
    <w:rsid w:val="00F747DB"/>
    <w:rsid w:val="00F74FFB"/>
    <w:rsid w:val="00F750F4"/>
    <w:rsid w:val="00F75190"/>
    <w:rsid w:val="00F751C8"/>
    <w:rsid w:val="00F75EF5"/>
    <w:rsid w:val="00F76892"/>
    <w:rsid w:val="00F771FC"/>
    <w:rsid w:val="00F80A3A"/>
    <w:rsid w:val="00F80CFA"/>
    <w:rsid w:val="00F811E8"/>
    <w:rsid w:val="00F818CA"/>
    <w:rsid w:val="00F81A75"/>
    <w:rsid w:val="00F823F4"/>
    <w:rsid w:val="00F8243D"/>
    <w:rsid w:val="00F82521"/>
    <w:rsid w:val="00F8281C"/>
    <w:rsid w:val="00F831B1"/>
    <w:rsid w:val="00F8348D"/>
    <w:rsid w:val="00F84EC9"/>
    <w:rsid w:val="00F85623"/>
    <w:rsid w:val="00F856A2"/>
    <w:rsid w:val="00F856EC"/>
    <w:rsid w:val="00F85A38"/>
    <w:rsid w:val="00F86045"/>
    <w:rsid w:val="00F86667"/>
    <w:rsid w:val="00F872B5"/>
    <w:rsid w:val="00F878AC"/>
    <w:rsid w:val="00F87B12"/>
    <w:rsid w:val="00F901F8"/>
    <w:rsid w:val="00F90214"/>
    <w:rsid w:val="00F905E4"/>
    <w:rsid w:val="00F90817"/>
    <w:rsid w:val="00F909CA"/>
    <w:rsid w:val="00F90A0D"/>
    <w:rsid w:val="00F90EB4"/>
    <w:rsid w:val="00F92203"/>
    <w:rsid w:val="00F9231F"/>
    <w:rsid w:val="00F929AC"/>
    <w:rsid w:val="00F92A08"/>
    <w:rsid w:val="00F942DE"/>
    <w:rsid w:val="00F94487"/>
    <w:rsid w:val="00F948AE"/>
    <w:rsid w:val="00F94BFA"/>
    <w:rsid w:val="00F94F53"/>
    <w:rsid w:val="00F95EDA"/>
    <w:rsid w:val="00F961F5"/>
    <w:rsid w:val="00F963C2"/>
    <w:rsid w:val="00F96A65"/>
    <w:rsid w:val="00F96BE0"/>
    <w:rsid w:val="00F96C73"/>
    <w:rsid w:val="00F96CE7"/>
    <w:rsid w:val="00F96D2A"/>
    <w:rsid w:val="00F975FE"/>
    <w:rsid w:val="00F978E6"/>
    <w:rsid w:val="00FA0DF2"/>
    <w:rsid w:val="00FA18B2"/>
    <w:rsid w:val="00FA1B42"/>
    <w:rsid w:val="00FA1B49"/>
    <w:rsid w:val="00FA1FD9"/>
    <w:rsid w:val="00FA21F1"/>
    <w:rsid w:val="00FA25BC"/>
    <w:rsid w:val="00FA2B84"/>
    <w:rsid w:val="00FA54BE"/>
    <w:rsid w:val="00FA57BE"/>
    <w:rsid w:val="00FA5B25"/>
    <w:rsid w:val="00FA64EE"/>
    <w:rsid w:val="00FA6995"/>
    <w:rsid w:val="00FA6B67"/>
    <w:rsid w:val="00FA7550"/>
    <w:rsid w:val="00FB00B3"/>
    <w:rsid w:val="00FB0E01"/>
    <w:rsid w:val="00FB0E2C"/>
    <w:rsid w:val="00FB15D1"/>
    <w:rsid w:val="00FB28B3"/>
    <w:rsid w:val="00FB3187"/>
    <w:rsid w:val="00FB33B1"/>
    <w:rsid w:val="00FB4379"/>
    <w:rsid w:val="00FB43A6"/>
    <w:rsid w:val="00FB4AAD"/>
    <w:rsid w:val="00FB4EF7"/>
    <w:rsid w:val="00FB57DB"/>
    <w:rsid w:val="00FB5979"/>
    <w:rsid w:val="00FB5B32"/>
    <w:rsid w:val="00FB5B49"/>
    <w:rsid w:val="00FB5FEE"/>
    <w:rsid w:val="00FB63E0"/>
    <w:rsid w:val="00FB659B"/>
    <w:rsid w:val="00FB6970"/>
    <w:rsid w:val="00FB69A5"/>
    <w:rsid w:val="00FB6AD1"/>
    <w:rsid w:val="00FB7306"/>
    <w:rsid w:val="00FC06A1"/>
    <w:rsid w:val="00FC0E41"/>
    <w:rsid w:val="00FC11D5"/>
    <w:rsid w:val="00FC1BEE"/>
    <w:rsid w:val="00FC1D54"/>
    <w:rsid w:val="00FC1DA4"/>
    <w:rsid w:val="00FC20C3"/>
    <w:rsid w:val="00FC33DD"/>
    <w:rsid w:val="00FC38F3"/>
    <w:rsid w:val="00FC3ADA"/>
    <w:rsid w:val="00FC3FDE"/>
    <w:rsid w:val="00FC4052"/>
    <w:rsid w:val="00FC46D3"/>
    <w:rsid w:val="00FC5115"/>
    <w:rsid w:val="00FC56E7"/>
    <w:rsid w:val="00FC5902"/>
    <w:rsid w:val="00FC5BD8"/>
    <w:rsid w:val="00FC601C"/>
    <w:rsid w:val="00FC7263"/>
    <w:rsid w:val="00FC79C6"/>
    <w:rsid w:val="00FC7AD6"/>
    <w:rsid w:val="00FD0658"/>
    <w:rsid w:val="00FD09B4"/>
    <w:rsid w:val="00FD1032"/>
    <w:rsid w:val="00FD1668"/>
    <w:rsid w:val="00FD1824"/>
    <w:rsid w:val="00FD1F0E"/>
    <w:rsid w:val="00FD21D5"/>
    <w:rsid w:val="00FD2298"/>
    <w:rsid w:val="00FD22DA"/>
    <w:rsid w:val="00FD3095"/>
    <w:rsid w:val="00FD4C58"/>
    <w:rsid w:val="00FD4E57"/>
    <w:rsid w:val="00FD5076"/>
    <w:rsid w:val="00FD5127"/>
    <w:rsid w:val="00FD5954"/>
    <w:rsid w:val="00FD5ED1"/>
    <w:rsid w:val="00FD61C4"/>
    <w:rsid w:val="00FD6AC3"/>
    <w:rsid w:val="00FD7145"/>
    <w:rsid w:val="00FD7901"/>
    <w:rsid w:val="00FD79BC"/>
    <w:rsid w:val="00FE10D4"/>
    <w:rsid w:val="00FE149E"/>
    <w:rsid w:val="00FE17ED"/>
    <w:rsid w:val="00FE18C9"/>
    <w:rsid w:val="00FE1D23"/>
    <w:rsid w:val="00FE1FC9"/>
    <w:rsid w:val="00FE21CC"/>
    <w:rsid w:val="00FE2599"/>
    <w:rsid w:val="00FE2C18"/>
    <w:rsid w:val="00FE300E"/>
    <w:rsid w:val="00FE3D7B"/>
    <w:rsid w:val="00FE3E0C"/>
    <w:rsid w:val="00FE5277"/>
    <w:rsid w:val="00FE52D5"/>
    <w:rsid w:val="00FE5900"/>
    <w:rsid w:val="00FE5C2B"/>
    <w:rsid w:val="00FE619F"/>
    <w:rsid w:val="00FE6301"/>
    <w:rsid w:val="00FE6E69"/>
    <w:rsid w:val="00FE7432"/>
    <w:rsid w:val="00FF1075"/>
    <w:rsid w:val="00FF1BA9"/>
    <w:rsid w:val="00FF1D5C"/>
    <w:rsid w:val="00FF20DA"/>
    <w:rsid w:val="00FF2351"/>
    <w:rsid w:val="00FF29FF"/>
    <w:rsid w:val="00FF2CD0"/>
    <w:rsid w:val="00FF36FC"/>
    <w:rsid w:val="00FF4076"/>
    <w:rsid w:val="00FF44EF"/>
    <w:rsid w:val="00FF4A4E"/>
    <w:rsid w:val="00FF5010"/>
    <w:rsid w:val="00FF5386"/>
    <w:rsid w:val="00FF54D8"/>
    <w:rsid w:val="00FF54DE"/>
    <w:rsid w:val="00FF5BFA"/>
    <w:rsid w:val="00FF666D"/>
    <w:rsid w:val="00FF6DE2"/>
    <w:rsid w:val="00FF744B"/>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9B2BEC"/>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9B2BEC"/>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9B2BEC"/>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B2BEC"/>
    <w:rPr>
      <w:rFonts w:cs="Times New Roman"/>
      <w:sz w:val="2"/>
    </w:rPr>
  </w:style>
  <w:style w:type="character" w:customStyle="1" w:styleId="hps">
    <w:name w:val="hps"/>
    <w:basedOn w:val="Policepardfaut"/>
    <w:uiPriority w:val="99"/>
    <w:rsid w:val="00A572BB"/>
    <w:rPr>
      <w:rFonts w:cs="Times New Roman"/>
    </w:rPr>
  </w:style>
  <w:style w:type="character" w:customStyle="1" w:styleId="hpsatn">
    <w:name w:val="hps atn"/>
    <w:basedOn w:val="Policepardfaut"/>
    <w:uiPriority w:val="99"/>
    <w:rsid w:val="005A3EF2"/>
    <w:rPr>
      <w:rFonts w:cs="Times New Roman"/>
    </w:rPr>
  </w:style>
  <w:style w:type="character" w:customStyle="1" w:styleId="longtext">
    <w:name w:val="long_text"/>
    <w:basedOn w:val="Policepardfaut"/>
    <w:uiPriority w:val="99"/>
    <w:rsid w:val="004341BB"/>
    <w:rPr>
      <w:rFonts w:cs="Times New Roman"/>
    </w:rPr>
  </w:style>
  <w:style w:type="character" w:customStyle="1" w:styleId="atn">
    <w:name w:val="atn"/>
    <w:basedOn w:val="Policepardfaut"/>
    <w:uiPriority w:val="99"/>
    <w:rsid w:val="004341BB"/>
    <w:rPr>
      <w:rFonts w:cs="Times New Roman"/>
    </w:rPr>
  </w:style>
  <w:style w:type="character" w:customStyle="1" w:styleId="gt-icon-text">
    <w:name w:val="gt-icon-text"/>
    <w:basedOn w:val="Policepardfaut"/>
    <w:uiPriority w:val="99"/>
    <w:rsid w:val="004341BB"/>
    <w:rPr>
      <w:rFonts w:cs="Times New Roman"/>
    </w:rPr>
  </w:style>
  <w:style w:type="character" w:customStyle="1" w:styleId="hpsalt-edited">
    <w:name w:val="hps alt-edited"/>
    <w:basedOn w:val="Policepardfaut"/>
    <w:uiPriority w:val="99"/>
    <w:rsid w:val="00CD3850"/>
    <w:rPr>
      <w:rFonts w:cs="Times New Roman"/>
    </w:rPr>
  </w:style>
  <w:style w:type="character" w:customStyle="1" w:styleId="shorttext">
    <w:name w:val="short_text"/>
    <w:basedOn w:val="Policepardfaut"/>
    <w:uiPriority w:val="99"/>
    <w:rsid w:val="001C043F"/>
    <w:rPr>
      <w:rFonts w:cs="Times New Roman"/>
    </w:rPr>
  </w:style>
</w:styles>
</file>

<file path=word/webSettings.xml><?xml version="1.0" encoding="utf-8"?>
<w:webSettings xmlns:r="http://schemas.openxmlformats.org/officeDocument/2006/relationships" xmlns:w="http://schemas.openxmlformats.org/wordprocessingml/2006/main">
  <w:divs>
    <w:div w:id="733428956">
      <w:marLeft w:val="0"/>
      <w:marRight w:val="0"/>
      <w:marTop w:val="0"/>
      <w:marBottom w:val="0"/>
      <w:divBdr>
        <w:top w:val="none" w:sz="0" w:space="0" w:color="auto"/>
        <w:left w:val="none" w:sz="0" w:space="0" w:color="auto"/>
        <w:bottom w:val="none" w:sz="0" w:space="0" w:color="auto"/>
        <w:right w:val="none" w:sz="0" w:space="0" w:color="auto"/>
      </w:divBdr>
      <w:divsChild>
        <w:div w:id="733429011">
          <w:marLeft w:val="0"/>
          <w:marRight w:val="0"/>
          <w:marTop w:val="0"/>
          <w:marBottom w:val="0"/>
          <w:divBdr>
            <w:top w:val="none" w:sz="0" w:space="0" w:color="auto"/>
            <w:left w:val="none" w:sz="0" w:space="0" w:color="auto"/>
            <w:bottom w:val="none" w:sz="0" w:space="0" w:color="auto"/>
            <w:right w:val="none" w:sz="0" w:space="0" w:color="auto"/>
          </w:divBdr>
          <w:divsChild>
            <w:div w:id="733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57">
      <w:marLeft w:val="0"/>
      <w:marRight w:val="0"/>
      <w:marTop w:val="0"/>
      <w:marBottom w:val="0"/>
      <w:divBdr>
        <w:top w:val="none" w:sz="0" w:space="0" w:color="auto"/>
        <w:left w:val="none" w:sz="0" w:space="0" w:color="auto"/>
        <w:bottom w:val="none" w:sz="0" w:space="0" w:color="auto"/>
        <w:right w:val="none" w:sz="0" w:space="0" w:color="auto"/>
      </w:divBdr>
      <w:divsChild>
        <w:div w:id="733429054">
          <w:marLeft w:val="0"/>
          <w:marRight w:val="0"/>
          <w:marTop w:val="0"/>
          <w:marBottom w:val="0"/>
          <w:divBdr>
            <w:top w:val="none" w:sz="0" w:space="0" w:color="auto"/>
            <w:left w:val="none" w:sz="0" w:space="0" w:color="auto"/>
            <w:bottom w:val="none" w:sz="0" w:space="0" w:color="auto"/>
            <w:right w:val="none" w:sz="0" w:space="0" w:color="auto"/>
          </w:divBdr>
          <w:divsChild>
            <w:div w:id="7334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60">
      <w:marLeft w:val="0"/>
      <w:marRight w:val="0"/>
      <w:marTop w:val="0"/>
      <w:marBottom w:val="0"/>
      <w:divBdr>
        <w:top w:val="none" w:sz="0" w:space="0" w:color="auto"/>
        <w:left w:val="none" w:sz="0" w:space="0" w:color="auto"/>
        <w:bottom w:val="none" w:sz="0" w:space="0" w:color="auto"/>
        <w:right w:val="none" w:sz="0" w:space="0" w:color="auto"/>
      </w:divBdr>
      <w:divsChild>
        <w:div w:id="733428997">
          <w:marLeft w:val="0"/>
          <w:marRight w:val="0"/>
          <w:marTop w:val="0"/>
          <w:marBottom w:val="0"/>
          <w:divBdr>
            <w:top w:val="none" w:sz="0" w:space="0" w:color="auto"/>
            <w:left w:val="none" w:sz="0" w:space="0" w:color="auto"/>
            <w:bottom w:val="none" w:sz="0" w:space="0" w:color="auto"/>
            <w:right w:val="none" w:sz="0" w:space="0" w:color="auto"/>
          </w:divBdr>
          <w:divsChild>
            <w:div w:id="73342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61">
      <w:marLeft w:val="0"/>
      <w:marRight w:val="0"/>
      <w:marTop w:val="0"/>
      <w:marBottom w:val="0"/>
      <w:divBdr>
        <w:top w:val="none" w:sz="0" w:space="0" w:color="auto"/>
        <w:left w:val="none" w:sz="0" w:space="0" w:color="auto"/>
        <w:bottom w:val="none" w:sz="0" w:space="0" w:color="auto"/>
        <w:right w:val="none" w:sz="0" w:space="0" w:color="auto"/>
      </w:divBdr>
      <w:divsChild>
        <w:div w:id="733428975">
          <w:marLeft w:val="0"/>
          <w:marRight w:val="0"/>
          <w:marTop w:val="0"/>
          <w:marBottom w:val="0"/>
          <w:divBdr>
            <w:top w:val="none" w:sz="0" w:space="0" w:color="auto"/>
            <w:left w:val="none" w:sz="0" w:space="0" w:color="auto"/>
            <w:bottom w:val="none" w:sz="0" w:space="0" w:color="auto"/>
            <w:right w:val="none" w:sz="0" w:space="0" w:color="auto"/>
          </w:divBdr>
          <w:divsChild>
            <w:div w:id="7334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62">
      <w:marLeft w:val="0"/>
      <w:marRight w:val="0"/>
      <w:marTop w:val="0"/>
      <w:marBottom w:val="0"/>
      <w:divBdr>
        <w:top w:val="none" w:sz="0" w:space="0" w:color="auto"/>
        <w:left w:val="none" w:sz="0" w:space="0" w:color="auto"/>
        <w:bottom w:val="none" w:sz="0" w:space="0" w:color="auto"/>
        <w:right w:val="none" w:sz="0" w:space="0" w:color="auto"/>
      </w:divBdr>
    </w:div>
    <w:div w:id="733428966">
      <w:marLeft w:val="0"/>
      <w:marRight w:val="0"/>
      <w:marTop w:val="0"/>
      <w:marBottom w:val="0"/>
      <w:divBdr>
        <w:top w:val="none" w:sz="0" w:space="0" w:color="auto"/>
        <w:left w:val="none" w:sz="0" w:space="0" w:color="auto"/>
        <w:bottom w:val="none" w:sz="0" w:space="0" w:color="auto"/>
        <w:right w:val="none" w:sz="0" w:space="0" w:color="auto"/>
      </w:divBdr>
      <w:divsChild>
        <w:div w:id="733429038">
          <w:marLeft w:val="0"/>
          <w:marRight w:val="0"/>
          <w:marTop w:val="0"/>
          <w:marBottom w:val="0"/>
          <w:divBdr>
            <w:top w:val="none" w:sz="0" w:space="0" w:color="auto"/>
            <w:left w:val="none" w:sz="0" w:space="0" w:color="auto"/>
            <w:bottom w:val="none" w:sz="0" w:space="0" w:color="auto"/>
            <w:right w:val="none" w:sz="0" w:space="0" w:color="auto"/>
          </w:divBdr>
          <w:divsChild>
            <w:div w:id="7334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71">
      <w:marLeft w:val="0"/>
      <w:marRight w:val="0"/>
      <w:marTop w:val="0"/>
      <w:marBottom w:val="0"/>
      <w:divBdr>
        <w:top w:val="none" w:sz="0" w:space="0" w:color="auto"/>
        <w:left w:val="none" w:sz="0" w:space="0" w:color="auto"/>
        <w:bottom w:val="none" w:sz="0" w:space="0" w:color="auto"/>
        <w:right w:val="none" w:sz="0" w:space="0" w:color="auto"/>
      </w:divBdr>
      <w:divsChild>
        <w:div w:id="733428991">
          <w:marLeft w:val="0"/>
          <w:marRight w:val="0"/>
          <w:marTop w:val="0"/>
          <w:marBottom w:val="0"/>
          <w:divBdr>
            <w:top w:val="none" w:sz="0" w:space="0" w:color="auto"/>
            <w:left w:val="none" w:sz="0" w:space="0" w:color="auto"/>
            <w:bottom w:val="none" w:sz="0" w:space="0" w:color="auto"/>
            <w:right w:val="none" w:sz="0" w:space="0" w:color="auto"/>
          </w:divBdr>
          <w:divsChild>
            <w:div w:id="733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76">
      <w:marLeft w:val="0"/>
      <w:marRight w:val="0"/>
      <w:marTop w:val="0"/>
      <w:marBottom w:val="0"/>
      <w:divBdr>
        <w:top w:val="none" w:sz="0" w:space="0" w:color="auto"/>
        <w:left w:val="none" w:sz="0" w:space="0" w:color="auto"/>
        <w:bottom w:val="none" w:sz="0" w:space="0" w:color="auto"/>
        <w:right w:val="none" w:sz="0" w:space="0" w:color="auto"/>
      </w:divBdr>
      <w:divsChild>
        <w:div w:id="733429019">
          <w:marLeft w:val="0"/>
          <w:marRight w:val="0"/>
          <w:marTop w:val="0"/>
          <w:marBottom w:val="0"/>
          <w:divBdr>
            <w:top w:val="none" w:sz="0" w:space="0" w:color="auto"/>
            <w:left w:val="none" w:sz="0" w:space="0" w:color="auto"/>
            <w:bottom w:val="none" w:sz="0" w:space="0" w:color="auto"/>
            <w:right w:val="none" w:sz="0" w:space="0" w:color="auto"/>
          </w:divBdr>
          <w:divsChild>
            <w:div w:id="7334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80">
      <w:marLeft w:val="0"/>
      <w:marRight w:val="0"/>
      <w:marTop w:val="0"/>
      <w:marBottom w:val="0"/>
      <w:divBdr>
        <w:top w:val="none" w:sz="0" w:space="0" w:color="auto"/>
        <w:left w:val="none" w:sz="0" w:space="0" w:color="auto"/>
        <w:bottom w:val="none" w:sz="0" w:space="0" w:color="auto"/>
        <w:right w:val="none" w:sz="0" w:space="0" w:color="auto"/>
      </w:divBdr>
      <w:divsChild>
        <w:div w:id="733429001">
          <w:marLeft w:val="0"/>
          <w:marRight w:val="0"/>
          <w:marTop w:val="0"/>
          <w:marBottom w:val="0"/>
          <w:divBdr>
            <w:top w:val="none" w:sz="0" w:space="0" w:color="auto"/>
            <w:left w:val="none" w:sz="0" w:space="0" w:color="auto"/>
            <w:bottom w:val="none" w:sz="0" w:space="0" w:color="auto"/>
            <w:right w:val="none" w:sz="0" w:space="0" w:color="auto"/>
          </w:divBdr>
          <w:divsChild>
            <w:div w:id="7334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81">
      <w:marLeft w:val="0"/>
      <w:marRight w:val="0"/>
      <w:marTop w:val="0"/>
      <w:marBottom w:val="0"/>
      <w:divBdr>
        <w:top w:val="none" w:sz="0" w:space="0" w:color="auto"/>
        <w:left w:val="none" w:sz="0" w:space="0" w:color="auto"/>
        <w:bottom w:val="none" w:sz="0" w:space="0" w:color="auto"/>
        <w:right w:val="none" w:sz="0" w:space="0" w:color="auto"/>
      </w:divBdr>
      <w:divsChild>
        <w:div w:id="733428973">
          <w:marLeft w:val="0"/>
          <w:marRight w:val="0"/>
          <w:marTop w:val="0"/>
          <w:marBottom w:val="0"/>
          <w:divBdr>
            <w:top w:val="none" w:sz="0" w:space="0" w:color="auto"/>
            <w:left w:val="none" w:sz="0" w:space="0" w:color="auto"/>
            <w:bottom w:val="none" w:sz="0" w:space="0" w:color="auto"/>
            <w:right w:val="none" w:sz="0" w:space="0" w:color="auto"/>
          </w:divBdr>
          <w:divsChild>
            <w:div w:id="7334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83">
      <w:marLeft w:val="0"/>
      <w:marRight w:val="0"/>
      <w:marTop w:val="0"/>
      <w:marBottom w:val="0"/>
      <w:divBdr>
        <w:top w:val="none" w:sz="0" w:space="0" w:color="auto"/>
        <w:left w:val="none" w:sz="0" w:space="0" w:color="auto"/>
        <w:bottom w:val="none" w:sz="0" w:space="0" w:color="auto"/>
        <w:right w:val="none" w:sz="0" w:space="0" w:color="auto"/>
      </w:divBdr>
      <w:divsChild>
        <w:div w:id="733429006">
          <w:marLeft w:val="0"/>
          <w:marRight w:val="0"/>
          <w:marTop w:val="0"/>
          <w:marBottom w:val="0"/>
          <w:divBdr>
            <w:top w:val="none" w:sz="0" w:space="0" w:color="auto"/>
            <w:left w:val="none" w:sz="0" w:space="0" w:color="auto"/>
            <w:bottom w:val="none" w:sz="0" w:space="0" w:color="auto"/>
            <w:right w:val="none" w:sz="0" w:space="0" w:color="auto"/>
          </w:divBdr>
          <w:divsChild>
            <w:div w:id="7334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84">
      <w:marLeft w:val="0"/>
      <w:marRight w:val="0"/>
      <w:marTop w:val="0"/>
      <w:marBottom w:val="0"/>
      <w:divBdr>
        <w:top w:val="none" w:sz="0" w:space="0" w:color="auto"/>
        <w:left w:val="none" w:sz="0" w:space="0" w:color="auto"/>
        <w:bottom w:val="none" w:sz="0" w:space="0" w:color="auto"/>
        <w:right w:val="none" w:sz="0" w:space="0" w:color="auto"/>
      </w:divBdr>
      <w:divsChild>
        <w:div w:id="733428958">
          <w:marLeft w:val="0"/>
          <w:marRight w:val="0"/>
          <w:marTop w:val="0"/>
          <w:marBottom w:val="0"/>
          <w:divBdr>
            <w:top w:val="none" w:sz="0" w:space="0" w:color="auto"/>
            <w:left w:val="none" w:sz="0" w:space="0" w:color="auto"/>
            <w:bottom w:val="none" w:sz="0" w:space="0" w:color="auto"/>
            <w:right w:val="none" w:sz="0" w:space="0" w:color="auto"/>
          </w:divBdr>
          <w:divsChild>
            <w:div w:id="733429039">
              <w:marLeft w:val="0"/>
              <w:marRight w:val="0"/>
              <w:marTop w:val="0"/>
              <w:marBottom w:val="0"/>
              <w:divBdr>
                <w:top w:val="none" w:sz="0" w:space="0" w:color="auto"/>
                <w:left w:val="none" w:sz="0" w:space="0" w:color="auto"/>
                <w:bottom w:val="none" w:sz="0" w:space="0" w:color="auto"/>
                <w:right w:val="none" w:sz="0" w:space="0" w:color="auto"/>
              </w:divBdr>
            </w:div>
          </w:divsChild>
        </w:div>
        <w:div w:id="733429025">
          <w:marLeft w:val="0"/>
          <w:marRight w:val="0"/>
          <w:marTop w:val="0"/>
          <w:marBottom w:val="0"/>
          <w:divBdr>
            <w:top w:val="none" w:sz="0" w:space="0" w:color="auto"/>
            <w:left w:val="none" w:sz="0" w:space="0" w:color="auto"/>
            <w:bottom w:val="none" w:sz="0" w:space="0" w:color="auto"/>
            <w:right w:val="none" w:sz="0" w:space="0" w:color="auto"/>
          </w:divBdr>
          <w:divsChild>
            <w:div w:id="733428982">
              <w:marLeft w:val="0"/>
              <w:marRight w:val="0"/>
              <w:marTop w:val="0"/>
              <w:marBottom w:val="0"/>
              <w:divBdr>
                <w:top w:val="none" w:sz="0" w:space="0" w:color="auto"/>
                <w:left w:val="none" w:sz="0" w:space="0" w:color="auto"/>
                <w:bottom w:val="none" w:sz="0" w:space="0" w:color="auto"/>
                <w:right w:val="none" w:sz="0" w:space="0" w:color="auto"/>
              </w:divBdr>
            </w:div>
            <w:div w:id="7334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88">
      <w:marLeft w:val="0"/>
      <w:marRight w:val="0"/>
      <w:marTop w:val="0"/>
      <w:marBottom w:val="0"/>
      <w:divBdr>
        <w:top w:val="none" w:sz="0" w:space="0" w:color="auto"/>
        <w:left w:val="none" w:sz="0" w:space="0" w:color="auto"/>
        <w:bottom w:val="none" w:sz="0" w:space="0" w:color="auto"/>
        <w:right w:val="none" w:sz="0" w:space="0" w:color="auto"/>
      </w:divBdr>
      <w:divsChild>
        <w:div w:id="733429016">
          <w:marLeft w:val="0"/>
          <w:marRight w:val="0"/>
          <w:marTop w:val="0"/>
          <w:marBottom w:val="0"/>
          <w:divBdr>
            <w:top w:val="none" w:sz="0" w:space="0" w:color="auto"/>
            <w:left w:val="none" w:sz="0" w:space="0" w:color="auto"/>
            <w:bottom w:val="none" w:sz="0" w:space="0" w:color="auto"/>
            <w:right w:val="none" w:sz="0" w:space="0" w:color="auto"/>
          </w:divBdr>
          <w:divsChild>
            <w:div w:id="7334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89">
      <w:marLeft w:val="0"/>
      <w:marRight w:val="0"/>
      <w:marTop w:val="0"/>
      <w:marBottom w:val="0"/>
      <w:divBdr>
        <w:top w:val="none" w:sz="0" w:space="0" w:color="auto"/>
        <w:left w:val="none" w:sz="0" w:space="0" w:color="auto"/>
        <w:bottom w:val="none" w:sz="0" w:space="0" w:color="auto"/>
        <w:right w:val="none" w:sz="0" w:space="0" w:color="auto"/>
      </w:divBdr>
      <w:divsChild>
        <w:div w:id="733428987">
          <w:marLeft w:val="0"/>
          <w:marRight w:val="0"/>
          <w:marTop w:val="0"/>
          <w:marBottom w:val="0"/>
          <w:divBdr>
            <w:top w:val="none" w:sz="0" w:space="0" w:color="auto"/>
            <w:left w:val="none" w:sz="0" w:space="0" w:color="auto"/>
            <w:bottom w:val="none" w:sz="0" w:space="0" w:color="auto"/>
            <w:right w:val="none" w:sz="0" w:space="0" w:color="auto"/>
          </w:divBdr>
          <w:divsChild>
            <w:div w:id="7334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93">
      <w:marLeft w:val="0"/>
      <w:marRight w:val="0"/>
      <w:marTop w:val="0"/>
      <w:marBottom w:val="0"/>
      <w:divBdr>
        <w:top w:val="none" w:sz="0" w:space="0" w:color="auto"/>
        <w:left w:val="none" w:sz="0" w:space="0" w:color="auto"/>
        <w:bottom w:val="none" w:sz="0" w:space="0" w:color="auto"/>
        <w:right w:val="none" w:sz="0" w:space="0" w:color="auto"/>
      </w:divBdr>
      <w:divsChild>
        <w:div w:id="733429018">
          <w:marLeft w:val="0"/>
          <w:marRight w:val="0"/>
          <w:marTop w:val="0"/>
          <w:marBottom w:val="0"/>
          <w:divBdr>
            <w:top w:val="none" w:sz="0" w:space="0" w:color="auto"/>
            <w:left w:val="none" w:sz="0" w:space="0" w:color="auto"/>
            <w:bottom w:val="none" w:sz="0" w:space="0" w:color="auto"/>
            <w:right w:val="none" w:sz="0" w:space="0" w:color="auto"/>
          </w:divBdr>
          <w:divsChild>
            <w:div w:id="7334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996">
      <w:marLeft w:val="0"/>
      <w:marRight w:val="0"/>
      <w:marTop w:val="0"/>
      <w:marBottom w:val="0"/>
      <w:divBdr>
        <w:top w:val="none" w:sz="0" w:space="0" w:color="auto"/>
        <w:left w:val="none" w:sz="0" w:space="0" w:color="auto"/>
        <w:bottom w:val="none" w:sz="0" w:space="0" w:color="auto"/>
        <w:right w:val="none" w:sz="0" w:space="0" w:color="auto"/>
      </w:divBdr>
      <w:divsChild>
        <w:div w:id="733428959">
          <w:marLeft w:val="0"/>
          <w:marRight w:val="0"/>
          <w:marTop w:val="0"/>
          <w:marBottom w:val="0"/>
          <w:divBdr>
            <w:top w:val="none" w:sz="0" w:space="0" w:color="auto"/>
            <w:left w:val="none" w:sz="0" w:space="0" w:color="auto"/>
            <w:bottom w:val="none" w:sz="0" w:space="0" w:color="auto"/>
            <w:right w:val="none" w:sz="0" w:space="0" w:color="auto"/>
          </w:divBdr>
          <w:divsChild>
            <w:div w:id="7334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00">
      <w:marLeft w:val="0"/>
      <w:marRight w:val="0"/>
      <w:marTop w:val="0"/>
      <w:marBottom w:val="0"/>
      <w:divBdr>
        <w:top w:val="none" w:sz="0" w:space="0" w:color="auto"/>
        <w:left w:val="none" w:sz="0" w:space="0" w:color="auto"/>
        <w:bottom w:val="none" w:sz="0" w:space="0" w:color="auto"/>
        <w:right w:val="none" w:sz="0" w:space="0" w:color="auto"/>
      </w:divBdr>
      <w:divsChild>
        <w:div w:id="733428970">
          <w:marLeft w:val="0"/>
          <w:marRight w:val="0"/>
          <w:marTop w:val="0"/>
          <w:marBottom w:val="0"/>
          <w:divBdr>
            <w:top w:val="none" w:sz="0" w:space="0" w:color="auto"/>
            <w:left w:val="none" w:sz="0" w:space="0" w:color="auto"/>
            <w:bottom w:val="none" w:sz="0" w:space="0" w:color="auto"/>
            <w:right w:val="none" w:sz="0" w:space="0" w:color="auto"/>
          </w:divBdr>
          <w:divsChild>
            <w:div w:id="7334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02">
      <w:marLeft w:val="0"/>
      <w:marRight w:val="0"/>
      <w:marTop w:val="0"/>
      <w:marBottom w:val="0"/>
      <w:divBdr>
        <w:top w:val="none" w:sz="0" w:space="0" w:color="auto"/>
        <w:left w:val="none" w:sz="0" w:space="0" w:color="auto"/>
        <w:bottom w:val="none" w:sz="0" w:space="0" w:color="auto"/>
        <w:right w:val="none" w:sz="0" w:space="0" w:color="auto"/>
      </w:divBdr>
      <w:divsChild>
        <w:div w:id="733429005">
          <w:marLeft w:val="0"/>
          <w:marRight w:val="0"/>
          <w:marTop w:val="0"/>
          <w:marBottom w:val="0"/>
          <w:divBdr>
            <w:top w:val="none" w:sz="0" w:space="0" w:color="auto"/>
            <w:left w:val="none" w:sz="0" w:space="0" w:color="auto"/>
            <w:bottom w:val="none" w:sz="0" w:space="0" w:color="auto"/>
            <w:right w:val="none" w:sz="0" w:space="0" w:color="auto"/>
          </w:divBdr>
          <w:divsChild>
            <w:div w:id="7334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12">
      <w:marLeft w:val="0"/>
      <w:marRight w:val="0"/>
      <w:marTop w:val="0"/>
      <w:marBottom w:val="0"/>
      <w:divBdr>
        <w:top w:val="none" w:sz="0" w:space="0" w:color="auto"/>
        <w:left w:val="none" w:sz="0" w:space="0" w:color="auto"/>
        <w:bottom w:val="none" w:sz="0" w:space="0" w:color="auto"/>
        <w:right w:val="none" w:sz="0" w:space="0" w:color="auto"/>
      </w:divBdr>
      <w:divsChild>
        <w:div w:id="733428986">
          <w:marLeft w:val="0"/>
          <w:marRight w:val="0"/>
          <w:marTop w:val="0"/>
          <w:marBottom w:val="0"/>
          <w:divBdr>
            <w:top w:val="none" w:sz="0" w:space="0" w:color="auto"/>
            <w:left w:val="none" w:sz="0" w:space="0" w:color="auto"/>
            <w:bottom w:val="none" w:sz="0" w:space="0" w:color="auto"/>
            <w:right w:val="none" w:sz="0" w:space="0" w:color="auto"/>
          </w:divBdr>
          <w:divsChild>
            <w:div w:id="7334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14">
      <w:marLeft w:val="0"/>
      <w:marRight w:val="0"/>
      <w:marTop w:val="0"/>
      <w:marBottom w:val="0"/>
      <w:divBdr>
        <w:top w:val="none" w:sz="0" w:space="0" w:color="auto"/>
        <w:left w:val="none" w:sz="0" w:space="0" w:color="auto"/>
        <w:bottom w:val="none" w:sz="0" w:space="0" w:color="auto"/>
        <w:right w:val="none" w:sz="0" w:space="0" w:color="auto"/>
      </w:divBdr>
      <w:divsChild>
        <w:div w:id="733428968">
          <w:marLeft w:val="0"/>
          <w:marRight w:val="0"/>
          <w:marTop w:val="0"/>
          <w:marBottom w:val="0"/>
          <w:divBdr>
            <w:top w:val="none" w:sz="0" w:space="0" w:color="auto"/>
            <w:left w:val="none" w:sz="0" w:space="0" w:color="auto"/>
            <w:bottom w:val="none" w:sz="0" w:space="0" w:color="auto"/>
            <w:right w:val="none" w:sz="0" w:space="0" w:color="auto"/>
          </w:divBdr>
          <w:divsChild>
            <w:div w:id="7334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20">
      <w:marLeft w:val="0"/>
      <w:marRight w:val="0"/>
      <w:marTop w:val="0"/>
      <w:marBottom w:val="0"/>
      <w:divBdr>
        <w:top w:val="none" w:sz="0" w:space="0" w:color="auto"/>
        <w:left w:val="none" w:sz="0" w:space="0" w:color="auto"/>
        <w:bottom w:val="none" w:sz="0" w:space="0" w:color="auto"/>
        <w:right w:val="none" w:sz="0" w:space="0" w:color="auto"/>
      </w:divBdr>
      <w:divsChild>
        <w:div w:id="733428995">
          <w:marLeft w:val="0"/>
          <w:marRight w:val="0"/>
          <w:marTop w:val="0"/>
          <w:marBottom w:val="0"/>
          <w:divBdr>
            <w:top w:val="none" w:sz="0" w:space="0" w:color="auto"/>
            <w:left w:val="none" w:sz="0" w:space="0" w:color="auto"/>
            <w:bottom w:val="none" w:sz="0" w:space="0" w:color="auto"/>
            <w:right w:val="none" w:sz="0" w:space="0" w:color="auto"/>
          </w:divBdr>
          <w:divsChild>
            <w:div w:id="7334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28">
      <w:marLeft w:val="0"/>
      <w:marRight w:val="0"/>
      <w:marTop w:val="0"/>
      <w:marBottom w:val="0"/>
      <w:divBdr>
        <w:top w:val="none" w:sz="0" w:space="0" w:color="auto"/>
        <w:left w:val="none" w:sz="0" w:space="0" w:color="auto"/>
        <w:bottom w:val="none" w:sz="0" w:space="0" w:color="auto"/>
        <w:right w:val="none" w:sz="0" w:space="0" w:color="auto"/>
      </w:divBdr>
      <w:divsChild>
        <w:div w:id="733428998">
          <w:marLeft w:val="0"/>
          <w:marRight w:val="0"/>
          <w:marTop w:val="0"/>
          <w:marBottom w:val="0"/>
          <w:divBdr>
            <w:top w:val="none" w:sz="0" w:space="0" w:color="auto"/>
            <w:left w:val="none" w:sz="0" w:space="0" w:color="auto"/>
            <w:bottom w:val="none" w:sz="0" w:space="0" w:color="auto"/>
            <w:right w:val="none" w:sz="0" w:space="0" w:color="auto"/>
          </w:divBdr>
          <w:divsChild>
            <w:div w:id="7334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29">
      <w:marLeft w:val="0"/>
      <w:marRight w:val="0"/>
      <w:marTop w:val="0"/>
      <w:marBottom w:val="0"/>
      <w:divBdr>
        <w:top w:val="none" w:sz="0" w:space="0" w:color="auto"/>
        <w:left w:val="none" w:sz="0" w:space="0" w:color="auto"/>
        <w:bottom w:val="none" w:sz="0" w:space="0" w:color="auto"/>
        <w:right w:val="none" w:sz="0" w:space="0" w:color="auto"/>
      </w:divBdr>
      <w:divsChild>
        <w:div w:id="733429036">
          <w:marLeft w:val="0"/>
          <w:marRight w:val="0"/>
          <w:marTop w:val="0"/>
          <w:marBottom w:val="0"/>
          <w:divBdr>
            <w:top w:val="none" w:sz="0" w:space="0" w:color="auto"/>
            <w:left w:val="none" w:sz="0" w:space="0" w:color="auto"/>
            <w:bottom w:val="none" w:sz="0" w:space="0" w:color="auto"/>
            <w:right w:val="none" w:sz="0" w:space="0" w:color="auto"/>
          </w:divBdr>
          <w:divsChild>
            <w:div w:id="7334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35">
      <w:marLeft w:val="0"/>
      <w:marRight w:val="0"/>
      <w:marTop w:val="0"/>
      <w:marBottom w:val="0"/>
      <w:divBdr>
        <w:top w:val="none" w:sz="0" w:space="0" w:color="auto"/>
        <w:left w:val="none" w:sz="0" w:space="0" w:color="auto"/>
        <w:bottom w:val="none" w:sz="0" w:space="0" w:color="auto"/>
        <w:right w:val="none" w:sz="0" w:space="0" w:color="auto"/>
      </w:divBdr>
      <w:divsChild>
        <w:div w:id="733429034">
          <w:marLeft w:val="0"/>
          <w:marRight w:val="0"/>
          <w:marTop w:val="0"/>
          <w:marBottom w:val="0"/>
          <w:divBdr>
            <w:top w:val="none" w:sz="0" w:space="0" w:color="auto"/>
            <w:left w:val="none" w:sz="0" w:space="0" w:color="auto"/>
            <w:bottom w:val="none" w:sz="0" w:space="0" w:color="auto"/>
            <w:right w:val="none" w:sz="0" w:space="0" w:color="auto"/>
          </w:divBdr>
          <w:divsChild>
            <w:div w:id="7334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37">
      <w:marLeft w:val="0"/>
      <w:marRight w:val="0"/>
      <w:marTop w:val="0"/>
      <w:marBottom w:val="0"/>
      <w:divBdr>
        <w:top w:val="none" w:sz="0" w:space="0" w:color="auto"/>
        <w:left w:val="none" w:sz="0" w:space="0" w:color="auto"/>
        <w:bottom w:val="none" w:sz="0" w:space="0" w:color="auto"/>
        <w:right w:val="none" w:sz="0" w:space="0" w:color="auto"/>
      </w:divBdr>
      <w:divsChild>
        <w:div w:id="733429022">
          <w:marLeft w:val="0"/>
          <w:marRight w:val="0"/>
          <w:marTop w:val="0"/>
          <w:marBottom w:val="0"/>
          <w:divBdr>
            <w:top w:val="none" w:sz="0" w:space="0" w:color="auto"/>
            <w:left w:val="none" w:sz="0" w:space="0" w:color="auto"/>
            <w:bottom w:val="none" w:sz="0" w:space="0" w:color="auto"/>
            <w:right w:val="none" w:sz="0" w:space="0" w:color="auto"/>
          </w:divBdr>
          <w:divsChild>
            <w:div w:id="733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0">
      <w:marLeft w:val="0"/>
      <w:marRight w:val="0"/>
      <w:marTop w:val="0"/>
      <w:marBottom w:val="0"/>
      <w:divBdr>
        <w:top w:val="none" w:sz="0" w:space="0" w:color="auto"/>
        <w:left w:val="none" w:sz="0" w:space="0" w:color="auto"/>
        <w:bottom w:val="none" w:sz="0" w:space="0" w:color="auto"/>
        <w:right w:val="none" w:sz="0" w:space="0" w:color="auto"/>
      </w:divBdr>
      <w:divsChild>
        <w:div w:id="733429027">
          <w:marLeft w:val="0"/>
          <w:marRight w:val="0"/>
          <w:marTop w:val="0"/>
          <w:marBottom w:val="0"/>
          <w:divBdr>
            <w:top w:val="none" w:sz="0" w:space="0" w:color="auto"/>
            <w:left w:val="none" w:sz="0" w:space="0" w:color="auto"/>
            <w:bottom w:val="none" w:sz="0" w:space="0" w:color="auto"/>
            <w:right w:val="none" w:sz="0" w:space="0" w:color="auto"/>
          </w:divBdr>
          <w:divsChild>
            <w:div w:id="7334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1">
      <w:marLeft w:val="0"/>
      <w:marRight w:val="0"/>
      <w:marTop w:val="0"/>
      <w:marBottom w:val="0"/>
      <w:divBdr>
        <w:top w:val="none" w:sz="0" w:space="0" w:color="auto"/>
        <w:left w:val="none" w:sz="0" w:space="0" w:color="auto"/>
        <w:bottom w:val="none" w:sz="0" w:space="0" w:color="auto"/>
        <w:right w:val="none" w:sz="0" w:space="0" w:color="auto"/>
      </w:divBdr>
      <w:divsChild>
        <w:div w:id="733429052">
          <w:marLeft w:val="0"/>
          <w:marRight w:val="0"/>
          <w:marTop w:val="0"/>
          <w:marBottom w:val="0"/>
          <w:divBdr>
            <w:top w:val="none" w:sz="0" w:space="0" w:color="auto"/>
            <w:left w:val="none" w:sz="0" w:space="0" w:color="auto"/>
            <w:bottom w:val="none" w:sz="0" w:space="0" w:color="auto"/>
            <w:right w:val="none" w:sz="0" w:space="0" w:color="auto"/>
          </w:divBdr>
          <w:divsChild>
            <w:div w:id="733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3">
      <w:marLeft w:val="0"/>
      <w:marRight w:val="0"/>
      <w:marTop w:val="0"/>
      <w:marBottom w:val="0"/>
      <w:divBdr>
        <w:top w:val="none" w:sz="0" w:space="0" w:color="auto"/>
        <w:left w:val="none" w:sz="0" w:space="0" w:color="auto"/>
        <w:bottom w:val="none" w:sz="0" w:space="0" w:color="auto"/>
        <w:right w:val="none" w:sz="0" w:space="0" w:color="auto"/>
      </w:divBdr>
      <w:divsChild>
        <w:div w:id="733428969">
          <w:marLeft w:val="0"/>
          <w:marRight w:val="0"/>
          <w:marTop w:val="0"/>
          <w:marBottom w:val="0"/>
          <w:divBdr>
            <w:top w:val="none" w:sz="0" w:space="0" w:color="auto"/>
            <w:left w:val="none" w:sz="0" w:space="0" w:color="auto"/>
            <w:bottom w:val="none" w:sz="0" w:space="0" w:color="auto"/>
            <w:right w:val="none" w:sz="0" w:space="0" w:color="auto"/>
          </w:divBdr>
          <w:divsChild>
            <w:div w:id="733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4">
      <w:marLeft w:val="0"/>
      <w:marRight w:val="0"/>
      <w:marTop w:val="0"/>
      <w:marBottom w:val="0"/>
      <w:divBdr>
        <w:top w:val="none" w:sz="0" w:space="0" w:color="auto"/>
        <w:left w:val="none" w:sz="0" w:space="0" w:color="auto"/>
        <w:bottom w:val="none" w:sz="0" w:space="0" w:color="auto"/>
        <w:right w:val="none" w:sz="0" w:space="0" w:color="auto"/>
      </w:divBdr>
      <w:divsChild>
        <w:div w:id="733429042">
          <w:marLeft w:val="0"/>
          <w:marRight w:val="0"/>
          <w:marTop w:val="0"/>
          <w:marBottom w:val="0"/>
          <w:divBdr>
            <w:top w:val="none" w:sz="0" w:space="0" w:color="auto"/>
            <w:left w:val="none" w:sz="0" w:space="0" w:color="auto"/>
            <w:bottom w:val="none" w:sz="0" w:space="0" w:color="auto"/>
            <w:right w:val="none" w:sz="0" w:space="0" w:color="auto"/>
          </w:divBdr>
          <w:divsChild>
            <w:div w:id="7334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6">
      <w:marLeft w:val="0"/>
      <w:marRight w:val="0"/>
      <w:marTop w:val="0"/>
      <w:marBottom w:val="0"/>
      <w:divBdr>
        <w:top w:val="none" w:sz="0" w:space="0" w:color="auto"/>
        <w:left w:val="none" w:sz="0" w:space="0" w:color="auto"/>
        <w:bottom w:val="none" w:sz="0" w:space="0" w:color="auto"/>
        <w:right w:val="none" w:sz="0" w:space="0" w:color="auto"/>
      </w:divBdr>
      <w:divsChild>
        <w:div w:id="733428994">
          <w:marLeft w:val="0"/>
          <w:marRight w:val="0"/>
          <w:marTop w:val="0"/>
          <w:marBottom w:val="0"/>
          <w:divBdr>
            <w:top w:val="none" w:sz="0" w:space="0" w:color="auto"/>
            <w:left w:val="none" w:sz="0" w:space="0" w:color="auto"/>
            <w:bottom w:val="none" w:sz="0" w:space="0" w:color="auto"/>
            <w:right w:val="none" w:sz="0" w:space="0" w:color="auto"/>
          </w:divBdr>
          <w:divsChild>
            <w:div w:id="7334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8">
      <w:marLeft w:val="0"/>
      <w:marRight w:val="0"/>
      <w:marTop w:val="0"/>
      <w:marBottom w:val="0"/>
      <w:divBdr>
        <w:top w:val="none" w:sz="0" w:space="0" w:color="auto"/>
        <w:left w:val="none" w:sz="0" w:space="0" w:color="auto"/>
        <w:bottom w:val="none" w:sz="0" w:space="0" w:color="auto"/>
        <w:right w:val="none" w:sz="0" w:space="0" w:color="auto"/>
      </w:divBdr>
      <w:divsChild>
        <w:div w:id="733429023">
          <w:marLeft w:val="0"/>
          <w:marRight w:val="0"/>
          <w:marTop w:val="0"/>
          <w:marBottom w:val="0"/>
          <w:divBdr>
            <w:top w:val="none" w:sz="0" w:space="0" w:color="auto"/>
            <w:left w:val="none" w:sz="0" w:space="0" w:color="auto"/>
            <w:bottom w:val="none" w:sz="0" w:space="0" w:color="auto"/>
            <w:right w:val="none" w:sz="0" w:space="0" w:color="auto"/>
          </w:divBdr>
          <w:divsChild>
            <w:div w:id="733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49">
      <w:marLeft w:val="0"/>
      <w:marRight w:val="0"/>
      <w:marTop w:val="0"/>
      <w:marBottom w:val="0"/>
      <w:divBdr>
        <w:top w:val="none" w:sz="0" w:space="0" w:color="auto"/>
        <w:left w:val="none" w:sz="0" w:space="0" w:color="auto"/>
        <w:bottom w:val="none" w:sz="0" w:space="0" w:color="auto"/>
        <w:right w:val="none" w:sz="0" w:space="0" w:color="auto"/>
      </w:divBdr>
      <w:divsChild>
        <w:div w:id="733428964">
          <w:marLeft w:val="0"/>
          <w:marRight w:val="0"/>
          <w:marTop w:val="0"/>
          <w:marBottom w:val="0"/>
          <w:divBdr>
            <w:top w:val="none" w:sz="0" w:space="0" w:color="auto"/>
            <w:left w:val="none" w:sz="0" w:space="0" w:color="auto"/>
            <w:bottom w:val="none" w:sz="0" w:space="0" w:color="auto"/>
            <w:right w:val="none" w:sz="0" w:space="0" w:color="auto"/>
          </w:divBdr>
          <w:divsChild>
            <w:div w:id="7334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53">
      <w:marLeft w:val="0"/>
      <w:marRight w:val="0"/>
      <w:marTop w:val="0"/>
      <w:marBottom w:val="0"/>
      <w:divBdr>
        <w:top w:val="none" w:sz="0" w:space="0" w:color="auto"/>
        <w:left w:val="none" w:sz="0" w:space="0" w:color="auto"/>
        <w:bottom w:val="none" w:sz="0" w:space="0" w:color="auto"/>
        <w:right w:val="none" w:sz="0" w:space="0" w:color="auto"/>
      </w:divBdr>
      <w:divsChild>
        <w:div w:id="733429007">
          <w:marLeft w:val="0"/>
          <w:marRight w:val="0"/>
          <w:marTop w:val="0"/>
          <w:marBottom w:val="0"/>
          <w:divBdr>
            <w:top w:val="none" w:sz="0" w:space="0" w:color="auto"/>
            <w:left w:val="none" w:sz="0" w:space="0" w:color="auto"/>
            <w:bottom w:val="none" w:sz="0" w:space="0" w:color="auto"/>
            <w:right w:val="none" w:sz="0" w:space="0" w:color="auto"/>
          </w:divBdr>
          <w:divsChild>
            <w:div w:id="7334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58">
      <w:marLeft w:val="0"/>
      <w:marRight w:val="0"/>
      <w:marTop w:val="0"/>
      <w:marBottom w:val="0"/>
      <w:divBdr>
        <w:top w:val="none" w:sz="0" w:space="0" w:color="auto"/>
        <w:left w:val="none" w:sz="0" w:space="0" w:color="auto"/>
        <w:bottom w:val="none" w:sz="0" w:space="0" w:color="auto"/>
        <w:right w:val="none" w:sz="0" w:space="0" w:color="auto"/>
      </w:divBdr>
      <w:divsChild>
        <w:div w:id="733429056">
          <w:marLeft w:val="0"/>
          <w:marRight w:val="0"/>
          <w:marTop w:val="0"/>
          <w:marBottom w:val="0"/>
          <w:divBdr>
            <w:top w:val="none" w:sz="0" w:space="0" w:color="auto"/>
            <w:left w:val="none" w:sz="0" w:space="0" w:color="auto"/>
            <w:bottom w:val="none" w:sz="0" w:space="0" w:color="auto"/>
            <w:right w:val="none" w:sz="0" w:space="0" w:color="auto"/>
          </w:divBdr>
          <w:divsChild>
            <w:div w:id="7334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61">
      <w:marLeft w:val="0"/>
      <w:marRight w:val="0"/>
      <w:marTop w:val="0"/>
      <w:marBottom w:val="0"/>
      <w:divBdr>
        <w:top w:val="none" w:sz="0" w:space="0" w:color="auto"/>
        <w:left w:val="none" w:sz="0" w:space="0" w:color="auto"/>
        <w:bottom w:val="none" w:sz="0" w:space="0" w:color="auto"/>
        <w:right w:val="none" w:sz="0" w:space="0" w:color="auto"/>
      </w:divBdr>
      <w:divsChild>
        <w:div w:id="733429064">
          <w:marLeft w:val="0"/>
          <w:marRight w:val="0"/>
          <w:marTop w:val="0"/>
          <w:marBottom w:val="0"/>
          <w:divBdr>
            <w:top w:val="none" w:sz="0" w:space="0" w:color="auto"/>
            <w:left w:val="none" w:sz="0" w:space="0" w:color="auto"/>
            <w:bottom w:val="none" w:sz="0" w:space="0" w:color="auto"/>
            <w:right w:val="none" w:sz="0" w:space="0" w:color="auto"/>
          </w:divBdr>
          <w:divsChild>
            <w:div w:id="7334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63">
      <w:marLeft w:val="0"/>
      <w:marRight w:val="0"/>
      <w:marTop w:val="0"/>
      <w:marBottom w:val="0"/>
      <w:divBdr>
        <w:top w:val="none" w:sz="0" w:space="0" w:color="auto"/>
        <w:left w:val="none" w:sz="0" w:space="0" w:color="auto"/>
        <w:bottom w:val="none" w:sz="0" w:space="0" w:color="auto"/>
        <w:right w:val="none" w:sz="0" w:space="0" w:color="auto"/>
      </w:divBdr>
      <w:divsChild>
        <w:div w:id="733429062">
          <w:marLeft w:val="0"/>
          <w:marRight w:val="0"/>
          <w:marTop w:val="0"/>
          <w:marBottom w:val="0"/>
          <w:divBdr>
            <w:top w:val="none" w:sz="0" w:space="0" w:color="auto"/>
            <w:left w:val="none" w:sz="0" w:space="0" w:color="auto"/>
            <w:bottom w:val="none" w:sz="0" w:space="0" w:color="auto"/>
            <w:right w:val="none" w:sz="0" w:space="0" w:color="auto"/>
          </w:divBdr>
          <w:divsChild>
            <w:div w:id="7334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hyperlink" Target="http://www.hcp.m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8787</Characters>
  <Application>Microsoft Office Word</Application>
  <DocSecurity>0</DocSecurity>
  <Lines>73</Lines>
  <Paragraphs>20</Paragraphs>
  <ScaleCrop>false</ScaleCrop>
  <Company>HP</Company>
  <LinksUpToDate>false</LinksUpToDate>
  <CharactersWithSpaces>10364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cp:lastModifiedBy>
  <cp:revision>3</cp:revision>
  <cp:lastPrinted>2015-04-08T09:15:00Z</cp:lastPrinted>
  <dcterms:created xsi:type="dcterms:W3CDTF">2015-04-08T12:45:00Z</dcterms:created>
  <dcterms:modified xsi:type="dcterms:W3CDTF">2015-04-08T12:45:00Z</dcterms:modified>
</cp:coreProperties>
</file>