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68" w:rsidRPr="00FC5E18" w:rsidRDefault="00BF71D6" w:rsidP="00727968">
      <w:pPr>
        <w:autoSpaceDE w:val="0"/>
        <w:autoSpaceDN w:val="0"/>
        <w:adjustRightInd w:val="0"/>
        <w:spacing w:after="0" w:line="360" w:lineRule="auto"/>
        <w:rPr>
          <w:rFonts w:ascii="Book Antiqua" w:hAnsi="Book Antiqua" w:cs="Palatino-Bold"/>
          <w:b/>
          <w:bCs/>
          <w:color w:val="000000"/>
          <w:sz w:val="24"/>
          <w:szCs w:val="24"/>
        </w:rPr>
      </w:pPr>
      <w:r>
        <w:rPr>
          <w:rFonts w:ascii="Book Antiqua" w:hAnsi="Book Antiqua" w:cs="Palatino-Bold"/>
          <w:b/>
          <w:bCs/>
          <w:noProof/>
          <w:color w:val="000000"/>
          <w:sz w:val="24"/>
          <w:szCs w:val="24"/>
        </w:rPr>
        <w:drawing>
          <wp:anchor distT="0" distB="0" distL="114300" distR="114300" simplePos="0" relativeHeight="251658240" behindDoc="1" locked="0" layoutInCell="1" allowOverlap="1">
            <wp:simplePos x="0" y="0"/>
            <wp:positionH relativeFrom="page">
              <wp:posOffset>3147</wp:posOffset>
            </wp:positionH>
            <wp:positionV relativeFrom="page">
              <wp:posOffset>0</wp:posOffset>
            </wp:positionV>
            <wp:extent cx="7564963" cy="10599089"/>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b="4871"/>
                    <a:stretch>
                      <a:fillRect/>
                    </a:stretch>
                  </pic:blipFill>
                  <pic:spPr bwMode="auto">
                    <a:xfrm>
                      <a:off x="0" y="0"/>
                      <a:ext cx="7562850" cy="10596129"/>
                    </a:xfrm>
                    <a:prstGeom prst="rect">
                      <a:avLst/>
                    </a:prstGeom>
                    <a:noFill/>
                    <a:ln w="9525">
                      <a:noFill/>
                      <a:miter lim="800000"/>
                      <a:headEnd/>
                      <a:tailEnd/>
                    </a:ln>
                  </pic:spPr>
                </pic:pic>
              </a:graphicData>
            </a:graphic>
          </wp:anchor>
        </w:drawing>
      </w:r>
    </w:p>
    <w:p w:rsidR="00727968" w:rsidRPr="00FC5E18" w:rsidRDefault="00727968" w:rsidP="00727968">
      <w:pPr>
        <w:autoSpaceDE w:val="0"/>
        <w:autoSpaceDN w:val="0"/>
        <w:adjustRightInd w:val="0"/>
        <w:spacing w:after="0" w:line="360" w:lineRule="auto"/>
        <w:rPr>
          <w:rFonts w:ascii="Book Antiqua" w:hAnsi="Book Antiqua" w:cs="Palatino-Bold"/>
          <w:b/>
          <w:bCs/>
          <w:color w:val="000000"/>
          <w:sz w:val="24"/>
          <w:szCs w:val="24"/>
        </w:rPr>
      </w:pPr>
    </w:p>
    <w:p w:rsidR="00727968" w:rsidRPr="00FC5E18" w:rsidRDefault="00727968" w:rsidP="00727968">
      <w:pPr>
        <w:autoSpaceDE w:val="0"/>
        <w:autoSpaceDN w:val="0"/>
        <w:adjustRightInd w:val="0"/>
        <w:spacing w:after="0" w:line="360" w:lineRule="auto"/>
        <w:rPr>
          <w:rFonts w:ascii="Book Antiqua" w:hAnsi="Book Antiqua" w:cs="Palatino-Bold"/>
          <w:b/>
          <w:bCs/>
          <w:color w:val="000000"/>
          <w:sz w:val="24"/>
          <w:szCs w:val="24"/>
        </w:rPr>
      </w:pPr>
    </w:p>
    <w:p w:rsidR="00727968" w:rsidRPr="00FC5E18" w:rsidRDefault="00727968" w:rsidP="00727968">
      <w:pPr>
        <w:autoSpaceDE w:val="0"/>
        <w:autoSpaceDN w:val="0"/>
        <w:adjustRightInd w:val="0"/>
        <w:spacing w:after="0" w:line="360" w:lineRule="auto"/>
        <w:rPr>
          <w:rFonts w:ascii="Book Antiqua" w:hAnsi="Book Antiqua" w:cs="Palatino-Bold"/>
          <w:b/>
          <w:bCs/>
          <w:color w:val="000000"/>
          <w:sz w:val="24"/>
          <w:szCs w:val="24"/>
        </w:rPr>
      </w:pPr>
    </w:p>
    <w:p w:rsidR="00727968" w:rsidRPr="00FC5E18" w:rsidRDefault="00727968" w:rsidP="00727968">
      <w:pPr>
        <w:autoSpaceDE w:val="0"/>
        <w:autoSpaceDN w:val="0"/>
        <w:adjustRightInd w:val="0"/>
        <w:spacing w:after="0" w:line="360" w:lineRule="auto"/>
        <w:rPr>
          <w:rFonts w:ascii="Book Antiqua" w:hAnsi="Book Antiqua" w:cs="Palatino-Bold"/>
          <w:b/>
          <w:bCs/>
          <w:color w:val="000000"/>
          <w:sz w:val="24"/>
          <w:szCs w:val="24"/>
        </w:rPr>
      </w:pPr>
    </w:p>
    <w:p w:rsidR="00727968" w:rsidRPr="00FC5E18" w:rsidRDefault="00727968" w:rsidP="00727968">
      <w:pPr>
        <w:autoSpaceDE w:val="0"/>
        <w:autoSpaceDN w:val="0"/>
        <w:adjustRightInd w:val="0"/>
        <w:spacing w:after="0" w:line="360" w:lineRule="auto"/>
        <w:rPr>
          <w:rFonts w:ascii="Book Antiqua" w:hAnsi="Book Antiqua" w:cs="Palatino-Bold"/>
          <w:b/>
          <w:bCs/>
          <w:color w:val="000000"/>
          <w:sz w:val="24"/>
          <w:szCs w:val="24"/>
        </w:rPr>
      </w:pPr>
    </w:p>
    <w:p w:rsidR="00727968" w:rsidRPr="00FC5E18" w:rsidRDefault="00727968" w:rsidP="00727968">
      <w:pPr>
        <w:autoSpaceDE w:val="0"/>
        <w:autoSpaceDN w:val="0"/>
        <w:adjustRightInd w:val="0"/>
        <w:spacing w:after="0" w:line="360" w:lineRule="auto"/>
        <w:rPr>
          <w:rFonts w:ascii="Book Antiqua" w:hAnsi="Book Antiqua" w:cs="Palatino-Bold"/>
          <w:b/>
          <w:bCs/>
          <w:color w:val="000000"/>
          <w:sz w:val="24"/>
          <w:szCs w:val="24"/>
        </w:rPr>
      </w:pPr>
    </w:p>
    <w:p w:rsidR="00727968" w:rsidRPr="00FC5E18" w:rsidRDefault="00727968" w:rsidP="00727968">
      <w:pPr>
        <w:autoSpaceDE w:val="0"/>
        <w:autoSpaceDN w:val="0"/>
        <w:adjustRightInd w:val="0"/>
        <w:spacing w:after="0" w:line="360" w:lineRule="auto"/>
        <w:rPr>
          <w:rFonts w:ascii="Book Antiqua" w:hAnsi="Book Antiqua" w:cs="Palatino-Bold"/>
          <w:b/>
          <w:bCs/>
          <w:color w:val="000000"/>
          <w:sz w:val="24"/>
          <w:szCs w:val="24"/>
        </w:rPr>
      </w:pPr>
    </w:p>
    <w:p w:rsidR="00FB656D" w:rsidRDefault="007A7C66" w:rsidP="007A7C66">
      <w:pPr>
        <w:autoSpaceDE w:val="0"/>
        <w:autoSpaceDN w:val="0"/>
        <w:adjustRightInd w:val="0"/>
        <w:spacing w:after="0" w:line="360" w:lineRule="auto"/>
        <w:jc w:val="center"/>
        <w:rPr>
          <w:rFonts w:ascii="Book Antiqua" w:hAnsi="Book Antiqua" w:cs="Palatino-Bold"/>
          <w:b/>
          <w:bCs/>
          <w:color w:val="000000"/>
          <w:sz w:val="26"/>
          <w:szCs w:val="26"/>
        </w:rPr>
      </w:pPr>
      <w:r>
        <w:rPr>
          <w:rFonts w:ascii="Book Antiqua" w:hAnsi="Book Antiqua" w:cs="Palatino-Bold"/>
          <w:b/>
          <w:bCs/>
          <w:color w:val="000000"/>
          <w:sz w:val="26"/>
          <w:szCs w:val="26"/>
        </w:rPr>
        <w:t>Quelques é</w:t>
      </w:r>
      <w:r w:rsidR="008D79F1">
        <w:rPr>
          <w:rFonts w:ascii="Book Antiqua" w:hAnsi="Book Antiqua" w:cs="Palatino-Bold"/>
          <w:b/>
          <w:bCs/>
          <w:color w:val="000000"/>
          <w:sz w:val="26"/>
          <w:szCs w:val="26"/>
        </w:rPr>
        <w:t xml:space="preserve">léments </w:t>
      </w:r>
      <w:r>
        <w:rPr>
          <w:rFonts w:ascii="Book Antiqua" w:hAnsi="Book Antiqua" w:cs="Palatino-Bold"/>
          <w:b/>
          <w:bCs/>
          <w:color w:val="000000"/>
          <w:sz w:val="26"/>
          <w:szCs w:val="26"/>
        </w:rPr>
        <w:t>développés dans l</w:t>
      </w:r>
      <w:r w:rsidR="008D79F1">
        <w:rPr>
          <w:rFonts w:ascii="Book Antiqua" w:hAnsi="Book Antiqua" w:cs="Palatino-Bold"/>
          <w:b/>
          <w:bCs/>
          <w:color w:val="000000"/>
          <w:sz w:val="26"/>
          <w:szCs w:val="26"/>
        </w:rPr>
        <w:t xml:space="preserve">’intervention </w:t>
      </w:r>
      <w:r w:rsidR="006110D7" w:rsidRPr="00D36835">
        <w:rPr>
          <w:rFonts w:ascii="Book Antiqua" w:hAnsi="Book Antiqua" w:cs="Palatino-Bold"/>
          <w:b/>
          <w:bCs/>
          <w:color w:val="000000"/>
          <w:sz w:val="26"/>
          <w:szCs w:val="26"/>
        </w:rPr>
        <w:t>de</w:t>
      </w:r>
      <w:r w:rsidR="00FB656D">
        <w:rPr>
          <w:rFonts w:ascii="Book Antiqua" w:hAnsi="Book Antiqua" w:cs="Palatino-Bold"/>
          <w:b/>
          <w:bCs/>
          <w:color w:val="000000"/>
          <w:sz w:val="26"/>
          <w:szCs w:val="26"/>
        </w:rPr>
        <w:t xml:space="preserve"> </w:t>
      </w:r>
      <w:r w:rsidR="00727968" w:rsidRPr="00D36835">
        <w:rPr>
          <w:rFonts w:ascii="Book Antiqua" w:hAnsi="Book Antiqua" w:cs="Palatino-Bold"/>
          <w:b/>
          <w:bCs/>
          <w:color w:val="000000"/>
          <w:sz w:val="26"/>
          <w:szCs w:val="26"/>
        </w:rPr>
        <w:t xml:space="preserve">Monsieur </w:t>
      </w:r>
    </w:p>
    <w:p w:rsidR="00DA4737" w:rsidRPr="00D36835" w:rsidRDefault="00727968" w:rsidP="00FB656D">
      <w:pPr>
        <w:autoSpaceDE w:val="0"/>
        <w:autoSpaceDN w:val="0"/>
        <w:adjustRightInd w:val="0"/>
        <w:spacing w:after="0" w:line="360" w:lineRule="auto"/>
        <w:jc w:val="center"/>
        <w:rPr>
          <w:rFonts w:ascii="Book Antiqua" w:hAnsi="Book Antiqua" w:cs="Palatino-Bold"/>
          <w:b/>
          <w:bCs/>
          <w:color w:val="000000"/>
          <w:sz w:val="26"/>
          <w:szCs w:val="26"/>
        </w:rPr>
      </w:pPr>
      <w:r w:rsidRPr="00D36835">
        <w:rPr>
          <w:rFonts w:ascii="Book Antiqua" w:hAnsi="Book Antiqua" w:cs="Palatino-Bold"/>
          <w:b/>
          <w:bCs/>
          <w:color w:val="000000"/>
          <w:sz w:val="26"/>
          <w:szCs w:val="26"/>
        </w:rPr>
        <w:t>Ahmed LAHLIMI ALAMI,</w:t>
      </w:r>
    </w:p>
    <w:p w:rsidR="00727968" w:rsidRPr="00D36835" w:rsidRDefault="00727968" w:rsidP="00DA4737">
      <w:pPr>
        <w:autoSpaceDE w:val="0"/>
        <w:autoSpaceDN w:val="0"/>
        <w:adjustRightInd w:val="0"/>
        <w:spacing w:after="0" w:line="360" w:lineRule="auto"/>
        <w:jc w:val="center"/>
        <w:rPr>
          <w:rFonts w:ascii="Book Antiqua" w:hAnsi="Book Antiqua" w:cs="Palatino-Bold"/>
          <w:b/>
          <w:bCs/>
          <w:color w:val="000000"/>
          <w:sz w:val="26"/>
          <w:szCs w:val="26"/>
        </w:rPr>
      </w:pPr>
      <w:r w:rsidRPr="00D36835">
        <w:rPr>
          <w:rFonts w:ascii="Book Antiqua" w:hAnsi="Book Antiqua" w:cs="Palatino-Bold"/>
          <w:b/>
          <w:bCs/>
          <w:color w:val="000000"/>
          <w:sz w:val="26"/>
          <w:szCs w:val="26"/>
        </w:rPr>
        <w:t xml:space="preserve">Haut </w:t>
      </w:r>
      <w:r w:rsidR="006B495D" w:rsidRPr="00D36835">
        <w:rPr>
          <w:rFonts w:ascii="Book Antiqua" w:hAnsi="Book Antiqua" w:cs="Palatino-Bold"/>
          <w:b/>
          <w:bCs/>
          <w:color w:val="000000"/>
          <w:sz w:val="26"/>
          <w:szCs w:val="26"/>
        </w:rPr>
        <w:t>Commissaire</w:t>
      </w:r>
      <w:r w:rsidRPr="00D36835">
        <w:rPr>
          <w:rFonts w:ascii="Book Antiqua" w:hAnsi="Book Antiqua" w:cs="Palatino-Bold"/>
          <w:b/>
          <w:bCs/>
          <w:color w:val="000000"/>
          <w:sz w:val="26"/>
          <w:szCs w:val="26"/>
        </w:rPr>
        <w:t xml:space="preserve"> </w:t>
      </w:r>
      <w:r w:rsidR="005A5788">
        <w:rPr>
          <w:rFonts w:ascii="Book Antiqua" w:hAnsi="Book Antiqua" w:cs="Palatino-Bold"/>
          <w:b/>
          <w:bCs/>
          <w:color w:val="000000"/>
          <w:sz w:val="26"/>
          <w:szCs w:val="26"/>
        </w:rPr>
        <w:t xml:space="preserve">au </w:t>
      </w:r>
      <w:r w:rsidRPr="00D36835">
        <w:rPr>
          <w:rFonts w:ascii="Book Antiqua" w:hAnsi="Book Antiqua" w:cs="Palatino-Bold"/>
          <w:b/>
          <w:bCs/>
          <w:color w:val="000000"/>
          <w:sz w:val="26"/>
          <w:szCs w:val="26"/>
        </w:rPr>
        <w:t>Plan</w:t>
      </w:r>
    </w:p>
    <w:p w:rsidR="00727968" w:rsidRPr="00FC5E18" w:rsidRDefault="00727968" w:rsidP="00727968">
      <w:pPr>
        <w:autoSpaceDE w:val="0"/>
        <w:autoSpaceDN w:val="0"/>
        <w:adjustRightInd w:val="0"/>
        <w:spacing w:after="0" w:line="360" w:lineRule="auto"/>
        <w:jc w:val="center"/>
        <w:rPr>
          <w:rFonts w:ascii="Book Antiqua" w:hAnsi="Book Antiqua" w:cs="Palatino-Bold"/>
          <w:b/>
          <w:bCs/>
          <w:color w:val="000000"/>
          <w:sz w:val="24"/>
          <w:szCs w:val="24"/>
        </w:rPr>
      </w:pPr>
    </w:p>
    <w:p w:rsidR="00727968" w:rsidRPr="00D36835" w:rsidRDefault="00727968" w:rsidP="00727968">
      <w:pPr>
        <w:autoSpaceDE w:val="0"/>
        <w:autoSpaceDN w:val="0"/>
        <w:adjustRightInd w:val="0"/>
        <w:spacing w:after="0" w:line="360" w:lineRule="auto"/>
        <w:jc w:val="center"/>
        <w:rPr>
          <w:rFonts w:ascii="Book Antiqua" w:hAnsi="Book Antiqua" w:cs="Palatino-Bold"/>
          <w:b/>
          <w:bCs/>
          <w:color w:val="000000"/>
          <w:sz w:val="28"/>
          <w:szCs w:val="28"/>
        </w:rPr>
      </w:pPr>
    </w:p>
    <w:p w:rsidR="00D36835" w:rsidRPr="00D36835" w:rsidRDefault="000438D9" w:rsidP="006110D7">
      <w:pPr>
        <w:autoSpaceDE w:val="0"/>
        <w:autoSpaceDN w:val="0"/>
        <w:adjustRightInd w:val="0"/>
        <w:spacing w:after="0" w:line="360" w:lineRule="auto"/>
        <w:jc w:val="center"/>
        <w:rPr>
          <w:rFonts w:ascii="Book Antiqua" w:hAnsi="Book Antiqua" w:cs="Palatino-Roman"/>
          <w:b/>
          <w:bCs/>
          <w:color w:val="000000"/>
          <w:sz w:val="28"/>
          <w:szCs w:val="28"/>
        </w:rPr>
      </w:pPr>
      <w:r>
        <w:rPr>
          <w:rFonts w:ascii="Book Antiqua" w:hAnsi="Book Antiqua" w:cs="Palatino-Roman"/>
          <w:b/>
          <w:bCs/>
          <w:color w:val="000000"/>
          <w:sz w:val="28"/>
          <w:szCs w:val="28"/>
        </w:rPr>
        <w:t>A</w:t>
      </w:r>
      <w:r w:rsidR="00727968" w:rsidRPr="00D36835">
        <w:rPr>
          <w:rFonts w:ascii="Book Antiqua" w:hAnsi="Book Antiqua" w:cs="Palatino-Roman"/>
          <w:b/>
          <w:bCs/>
          <w:color w:val="000000"/>
          <w:sz w:val="28"/>
          <w:szCs w:val="28"/>
        </w:rPr>
        <w:t xml:space="preserve"> l’occasion d</w:t>
      </w:r>
      <w:r w:rsidR="006110D7" w:rsidRPr="00D36835">
        <w:rPr>
          <w:rFonts w:ascii="Book Antiqua" w:hAnsi="Book Antiqua" w:cs="Palatino-Roman"/>
          <w:b/>
          <w:bCs/>
          <w:color w:val="000000"/>
          <w:sz w:val="28"/>
          <w:szCs w:val="28"/>
        </w:rPr>
        <w:t xml:space="preserve">e </w:t>
      </w:r>
    </w:p>
    <w:p w:rsidR="000438D9" w:rsidRDefault="000438D9" w:rsidP="006110D7">
      <w:pPr>
        <w:autoSpaceDE w:val="0"/>
        <w:autoSpaceDN w:val="0"/>
        <w:adjustRightInd w:val="0"/>
        <w:spacing w:after="0" w:line="360" w:lineRule="auto"/>
        <w:jc w:val="center"/>
        <w:rPr>
          <w:rFonts w:ascii="Book Antiqua" w:hAnsi="Book Antiqua" w:cs="Palatino-Roman"/>
          <w:b/>
          <w:bCs/>
          <w:color w:val="000000"/>
          <w:sz w:val="28"/>
          <w:szCs w:val="28"/>
        </w:rPr>
      </w:pPr>
      <w:r>
        <w:rPr>
          <w:rFonts w:ascii="Book Antiqua" w:hAnsi="Book Antiqua" w:cs="Palatino-Roman"/>
          <w:b/>
          <w:bCs/>
          <w:color w:val="000000"/>
          <w:sz w:val="28"/>
          <w:szCs w:val="28"/>
        </w:rPr>
        <w:t>L</w:t>
      </w:r>
      <w:r w:rsidR="006110D7" w:rsidRPr="00D36835">
        <w:rPr>
          <w:rFonts w:ascii="Book Antiqua" w:hAnsi="Book Antiqua" w:cs="Palatino-Roman"/>
          <w:b/>
          <w:bCs/>
          <w:color w:val="000000"/>
          <w:sz w:val="28"/>
          <w:szCs w:val="28"/>
        </w:rPr>
        <w:t xml:space="preserve">’atelier international sur les projections démographiques </w:t>
      </w:r>
    </w:p>
    <w:p w:rsidR="00727968" w:rsidRPr="000438D9" w:rsidRDefault="000438D9" w:rsidP="006110D7">
      <w:pPr>
        <w:autoSpaceDE w:val="0"/>
        <w:autoSpaceDN w:val="0"/>
        <w:adjustRightInd w:val="0"/>
        <w:spacing w:after="0" w:line="360" w:lineRule="auto"/>
        <w:jc w:val="center"/>
        <w:rPr>
          <w:rFonts w:ascii="Book Antiqua" w:hAnsi="Book Antiqua" w:cs="Palatino-Roman"/>
          <w:b/>
          <w:bCs/>
          <w:color w:val="000000"/>
          <w:sz w:val="26"/>
          <w:szCs w:val="26"/>
        </w:rPr>
      </w:pPr>
      <w:r w:rsidRPr="000438D9">
        <w:rPr>
          <w:rFonts w:ascii="Book Antiqua" w:hAnsi="Book Antiqua" w:cs="Palatino-Roman"/>
          <w:b/>
          <w:bCs/>
          <w:color w:val="000000"/>
          <w:sz w:val="26"/>
          <w:szCs w:val="26"/>
        </w:rPr>
        <w:t>O</w:t>
      </w:r>
      <w:r w:rsidR="006110D7" w:rsidRPr="000438D9">
        <w:rPr>
          <w:rFonts w:ascii="Book Antiqua" w:hAnsi="Book Antiqua" w:cs="Palatino-Roman"/>
          <w:b/>
          <w:bCs/>
          <w:color w:val="000000"/>
          <w:sz w:val="26"/>
          <w:szCs w:val="26"/>
        </w:rPr>
        <w:t>rganisé en partenariat avec la Division de Statistique des Nations Unies</w:t>
      </w: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right"/>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FC5E18" w:rsidRDefault="00727968" w:rsidP="00727968">
      <w:pPr>
        <w:autoSpaceDE w:val="0"/>
        <w:autoSpaceDN w:val="0"/>
        <w:adjustRightInd w:val="0"/>
        <w:spacing w:after="0" w:line="360" w:lineRule="auto"/>
        <w:jc w:val="center"/>
        <w:rPr>
          <w:rFonts w:ascii="Book Antiqua" w:hAnsi="Book Antiqua" w:cs="Times New Roman"/>
          <w:b/>
          <w:bCs/>
          <w:i/>
          <w:iCs/>
          <w:color w:val="000000"/>
          <w:sz w:val="24"/>
          <w:szCs w:val="24"/>
        </w:rPr>
      </w:pPr>
    </w:p>
    <w:p w:rsidR="00727968" w:rsidRPr="00D36835" w:rsidRDefault="00727968" w:rsidP="006110D7">
      <w:pPr>
        <w:autoSpaceDE w:val="0"/>
        <w:autoSpaceDN w:val="0"/>
        <w:adjustRightInd w:val="0"/>
        <w:spacing w:after="0" w:line="360" w:lineRule="auto"/>
        <w:jc w:val="right"/>
        <w:rPr>
          <w:rFonts w:ascii="Book Antiqua" w:hAnsi="Book Antiqua" w:cs="Times New Roman"/>
          <w:b/>
          <w:bCs/>
          <w:color w:val="000000"/>
          <w:sz w:val="24"/>
          <w:szCs w:val="24"/>
        </w:rPr>
      </w:pPr>
      <w:r w:rsidRPr="00D36835">
        <w:rPr>
          <w:rFonts w:ascii="Book Antiqua" w:hAnsi="Book Antiqua" w:cs="Times New Roman"/>
          <w:b/>
          <w:bCs/>
          <w:color w:val="000000"/>
          <w:sz w:val="24"/>
          <w:szCs w:val="24"/>
        </w:rPr>
        <w:t xml:space="preserve">Rabat, </w:t>
      </w:r>
      <w:r w:rsidR="006110D7" w:rsidRPr="00D36835">
        <w:rPr>
          <w:rFonts w:ascii="Book Antiqua" w:hAnsi="Book Antiqua" w:cs="Times New Roman"/>
          <w:b/>
          <w:bCs/>
          <w:color w:val="000000"/>
          <w:sz w:val="24"/>
          <w:szCs w:val="24"/>
        </w:rPr>
        <w:t>10</w:t>
      </w:r>
      <w:r w:rsidR="006B495D" w:rsidRPr="00D36835">
        <w:rPr>
          <w:rFonts w:ascii="Book Antiqua" w:hAnsi="Book Antiqua" w:cs="Times New Roman"/>
          <w:b/>
          <w:bCs/>
          <w:color w:val="000000"/>
          <w:sz w:val="24"/>
          <w:szCs w:val="24"/>
        </w:rPr>
        <w:t xml:space="preserve"> </w:t>
      </w:r>
      <w:r w:rsidR="006110D7" w:rsidRPr="00D36835">
        <w:rPr>
          <w:rFonts w:ascii="Book Antiqua" w:hAnsi="Book Antiqua" w:cs="Times New Roman"/>
          <w:b/>
          <w:bCs/>
          <w:color w:val="000000"/>
          <w:sz w:val="24"/>
          <w:szCs w:val="24"/>
        </w:rPr>
        <w:t>septembre</w:t>
      </w:r>
      <w:r w:rsidRPr="00D36835">
        <w:rPr>
          <w:rFonts w:ascii="Book Antiqua" w:hAnsi="Book Antiqua" w:cs="Times New Roman"/>
          <w:b/>
          <w:bCs/>
          <w:color w:val="000000"/>
          <w:sz w:val="24"/>
          <w:szCs w:val="24"/>
        </w:rPr>
        <w:t xml:space="preserve"> 20</w:t>
      </w:r>
      <w:r w:rsidR="006110D7" w:rsidRPr="00D36835">
        <w:rPr>
          <w:rFonts w:ascii="Book Antiqua" w:hAnsi="Book Antiqua" w:cs="Times New Roman"/>
          <w:b/>
          <w:bCs/>
          <w:color w:val="000000"/>
          <w:sz w:val="24"/>
          <w:szCs w:val="24"/>
        </w:rPr>
        <w:t>12</w:t>
      </w:r>
    </w:p>
    <w:p w:rsidR="00727968" w:rsidRPr="00FC5E18" w:rsidRDefault="00727968">
      <w:pPr>
        <w:rPr>
          <w:rFonts w:ascii="Book Antiqua" w:hAnsi="Book Antiqua"/>
          <w:b/>
          <w:bCs/>
          <w:sz w:val="24"/>
          <w:szCs w:val="24"/>
        </w:rPr>
      </w:pPr>
      <w:r w:rsidRPr="00FC5E18">
        <w:rPr>
          <w:rFonts w:ascii="Book Antiqua" w:hAnsi="Book Antiqua"/>
          <w:b/>
          <w:bCs/>
          <w:sz w:val="24"/>
          <w:szCs w:val="24"/>
        </w:rPr>
        <w:br w:type="page"/>
      </w:r>
    </w:p>
    <w:p w:rsidR="008D79F1" w:rsidRPr="00815F9F" w:rsidRDefault="00E35253" w:rsidP="00271805">
      <w:pPr>
        <w:spacing w:line="360" w:lineRule="auto"/>
        <w:jc w:val="both"/>
        <w:rPr>
          <w:rFonts w:ascii="Book Antiqua" w:hAnsi="Book Antiqua" w:cstheme="majorBidi"/>
          <w:b/>
          <w:bCs/>
          <w:sz w:val="28"/>
          <w:szCs w:val="28"/>
        </w:rPr>
      </w:pPr>
      <w:r>
        <w:rPr>
          <w:rFonts w:ascii="Book Antiqua" w:hAnsi="Book Antiqua" w:cstheme="majorBidi"/>
          <w:b/>
          <w:bCs/>
          <w:sz w:val="28"/>
          <w:szCs w:val="28"/>
        </w:rPr>
        <w:lastRenderedPageBreak/>
        <w:t>Importance des</w:t>
      </w:r>
      <w:r w:rsidR="008D79F1" w:rsidRPr="00815F9F">
        <w:rPr>
          <w:rFonts w:ascii="Book Antiqua" w:hAnsi="Book Antiqua" w:cstheme="majorBidi"/>
          <w:b/>
          <w:bCs/>
          <w:sz w:val="28"/>
          <w:szCs w:val="28"/>
        </w:rPr>
        <w:t xml:space="preserve"> projections démographiques</w:t>
      </w:r>
    </w:p>
    <w:p w:rsidR="00122B36" w:rsidRDefault="00085176" w:rsidP="0046099C">
      <w:pPr>
        <w:spacing w:line="360" w:lineRule="auto"/>
        <w:jc w:val="both"/>
        <w:rPr>
          <w:rFonts w:ascii="Book Antiqua" w:hAnsi="Book Antiqua" w:cstheme="majorBidi"/>
          <w:sz w:val="24"/>
          <w:szCs w:val="24"/>
        </w:rPr>
      </w:pPr>
      <w:r w:rsidRPr="00FF56DB">
        <w:rPr>
          <w:rFonts w:ascii="Book Antiqua" w:hAnsi="Book Antiqua" w:cstheme="majorBidi"/>
          <w:sz w:val="24"/>
          <w:szCs w:val="24"/>
        </w:rPr>
        <w:t xml:space="preserve">La démographie est </w:t>
      </w:r>
      <w:r>
        <w:rPr>
          <w:rFonts w:ascii="Book Antiqua" w:hAnsi="Book Antiqua" w:cstheme="majorBidi"/>
          <w:sz w:val="24"/>
          <w:szCs w:val="24"/>
        </w:rPr>
        <w:t xml:space="preserve">une variable  </w:t>
      </w:r>
      <w:r w:rsidRPr="00FF56DB">
        <w:rPr>
          <w:rFonts w:ascii="Book Antiqua" w:hAnsi="Book Antiqua" w:cstheme="majorBidi"/>
          <w:sz w:val="24"/>
          <w:szCs w:val="24"/>
        </w:rPr>
        <w:t>déterminant</w:t>
      </w:r>
      <w:r>
        <w:rPr>
          <w:rFonts w:ascii="Book Antiqua" w:hAnsi="Book Antiqua" w:cstheme="majorBidi"/>
          <w:sz w:val="24"/>
          <w:szCs w:val="24"/>
        </w:rPr>
        <w:t>e</w:t>
      </w:r>
      <w:r w:rsidRPr="00FF56DB">
        <w:rPr>
          <w:rFonts w:ascii="Book Antiqua" w:hAnsi="Book Antiqua" w:cstheme="majorBidi"/>
          <w:sz w:val="24"/>
          <w:szCs w:val="24"/>
        </w:rPr>
        <w:t xml:space="preserve"> </w:t>
      </w:r>
      <w:r>
        <w:rPr>
          <w:rFonts w:ascii="Book Antiqua" w:hAnsi="Book Antiqua" w:cstheme="majorBidi"/>
          <w:sz w:val="24"/>
          <w:szCs w:val="24"/>
        </w:rPr>
        <w:t>dans</w:t>
      </w:r>
      <w:r w:rsidRPr="00FF56DB">
        <w:rPr>
          <w:rFonts w:ascii="Book Antiqua" w:hAnsi="Book Antiqua" w:cstheme="majorBidi"/>
          <w:sz w:val="24"/>
          <w:szCs w:val="24"/>
        </w:rPr>
        <w:t xml:space="preserve"> l’évolution économique, sociale et culturelle d’un pays</w:t>
      </w:r>
      <w:r>
        <w:rPr>
          <w:rFonts w:ascii="Book Antiqua" w:hAnsi="Book Antiqua" w:cstheme="majorBidi"/>
          <w:sz w:val="24"/>
          <w:szCs w:val="24"/>
        </w:rPr>
        <w:t>. Disposer de données fiables et actualisées pour en cerner le volume, les structures</w:t>
      </w:r>
      <w:r w:rsidR="00A7025F">
        <w:rPr>
          <w:rFonts w:ascii="Book Antiqua" w:hAnsi="Book Antiqua" w:cstheme="majorBidi"/>
          <w:sz w:val="24"/>
          <w:szCs w:val="24"/>
        </w:rPr>
        <w:t xml:space="preserve">, </w:t>
      </w:r>
      <w:r>
        <w:rPr>
          <w:rFonts w:ascii="Book Antiqua" w:hAnsi="Book Antiqua" w:cstheme="majorBidi"/>
          <w:sz w:val="24"/>
          <w:szCs w:val="24"/>
        </w:rPr>
        <w:t xml:space="preserve">la dynamique </w:t>
      </w:r>
      <w:r w:rsidR="00A7025F">
        <w:rPr>
          <w:rFonts w:ascii="Book Antiqua" w:hAnsi="Book Antiqua" w:cstheme="majorBidi"/>
          <w:sz w:val="24"/>
          <w:szCs w:val="24"/>
        </w:rPr>
        <w:t xml:space="preserve">et les tendances futures </w:t>
      </w:r>
      <w:r>
        <w:rPr>
          <w:rFonts w:ascii="Book Antiqua" w:hAnsi="Book Antiqua" w:cstheme="majorBidi"/>
          <w:sz w:val="24"/>
          <w:szCs w:val="24"/>
        </w:rPr>
        <w:t>est nécessaire pour évaluer les besoins socioéconomiques des différentes catégories de la population</w:t>
      </w:r>
      <w:r w:rsidR="0030666E">
        <w:rPr>
          <w:rFonts w:ascii="Book Antiqua" w:hAnsi="Book Antiqua" w:cstheme="majorBidi"/>
          <w:sz w:val="24"/>
          <w:szCs w:val="24"/>
        </w:rPr>
        <w:t xml:space="preserve">, </w:t>
      </w:r>
      <w:r>
        <w:rPr>
          <w:rFonts w:ascii="Book Antiqua" w:hAnsi="Book Antiqua" w:cstheme="majorBidi"/>
          <w:sz w:val="24"/>
          <w:szCs w:val="24"/>
        </w:rPr>
        <w:t xml:space="preserve"> </w:t>
      </w:r>
      <w:r w:rsidR="0030666E">
        <w:rPr>
          <w:rFonts w:ascii="Book Antiqua" w:hAnsi="Book Antiqua" w:cstheme="majorBidi"/>
          <w:sz w:val="24"/>
          <w:szCs w:val="24"/>
        </w:rPr>
        <w:t xml:space="preserve">les performances politiques de développement et les réajustements qu’il faut leur apporter.  </w:t>
      </w:r>
      <w:r w:rsidR="00D0696F">
        <w:rPr>
          <w:rFonts w:ascii="Book Antiqua" w:hAnsi="Book Antiqua" w:cstheme="majorBidi"/>
          <w:sz w:val="24"/>
          <w:szCs w:val="24"/>
        </w:rPr>
        <w:t xml:space="preserve">Elles sont également à la base de la prévision des évolutions sociétales en matière de valeurs et de demande sociales émergentes. Elles constituent dans ce cadre les </w:t>
      </w:r>
      <w:r w:rsidR="00122B36">
        <w:rPr>
          <w:rFonts w:ascii="Book Antiqua" w:hAnsi="Book Antiqua" w:cstheme="majorBidi"/>
          <w:sz w:val="24"/>
          <w:szCs w:val="24"/>
        </w:rPr>
        <w:t xml:space="preserve">variables </w:t>
      </w:r>
      <w:r w:rsidR="00D0696F">
        <w:rPr>
          <w:rFonts w:ascii="Book Antiqua" w:hAnsi="Book Antiqua" w:cstheme="majorBidi"/>
          <w:sz w:val="24"/>
          <w:szCs w:val="24"/>
        </w:rPr>
        <w:t xml:space="preserve">les plus robustes </w:t>
      </w:r>
      <w:r w:rsidR="00122B36">
        <w:rPr>
          <w:rFonts w:ascii="Book Antiqua" w:hAnsi="Book Antiqua" w:cstheme="majorBidi"/>
          <w:sz w:val="24"/>
          <w:szCs w:val="24"/>
        </w:rPr>
        <w:t>et présentent les tendances lourdes les plus </w:t>
      </w:r>
      <w:r w:rsidR="0046099C">
        <w:rPr>
          <w:rFonts w:ascii="Book Antiqua" w:hAnsi="Book Antiqua" w:cstheme="majorBidi"/>
          <w:sz w:val="24"/>
          <w:szCs w:val="24"/>
        </w:rPr>
        <w:t xml:space="preserve">appréhendables </w:t>
      </w:r>
      <w:r w:rsidR="00122B36">
        <w:rPr>
          <w:rFonts w:ascii="Book Antiqua" w:hAnsi="Book Antiqua" w:cstheme="majorBidi"/>
          <w:sz w:val="24"/>
          <w:szCs w:val="24"/>
        </w:rPr>
        <w:t>dans les démarches prospectives qui permettent d’anticiper les défis de demain et  prendre les décisions pour y faire face.</w:t>
      </w:r>
    </w:p>
    <w:p w:rsidR="00122B36" w:rsidRDefault="00122B36" w:rsidP="00122B36">
      <w:pPr>
        <w:spacing w:line="360" w:lineRule="auto"/>
        <w:jc w:val="both"/>
        <w:rPr>
          <w:rFonts w:ascii="Book Antiqua" w:hAnsi="Book Antiqua" w:cstheme="majorBidi"/>
          <w:sz w:val="24"/>
          <w:szCs w:val="24"/>
        </w:rPr>
      </w:pPr>
      <w:r>
        <w:rPr>
          <w:rFonts w:ascii="Book Antiqua" w:hAnsi="Book Antiqua" w:cstheme="majorBidi"/>
          <w:sz w:val="24"/>
          <w:szCs w:val="24"/>
        </w:rPr>
        <w:t xml:space="preserve">C’est dire </w:t>
      </w:r>
      <w:r w:rsidR="002A2610">
        <w:rPr>
          <w:rFonts w:ascii="Book Antiqua" w:hAnsi="Book Antiqua" w:cstheme="majorBidi"/>
          <w:sz w:val="24"/>
          <w:szCs w:val="24"/>
        </w:rPr>
        <w:t xml:space="preserve">ce </w:t>
      </w:r>
      <w:r>
        <w:rPr>
          <w:rFonts w:ascii="Book Antiqua" w:hAnsi="Book Antiqua" w:cstheme="majorBidi"/>
          <w:sz w:val="24"/>
          <w:szCs w:val="24"/>
        </w:rPr>
        <w:t xml:space="preserve">que les projections démographiques revêtent comme importance pour les jeunes pays comme les notre et pour un continent comme l’Afrique.  </w:t>
      </w:r>
    </w:p>
    <w:p w:rsidR="007F689B" w:rsidRPr="00815F9F" w:rsidRDefault="007F689B" w:rsidP="007F689B">
      <w:pPr>
        <w:spacing w:line="360" w:lineRule="auto"/>
        <w:jc w:val="both"/>
        <w:rPr>
          <w:rFonts w:ascii="Book Antiqua" w:hAnsi="Book Antiqua" w:cstheme="majorBidi"/>
          <w:b/>
          <w:bCs/>
          <w:sz w:val="28"/>
          <w:szCs w:val="28"/>
        </w:rPr>
      </w:pPr>
      <w:r w:rsidRPr="00815F9F">
        <w:rPr>
          <w:rFonts w:ascii="Book Antiqua" w:hAnsi="Book Antiqua" w:cstheme="majorBidi"/>
          <w:b/>
          <w:bCs/>
          <w:sz w:val="28"/>
          <w:szCs w:val="28"/>
        </w:rPr>
        <w:t>Une explosion démographique dans la majorité des pays africains</w:t>
      </w:r>
    </w:p>
    <w:p w:rsidR="007F689B" w:rsidRDefault="007901A5" w:rsidP="002A2610">
      <w:pPr>
        <w:spacing w:line="360" w:lineRule="auto"/>
        <w:jc w:val="both"/>
        <w:rPr>
          <w:rFonts w:ascii="Book Antiqua" w:hAnsi="Book Antiqua" w:cstheme="majorBidi"/>
          <w:sz w:val="24"/>
          <w:szCs w:val="24"/>
        </w:rPr>
      </w:pPr>
      <w:r>
        <w:rPr>
          <w:rFonts w:ascii="Book Antiqua" w:hAnsi="Book Antiqua" w:cstheme="majorBidi"/>
          <w:sz w:val="24"/>
          <w:szCs w:val="24"/>
        </w:rPr>
        <w:t xml:space="preserve">C’est </w:t>
      </w:r>
      <w:r w:rsidR="00706A18">
        <w:rPr>
          <w:rFonts w:ascii="Book Antiqua" w:hAnsi="Book Antiqua" w:cstheme="majorBidi"/>
          <w:sz w:val="24"/>
          <w:szCs w:val="24"/>
        </w:rPr>
        <w:t xml:space="preserve">en effet, </w:t>
      </w:r>
      <w:r>
        <w:rPr>
          <w:rFonts w:ascii="Book Antiqua" w:hAnsi="Book Antiqua" w:cstheme="majorBidi"/>
          <w:sz w:val="24"/>
          <w:szCs w:val="24"/>
        </w:rPr>
        <w:t xml:space="preserve">le continent qui, </w:t>
      </w:r>
      <w:r w:rsidR="007F689B">
        <w:rPr>
          <w:rFonts w:ascii="Book Antiqua" w:hAnsi="Book Antiqua" w:cstheme="majorBidi"/>
          <w:sz w:val="24"/>
          <w:szCs w:val="24"/>
        </w:rPr>
        <w:t xml:space="preserve">de toutes les régions du monde, </w:t>
      </w:r>
      <w:r>
        <w:rPr>
          <w:rFonts w:ascii="Book Antiqua" w:hAnsi="Book Antiqua" w:cstheme="majorBidi"/>
          <w:sz w:val="24"/>
          <w:szCs w:val="24"/>
        </w:rPr>
        <w:t xml:space="preserve">connait </w:t>
      </w:r>
      <w:r w:rsidR="007F689B">
        <w:rPr>
          <w:rFonts w:ascii="Book Antiqua" w:hAnsi="Book Antiqua" w:cstheme="majorBidi"/>
          <w:sz w:val="24"/>
          <w:szCs w:val="24"/>
        </w:rPr>
        <w:t>l’évolution démographique la plus spectaculaire</w:t>
      </w:r>
      <w:r w:rsidR="008F12F4">
        <w:rPr>
          <w:rFonts w:ascii="Book Antiqua" w:hAnsi="Book Antiqua" w:cstheme="majorBidi"/>
          <w:sz w:val="24"/>
          <w:szCs w:val="24"/>
        </w:rPr>
        <w:t>. S</w:t>
      </w:r>
      <w:r>
        <w:rPr>
          <w:rFonts w:ascii="Book Antiqua" w:hAnsi="Book Antiqua" w:cstheme="majorBidi"/>
          <w:sz w:val="24"/>
          <w:szCs w:val="24"/>
        </w:rPr>
        <w:t>elon les Nations Unies</w:t>
      </w:r>
      <w:r w:rsidR="008F12F4">
        <w:rPr>
          <w:rFonts w:ascii="Book Antiqua" w:hAnsi="Book Antiqua" w:cstheme="majorBidi"/>
          <w:sz w:val="24"/>
          <w:szCs w:val="24"/>
        </w:rPr>
        <w:t>, i</w:t>
      </w:r>
      <w:r>
        <w:rPr>
          <w:rFonts w:ascii="Book Antiqua" w:hAnsi="Book Antiqua" w:cstheme="majorBidi"/>
          <w:sz w:val="24"/>
          <w:szCs w:val="24"/>
        </w:rPr>
        <w:t>l verrait s</w:t>
      </w:r>
      <w:r w:rsidR="007F689B">
        <w:rPr>
          <w:rFonts w:ascii="Book Antiqua" w:hAnsi="Book Antiqua" w:cstheme="majorBidi"/>
          <w:sz w:val="24"/>
          <w:szCs w:val="24"/>
        </w:rPr>
        <w:t xml:space="preserve">a population doubler en l’espace d’une quarantaine d’années, passant de près d’un milliard d’habitants en 2012 à 2,2 milliards en 2050. Son poids démographique dans la population mondiale passerait ainsi de 15% à 24%, ce qui constitue un véritable bouleversement démographique. </w:t>
      </w:r>
      <w:r w:rsidR="00122B36">
        <w:rPr>
          <w:rFonts w:ascii="Book Antiqua" w:hAnsi="Book Antiqua" w:cstheme="majorBidi"/>
          <w:sz w:val="24"/>
          <w:szCs w:val="24"/>
        </w:rPr>
        <w:t xml:space="preserve"> Certes, </w:t>
      </w:r>
      <w:r w:rsidR="007F689B" w:rsidRPr="00E54667">
        <w:rPr>
          <w:rFonts w:ascii="Book Antiqua" w:hAnsi="Book Antiqua" w:cstheme="majorBidi"/>
          <w:sz w:val="24"/>
          <w:szCs w:val="24"/>
        </w:rPr>
        <w:t xml:space="preserve">cette évolution démographique varie d’un pays à l’autre en fonction du </w:t>
      </w:r>
      <w:r w:rsidR="00122B36">
        <w:rPr>
          <w:rFonts w:ascii="Book Antiqua" w:hAnsi="Book Antiqua" w:cstheme="majorBidi"/>
          <w:sz w:val="24"/>
          <w:szCs w:val="24"/>
        </w:rPr>
        <w:t xml:space="preserve">niveau de </w:t>
      </w:r>
      <w:r w:rsidR="007F689B" w:rsidRPr="00E54667">
        <w:rPr>
          <w:rFonts w:ascii="Book Antiqua" w:hAnsi="Book Antiqua" w:cstheme="majorBidi"/>
          <w:sz w:val="24"/>
          <w:szCs w:val="24"/>
        </w:rPr>
        <w:t>transition démographique.</w:t>
      </w:r>
      <w:r w:rsidR="007F689B">
        <w:rPr>
          <w:rFonts w:ascii="Book Antiqua" w:hAnsi="Book Antiqua" w:cstheme="majorBidi"/>
          <w:sz w:val="24"/>
          <w:szCs w:val="24"/>
        </w:rPr>
        <w:t xml:space="preserve"> Si dans </w:t>
      </w:r>
      <w:r w:rsidR="0046099C">
        <w:rPr>
          <w:rFonts w:ascii="Book Antiqua" w:hAnsi="Book Antiqua" w:cstheme="majorBidi"/>
          <w:sz w:val="24"/>
          <w:szCs w:val="24"/>
        </w:rPr>
        <w:t>l</w:t>
      </w:r>
      <w:r w:rsidR="002804EA">
        <w:rPr>
          <w:rFonts w:ascii="Book Antiqua" w:hAnsi="Book Antiqua" w:cstheme="majorBidi"/>
          <w:sz w:val="24"/>
          <w:szCs w:val="24"/>
        </w:rPr>
        <w:t>es</w:t>
      </w:r>
      <w:r w:rsidR="007F689B">
        <w:rPr>
          <w:rFonts w:ascii="Book Antiqua" w:hAnsi="Book Antiqua" w:cstheme="majorBidi"/>
          <w:sz w:val="24"/>
          <w:szCs w:val="24"/>
        </w:rPr>
        <w:t xml:space="preserve"> pays</w:t>
      </w:r>
      <w:r w:rsidR="002804EA">
        <w:rPr>
          <w:rFonts w:ascii="Book Antiqua" w:hAnsi="Book Antiqua" w:cstheme="majorBidi"/>
          <w:sz w:val="24"/>
          <w:szCs w:val="24"/>
        </w:rPr>
        <w:t xml:space="preserve"> d</w:t>
      </w:r>
      <w:r w:rsidR="0046099C">
        <w:rPr>
          <w:rFonts w:ascii="Book Antiqua" w:hAnsi="Book Antiqua" w:cstheme="majorBidi"/>
          <w:sz w:val="24"/>
          <w:szCs w:val="24"/>
        </w:rPr>
        <w:t>e l’Afrique du nord</w:t>
      </w:r>
      <w:r w:rsidR="007F689B">
        <w:rPr>
          <w:rFonts w:ascii="Book Antiqua" w:hAnsi="Book Antiqua" w:cstheme="majorBidi"/>
          <w:sz w:val="24"/>
          <w:szCs w:val="24"/>
        </w:rPr>
        <w:t xml:space="preserve">, cette transition est en voie d’être achevée avec une fécondité </w:t>
      </w:r>
      <w:r w:rsidR="00B4156C">
        <w:rPr>
          <w:rFonts w:ascii="Book Antiqua" w:hAnsi="Book Antiqua" w:cstheme="majorBidi"/>
          <w:sz w:val="24"/>
          <w:szCs w:val="24"/>
        </w:rPr>
        <w:t xml:space="preserve">de 2,4 enfants par femme </w:t>
      </w:r>
      <w:r w:rsidR="007F689B">
        <w:rPr>
          <w:rFonts w:ascii="Book Antiqua" w:hAnsi="Book Antiqua" w:cstheme="majorBidi"/>
          <w:sz w:val="24"/>
          <w:szCs w:val="24"/>
        </w:rPr>
        <w:t>avoisinant le niveau de remplacement des générations (2,1 enfants par femme) et un rythme d’accroissement démographique</w:t>
      </w:r>
      <w:r w:rsidR="00B4156C">
        <w:rPr>
          <w:rFonts w:ascii="Book Antiqua" w:hAnsi="Book Antiqua" w:cstheme="majorBidi"/>
          <w:sz w:val="24"/>
          <w:szCs w:val="24"/>
        </w:rPr>
        <w:t xml:space="preserve"> de 1,4%</w:t>
      </w:r>
      <w:r w:rsidR="008B626C">
        <w:rPr>
          <w:rFonts w:ascii="Book Antiqua" w:hAnsi="Book Antiqua" w:cstheme="majorBidi"/>
          <w:sz w:val="24"/>
          <w:szCs w:val="24"/>
        </w:rPr>
        <w:t xml:space="preserve">, les pays au sud du Sahara </w:t>
      </w:r>
      <w:r w:rsidR="007F689B">
        <w:rPr>
          <w:rFonts w:ascii="Book Antiqua" w:hAnsi="Book Antiqua" w:cstheme="majorBidi"/>
          <w:sz w:val="24"/>
          <w:szCs w:val="24"/>
        </w:rPr>
        <w:t>enregistre</w:t>
      </w:r>
      <w:r w:rsidR="0019050D">
        <w:rPr>
          <w:rFonts w:ascii="Book Antiqua" w:hAnsi="Book Antiqua" w:cstheme="majorBidi"/>
          <w:sz w:val="24"/>
          <w:szCs w:val="24"/>
        </w:rPr>
        <w:t>nt</w:t>
      </w:r>
      <w:r w:rsidR="007F689B">
        <w:rPr>
          <w:rFonts w:ascii="Book Antiqua" w:hAnsi="Book Antiqua" w:cstheme="majorBidi"/>
          <w:sz w:val="24"/>
          <w:szCs w:val="24"/>
        </w:rPr>
        <w:t xml:space="preserve"> </w:t>
      </w:r>
      <w:r w:rsidR="008B626C">
        <w:rPr>
          <w:rFonts w:ascii="Book Antiqua" w:hAnsi="Book Antiqua" w:cstheme="majorBidi"/>
          <w:sz w:val="24"/>
          <w:szCs w:val="24"/>
        </w:rPr>
        <w:t xml:space="preserve">en majorité </w:t>
      </w:r>
      <w:r w:rsidR="007F689B">
        <w:rPr>
          <w:rFonts w:ascii="Book Antiqua" w:hAnsi="Book Antiqua" w:cstheme="majorBidi"/>
          <w:sz w:val="24"/>
          <w:szCs w:val="24"/>
        </w:rPr>
        <w:t xml:space="preserve">des indices synthétiques de fécondité dépassant de loin la moyenne africaine de 4,5 enfants par femme et des taux d’accroissement de la population supérieurs à 2%. A titre d’exemple, le Maroc affiche, en 2010, </w:t>
      </w:r>
      <w:r w:rsidR="008B626C">
        <w:rPr>
          <w:rFonts w:ascii="Book Antiqua" w:hAnsi="Book Antiqua" w:cstheme="majorBidi"/>
          <w:sz w:val="24"/>
          <w:szCs w:val="24"/>
        </w:rPr>
        <w:t>un</w:t>
      </w:r>
      <w:r w:rsidR="007F689B">
        <w:rPr>
          <w:rFonts w:ascii="Book Antiqua" w:hAnsi="Book Antiqua" w:cstheme="majorBidi"/>
          <w:sz w:val="24"/>
          <w:szCs w:val="24"/>
        </w:rPr>
        <w:t xml:space="preserve"> taux de fécondité de 2,19 enfants par femme et </w:t>
      </w:r>
      <w:r w:rsidR="008B626C">
        <w:rPr>
          <w:rFonts w:ascii="Book Antiqua" w:hAnsi="Book Antiqua" w:cstheme="majorBidi"/>
          <w:sz w:val="24"/>
          <w:szCs w:val="24"/>
        </w:rPr>
        <w:t>un</w:t>
      </w:r>
      <w:r w:rsidR="007F689B">
        <w:rPr>
          <w:rFonts w:ascii="Book Antiqua" w:hAnsi="Book Antiqua" w:cstheme="majorBidi"/>
          <w:sz w:val="24"/>
          <w:szCs w:val="24"/>
        </w:rPr>
        <w:t xml:space="preserve"> taux de croissance démographique de 1,1%. Par contre,  le Nigeria, le pays le plus peuplé du </w:t>
      </w:r>
      <w:r w:rsidR="007F689B">
        <w:rPr>
          <w:rFonts w:ascii="Book Antiqua" w:hAnsi="Book Antiqua" w:cstheme="majorBidi"/>
          <w:sz w:val="24"/>
          <w:szCs w:val="24"/>
        </w:rPr>
        <w:lastRenderedPageBreak/>
        <w:t xml:space="preserve">continent, avec 157 millions d’habitants en 2010, affiche une fécondité de 5,6 enfants par femme et un taux d’accroissement démographique de 2,5%. </w:t>
      </w:r>
    </w:p>
    <w:p w:rsidR="00CF0B7D" w:rsidRDefault="007F689B" w:rsidP="002A2610">
      <w:pPr>
        <w:spacing w:line="360" w:lineRule="auto"/>
        <w:jc w:val="both"/>
        <w:rPr>
          <w:rFonts w:ascii="Book Antiqua" w:hAnsi="Book Antiqua" w:cstheme="majorBidi"/>
          <w:sz w:val="24"/>
          <w:szCs w:val="24"/>
        </w:rPr>
      </w:pPr>
      <w:r w:rsidRPr="001F21C0">
        <w:rPr>
          <w:rFonts w:ascii="Book Antiqua" w:hAnsi="Book Antiqua" w:cstheme="majorBidi"/>
          <w:sz w:val="24"/>
          <w:szCs w:val="24"/>
        </w:rPr>
        <w:t xml:space="preserve">Toutefois, </w:t>
      </w:r>
      <w:r w:rsidR="00124E8A" w:rsidRPr="001F21C0">
        <w:rPr>
          <w:rFonts w:ascii="Book Antiqua" w:hAnsi="Book Antiqua" w:cstheme="majorBidi"/>
          <w:sz w:val="24"/>
          <w:szCs w:val="24"/>
        </w:rPr>
        <w:t>indépendamment du stade atteint dans l</w:t>
      </w:r>
      <w:r w:rsidR="008F12F4">
        <w:rPr>
          <w:rFonts w:ascii="Book Antiqua" w:hAnsi="Book Antiqua" w:cstheme="majorBidi"/>
          <w:sz w:val="24"/>
          <w:szCs w:val="24"/>
        </w:rPr>
        <w:t>eurs</w:t>
      </w:r>
      <w:r w:rsidR="00124E8A" w:rsidRPr="001F21C0">
        <w:rPr>
          <w:rFonts w:ascii="Book Antiqua" w:hAnsi="Book Antiqua" w:cstheme="majorBidi"/>
          <w:sz w:val="24"/>
          <w:szCs w:val="24"/>
        </w:rPr>
        <w:t xml:space="preserve"> transition</w:t>
      </w:r>
      <w:r w:rsidR="008F12F4">
        <w:rPr>
          <w:rFonts w:ascii="Book Antiqua" w:hAnsi="Book Antiqua" w:cstheme="majorBidi"/>
          <w:sz w:val="24"/>
          <w:szCs w:val="24"/>
        </w:rPr>
        <w:t>s</w:t>
      </w:r>
      <w:r w:rsidR="00124E8A" w:rsidRPr="001F21C0">
        <w:rPr>
          <w:rFonts w:ascii="Book Antiqua" w:hAnsi="Book Antiqua" w:cstheme="majorBidi"/>
          <w:sz w:val="24"/>
          <w:szCs w:val="24"/>
        </w:rPr>
        <w:t xml:space="preserve"> démographique</w:t>
      </w:r>
      <w:r w:rsidR="008F12F4">
        <w:rPr>
          <w:rFonts w:ascii="Book Antiqua" w:hAnsi="Book Antiqua" w:cstheme="majorBidi"/>
          <w:sz w:val="24"/>
          <w:szCs w:val="24"/>
        </w:rPr>
        <w:t>s</w:t>
      </w:r>
      <w:r w:rsidR="00124E8A">
        <w:rPr>
          <w:rFonts w:ascii="Book Antiqua" w:hAnsi="Book Antiqua" w:cstheme="majorBidi"/>
          <w:sz w:val="24"/>
          <w:szCs w:val="24"/>
        </w:rPr>
        <w:t xml:space="preserve">, </w:t>
      </w:r>
      <w:r w:rsidRPr="001F21C0">
        <w:rPr>
          <w:rFonts w:ascii="Book Antiqua" w:hAnsi="Book Antiqua" w:cstheme="majorBidi"/>
          <w:sz w:val="24"/>
          <w:szCs w:val="24"/>
        </w:rPr>
        <w:t xml:space="preserve">en raison de l’arrivée massive des générations issues d’époques passées à fécondité très élevée, on assisterait </w:t>
      </w:r>
      <w:r w:rsidR="008F12F4">
        <w:rPr>
          <w:rFonts w:ascii="Book Antiqua" w:hAnsi="Book Antiqua" w:cstheme="majorBidi"/>
          <w:sz w:val="24"/>
          <w:szCs w:val="24"/>
        </w:rPr>
        <w:t xml:space="preserve">partout </w:t>
      </w:r>
      <w:r w:rsidRPr="001F21C0">
        <w:rPr>
          <w:rFonts w:ascii="Book Antiqua" w:hAnsi="Book Antiqua" w:cstheme="majorBidi"/>
          <w:sz w:val="24"/>
          <w:szCs w:val="24"/>
        </w:rPr>
        <w:t xml:space="preserve">à une montée du nombre d’adultes en âge de travailler (15 à 59 ans). Ainsi, l’effectif de cette tranche d’âge passerait de 554,4 millions à près de 1,3 milliards entre 2010 et 2050, soit environ 750,9 millions personnes de plus. </w:t>
      </w:r>
      <w:r>
        <w:rPr>
          <w:rFonts w:ascii="Book Antiqua" w:hAnsi="Book Antiqua" w:cstheme="majorBidi"/>
          <w:sz w:val="24"/>
          <w:szCs w:val="24"/>
        </w:rPr>
        <w:t>Au Maroc, en particulier, l’</w:t>
      </w:r>
      <w:r w:rsidRPr="00C43B97">
        <w:rPr>
          <w:rFonts w:ascii="Book Antiqua" w:hAnsi="Book Antiqua" w:cstheme="majorBidi"/>
          <w:sz w:val="24"/>
          <w:szCs w:val="24"/>
        </w:rPr>
        <w:t xml:space="preserve">effectif de </w:t>
      </w:r>
      <w:r>
        <w:rPr>
          <w:rFonts w:ascii="Book Antiqua" w:hAnsi="Book Antiqua" w:cstheme="majorBidi"/>
          <w:sz w:val="24"/>
          <w:szCs w:val="24"/>
        </w:rPr>
        <w:t>l</w:t>
      </w:r>
      <w:r w:rsidRPr="00C43B97">
        <w:rPr>
          <w:rFonts w:ascii="Book Antiqua" w:hAnsi="Book Antiqua" w:cstheme="majorBidi"/>
          <w:sz w:val="24"/>
          <w:szCs w:val="24"/>
        </w:rPr>
        <w:t xml:space="preserve">a population en âge d’activité </w:t>
      </w:r>
      <w:r>
        <w:rPr>
          <w:rFonts w:ascii="Book Antiqua" w:hAnsi="Book Antiqua" w:cstheme="majorBidi"/>
          <w:sz w:val="24"/>
          <w:szCs w:val="24"/>
        </w:rPr>
        <w:t xml:space="preserve">qui </w:t>
      </w:r>
      <w:r w:rsidRPr="00C43B97">
        <w:rPr>
          <w:rFonts w:ascii="Book Antiqua" w:hAnsi="Book Antiqua" w:cstheme="majorBidi"/>
          <w:sz w:val="24"/>
          <w:szCs w:val="24"/>
        </w:rPr>
        <w:t>était de 2</w:t>
      </w:r>
      <w:r>
        <w:rPr>
          <w:rFonts w:ascii="Book Antiqua" w:hAnsi="Book Antiqua" w:cstheme="majorBidi"/>
          <w:sz w:val="24"/>
          <w:szCs w:val="24"/>
        </w:rPr>
        <w:t>1</w:t>
      </w:r>
      <w:r w:rsidRPr="00C43B97">
        <w:rPr>
          <w:rFonts w:ascii="Book Antiqua" w:hAnsi="Book Antiqua" w:cstheme="majorBidi"/>
          <w:sz w:val="24"/>
          <w:szCs w:val="24"/>
        </w:rPr>
        <w:t xml:space="preserve"> millions en 201</w:t>
      </w:r>
      <w:r>
        <w:rPr>
          <w:rFonts w:ascii="Book Antiqua" w:hAnsi="Book Antiqua" w:cstheme="majorBidi"/>
          <w:sz w:val="24"/>
          <w:szCs w:val="24"/>
        </w:rPr>
        <w:t>2</w:t>
      </w:r>
      <w:r w:rsidRPr="00C43B97">
        <w:rPr>
          <w:rFonts w:ascii="Book Antiqua" w:hAnsi="Book Antiqua" w:cstheme="majorBidi"/>
          <w:sz w:val="24"/>
          <w:szCs w:val="24"/>
        </w:rPr>
        <w:t xml:space="preserve"> serait de 24,1 millions en 2050</w:t>
      </w:r>
      <w:r>
        <w:rPr>
          <w:rFonts w:ascii="Book Antiqua" w:hAnsi="Book Antiqua" w:cstheme="majorBidi"/>
          <w:sz w:val="24"/>
          <w:szCs w:val="24"/>
        </w:rPr>
        <w:t>.</w:t>
      </w:r>
      <w:r w:rsidR="00306805">
        <w:rPr>
          <w:rFonts w:ascii="Book Antiqua" w:hAnsi="Book Antiqua" w:cstheme="majorBidi"/>
          <w:sz w:val="24"/>
          <w:szCs w:val="24"/>
        </w:rPr>
        <w:t xml:space="preserve"> Ceci </w:t>
      </w:r>
      <w:r>
        <w:rPr>
          <w:rFonts w:ascii="Book Antiqua" w:hAnsi="Book Antiqua" w:cstheme="majorBidi"/>
          <w:sz w:val="24"/>
          <w:szCs w:val="24"/>
        </w:rPr>
        <w:t xml:space="preserve">  </w:t>
      </w:r>
      <w:r w:rsidRPr="001F21C0">
        <w:rPr>
          <w:rFonts w:ascii="Book Antiqua" w:hAnsi="Book Antiqua" w:cstheme="majorBidi"/>
          <w:sz w:val="24"/>
          <w:szCs w:val="24"/>
        </w:rPr>
        <w:t xml:space="preserve">constitue </w:t>
      </w:r>
      <w:r w:rsidR="00306805">
        <w:rPr>
          <w:rFonts w:ascii="Book Antiqua" w:hAnsi="Book Antiqua" w:cstheme="majorBidi"/>
          <w:sz w:val="24"/>
          <w:szCs w:val="24"/>
        </w:rPr>
        <w:t>un</w:t>
      </w:r>
      <w:r>
        <w:rPr>
          <w:rFonts w:ascii="Book Antiqua" w:hAnsi="Book Antiqua" w:cstheme="majorBidi"/>
          <w:sz w:val="24"/>
          <w:szCs w:val="24"/>
        </w:rPr>
        <w:t xml:space="preserve"> défi majeur </w:t>
      </w:r>
      <w:bookmarkStart w:id="0" w:name="_GoBack"/>
      <w:bookmarkEnd w:id="0"/>
      <w:r w:rsidR="00306805">
        <w:rPr>
          <w:rFonts w:ascii="Book Antiqua" w:hAnsi="Book Antiqua" w:cstheme="majorBidi"/>
          <w:sz w:val="24"/>
          <w:szCs w:val="24"/>
        </w:rPr>
        <w:t>pour l’emploi</w:t>
      </w:r>
      <w:r>
        <w:rPr>
          <w:rFonts w:ascii="Book Antiqua" w:hAnsi="Book Antiqua" w:cstheme="majorBidi"/>
          <w:sz w:val="24"/>
          <w:szCs w:val="24"/>
        </w:rPr>
        <w:t xml:space="preserve">, </w:t>
      </w:r>
      <w:r w:rsidRPr="001F21C0">
        <w:rPr>
          <w:rFonts w:ascii="Book Antiqua" w:hAnsi="Book Antiqua" w:cstheme="majorBidi"/>
          <w:sz w:val="24"/>
          <w:szCs w:val="24"/>
        </w:rPr>
        <w:t xml:space="preserve">en particulier celui des jeunes. </w:t>
      </w:r>
    </w:p>
    <w:p w:rsidR="007F689B" w:rsidRDefault="00CF0B7D" w:rsidP="000E22EC">
      <w:pPr>
        <w:spacing w:line="360" w:lineRule="auto"/>
        <w:jc w:val="both"/>
        <w:rPr>
          <w:rFonts w:ascii="Book Antiqua" w:hAnsi="Book Antiqua" w:cstheme="majorBidi"/>
          <w:sz w:val="24"/>
          <w:szCs w:val="24"/>
        </w:rPr>
      </w:pPr>
      <w:r w:rsidRPr="0046099C">
        <w:rPr>
          <w:rFonts w:ascii="Book Antiqua" w:hAnsi="Book Antiqua" w:cstheme="majorBidi"/>
          <w:sz w:val="24"/>
          <w:szCs w:val="24"/>
        </w:rPr>
        <w:t>Ces évolutions induisent des réformes profondes dans les systèmes de valeurs et les comportements sociétaux, en rupture avec les valeurs d’une société traditionnelle. Avec l’éclatement des cadres de solidarité traditionnelle qui ont vocation à atténuer le coût de l'entrée des jeunes dans la vie active, cette évolution a tendance à décaler une population à majorité jeune des systèmes et des élites traditionnels d’intermédiation sociale et politique. Dans un contexte d’ouverture sur de nouveaux modes de consommation, de valeurs et de comportements sociaux de plus en plus hégémoniques à l’échelle internationale, les besoins sociaux, les aspirations au bien-être et les normes culturelles</w:t>
      </w:r>
      <w:r w:rsidR="000E22EC">
        <w:rPr>
          <w:rFonts w:ascii="Book Antiqua" w:hAnsi="Book Antiqua" w:cstheme="majorBidi"/>
          <w:sz w:val="24"/>
          <w:szCs w:val="24"/>
        </w:rPr>
        <w:t>,</w:t>
      </w:r>
      <w:r w:rsidRPr="0046099C">
        <w:rPr>
          <w:rFonts w:ascii="Book Antiqua" w:hAnsi="Book Antiqua" w:cstheme="majorBidi"/>
          <w:sz w:val="24"/>
          <w:szCs w:val="24"/>
        </w:rPr>
        <w:t xml:space="preserve"> une par</w:t>
      </w:r>
      <w:r w:rsidR="000E22EC">
        <w:rPr>
          <w:rFonts w:ascii="Book Antiqua" w:hAnsi="Book Antiqua" w:cstheme="majorBidi"/>
          <w:sz w:val="24"/>
          <w:szCs w:val="24"/>
        </w:rPr>
        <w:t>tie de la population recherche</w:t>
      </w:r>
      <w:r w:rsidRPr="0046099C">
        <w:rPr>
          <w:rFonts w:ascii="Book Antiqua" w:hAnsi="Book Antiqua" w:cstheme="majorBidi"/>
          <w:sz w:val="24"/>
          <w:szCs w:val="24"/>
        </w:rPr>
        <w:t xml:space="preserve"> de nouveaux cadres d’expression qui peuvent revêtir, tout au moins pendant un certain temps, un caractère corporatiste  ou informel.</w:t>
      </w:r>
    </w:p>
    <w:p w:rsidR="0090151A" w:rsidRDefault="0090151A" w:rsidP="007F689B">
      <w:pPr>
        <w:spacing w:line="360" w:lineRule="auto"/>
        <w:jc w:val="both"/>
        <w:rPr>
          <w:rFonts w:ascii="Book Antiqua" w:hAnsi="Book Antiqua" w:cstheme="majorBidi"/>
          <w:sz w:val="24"/>
          <w:szCs w:val="24"/>
        </w:rPr>
      </w:pPr>
    </w:p>
    <w:p w:rsidR="007F689B" w:rsidRPr="00176D67" w:rsidRDefault="007F689B" w:rsidP="00CC7CBB">
      <w:pPr>
        <w:jc w:val="both"/>
        <w:rPr>
          <w:rFonts w:ascii="Book Antiqua" w:hAnsi="Book Antiqua" w:cs="CongressSans-Light"/>
          <w:b/>
          <w:bCs/>
          <w:sz w:val="28"/>
          <w:szCs w:val="28"/>
        </w:rPr>
      </w:pPr>
      <w:r w:rsidRPr="00176D67">
        <w:rPr>
          <w:rFonts w:ascii="Book Antiqua" w:hAnsi="Book Antiqua" w:cs="CongressSans-Light"/>
          <w:b/>
          <w:bCs/>
          <w:sz w:val="28"/>
          <w:szCs w:val="28"/>
        </w:rPr>
        <w:t xml:space="preserve">Cette </w:t>
      </w:r>
      <w:r w:rsidR="00CC7CBB">
        <w:rPr>
          <w:rFonts w:ascii="Book Antiqua" w:hAnsi="Book Antiqua" w:cs="CongressSans-Light"/>
          <w:b/>
          <w:bCs/>
          <w:sz w:val="28"/>
          <w:szCs w:val="28"/>
        </w:rPr>
        <w:t>aubaine démographique</w:t>
      </w:r>
      <w:r w:rsidRPr="00176D67">
        <w:rPr>
          <w:rFonts w:ascii="Book Antiqua" w:hAnsi="Book Antiqua" w:cs="CongressSans-Light"/>
          <w:b/>
          <w:bCs/>
          <w:sz w:val="28"/>
          <w:szCs w:val="28"/>
        </w:rPr>
        <w:t xml:space="preserve">, pourrait-elle constituer un atout pour le développement ? </w:t>
      </w:r>
    </w:p>
    <w:p w:rsidR="007F689B" w:rsidRPr="00AC3936" w:rsidRDefault="007F689B" w:rsidP="00FA536B">
      <w:pPr>
        <w:spacing w:line="360" w:lineRule="auto"/>
        <w:jc w:val="both"/>
        <w:rPr>
          <w:rFonts w:ascii="Book Antiqua" w:hAnsi="Book Antiqua" w:cstheme="majorBidi"/>
          <w:sz w:val="24"/>
          <w:szCs w:val="24"/>
        </w:rPr>
      </w:pPr>
      <w:r w:rsidRPr="00AC3936">
        <w:rPr>
          <w:rFonts w:ascii="Book Antiqua" w:hAnsi="Book Antiqua" w:cstheme="majorBidi"/>
          <w:sz w:val="24"/>
          <w:szCs w:val="24"/>
        </w:rPr>
        <w:t>La baisse de la fécondité africaine, surtout si elle s’accélère, produirait une chute des taux de dépendance (rapport inactifs/actifs), et pourrait favoriser l’épargne des ménages et un investissement dans le capital humain. Autrement dit</w:t>
      </w:r>
      <w:r w:rsidR="00E955DA">
        <w:rPr>
          <w:rFonts w:ascii="Book Antiqua" w:hAnsi="Book Antiqua" w:cstheme="majorBidi"/>
          <w:sz w:val="24"/>
          <w:szCs w:val="24"/>
        </w:rPr>
        <w:t>,</w:t>
      </w:r>
      <w:r w:rsidRPr="00AC3936">
        <w:rPr>
          <w:rFonts w:ascii="Book Antiqua" w:hAnsi="Book Antiqua" w:cstheme="majorBidi"/>
          <w:sz w:val="24"/>
          <w:szCs w:val="24"/>
        </w:rPr>
        <w:t xml:space="preserve"> l’apparition d’un «dividende démographique». Ce changement pourrait constituer une opportunité historique pour la croissance économique de l’Afrique. </w:t>
      </w:r>
      <w:r w:rsidR="00545DB8">
        <w:rPr>
          <w:rFonts w:ascii="Book Antiqua" w:hAnsi="Book Antiqua" w:cstheme="majorBidi"/>
          <w:sz w:val="24"/>
          <w:szCs w:val="24"/>
        </w:rPr>
        <w:t>Cependant</w:t>
      </w:r>
      <w:r w:rsidR="00E955DA">
        <w:rPr>
          <w:rFonts w:ascii="Book Antiqua" w:hAnsi="Book Antiqua" w:cstheme="majorBidi"/>
          <w:sz w:val="24"/>
          <w:szCs w:val="24"/>
        </w:rPr>
        <w:t xml:space="preserve">, </w:t>
      </w:r>
      <w:r w:rsidRPr="00AC3936">
        <w:rPr>
          <w:rFonts w:ascii="Book Antiqua" w:hAnsi="Book Antiqua" w:cstheme="majorBidi"/>
          <w:sz w:val="24"/>
          <w:szCs w:val="24"/>
        </w:rPr>
        <w:lastRenderedPageBreak/>
        <w:t xml:space="preserve">l’aubaine démographique n’engendre pas </w:t>
      </w:r>
      <w:r w:rsidR="00545DB8">
        <w:rPr>
          <w:rFonts w:ascii="Book Antiqua" w:hAnsi="Book Antiqua" w:cstheme="majorBidi"/>
          <w:sz w:val="24"/>
          <w:szCs w:val="24"/>
        </w:rPr>
        <w:t xml:space="preserve">mécaniquement </w:t>
      </w:r>
      <w:r w:rsidRPr="00AC3936">
        <w:rPr>
          <w:rFonts w:ascii="Book Antiqua" w:hAnsi="Book Antiqua" w:cstheme="majorBidi"/>
          <w:sz w:val="24"/>
          <w:szCs w:val="24"/>
        </w:rPr>
        <w:t xml:space="preserve">des gains économiques. Des politiques structurelles appropriées, notamment en matière de santé, d’éducation et de gouvernance, à même d’assurer une valorisation de ce capital humain et </w:t>
      </w:r>
      <w:r w:rsidR="00545DB8">
        <w:rPr>
          <w:rFonts w:ascii="Book Antiqua" w:hAnsi="Book Antiqua" w:cstheme="majorBidi"/>
          <w:sz w:val="24"/>
          <w:szCs w:val="24"/>
        </w:rPr>
        <w:t>de créer</w:t>
      </w:r>
      <w:r w:rsidRPr="00AC3936">
        <w:rPr>
          <w:rFonts w:ascii="Book Antiqua" w:hAnsi="Book Antiqua" w:cstheme="majorBidi"/>
          <w:sz w:val="24"/>
          <w:szCs w:val="24"/>
        </w:rPr>
        <w:t xml:space="preserve"> une dynamique économique créatrice d’opportunités d’emp</w:t>
      </w:r>
      <w:r w:rsidR="00545DB8">
        <w:rPr>
          <w:rFonts w:ascii="Book Antiqua" w:hAnsi="Book Antiqua" w:cstheme="majorBidi"/>
          <w:sz w:val="24"/>
          <w:szCs w:val="24"/>
        </w:rPr>
        <w:t xml:space="preserve">lois productifs et décents sont </w:t>
      </w:r>
      <w:r w:rsidRPr="00AC3936">
        <w:rPr>
          <w:rFonts w:ascii="Book Antiqua" w:hAnsi="Book Antiqua" w:cstheme="majorBidi"/>
          <w:sz w:val="24"/>
          <w:szCs w:val="24"/>
        </w:rPr>
        <w:t xml:space="preserve">nécessaires pour que </w:t>
      </w:r>
      <w:r w:rsidR="00545DB8">
        <w:rPr>
          <w:rFonts w:ascii="Book Antiqua" w:hAnsi="Book Antiqua" w:cstheme="majorBidi"/>
          <w:sz w:val="24"/>
          <w:szCs w:val="24"/>
        </w:rPr>
        <w:t>les opportunités et les fenêtres que cette aubaine ouvre se traduisent en plus de richesses et de progrès social.</w:t>
      </w:r>
      <w:r w:rsidRPr="00AC3936">
        <w:rPr>
          <w:rFonts w:ascii="Book Antiqua" w:hAnsi="Book Antiqua" w:cstheme="majorBidi"/>
          <w:sz w:val="24"/>
          <w:szCs w:val="24"/>
        </w:rPr>
        <w:t xml:space="preserve"> </w:t>
      </w:r>
    </w:p>
    <w:p w:rsidR="007F689B" w:rsidRDefault="007F689B" w:rsidP="00FA536B">
      <w:pPr>
        <w:spacing w:line="360" w:lineRule="auto"/>
        <w:jc w:val="both"/>
        <w:rPr>
          <w:rFonts w:ascii="Book Antiqua" w:hAnsi="Book Antiqua" w:cstheme="majorBidi"/>
          <w:sz w:val="24"/>
          <w:szCs w:val="24"/>
        </w:rPr>
      </w:pPr>
      <w:r w:rsidRPr="00AC3936">
        <w:rPr>
          <w:rFonts w:ascii="Book Antiqua" w:hAnsi="Book Antiqua" w:cstheme="majorBidi"/>
          <w:sz w:val="24"/>
          <w:szCs w:val="24"/>
        </w:rPr>
        <w:t>Force est</w:t>
      </w:r>
      <w:r w:rsidR="00FA536B">
        <w:rPr>
          <w:rFonts w:ascii="Book Antiqua" w:hAnsi="Book Antiqua" w:cstheme="majorBidi"/>
          <w:sz w:val="24"/>
          <w:szCs w:val="24"/>
        </w:rPr>
        <w:t>,</w:t>
      </w:r>
      <w:r w:rsidRPr="00AC3936">
        <w:rPr>
          <w:rFonts w:ascii="Book Antiqua" w:hAnsi="Book Antiqua" w:cstheme="majorBidi"/>
          <w:sz w:val="24"/>
          <w:szCs w:val="24"/>
        </w:rPr>
        <w:t xml:space="preserve"> </w:t>
      </w:r>
      <w:r w:rsidR="00FA536B">
        <w:rPr>
          <w:rFonts w:ascii="Book Antiqua" w:hAnsi="Book Antiqua" w:cstheme="majorBidi"/>
          <w:sz w:val="24"/>
          <w:szCs w:val="24"/>
        </w:rPr>
        <w:t xml:space="preserve">cependant, </w:t>
      </w:r>
      <w:r w:rsidRPr="00AC3936">
        <w:rPr>
          <w:rFonts w:ascii="Book Antiqua" w:hAnsi="Book Antiqua" w:cstheme="majorBidi"/>
          <w:sz w:val="24"/>
          <w:szCs w:val="24"/>
        </w:rPr>
        <w:t>de constater que malgré sa richesse en ressources naturelles (terres arables et minerais), le développement économique en Afrique reste, en général,  à la traine par rapport aux autres régions du monde, handicapé notamment par le faible niveau de développement des infrastructures et une prépondérance du secteur informel et d'une agriculture à faible productivité.</w:t>
      </w:r>
      <w:r w:rsidR="00FA536B">
        <w:rPr>
          <w:rFonts w:ascii="Book Antiqua" w:hAnsi="Book Antiqua" w:cstheme="majorBidi"/>
          <w:sz w:val="24"/>
          <w:szCs w:val="24"/>
        </w:rPr>
        <w:t xml:space="preserve"> Les </w:t>
      </w:r>
      <w:r>
        <w:rPr>
          <w:rFonts w:ascii="Book Antiqua" w:hAnsi="Book Antiqua" w:cstheme="majorBidi"/>
          <w:sz w:val="24"/>
          <w:szCs w:val="24"/>
        </w:rPr>
        <w:t xml:space="preserve"> retombées des crises économique et alimentaire et les effets des changements climatiques</w:t>
      </w:r>
      <w:r w:rsidR="00FA536B">
        <w:rPr>
          <w:rFonts w:ascii="Book Antiqua" w:hAnsi="Book Antiqua" w:cstheme="majorBidi"/>
          <w:sz w:val="24"/>
          <w:szCs w:val="24"/>
        </w:rPr>
        <w:t xml:space="preserve"> accentuent les difficultés de l’Afrique et </w:t>
      </w:r>
      <w:r>
        <w:rPr>
          <w:rFonts w:ascii="Book Antiqua" w:hAnsi="Book Antiqua" w:cstheme="majorBidi"/>
          <w:sz w:val="24"/>
          <w:szCs w:val="24"/>
        </w:rPr>
        <w:t>pousse de larges franges des populations</w:t>
      </w:r>
      <w:r w:rsidR="008F12F4">
        <w:rPr>
          <w:rFonts w:ascii="Book Antiqua" w:hAnsi="Book Antiqua" w:cstheme="majorBidi"/>
          <w:sz w:val="24"/>
          <w:szCs w:val="24"/>
        </w:rPr>
        <w:t>,</w:t>
      </w:r>
      <w:r>
        <w:rPr>
          <w:rFonts w:ascii="Book Antiqua" w:hAnsi="Book Antiqua" w:cstheme="majorBidi"/>
          <w:sz w:val="24"/>
          <w:szCs w:val="24"/>
        </w:rPr>
        <w:t xml:space="preserve"> surtout </w:t>
      </w:r>
      <w:r w:rsidR="008F12F4">
        <w:rPr>
          <w:rFonts w:ascii="Book Antiqua" w:hAnsi="Book Antiqua" w:cstheme="majorBidi"/>
          <w:sz w:val="24"/>
          <w:szCs w:val="24"/>
        </w:rPr>
        <w:t xml:space="preserve">les </w:t>
      </w:r>
      <w:r>
        <w:rPr>
          <w:rFonts w:ascii="Book Antiqua" w:hAnsi="Book Antiqua" w:cstheme="majorBidi"/>
          <w:sz w:val="24"/>
          <w:szCs w:val="24"/>
        </w:rPr>
        <w:t>jeunes</w:t>
      </w:r>
      <w:r w:rsidR="008F12F4">
        <w:rPr>
          <w:rFonts w:ascii="Book Antiqua" w:hAnsi="Book Antiqua" w:cstheme="majorBidi"/>
          <w:sz w:val="24"/>
          <w:szCs w:val="24"/>
        </w:rPr>
        <w:t>,</w:t>
      </w:r>
      <w:r>
        <w:rPr>
          <w:rFonts w:ascii="Book Antiqua" w:hAnsi="Book Antiqua" w:cstheme="majorBidi"/>
          <w:sz w:val="24"/>
          <w:szCs w:val="24"/>
        </w:rPr>
        <w:t xml:space="preserve"> à l’exode notamment dans les pays du nord</w:t>
      </w:r>
      <w:r w:rsidR="008F12F4">
        <w:rPr>
          <w:rFonts w:ascii="Book Antiqua" w:hAnsi="Book Antiqua" w:cstheme="majorBidi"/>
          <w:sz w:val="24"/>
          <w:szCs w:val="24"/>
        </w:rPr>
        <w:t xml:space="preserve"> où ils aspirent à de meilleures opportunités</w:t>
      </w:r>
      <w:r>
        <w:rPr>
          <w:rFonts w:ascii="Book Antiqua" w:hAnsi="Book Antiqua" w:cstheme="majorBidi"/>
          <w:sz w:val="24"/>
          <w:szCs w:val="24"/>
        </w:rPr>
        <w:t>.</w:t>
      </w:r>
    </w:p>
    <w:p w:rsidR="007F689B" w:rsidRDefault="007F689B" w:rsidP="00BA29E2">
      <w:pPr>
        <w:spacing w:line="360" w:lineRule="auto"/>
        <w:jc w:val="both"/>
        <w:rPr>
          <w:rFonts w:ascii="Book Antiqua" w:hAnsi="Book Antiqua" w:cstheme="majorBidi" w:hint="cs"/>
          <w:sz w:val="24"/>
          <w:szCs w:val="24"/>
          <w:rtl/>
        </w:rPr>
      </w:pPr>
      <w:r w:rsidRPr="00BA29E2">
        <w:rPr>
          <w:rFonts w:ascii="Book Antiqua" w:hAnsi="Book Antiqua" w:cstheme="majorBidi"/>
          <w:sz w:val="24"/>
          <w:szCs w:val="24"/>
        </w:rPr>
        <w:t>Le Maroc, de par sa position au carrefour d’une Europe vieillissante adoptant une</w:t>
      </w:r>
      <w:r>
        <w:rPr>
          <w:rFonts w:ascii="Book Antiqua" w:hAnsi="Book Antiqua" w:cstheme="majorBidi"/>
          <w:sz w:val="24"/>
          <w:szCs w:val="24"/>
        </w:rPr>
        <w:t xml:space="preserve"> politique sélective en faveur de la main d’œuvre qualifiée et d’une Afrique en explosion démographique, </w:t>
      </w:r>
      <w:r w:rsidR="00D523E1">
        <w:rPr>
          <w:rFonts w:ascii="Book Antiqua" w:hAnsi="Book Antiqua" w:cstheme="majorBidi"/>
          <w:sz w:val="24"/>
          <w:szCs w:val="24"/>
        </w:rPr>
        <w:t>éprouv</w:t>
      </w:r>
      <w:r w:rsidR="00BA29E2">
        <w:rPr>
          <w:rFonts w:ascii="Book Antiqua" w:hAnsi="Book Antiqua" w:cstheme="majorBidi"/>
          <w:sz w:val="24"/>
          <w:szCs w:val="24"/>
        </w:rPr>
        <w:t>e</w:t>
      </w:r>
      <w:r w:rsidR="00D523E1">
        <w:rPr>
          <w:rFonts w:ascii="Book Antiqua" w:hAnsi="Book Antiqua" w:cstheme="majorBidi"/>
          <w:sz w:val="24"/>
          <w:szCs w:val="24"/>
        </w:rPr>
        <w:t xml:space="preserve"> </w:t>
      </w:r>
      <w:r w:rsidR="00BA29E2">
        <w:rPr>
          <w:rFonts w:ascii="Book Antiqua" w:hAnsi="Book Antiqua" w:cstheme="majorBidi"/>
          <w:sz w:val="24"/>
          <w:szCs w:val="24"/>
        </w:rPr>
        <w:t>l</w:t>
      </w:r>
      <w:r w:rsidR="00D523E1">
        <w:rPr>
          <w:rFonts w:ascii="Book Antiqua" w:hAnsi="Book Antiqua" w:cstheme="majorBidi"/>
          <w:sz w:val="24"/>
          <w:szCs w:val="24"/>
        </w:rPr>
        <w:t>es difficultés d’</w:t>
      </w:r>
      <w:r>
        <w:rPr>
          <w:rFonts w:ascii="Book Antiqua" w:hAnsi="Book Antiqua" w:cstheme="majorBidi"/>
          <w:sz w:val="24"/>
          <w:szCs w:val="24"/>
        </w:rPr>
        <w:t xml:space="preserve">une pression de flux migratoires </w:t>
      </w:r>
      <w:r w:rsidR="00D523E1">
        <w:rPr>
          <w:rFonts w:ascii="Book Antiqua" w:hAnsi="Book Antiqua" w:cstheme="majorBidi"/>
          <w:sz w:val="24"/>
          <w:szCs w:val="24"/>
        </w:rPr>
        <w:t xml:space="preserve">d’Afrique, en particulier du sud Sahara, </w:t>
      </w:r>
      <w:r>
        <w:rPr>
          <w:rFonts w:ascii="Book Antiqua" w:hAnsi="Book Antiqua" w:cstheme="majorBidi"/>
          <w:sz w:val="24"/>
          <w:szCs w:val="24"/>
        </w:rPr>
        <w:t>qui ne cessent de s’amplifier ces dernières années. L</w:t>
      </w:r>
      <w:r w:rsidR="00D523E1">
        <w:rPr>
          <w:rFonts w:ascii="Book Antiqua" w:hAnsi="Book Antiqua" w:cstheme="majorBidi"/>
          <w:sz w:val="24"/>
          <w:szCs w:val="24"/>
        </w:rPr>
        <w:t xml:space="preserve">’espoir reste  encore que de telles difficultés trouvent solution dans </w:t>
      </w:r>
      <w:r>
        <w:rPr>
          <w:rFonts w:ascii="Book Antiqua" w:hAnsi="Book Antiqua" w:cstheme="majorBidi"/>
          <w:sz w:val="24"/>
          <w:szCs w:val="24"/>
        </w:rPr>
        <w:t>la collaboration aussi bien des pays d’origine que des pays de destination finale de ces flux dans un cadre de Co-développement  mutuellement profitable.</w:t>
      </w:r>
    </w:p>
    <w:p w:rsidR="00822CEC" w:rsidRDefault="00822CEC" w:rsidP="00BA29E2">
      <w:pPr>
        <w:spacing w:line="360" w:lineRule="auto"/>
        <w:jc w:val="both"/>
        <w:rPr>
          <w:rFonts w:ascii="Book Antiqua" w:hAnsi="Book Antiqua" w:cstheme="majorBidi"/>
          <w:sz w:val="24"/>
          <w:szCs w:val="24"/>
        </w:rPr>
      </w:pPr>
    </w:p>
    <w:p w:rsidR="00822CEC" w:rsidRPr="00912DFA" w:rsidRDefault="00822CEC" w:rsidP="00822CEC">
      <w:pPr>
        <w:spacing w:line="360" w:lineRule="auto"/>
        <w:jc w:val="both"/>
        <w:rPr>
          <w:rFonts w:ascii="Book Antiqua" w:hAnsi="Book Antiqua" w:cstheme="majorBidi"/>
          <w:b/>
          <w:bCs/>
          <w:sz w:val="28"/>
          <w:szCs w:val="28"/>
        </w:rPr>
      </w:pPr>
      <w:r w:rsidRPr="00912DFA">
        <w:rPr>
          <w:rFonts w:ascii="Book Antiqua" w:hAnsi="Book Antiqua" w:cstheme="majorBidi"/>
          <w:b/>
          <w:bCs/>
          <w:sz w:val="28"/>
          <w:szCs w:val="28"/>
        </w:rPr>
        <w:t>De la qualité et des conditions de réalisation des projections démographiques</w:t>
      </w:r>
    </w:p>
    <w:p w:rsidR="00822CEC" w:rsidRDefault="00822CEC" w:rsidP="00822CEC">
      <w:pPr>
        <w:spacing w:line="360" w:lineRule="auto"/>
        <w:jc w:val="both"/>
        <w:rPr>
          <w:rFonts w:ascii="Book Antiqua" w:hAnsi="Book Antiqua" w:cstheme="majorBidi"/>
          <w:sz w:val="24"/>
          <w:szCs w:val="24"/>
        </w:rPr>
      </w:pPr>
      <w:r>
        <w:rPr>
          <w:rFonts w:ascii="Book Antiqua" w:hAnsi="Book Antiqua" w:cstheme="majorBidi"/>
          <w:sz w:val="24"/>
          <w:szCs w:val="24"/>
        </w:rPr>
        <w:t xml:space="preserve">La maîtrise des techniques de projections démographiques, objet de cet atelier, reste nécessaire pour cerner les tendances futures et les évolutions intercensitaires. Cependant, il est à noter que les projections démographiques restent avant tout le résultat d’un jeu d’hypothèses sur la mortalité, la fécondité et la migration appliqué à </w:t>
      </w:r>
      <w:r>
        <w:rPr>
          <w:rFonts w:ascii="Book Antiqua" w:hAnsi="Book Antiqua" w:cstheme="majorBidi"/>
          <w:sz w:val="24"/>
          <w:szCs w:val="24"/>
        </w:rPr>
        <w:lastRenderedPageBreak/>
        <w:t xml:space="preserve">une population de départ. Elles doivent donc être appréciées en fonction de la vraisemblance de ces dernières et de la qualité des données de base utilisées. </w:t>
      </w:r>
    </w:p>
    <w:p w:rsidR="00822CEC" w:rsidRDefault="00822CEC" w:rsidP="00822CEC">
      <w:pPr>
        <w:spacing w:line="360" w:lineRule="auto"/>
        <w:jc w:val="both"/>
        <w:rPr>
          <w:rFonts w:ascii="Book Antiqua" w:hAnsi="Book Antiqua" w:cstheme="majorBidi"/>
          <w:sz w:val="24"/>
          <w:szCs w:val="24"/>
        </w:rPr>
      </w:pPr>
      <w:r>
        <w:rPr>
          <w:rFonts w:ascii="Book Antiqua" w:hAnsi="Book Antiqua" w:cstheme="majorBidi"/>
          <w:sz w:val="24"/>
          <w:szCs w:val="24"/>
        </w:rPr>
        <w:t>En outre, et e</w:t>
      </w:r>
      <w:r w:rsidRPr="008C797D">
        <w:rPr>
          <w:rFonts w:ascii="Book Antiqua" w:hAnsi="Book Antiqua" w:cstheme="majorBidi"/>
          <w:sz w:val="24"/>
          <w:szCs w:val="24"/>
        </w:rPr>
        <w:t>n raison de la rareté des données à des niveaux géographiques infranationaux ou sectoriels</w:t>
      </w:r>
      <w:r>
        <w:rPr>
          <w:rFonts w:ascii="Book Antiqua" w:hAnsi="Book Antiqua" w:cstheme="majorBidi"/>
          <w:sz w:val="24"/>
          <w:szCs w:val="24"/>
        </w:rPr>
        <w:t xml:space="preserve">, </w:t>
      </w:r>
      <w:r w:rsidRPr="008C797D">
        <w:rPr>
          <w:rFonts w:ascii="Book Antiqua" w:hAnsi="Book Antiqua" w:cstheme="majorBidi"/>
          <w:sz w:val="24"/>
          <w:szCs w:val="24"/>
        </w:rPr>
        <w:t xml:space="preserve">on recourt le plus souvent à des méthodes moins robustes qui induisent un degré d’incertitude plus important dans ces projections particulièrement à moyen et long termes. </w:t>
      </w:r>
    </w:p>
    <w:p w:rsidR="007F689B" w:rsidRDefault="007F689B" w:rsidP="007F689B">
      <w:pPr>
        <w:spacing w:line="360" w:lineRule="auto"/>
        <w:jc w:val="both"/>
        <w:rPr>
          <w:rFonts w:ascii="Book Antiqua" w:hAnsi="Book Antiqua" w:cstheme="majorBidi"/>
          <w:b/>
          <w:bCs/>
          <w:sz w:val="24"/>
          <w:szCs w:val="24"/>
        </w:rPr>
      </w:pPr>
    </w:p>
    <w:p w:rsidR="007F689B" w:rsidRDefault="00BC5FED" w:rsidP="00BC5FED">
      <w:pPr>
        <w:spacing w:line="360" w:lineRule="auto"/>
        <w:jc w:val="both"/>
        <w:rPr>
          <w:rFonts w:ascii="Book Antiqua" w:hAnsi="Book Antiqua" w:cstheme="majorBidi"/>
          <w:b/>
          <w:bCs/>
          <w:sz w:val="24"/>
          <w:szCs w:val="24"/>
        </w:rPr>
      </w:pPr>
      <w:r>
        <w:rPr>
          <w:rFonts w:ascii="Book Antiqua" w:hAnsi="Book Antiqua" w:cstheme="majorBidi"/>
          <w:b/>
          <w:bCs/>
          <w:sz w:val="28"/>
          <w:szCs w:val="28"/>
        </w:rPr>
        <w:t>L’importance des données des recensements et leurs limite</w:t>
      </w:r>
      <w:r w:rsidR="00271805">
        <w:rPr>
          <w:rFonts w:ascii="Book Antiqua" w:hAnsi="Book Antiqua" w:cstheme="majorBidi"/>
          <w:b/>
          <w:bCs/>
          <w:sz w:val="28"/>
          <w:szCs w:val="28"/>
        </w:rPr>
        <w:t>s</w:t>
      </w:r>
    </w:p>
    <w:p w:rsidR="00130AEB" w:rsidRDefault="00822CEC" w:rsidP="00822CEC">
      <w:pPr>
        <w:spacing w:line="360" w:lineRule="auto"/>
        <w:jc w:val="both"/>
        <w:rPr>
          <w:rFonts w:ascii="Book Antiqua" w:hAnsi="Book Antiqua" w:cstheme="majorBidi"/>
          <w:sz w:val="24"/>
          <w:szCs w:val="24"/>
        </w:rPr>
      </w:pPr>
      <w:r>
        <w:rPr>
          <w:rFonts w:ascii="Book Antiqua" w:hAnsi="Book Antiqua" w:cstheme="majorBidi"/>
          <w:sz w:val="24"/>
          <w:szCs w:val="24"/>
        </w:rPr>
        <w:t>L’élaboration des projections et l’analyse</w:t>
      </w:r>
      <w:r w:rsidR="00130AEB">
        <w:rPr>
          <w:rFonts w:ascii="Book Antiqua" w:hAnsi="Book Antiqua" w:cstheme="majorBidi"/>
          <w:sz w:val="24"/>
          <w:szCs w:val="24"/>
        </w:rPr>
        <w:t xml:space="preserve"> de</w:t>
      </w:r>
      <w:r w:rsidR="00271805">
        <w:rPr>
          <w:rFonts w:ascii="Book Antiqua" w:hAnsi="Book Antiqua" w:cstheme="majorBidi"/>
          <w:sz w:val="24"/>
          <w:szCs w:val="24"/>
        </w:rPr>
        <w:t xml:space="preserve">s tendances et évolutions </w:t>
      </w:r>
      <w:r>
        <w:rPr>
          <w:rFonts w:ascii="Book Antiqua" w:hAnsi="Book Antiqua" w:cstheme="majorBidi"/>
          <w:sz w:val="24"/>
          <w:szCs w:val="24"/>
        </w:rPr>
        <w:t xml:space="preserve">démographiques </w:t>
      </w:r>
      <w:r w:rsidR="00271805">
        <w:rPr>
          <w:rFonts w:ascii="Book Antiqua" w:hAnsi="Book Antiqua" w:cstheme="majorBidi"/>
          <w:sz w:val="24"/>
          <w:szCs w:val="24"/>
        </w:rPr>
        <w:t xml:space="preserve">se basent sur les </w:t>
      </w:r>
      <w:r w:rsidR="00130AEB">
        <w:rPr>
          <w:rFonts w:ascii="Book Antiqua" w:hAnsi="Book Antiqua" w:cstheme="majorBidi"/>
          <w:sz w:val="24"/>
          <w:szCs w:val="24"/>
        </w:rPr>
        <w:t xml:space="preserve">statistiques existantes sur l’Afrique </w:t>
      </w:r>
      <w:r w:rsidR="00C11CA0">
        <w:rPr>
          <w:rFonts w:ascii="Book Antiqua" w:hAnsi="Book Antiqua" w:cstheme="majorBidi"/>
          <w:sz w:val="24"/>
          <w:szCs w:val="24"/>
        </w:rPr>
        <w:t>issu</w:t>
      </w:r>
      <w:r w:rsidR="00130AEB">
        <w:rPr>
          <w:rFonts w:ascii="Book Antiqua" w:hAnsi="Book Antiqua" w:cstheme="majorBidi"/>
          <w:sz w:val="24"/>
          <w:szCs w:val="24"/>
        </w:rPr>
        <w:t>es principalement de recensements de population et d’enquêtes statistiques.</w:t>
      </w:r>
      <w:r w:rsidR="00EF79A0">
        <w:rPr>
          <w:rFonts w:ascii="Book Antiqua" w:hAnsi="Book Antiqua" w:cstheme="majorBidi"/>
          <w:sz w:val="24"/>
          <w:szCs w:val="24"/>
        </w:rPr>
        <w:t xml:space="preserve">  </w:t>
      </w:r>
    </w:p>
    <w:p w:rsidR="00BC5FED" w:rsidRDefault="00130AEB" w:rsidP="00130AEB">
      <w:pPr>
        <w:spacing w:line="360" w:lineRule="auto"/>
        <w:jc w:val="both"/>
        <w:rPr>
          <w:rFonts w:ascii="Book Antiqua" w:hAnsi="Book Antiqua" w:cstheme="majorBidi"/>
          <w:sz w:val="24"/>
          <w:szCs w:val="24"/>
        </w:rPr>
      </w:pPr>
      <w:r>
        <w:rPr>
          <w:rFonts w:ascii="Book Antiqua" w:hAnsi="Book Antiqua" w:cstheme="majorBidi"/>
          <w:sz w:val="24"/>
          <w:szCs w:val="24"/>
        </w:rPr>
        <w:t>E</w:t>
      </w:r>
      <w:r w:rsidRPr="008B4E49">
        <w:rPr>
          <w:rFonts w:ascii="Book Antiqua" w:hAnsi="Book Antiqua" w:cstheme="majorBidi"/>
          <w:sz w:val="24"/>
          <w:szCs w:val="24"/>
        </w:rPr>
        <w:t xml:space="preserve">n l’absence </w:t>
      </w:r>
      <w:r w:rsidRPr="00FC5E18">
        <w:rPr>
          <w:rFonts w:ascii="Book Antiqua" w:hAnsi="Book Antiqua" w:cstheme="majorBidi"/>
          <w:sz w:val="24"/>
          <w:szCs w:val="24"/>
        </w:rPr>
        <w:t xml:space="preserve">de registre de population </w:t>
      </w:r>
      <w:r>
        <w:rPr>
          <w:rFonts w:ascii="Book Antiqua" w:hAnsi="Book Antiqua" w:cstheme="majorBidi"/>
          <w:sz w:val="24"/>
          <w:szCs w:val="24"/>
        </w:rPr>
        <w:t xml:space="preserve">et de système </w:t>
      </w:r>
      <w:r w:rsidRPr="00FC5E18">
        <w:rPr>
          <w:rFonts w:ascii="Book Antiqua" w:hAnsi="Book Antiqua" w:cstheme="majorBidi"/>
          <w:sz w:val="24"/>
          <w:szCs w:val="24"/>
        </w:rPr>
        <w:t xml:space="preserve">d’état civil </w:t>
      </w:r>
      <w:r>
        <w:rPr>
          <w:rFonts w:ascii="Book Antiqua" w:hAnsi="Book Antiqua" w:cstheme="majorBidi"/>
          <w:sz w:val="24"/>
          <w:szCs w:val="24"/>
        </w:rPr>
        <w:t xml:space="preserve">généralisé </w:t>
      </w:r>
      <w:r w:rsidRPr="00FC5E18">
        <w:rPr>
          <w:rFonts w:ascii="Book Antiqua" w:hAnsi="Book Antiqua" w:cstheme="majorBidi"/>
          <w:sz w:val="24"/>
          <w:szCs w:val="24"/>
        </w:rPr>
        <w:t>en Afrique (</w:t>
      </w:r>
      <w:r w:rsidRPr="00015EA1">
        <w:rPr>
          <w:rFonts w:ascii="Book Antiqua" w:hAnsi="Book Antiqua" w:cstheme="majorBidi"/>
          <w:i/>
          <w:iCs/>
        </w:rPr>
        <w:t>selon un récent rapport de la CEA, sur 28 pays qui ont pu évaluer la couverture de leurs systèmes d’enregistrement d’Etat Civil au cours des dix dernières années, seuls 5 arrivent à des taux de couverture de 90% ou plus de leurs naissance</w:t>
      </w:r>
      <w:r>
        <w:rPr>
          <w:rFonts w:ascii="Book Antiqua" w:hAnsi="Book Antiqua" w:cstheme="majorBidi"/>
          <w:i/>
          <w:iCs/>
        </w:rPr>
        <w:t>s</w:t>
      </w:r>
      <w:r w:rsidRPr="00015EA1">
        <w:rPr>
          <w:rFonts w:ascii="Book Antiqua" w:hAnsi="Book Antiqua" w:cstheme="majorBidi"/>
          <w:i/>
          <w:iCs/>
        </w:rPr>
        <w:t xml:space="preserve"> ou de leurs décès</w:t>
      </w:r>
      <w:r>
        <w:rPr>
          <w:rFonts w:ascii="Book Antiqua" w:hAnsi="Book Antiqua" w:cstheme="majorBidi"/>
          <w:sz w:val="24"/>
          <w:szCs w:val="24"/>
        </w:rPr>
        <w:t>)</w:t>
      </w:r>
      <w:r w:rsidRPr="00FC5E18">
        <w:rPr>
          <w:rFonts w:ascii="Book Antiqua" w:hAnsi="Book Antiqua" w:cstheme="majorBidi"/>
          <w:sz w:val="24"/>
          <w:szCs w:val="24"/>
        </w:rPr>
        <w:t xml:space="preserve">, </w:t>
      </w:r>
      <w:r w:rsidR="00BC5FED">
        <w:rPr>
          <w:rFonts w:ascii="Book Antiqua" w:hAnsi="Book Antiqua" w:cstheme="majorBidi"/>
          <w:sz w:val="24"/>
          <w:szCs w:val="24"/>
        </w:rPr>
        <w:t xml:space="preserve"> les recensements de population restent une source privilégiée de données démographiques</w:t>
      </w:r>
      <w:r w:rsidR="00C11CA0">
        <w:rPr>
          <w:rFonts w:ascii="Book Antiqua" w:hAnsi="Book Antiqua" w:cstheme="majorBidi"/>
          <w:sz w:val="24"/>
          <w:szCs w:val="24"/>
        </w:rPr>
        <w:t>.</w:t>
      </w:r>
      <w:r w:rsidR="00BC5FED">
        <w:rPr>
          <w:rFonts w:ascii="Book Antiqua" w:hAnsi="Book Antiqua" w:cstheme="majorBidi"/>
          <w:sz w:val="24"/>
          <w:szCs w:val="24"/>
        </w:rPr>
        <w:t xml:space="preserve"> </w:t>
      </w:r>
    </w:p>
    <w:p w:rsidR="00BC5FED" w:rsidRDefault="00BC5FED" w:rsidP="0019050D">
      <w:pPr>
        <w:spacing w:line="360" w:lineRule="auto"/>
        <w:jc w:val="both"/>
        <w:rPr>
          <w:rFonts w:ascii="Book Antiqua" w:hAnsi="Book Antiqua" w:cstheme="majorBidi"/>
          <w:sz w:val="24"/>
          <w:szCs w:val="24"/>
        </w:rPr>
      </w:pPr>
      <w:r>
        <w:rPr>
          <w:rFonts w:ascii="Book Antiqua" w:hAnsi="Book Antiqua" w:cstheme="majorBidi"/>
          <w:sz w:val="24"/>
          <w:szCs w:val="24"/>
        </w:rPr>
        <w:t>Cependant, à cause de la lourdeur de leur organisation et du coût élevé de leur réalisation, tributaire en partie des financements externes dans plusieurs pays africains, ces recensements ne sont réalisés que selon une périodicité décennale, voire plus dans certains pays africains. Cette périodicité longue, à laquelle s’ajoutent des délais d’exploitation souvent importants, affecte l’actualité des données utilisées et la qualité des projections qui en découlent. En plus de ce problème de ponctualité, l’exactitude même des données des recensements dépend de plusieurs facteurs, notamment, la rigueur des travaux cartographiques préalables à l’opération de recensement proprement dite, de la formation des ressources humaines mobilisées et de la fiabilité des méthodes d’exploitation utilisées.</w:t>
      </w:r>
    </w:p>
    <w:p w:rsidR="00BC5FED" w:rsidRDefault="00BC5FED" w:rsidP="00BC5FED">
      <w:pPr>
        <w:spacing w:line="360" w:lineRule="auto"/>
        <w:jc w:val="both"/>
        <w:rPr>
          <w:rFonts w:ascii="Book Antiqua" w:hAnsi="Book Antiqua" w:cstheme="majorBidi"/>
          <w:sz w:val="24"/>
          <w:szCs w:val="24"/>
        </w:rPr>
      </w:pPr>
      <w:r>
        <w:rPr>
          <w:rFonts w:ascii="Book Antiqua" w:hAnsi="Book Antiqua" w:cstheme="majorBidi"/>
          <w:sz w:val="24"/>
          <w:szCs w:val="24"/>
        </w:rPr>
        <w:t xml:space="preserve">Par ailleurs, le caractère général des recensements ne permet souvent pas de disposer de données de structure de la mortalité et de la migration </w:t>
      </w:r>
      <w:r w:rsidR="00822CEC">
        <w:rPr>
          <w:rFonts w:ascii="Book Antiqua" w:hAnsi="Book Antiqua" w:cstheme="majorBidi"/>
          <w:sz w:val="24"/>
          <w:szCs w:val="24"/>
        </w:rPr>
        <w:t xml:space="preserve">internationale </w:t>
      </w:r>
      <w:r>
        <w:rPr>
          <w:rFonts w:ascii="Book Antiqua" w:hAnsi="Book Antiqua" w:cstheme="majorBidi"/>
          <w:sz w:val="24"/>
          <w:szCs w:val="24"/>
        </w:rPr>
        <w:t xml:space="preserve">nécessaires à </w:t>
      </w:r>
      <w:r>
        <w:rPr>
          <w:rFonts w:ascii="Book Antiqua" w:hAnsi="Book Antiqua" w:cstheme="majorBidi"/>
          <w:sz w:val="24"/>
          <w:szCs w:val="24"/>
        </w:rPr>
        <w:lastRenderedPageBreak/>
        <w:t>l’élaboration des perspectives démographiques. Situation  conduisant à l’utilisation de modèles non nécessairement adaptés aux spécificités des pays africains (cas des tables types de mortalité, par exemple).</w:t>
      </w:r>
    </w:p>
    <w:p w:rsidR="00BC5FED" w:rsidRPr="00C43B97" w:rsidRDefault="00BC5FED" w:rsidP="00BC5FED">
      <w:pPr>
        <w:spacing w:line="360" w:lineRule="auto"/>
        <w:jc w:val="both"/>
        <w:rPr>
          <w:rFonts w:ascii="Book Antiqua" w:hAnsi="Book Antiqua" w:cstheme="majorBidi"/>
          <w:sz w:val="24"/>
          <w:szCs w:val="24"/>
        </w:rPr>
      </w:pPr>
      <w:r w:rsidRPr="008B4E49">
        <w:rPr>
          <w:rFonts w:ascii="Book Antiqua" w:hAnsi="Book Antiqua" w:cstheme="majorBidi"/>
          <w:sz w:val="24"/>
          <w:szCs w:val="24"/>
        </w:rPr>
        <w:t>Au vu de ces limites</w:t>
      </w:r>
      <w:r w:rsidRPr="00FC5E18">
        <w:rPr>
          <w:rFonts w:ascii="Book Antiqua" w:hAnsi="Book Antiqua" w:cstheme="majorBidi"/>
          <w:sz w:val="24"/>
          <w:szCs w:val="24"/>
        </w:rPr>
        <w:t xml:space="preserve">, </w:t>
      </w:r>
      <w:r>
        <w:rPr>
          <w:rFonts w:ascii="Book Antiqua" w:hAnsi="Book Antiqua" w:cstheme="majorBidi"/>
          <w:sz w:val="24"/>
          <w:szCs w:val="24"/>
        </w:rPr>
        <w:t>les enquêtes démographiques restent d’un grand apport, particulièrement au cours des périodes intercensitaires.  C’est le cas a</w:t>
      </w:r>
      <w:r w:rsidRPr="00FC5E18">
        <w:rPr>
          <w:rFonts w:ascii="Book Antiqua" w:hAnsi="Book Antiqua" w:cstheme="majorBidi"/>
          <w:sz w:val="24"/>
          <w:szCs w:val="24"/>
        </w:rPr>
        <w:t xml:space="preserve">u Maroc </w:t>
      </w:r>
      <w:r>
        <w:rPr>
          <w:rFonts w:ascii="Book Antiqua" w:hAnsi="Book Antiqua" w:cstheme="majorBidi"/>
          <w:sz w:val="24"/>
          <w:szCs w:val="24"/>
        </w:rPr>
        <w:t>de l’</w:t>
      </w:r>
      <w:r w:rsidRPr="00FC5E18">
        <w:rPr>
          <w:rFonts w:ascii="Book Antiqua" w:hAnsi="Book Antiqua" w:cstheme="majorBidi"/>
          <w:sz w:val="24"/>
          <w:szCs w:val="24"/>
        </w:rPr>
        <w:t>enquête démographique à passages</w:t>
      </w:r>
      <w:r>
        <w:rPr>
          <w:rFonts w:ascii="Book Antiqua" w:hAnsi="Book Antiqua" w:cstheme="majorBidi"/>
          <w:sz w:val="24"/>
          <w:szCs w:val="24"/>
        </w:rPr>
        <w:t xml:space="preserve"> répétés que </w:t>
      </w:r>
      <w:r w:rsidRPr="00FC5E18">
        <w:rPr>
          <w:rFonts w:ascii="Book Antiqua" w:hAnsi="Book Antiqua" w:cstheme="majorBidi"/>
          <w:sz w:val="24"/>
          <w:szCs w:val="24"/>
        </w:rPr>
        <w:t>nous avons réalisé</w:t>
      </w:r>
      <w:r>
        <w:rPr>
          <w:rFonts w:ascii="Book Antiqua" w:hAnsi="Book Antiqua" w:cstheme="majorBidi"/>
          <w:sz w:val="24"/>
          <w:szCs w:val="24"/>
        </w:rPr>
        <w:t>e</w:t>
      </w:r>
      <w:r w:rsidRPr="00FC5E18">
        <w:rPr>
          <w:rFonts w:ascii="Book Antiqua" w:hAnsi="Book Antiqua" w:cstheme="majorBidi"/>
          <w:sz w:val="24"/>
          <w:szCs w:val="24"/>
        </w:rPr>
        <w:t xml:space="preserve"> en 2009/2010</w:t>
      </w:r>
      <w:r>
        <w:rPr>
          <w:rFonts w:ascii="Book Antiqua" w:hAnsi="Book Antiqua" w:cstheme="majorBidi"/>
          <w:sz w:val="24"/>
          <w:szCs w:val="24"/>
        </w:rPr>
        <w:t xml:space="preserve"> et qui a permis </w:t>
      </w:r>
      <w:r w:rsidRPr="00FC5E18">
        <w:rPr>
          <w:rFonts w:ascii="Book Antiqua" w:hAnsi="Book Antiqua" w:cstheme="majorBidi"/>
          <w:sz w:val="24"/>
          <w:szCs w:val="24"/>
        </w:rPr>
        <w:t>l’actualisation des principaux indicateurs démographiques</w:t>
      </w:r>
      <w:r>
        <w:rPr>
          <w:rFonts w:ascii="Book Antiqua" w:hAnsi="Book Antiqua" w:cstheme="majorBidi"/>
          <w:sz w:val="24"/>
          <w:szCs w:val="24"/>
        </w:rPr>
        <w:t>. En suivant un échantillon de 105 mille ménages au cours d’une période d’une année, évitant ainsi les biais dus à l’effet de mémoire inhérent aux enquêtes rétrospectives, elle</w:t>
      </w:r>
      <w:r w:rsidRPr="00FC5E18">
        <w:rPr>
          <w:rFonts w:ascii="Book Antiqua" w:hAnsi="Book Antiqua" w:cstheme="majorBidi"/>
          <w:sz w:val="24"/>
          <w:szCs w:val="24"/>
        </w:rPr>
        <w:t xml:space="preserve"> a permis de disposer de données </w:t>
      </w:r>
      <w:r>
        <w:rPr>
          <w:rFonts w:ascii="Book Antiqua" w:hAnsi="Book Antiqua" w:cstheme="majorBidi"/>
          <w:sz w:val="24"/>
          <w:szCs w:val="24"/>
        </w:rPr>
        <w:t xml:space="preserve">d’une grande fiabilité </w:t>
      </w:r>
      <w:r w:rsidRPr="00FC5E18">
        <w:rPr>
          <w:rFonts w:ascii="Book Antiqua" w:hAnsi="Book Antiqua" w:cstheme="majorBidi"/>
          <w:sz w:val="24"/>
          <w:szCs w:val="24"/>
        </w:rPr>
        <w:t>sur l</w:t>
      </w:r>
      <w:r>
        <w:rPr>
          <w:rFonts w:ascii="Book Antiqua" w:hAnsi="Book Antiqua" w:cstheme="majorBidi"/>
          <w:sz w:val="24"/>
          <w:szCs w:val="24"/>
        </w:rPr>
        <w:t xml:space="preserve">a mortalité, la natalité, les migrations  et leurs structures.  Il en ressort, par exemple, que l’indice synthétique de fécondité se situe à 2,19 enfants par femme, quasiment le même niveau supposé par les projections démographiques élaborées sur la base des données du recensement de 2004. En revanche, des écarts significatifs ont été constatés pour ce qui est des niveaux de l’espérance de vie (74,8 ans contre 73,1 prévu) et des migrations internes (solde migratoire des villes de 127 mille au lieu de 97 mille prévu) et internationales (solde migratoire de -86 mille personnes au lieu de -83 mille prévu). Ces écarts sont encore plus importants à des niveaux de détail plus fins tels que les structures par âge et sexe. C’est pour en tenir compte que nous avons procédé à l’ajustement des anciennes projections sur la base de ces nouveaux résultats. Ces dernières sont appelées à être réactualisées à la lumière des données du prochain </w:t>
      </w:r>
      <w:r w:rsidRPr="00C43B97">
        <w:rPr>
          <w:rFonts w:ascii="Book Antiqua" w:hAnsi="Book Antiqua" w:cstheme="majorBidi"/>
          <w:sz w:val="24"/>
          <w:szCs w:val="24"/>
        </w:rPr>
        <w:t>recensement général de la population et de l’habitat de 2014, dont les trav</w:t>
      </w:r>
      <w:r>
        <w:rPr>
          <w:rFonts w:ascii="Book Antiqua" w:hAnsi="Book Antiqua" w:cstheme="majorBidi"/>
          <w:sz w:val="24"/>
          <w:szCs w:val="24"/>
        </w:rPr>
        <w:t>a</w:t>
      </w:r>
      <w:r w:rsidRPr="00C43B97">
        <w:rPr>
          <w:rFonts w:ascii="Book Antiqua" w:hAnsi="Book Antiqua" w:cstheme="majorBidi"/>
          <w:sz w:val="24"/>
          <w:szCs w:val="24"/>
        </w:rPr>
        <w:t xml:space="preserve">ux cartographiques ont été lancés </w:t>
      </w:r>
      <w:r>
        <w:rPr>
          <w:rFonts w:ascii="Book Antiqua" w:hAnsi="Book Antiqua" w:cstheme="majorBidi"/>
          <w:sz w:val="24"/>
          <w:szCs w:val="24"/>
        </w:rPr>
        <w:t xml:space="preserve">sur le terrain </w:t>
      </w:r>
      <w:r w:rsidRPr="00C43B97">
        <w:rPr>
          <w:rFonts w:ascii="Book Antiqua" w:hAnsi="Book Antiqua" w:cstheme="majorBidi"/>
          <w:sz w:val="24"/>
          <w:szCs w:val="24"/>
        </w:rPr>
        <w:t>par le HCP au début de cette année</w:t>
      </w:r>
      <w:r>
        <w:rPr>
          <w:rFonts w:ascii="Book Antiqua" w:hAnsi="Book Antiqua" w:cstheme="majorBidi"/>
          <w:sz w:val="24"/>
          <w:szCs w:val="24"/>
        </w:rPr>
        <w:t>.</w:t>
      </w:r>
    </w:p>
    <w:p w:rsidR="00B027F6" w:rsidRPr="00294941" w:rsidRDefault="00B027F6" w:rsidP="00716BE5">
      <w:pPr>
        <w:spacing w:line="360" w:lineRule="auto"/>
        <w:jc w:val="both"/>
        <w:rPr>
          <w:rFonts w:ascii="Book Antiqua" w:hAnsi="Book Antiqua" w:cstheme="majorBidi"/>
          <w:b/>
          <w:bCs/>
          <w:sz w:val="28"/>
          <w:szCs w:val="28"/>
        </w:rPr>
      </w:pPr>
      <w:r w:rsidRPr="00294941">
        <w:rPr>
          <w:rFonts w:ascii="Book Antiqua" w:hAnsi="Book Antiqua" w:cstheme="majorBidi"/>
          <w:b/>
          <w:bCs/>
          <w:sz w:val="28"/>
          <w:szCs w:val="28"/>
        </w:rPr>
        <w:t xml:space="preserve">La nécessité de </w:t>
      </w:r>
      <w:r w:rsidR="00716BE5">
        <w:rPr>
          <w:rFonts w:ascii="Book Antiqua" w:hAnsi="Book Antiqua" w:cstheme="majorBidi"/>
          <w:b/>
          <w:bCs/>
          <w:sz w:val="28"/>
          <w:szCs w:val="28"/>
        </w:rPr>
        <w:t xml:space="preserve">renforcement des capacités en matière statistique et démographique </w:t>
      </w:r>
    </w:p>
    <w:p w:rsidR="00B638B7" w:rsidRDefault="00716BE5" w:rsidP="00E955DA">
      <w:pPr>
        <w:spacing w:line="360" w:lineRule="auto"/>
        <w:jc w:val="both"/>
        <w:rPr>
          <w:rFonts w:ascii="Book Antiqua" w:hAnsi="Book Antiqua"/>
          <w:sz w:val="24"/>
          <w:szCs w:val="24"/>
        </w:rPr>
      </w:pPr>
      <w:r>
        <w:rPr>
          <w:rFonts w:ascii="Book Antiqua" w:hAnsi="Book Antiqua"/>
          <w:sz w:val="24"/>
          <w:szCs w:val="24"/>
        </w:rPr>
        <w:t xml:space="preserve">Les recensements et enquêtes statistiques sont des opérations lourdes nécessitant la mobilisation de ressources financières importantes. </w:t>
      </w:r>
      <w:r w:rsidR="00B638B7">
        <w:rPr>
          <w:rFonts w:ascii="Book Antiqua" w:hAnsi="Book Antiqua"/>
          <w:sz w:val="24"/>
          <w:szCs w:val="24"/>
        </w:rPr>
        <w:t xml:space="preserve">Ceci explique la faible capacité de production statistique dans plusieurs pays africains. </w:t>
      </w:r>
      <w:r w:rsidR="007825BF">
        <w:rPr>
          <w:rFonts w:ascii="Book Antiqua" w:hAnsi="Book Antiqua"/>
          <w:sz w:val="24"/>
          <w:szCs w:val="24"/>
        </w:rPr>
        <w:t>A ces besoins financiers</w:t>
      </w:r>
      <w:r w:rsidR="00B638B7">
        <w:rPr>
          <w:rFonts w:ascii="Book Antiqua" w:hAnsi="Book Antiqua"/>
          <w:sz w:val="24"/>
          <w:szCs w:val="24"/>
        </w:rPr>
        <w:t xml:space="preserve"> se rajoute le déficit en matière de ressources humaines qualifiées, notamment les profils </w:t>
      </w:r>
      <w:r w:rsidR="00B638B7">
        <w:rPr>
          <w:rFonts w:ascii="Book Antiqua" w:hAnsi="Book Antiqua"/>
          <w:sz w:val="24"/>
          <w:szCs w:val="24"/>
        </w:rPr>
        <w:lastRenderedPageBreak/>
        <w:t xml:space="preserve">pointus que </w:t>
      </w:r>
      <w:r w:rsidR="00E955DA">
        <w:rPr>
          <w:rFonts w:ascii="Book Antiqua" w:hAnsi="Book Antiqua"/>
          <w:sz w:val="24"/>
          <w:szCs w:val="24"/>
        </w:rPr>
        <w:t>requiert</w:t>
      </w:r>
      <w:r w:rsidR="00B638B7">
        <w:rPr>
          <w:rFonts w:ascii="Book Antiqua" w:hAnsi="Book Antiqua"/>
          <w:sz w:val="24"/>
          <w:szCs w:val="24"/>
        </w:rPr>
        <w:t xml:space="preserve"> la </w:t>
      </w:r>
      <w:r w:rsidR="0019050D">
        <w:rPr>
          <w:rFonts w:ascii="Book Antiqua" w:hAnsi="Book Antiqua"/>
          <w:sz w:val="24"/>
          <w:szCs w:val="24"/>
        </w:rPr>
        <w:t>conception</w:t>
      </w:r>
      <w:r w:rsidR="00B638B7">
        <w:rPr>
          <w:rFonts w:ascii="Book Antiqua" w:hAnsi="Book Antiqua"/>
          <w:sz w:val="24"/>
          <w:szCs w:val="24"/>
        </w:rPr>
        <w:t xml:space="preserve"> des opérations statistiques</w:t>
      </w:r>
      <w:r w:rsidR="0019050D">
        <w:rPr>
          <w:rFonts w:ascii="Book Antiqua" w:hAnsi="Book Antiqua"/>
          <w:sz w:val="24"/>
          <w:szCs w:val="24"/>
        </w:rPr>
        <w:t xml:space="preserve"> et l’analyse de leurs données</w:t>
      </w:r>
      <w:r w:rsidR="00B638B7">
        <w:rPr>
          <w:rFonts w:ascii="Book Antiqua" w:hAnsi="Book Antiqua"/>
          <w:sz w:val="24"/>
          <w:szCs w:val="24"/>
        </w:rPr>
        <w:t>.</w:t>
      </w:r>
    </w:p>
    <w:p w:rsidR="00815F9F" w:rsidRDefault="00B638B7" w:rsidP="0019050D">
      <w:pPr>
        <w:spacing w:line="360" w:lineRule="auto"/>
        <w:jc w:val="both"/>
        <w:rPr>
          <w:rFonts w:ascii="Book Antiqua" w:hAnsi="Book Antiqua" w:cstheme="majorBidi"/>
          <w:b/>
          <w:bCs/>
          <w:sz w:val="24"/>
          <w:szCs w:val="24"/>
        </w:rPr>
      </w:pPr>
      <w:r>
        <w:rPr>
          <w:rFonts w:ascii="Book Antiqua" w:hAnsi="Book Antiqua"/>
          <w:sz w:val="24"/>
          <w:szCs w:val="24"/>
        </w:rPr>
        <w:t>Les démographes, en particulier, sont de moins en moins nombreux</w:t>
      </w:r>
      <w:r w:rsidR="007825BF">
        <w:rPr>
          <w:rFonts w:ascii="Book Antiqua" w:hAnsi="Book Antiqua"/>
          <w:sz w:val="24"/>
          <w:szCs w:val="24"/>
        </w:rPr>
        <w:t xml:space="preserve"> ces dernières années. </w:t>
      </w:r>
      <w:r w:rsidR="00B027F6" w:rsidRPr="00815F9F">
        <w:rPr>
          <w:rFonts w:ascii="Book Antiqua" w:hAnsi="Book Antiqua" w:cstheme="majorBidi"/>
          <w:sz w:val="24"/>
          <w:szCs w:val="24"/>
        </w:rPr>
        <w:t>La valorisation de la profession pour la rendre plus attractive et le renforcement des capacités en matière de formation aussi bien de base que continue doi</w:t>
      </w:r>
      <w:r w:rsidR="00B027F6">
        <w:rPr>
          <w:rFonts w:ascii="Book Antiqua" w:hAnsi="Book Antiqua" w:cstheme="majorBidi"/>
          <w:sz w:val="24"/>
          <w:szCs w:val="24"/>
        </w:rPr>
        <w:t>ven</w:t>
      </w:r>
      <w:r w:rsidR="00B027F6" w:rsidRPr="00815F9F">
        <w:rPr>
          <w:rFonts w:ascii="Book Antiqua" w:hAnsi="Book Antiqua" w:cstheme="majorBidi"/>
          <w:sz w:val="24"/>
          <w:szCs w:val="24"/>
        </w:rPr>
        <w:t>t constituer</w:t>
      </w:r>
      <w:r w:rsidR="00B027F6">
        <w:rPr>
          <w:rFonts w:ascii="Book Antiqua" w:hAnsi="Book Antiqua" w:cstheme="majorBidi"/>
          <w:sz w:val="24"/>
          <w:szCs w:val="24"/>
        </w:rPr>
        <w:t xml:space="preserve"> une</w:t>
      </w:r>
      <w:r w:rsidR="00B027F6" w:rsidRPr="00815F9F">
        <w:rPr>
          <w:rFonts w:ascii="Book Antiqua" w:hAnsi="Book Antiqua" w:cstheme="majorBidi"/>
          <w:sz w:val="24"/>
          <w:szCs w:val="24"/>
        </w:rPr>
        <w:t xml:space="preserve"> priorité des décideurs.</w:t>
      </w:r>
      <w:r w:rsidR="007825BF">
        <w:rPr>
          <w:rFonts w:ascii="Book Antiqua" w:hAnsi="Book Antiqua" w:cstheme="majorBidi"/>
          <w:sz w:val="24"/>
          <w:szCs w:val="24"/>
        </w:rPr>
        <w:t xml:space="preserve"> Les institutions internationales et les pays riches ont, à cet égard, un rôle important à jouer.</w:t>
      </w:r>
    </w:p>
    <w:sectPr w:rsidR="00815F9F" w:rsidSect="0022018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EF3" w:rsidRDefault="00076EF3" w:rsidP="00286613">
      <w:pPr>
        <w:spacing w:after="0" w:line="240" w:lineRule="auto"/>
      </w:pPr>
      <w:r>
        <w:separator/>
      </w:r>
    </w:p>
  </w:endnote>
  <w:endnote w:type="continuationSeparator" w:id="1">
    <w:p w:rsidR="00076EF3" w:rsidRDefault="00076EF3" w:rsidP="00286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Bold">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CongressSans-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3282"/>
      <w:docPartObj>
        <w:docPartGallery w:val="Page Numbers (Bottom of Page)"/>
        <w:docPartUnique/>
      </w:docPartObj>
    </w:sdtPr>
    <w:sdtContent>
      <w:p w:rsidR="00CC5A41" w:rsidRDefault="00B751A2">
        <w:pPr>
          <w:pStyle w:val="Pieddepage"/>
          <w:jc w:val="right"/>
        </w:pPr>
        <w:r>
          <w:fldChar w:fldCharType="begin"/>
        </w:r>
        <w:r w:rsidR="00175C3E">
          <w:instrText xml:space="preserve"> PAGE   \* MERGEFORMAT </w:instrText>
        </w:r>
        <w:r>
          <w:fldChar w:fldCharType="separate"/>
        </w:r>
        <w:r w:rsidR="00822CEC">
          <w:rPr>
            <w:noProof/>
          </w:rPr>
          <w:t>5</w:t>
        </w:r>
        <w:r>
          <w:rPr>
            <w:noProof/>
          </w:rPr>
          <w:fldChar w:fldCharType="end"/>
        </w:r>
      </w:p>
    </w:sdtContent>
  </w:sdt>
  <w:p w:rsidR="00CC5A41" w:rsidRDefault="00CC5A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EF3" w:rsidRDefault="00076EF3" w:rsidP="00286613">
      <w:pPr>
        <w:spacing w:after="0" w:line="240" w:lineRule="auto"/>
      </w:pPr>
      <w:r>
        <w:separator/>
      </w:r>
    </w:p>
  </w:footnote>
  <w:footnote w:type="continuationSeparator" w:id="1">
    <w:p w:rsidR="00076EF3" w:rsidRDefault="00076EF3" w:rsidP="00286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DBA0B98"/>
    <w:lvl w:ilvl="0">
      <w:numFmt w:val="bullet"/>
      <w:lvlText w:val="*"/>
      <w:lvlJc w:val="left"/>
    </w:lvl>
  </w:abstractNum>
  <w:abstractNum w:abstractNumId="1">
    <w:nsid w:val="13113561"/>
    <w:multiLevelType w:val="hybridMultilevel"/>
    <w:tmpl w:val="272C29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456DD1"/>
    <w:multiLevelType w:val="hybridMultilevel"/>
    <w:tmpl w:val="91026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4B5FD2"/>
    <w:multiLevelType w:val="hybridMultilevel"/>
    <w:tmpl w:val="A3DCC5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5E67CA"/>
    <w:multiLevelType w:val="hybridMultilevel"/>
    <w:tmpl w:val="E7D20C38"/>
    <w:lvl w:ilvl="0" w:tplc="040C0001">
      <w:start w:val="1"/>
      <w:numFmt w:val="bullet"/>
      <w:lvlText w:val=""/>
      <w:lvlJc w:val="left"/>
      <w:pPr>
        <w:ind w:left="720" w:hanging="360"/>
      </w:pPr>
      <w:rPr>
        <w:rFonts w:ascii="Symbol" w:hAnsi="Symbol" w:hint="default"/>
      </w:rPr>
    </w:lvl>
    <w:lvl w:ilvl="1" w:tplc="286C3510">
      <w:numFmt w:val="bullet"/>
      <w:lvlText w:val="-"/>
      <w:lvlJc w:val="left"/>
      <w:pPr>
        <w:tabs>
          <w:tab w:val="num" w:pos="1440"/>
        </w:tabs>
        <w:ind w:left="1440" w:hanging="360"/>
      </w:pPr>
      <w:rPr>
        <w:rFonts w:ascii="Times New Roman" w:eastAsia="Calibri" w:hAnsi="Times New Roman" w:cs="Times New Roman" w:hint="default"/>
        <w:sz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82A18FB"/>
    <w:multiLevelType w:val="hybridMultilevel"/>
    <w:tmpl w:val="F008F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0565A9"/>
    <w:multiLevelType w:val="hybridMultilevel"/>
    <w:tmpl w:val="C82845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8624802"/>
    <w:multiLevelType w:val="hybridMultilevel"/>
    <w:tmpl w:val="5C76A71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Arial" w:hAnsi="Arial" w:hint="default"/>
        </w:rPr>
      </w:lvl>
    </w:lvlOverride>
  </w:num>
  <w:num w:numId="2">
    <w:abstractNumId w:val="4"/>
  </w:num>
  <w:num w:numId="3">
    <w:abstractNumId w:val="5"/>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66B1A"/>
    <w:rsid w:val="00012F91"/>
    <w:rsid w:val="00013B02"/>
    <w:rsid w:val="00015007"/>
    <w:rsid w:val="00015EA1"/>
    <w:rsid w:val="00027F12"/>
    <w:rsid w:val="0003220F"/>
    <w:rsid w:val="000323E5"/>
    <w:rsid w:val="00034A7E"/>
    <w:rsid w:val="00035014"/>
    <w:rsid w:val="00036AD7"/>
    <w:rsid w:val="00040414"/>
    <w:rsid w:val="00043516"/>
    <w:rsid w:val="000438D9"/>
    <w:rsid w:val="00047673"/>
    <w:rsid w:val="000665F6"/>
    <w:rsid w:val="00073551"/>
    <w:rsid w:val="000753E8"/>
    <w:rsid w:val="00076EF3"/>
    <w:rsid w:val="00085176"/>
    <w:rsid w:val="00086AE0"/>
    <w:rsid w:val="00086D7E"/>
    <w:rsid w:val="0008745C"/>
    <w:rsid w:val="00092179"/>
    <w:rsid w:val="000936EB"/>
    <w:rsid w:val="0009634D"/>
    <w:rsid w:val="000A3C78"/>
    <w:rsid w:val="000A79C6"/>
    <w:rsid w:val="000B36D6"/>
    <w:rsid w:val="000B7916"/>
    <w:rsid w:val="000D4CBB"/>
    <w:rsid w:val="000E22EC"/>
    <w:rsid w:val="000F0093"/>
    <w:rsid w:val="000F1C22"/>
    <w:rsid w:val="000F31CE"/>
    <w:rsid w:val="00102741"/>
    <w:rsid w:val="001038F5"/>
    <w:rsid w:val="00104BB3"/>
    <w:rsid w:val="00107A98"/>
    <w:rsid w:val="00122B36"/>
    <w:rsid w:val="00122C6A"/>
    <w:rsid w:val="00123337"/>
    <w:rsid w:val="00124E8A"/>
    <w:rsid w:val="00130AEB"/>
    <w:rsid w:val="001367D8"/>
    <w:rsid w:val="0014054F"/>
    <w:rsid w:val="00140E59"/>
    <w:rsid w:val="00144BDC"/>
    <w:rsid w:val="00157624"/>
    <w:rsid w:val="0017181F"/>
    <w:rsid w:val="00173BAB"/>
    <w:rsid w:val="0017419B"/>
    <w:rsid w:val="00175C3E"/>
    <w:rsid w:val="00176D67"/>
    <w:rsid w:val="0019050D"/>
    <w:rsid w:val="00193952"/>
    <w:rsid w:val="001A3328"/>
    <w:rsid w:val="001A51E5"/>
    <w:rsid w:val="001A64C2"/>
    <w:rsid w:val="001C16B2"/>
    <w:rsid w:val="001C5665"/>
    <w:rsid w:val="001D2818"/>
    <w:rsid w:val="001D467E"/>
    <w:rsid w:val="001D48E2"/>
    <w:rsid w:val="001D6695"/>
    <w:rsid w:val="001E1413"/>
    <w:rsid w:val="001F21C0"/>
    <w:rsid w:val="0020084C"/>
    <w:rsid w:val="0020535B"/>
    <w:rsid w:val="00212CE5"/>
    <w:rsid w:val="0022018C"/>
    <w:rsid w:val="00220405"/>
    <w:rsid w:val="0022500E"/>
    <w:rsid w:val="00237F2E"/>
    <w:rsid w:val="002416DF"/>
    <w:rsid w:val="00245F4B"/>
    <w:rsid w:val="00247915"/>
    <w:rsid w:val="00253DB2"/>
    <w:rsid w:val="00255D58"/>
    <w:rsid w:val="00265B40"/>
    <w:rsid w:val="00271805"/>
    <w:rsid w:val="0027779A"/>
    <w:rsid w:val="002804EA"/>
    <w:rsid w:val="0028121E"/>
    <w:rsid w:val="00282E57"/>
    <w:rsid w:val="00286613"/>
    <w:rsid w:val="002911CE"/>
    <w:rsid w:val="00294941"/>
    <w:rsid w:val="002A2610"/>
    <w:rsid w:val="002B0DE1"/>
    <w:rsid w:val="002B5749"/>
    <w:rsid w:val="002D3DA7"/>
    <w:rsid w:val="002E3121"/>
    <w:rsid w:val="002E386E"/>
    <w:rsid w:val="002E53D4"/>
    <w:rsid w:val="002E7256"/>
    <w:rsid w:val="002F1406"/>
    <w:rsid w:val="002F2013"/>
    <w:rsid w:val="003064FD"/>
    <w:rsid w:val="0030666E"/>
    <w:rsid w:val="00306805"/>
    <w:rsid w:val="00307683"/>
    <w:rsid w:val="0032075C"/>
    <w:rsid w:val="003213AB"/>
    <w:rsid w:val="00321F92"/>
    <w:rsid w:val="0032612B"/>
    <w:rsid w:val="0034759B"/>
    <w:rsid w:val="003549A1"/>
    <w:rsid w:val="003636A2"/>
    <w:rsid w:val="00365987"/>
    <w:rsid w:val="00381391"/>
    <w:rsid w:val="00383EC4"/>
    <w:rsid w:val="003A7591"/>
    <w:rsid w:val="003A7A4D"/>
    <w:rsid w:val="003B027B"/>
    <w:rsid w:val="003B0FDE"/>
    <w:rsid w:val="003C6D64"/>
    <w:rsid w:val="003C7481"/>
    <w:rsid w:val="003D0A09"/>
    <w:rsid w:val="003D1EC8"/>
    <w:rsid w:val="003E1849"/>
    <w:rsid w:val="003E5DA6"/>
    <w:rsid w:val="003F4A72"/>
    <w:rsid w:val="00407433"/>
    <w:rsid w:val="0041388C"/>
    <w:rsid w:val="004307BA"/>
    <w:rsid w:val="00431287"/>
    <w:rsid w:val="00447E41"/>
    <w:rsid w:val="00453644"/>
    <w:rsid w:val="0046099C"/>
    <w:rsid w:val="004635E1"/>
    <w:rsid w:val="00463B84"/>
    <w:rsid w:val="004667DB"/>
    <w:rsid w:val="00470DF1"/>
    <w:rsid w:val="00481212"/>
    <w:rsid w:val="00486465"/>
    <w:rsid w:val="00491E93"/>
    <w:rsid w:val="0049607E"/>
    <w:rsid w:val="004A3CF2"/>
    <w:rsid w:val="004A527C"/>
    <w:rsid w:val="004A572D"/>
    <w:rsid w:val="004A61E4"/>
    <w:rsid w:val="004B5769"/>
    <w:rsid w:val="004C09DC"/>
    <w:rsid w:val="004C0A14"/>
    <w:rsid w:val="004D7DF4"/>
    <w:rsid w:val="004E5330"/>
    <w:rsid w:val="004F248B"/>
    <w:rsid w:val="004F3086"/>
    <w:rsid w:val="004F6029"/>
    <w:rsid w:val="00510C11"/>
    <w:rsid w:val="00513240"/>
    <w:rsid w:val="00515B5B"/>
    <w:rsid w:val="005229DC"/>
    <w:rsid w:val="00532D61"/>
    <w:rsid w:val="00536F0A"/>
    <w:rsid w:val="00545DB8"/>
    <w:rsid w:val="00550116"/>
    <w:rsid w:val="0055087B"/>
    <w:rsid w:val="00566706"/>
    <w:rsid w:val="00567962"/>
    <w:rsid w:val="00573AF1"/>
    <w:rsid w:val="00577238"/>
    <w:rsid w:val="00584F78"/>
    <w:rsid w:val="0058610F"/>
    <w:rsid w:val="0058618D"/>
    <w:rsid w:val="005A2A27"/>
    <w:rsid w:val="005A38B5"/>
    <w:rsid w:val="005A3B31"/>
    <w:rsid w:val="005A53CC"/>
    <w:rsid w:val="005A5788"/>
    <w:rsid w:val="005A7BB6"/>
    <w:rsid w:val="005D292D"/>
    <w:rsid w:val="005E1C42"/>
    <w:rsid w:val="005E4455"/>
    <w:rsid w:val="005F2906"/>
    <w:rsid w:val="005F359B"/>
    <w:rsid w:val="00601CCD"/>
    <w:rsid w:val="00604F17"/>
    <w:rsid w:val="006110D7"/>
    <w:rsid w:val="00617C8D"/>
    <w:rsid w:val="00617F33"/>
    <w:rsid w:val="0062079D"/>
    <w:rsid w:val="006209D7"/>
    <w:rsid w:val="00625DB5"/>
    <w:rsid w:val="0063320B"/>
    <w:rsid w:val="006356A4"/>
    <w:rsid w:val="0063643E"/>
    <w:rsid w:val="006561F4"/>
    <w:rsid w:val="00662B9F"/>
    <w:rsid w:val="006639F4"/>
    <w:rsid w:val="0066484B"/>
    <w:rsid w:val="00675882"/>
    <w:rsid w:val="00682C94"/>
    <w:rsid w:val="00684D24"/>
    <w:rsid w:val="006937A7"/>
    <w:rsid w:val="00694543"/>
    <w:rsid w:val="00695455"/>
    <w:rsid w:val="00696BAD"/>
    <w:rsid w:val="006A24AB"/>
    <w:rsid w:val="006A64E6"/>
    <w:rsid w:val="006B35D8"/>
    <w:rsid w:val="006B495D"/>
    <w:rsid w:val="006C372C"/>
    <w:rsid w:val="006D4020"/>
    <w:rsid w:val="0070564D"/>
    <w:rsid w:val="00706A18"/>
    <w:rsid w:val="00714393"/>
    <w:rsid w:val="00716BE5"/>
    <w:rsid w:val="00721597"/>
    <w:rsid w:val="00727968"/>
    <w:rsid w:val="00731242"/>
    <w:rsid w:val="00733F0B"/>
    <w:rsid w:val="007454C3"/>
    <w:rsid w:val="00766B1A"/>
    <w:rsid w:val="007821AE"/>
    <w:rsid w:val="007825BF"/>
    <w:rsid w:val="00784015"/>
    <w:rsid w:val="00784B95"/>
    <w:rsid w:val="00787AAE"/>
    <w:rsid w:val="007901A5"/>
    <w:rsid w:val="007A560C"/>
    <w:rsid w:val="007A75AA"/>
    <w:rsid w:val="007A7C66"/>
    <w:rsid w:val="007B54F3"/>
    <w:rsid w:val="007C41A5"/>
    <w:rsid w:val="007C6A42"/>
    <w:rsid w:val="007E2BAC"/>
    <w:rsid w:val="007F052C"/>
    <w:rsid w:val="007F689B"/>
    <w:rsid w:val="008015A5"/>
    <w:rsid w:val="00815E71"/>
    <w:rsid w:val="00815F9F"/>
    <w:rsid w:val="0082036A"/>
    <w:rsid w:val="00821907"/>
    <w:rsid w:val="00822CEC"/>
    <w:rsid w:val="00824571"/>
    <w:rsid w:val="00827E62"/>
    <w:rsid w:val="00831CA3"/>
    <w:rsid w:val="00836FD4"/>
    <w:rsid w:val="00842E35"/>
    <w:rsid w:val="00844A99"/>
    <w:rsid w:val="00846AB9"/>
    <w:rsid w:val="00857CAF"/>
    <w:rsid w:val="00861FF9"/>
    <w:rsid w:val="00877DBB"/>
    <w:rsid w:val="00880A37"/>
    <w:rsid w:val="008864BA"/>
    <w:rsid w:val="008870CB"/>
    <w:rsid w:val="008A6BB3"/>
    <w:rsid w:val="008A6E76"/>
    <w:rsid w:val="008B12A9"/>
    <w:rsid w:val="008B1F0F"/>
    <w:rsid w:val="008B282C"/>
    <w:rsid w:val="008B4E49"/>
    <w:rsid w:val="008B626C"/>
    <w:rsid w:val="008C797D"/>
    <w:rsid w:val="008C7AFE"/>
    <w:rsid w:val="008D34C3"/>
    <w:rsid w:val="008D79F1"/>
    <w:rsid w:val="008D7DD3"/>
    <w:rsid w:val="008E035E"/>
    <w:rsid w:val="008E04A9"/>
    <w:rsid w:val="008E28B7"/>
    <w:rsid w:val="008F052C"/>
    <w:rsid w:val="008F12F4"/>
    <w:rsid w:val="0090151A"/>
    <w:rsid w:val="00912DFA"/>
    <w:rsid w:val="0091434F"/>
    <w:rsid w:val="0092655E"/>
    <w:rsid w:val="00927468"/>
    <w:rsid w:val="00932238"/>
    <w:rsid w:val="00940325"/>
    <w:rsid w:val="00942200"/>
    <w:rsid w:val="00943FFD"/>
    <w:rsid w:val="00954F89"/>
    <w:rsid w:val="00961984"/>
    <w:rsid w:val="00964F89"/>
    <w:rsid w:val="00975886"/>
    <w:rsid w:val="009839C0"/>
    <w:rsid w:val="00990B7D"/>
    <w:rsid w:val="00991574"/>
    <w:rsid w:val="00992E8C"/>
    <w:rsid w:val="00993740"/>
    <w:rsid w:val="00996BB1"/>
    <w:rsid w:val="009A3CA5"/>
    <w:rsid w:val="009A65AF"/>
    <w:rsid w:val="009C0A6A"/>
    <w:rsid w:val="009C7273"/>
    <w:rsid w:val="009C75E6"/>
    <w:rsid w:val="009E5558"/>
    <w:rsid w:val="009F1E3E"/>
    <w:rsid w:val="009F2A91"/>
    <w:rsid w:val="00A005EA"/>
    <w:rsid w:val="00A00925"/>
    <w:rsid w:val="00A009CD"/>
    <w:rsid w:val="00A12526"/>
    <w:rsid w:val="00A1712D"/>
    <w:rsid w:val="00A20384"/>
    <w:rsid w:val="00A27AC0"/>
    <w:rsid w:val="00A313F5"/>
    <w:rsid w:val="00A36D76"/>
    <w:rsid w:val="00A456F5"/>
    <w:rsid w:val="00A632AF"/>
    <w:rsid w:val="00A632BA"/>
    <w:rsid w:val="00A7025F"/>
    <w:rsid w:val="00A737C4"/>
    <w:rsid w:val="00A85B7B"/>
    <w:rsid w:val="00A91D8E"/>
    <w:rsid w:val="00A948BB"/>
    <w:rsid w:val="00A95C9B"/>
    <w:rsid w:val="00A9626F"/>
    <w:rsid w:val="00AA35E4"/>
    <w:rsid w:val="00AB0567"/>
    <w:rsid w:val="00AB2FFF"/>
    <w:rsid w:val="00AB3AB5"/>
    <w:rsid w:val="00AB4290"/>
    <w:rsid w:val="00AB6DF8"/>
    <w:rsid w:val="00AC3936"/>
    <w:rsid w:val="00AC4A9E"/>
    <w:rsid w:val="00AD74C7"/>
    <w:rsid w:val="00AE0655"/>
    <w:rsid w:val="00AE23F9"/>
    <w:rsid w:val="00AE2412"/>
    <w:rsid w:val="00B027F6"/>
    <w:rsid w:val="00B04C2D"/>
    <w:rsid w:val="00B06042"/>
    <w:rsid w:val="00B22ACA"/>
    <w:rsid w:val="00B32770"/>
    <w:rsid w:val="00B4156C"/>
    <w:rsid w:val="00B5244E"/>
    <w:rsid w:val="00B541D0"/>
    <w:rsid w:val="00B622E3"/>
    <w:rsid w:val="00B6269C"/>
    <w:rsid w:val="00B638B7"/>
    <w:rsid w:val="00B6642D"/>
    <w:rsid w:val="00B70724"/>
    <w:rsid w:val="00B70827"/>
    <w:rsid w:val="00B751A2"/>
    <w:rsid w:val="00B868BD"/>
    <w:rsid w:val="00B931E4"/>
    <w:rsid w:val="00BA20DB"/>
    <w:rsid w:val="00BA29E2"/>
    <w:rsid w:val="00BB1648"/>
    <w:rsid w:val="00BB67D5"/>
    <w:rsid w:val="00BC1327"/>
    <w:rsid w:val="00BC1C6C"/>
    <w:rsid w:val="00BC58AA"/>
    <w:rsid w:val="00BC5FED"/>
    <w:rsid w:val="00BD341B"/>
    <w:rsid w:val="00BE1675"/>
    <w:rsid w:val="00BE29FF"/>
    <w:rsid w:val="00BE2AB6"/>
    <w:rsid w:val="00BE2D6E"/>
    <w:rsid w:val="00BE3A72"/>
    <w:rsid w:val="00BE65E8"/>
    <w:rsid w:val="00BE6BB1"/>
    <w:rsid w:val="00BE741D"/>
    <w:rsid w:val="00BF71D6"/>
    <w:rsid w:val="00BF77F3"/>
    <w:rsid w:val="00C014A9"/>
    <w:rsid w:val="00C02B60"/>
    <w:rsid w:val="00C02BD6"/>
    <w:rsid w:val="00C07002"/>
    <w:rsid w:val="00C11914"/>
    <w:rsid w:val="00C11CA0"/>
    <w:rsid w:val="00C13337"/>
    <w:rsid w:val="00C16D0E"/>
    <w:rsid w:val="00C24589"/>
    <w:rsid w:val="00C32A91"/>
    <w:rsid w:val="00C43B97"/>
    <w:rsid w:val="00C43D46"/>
    <w:rsid w:val="00C47B24"/>
    <w:rsid w:val="00C5496C"/>
    <w:rsid w:val="00C862E5"/>
    <w:rsid w:val="00C93456"/>
    <w:rsid w:val="00CB0481"/>
    <w:rsid w:val="00CB1D07"/>
    <w:rsid w:val="00CC5A41"/>
    <w:rsid w:val="00CC6D4F"/>
    <w:rsid w:val="00CC7CBB"/>
    <w:rsid w:val="00CD6872"/>
    <w:rsid w:val="00CF0B7D"/>
    <w:rsid w:val="00CF2A26"/>
    <w:rsid w:val="00CF47D9"/>
    <w:rsid w:val="00D029B9"/>
    <w:rsid w:val="00D03D09"/>
    <w:rsid w:val="00D06384"/>
    <w:rsid w:val="00D0696F"/>
    <w:rsid w:val="00D119C9"/>
    <w:rsid w:val="00D11E7E"/>
    <w:rsid w:val="00D13AE3"/>
    <w:rsid w:val="00D157CA"/>
    <w:rsid w:val="00D15A7A"/>
    <w:rsid w:val="00D20442"/>
    <w:rsid w:val="00D204CD"/>
    <w:rsid w:val="00D22830"/>
    <w:rsid w:val="00D23106"/>
    <w:rsid w:val="00D34993"/>
    <w:rsid w:val="00D35BE9"/>
    <w:rsid w:val="00D36088"/>
    <w:rsid w:val="00D36835"/>
    <w:rsid w:val="00D378ED"/>
    <w:rsid w:val="00D42078"/>
    <w:rsid w:val="00D523E1"/>
    <w:rsid w:val="00D54A07"/>
    <w:rsid w:val="00D54C53"/>
    <w:rsid w:val="00D5667B"/>
    <w:rsid w:val="00D576E8"/>
    <w:rsid w:val="00D67A1B"/>
    <w:rsid w:val="00D76C8F"/>
    <w:rsid w:val="00D8086D"/>
    <w:rsid w:val="00D8450F"/>
    <w:rsid w:val="00D90FD9"/>
    <w:rsid w:val="00D93962"/>
    <w:rsid w:val="00DA4737"/>
    <w:rsid w:val="00DA5549"/>
    <w:rsid w:val="00DB485C"/>
    <w:rsid w:val="00DB6AC2"/>
    <w:rsid w:val="00DD1DAF"/>
    <w:rsid w:val="00DD3A12"/>
    <w:rsid w:val="00DD489E"/>
    <w:rsid w:val="00DE51D3"/>
    <w:rsid w:val="00DF45D6"/>
    <w:rsid w:val="00E041D0"/>
    <w:rsid w:val="00E06583"/>
    <w:rsid w:val="00E10676"/>
    <w:rsid w:val="00E25E1B"/>
    <w:rsid w:val="00E35253"/>
    <w:rsid w:val="00E43893"/>
    <w:rsid w:val="00E54667"/>
    <w:rsid w:val="00E74345"/>
    <w:rsid w:val="00E90792"/>
    <w:rsid w:val="00E955DA"/>
    <w:rsid w:val="00EA095C"/>
    <w:rsid w:val="00EA465D"/>
    <w:rsid w:val="00EA55A6"/>
    <w:rsid w:val="00EA61E7"/>
    <w:rsid w:val="00EA68F9"/>
    <w:rsid w:val="00EB19C9"/>
    <w:rsid w:val="00EB20B6"/>
    <w:rsid w:val="00EB2598"/>
    <w:rsid w:val="00ED19EE"/>
    <w:rsid w:val="00ED337E"/>
    <w:rsid w:val="00EE1EE2"/>
    <w:rsid w:val="00EE5C6E"/>
    <w:rsid w:val="00EF08D1"/>
    <w:rsid w:val="00EF2180"/>
    <w:rsid w:val="00EF52E0"/>
    <w:rsid w:val="00EF79A0"/>
    <w:rsid w:val="00F009FF"/>
    <w:rsid w:val="00F10DCC"/>
    <w:rsid w:val="00F1338D"/>
    <w:rsid w:val="00F225ED"/>
    <w:rsid w:val="00F310AF"/>
    <w:rsid w:val="00F357D7"/>
    <w:rsid w:val="00F44BAB"/>
    <w:rsid w:val="00F512D9"/>
    <w:rsid w:val="00F51944"/>
    <w:rsid w:val="00F530FC"/>
    <w:rsid w:val="00F5605E"/>
    <w:rsid w:val="00F63180"/>
    <w:rsid w:val="00F75415"/>
    <w:rsid w:val="00F86ED1"/>
    <w:rsid w:val="00F916A2"/>
    <w:rsid w:val="00F94976"/>
    <w:rsid w:val="00FA536B"/>
    <w:rsid w:val="00FA7288"/>
    <w:rsid w:val="00FB068A"/>
    <w:rsid w:val="00FB458D"/>
    <w:rsid w:val="00FB656D"/>
    <w:rsid w:val="00FC5E18"/>
    <w:rsid w:val="00FC711C"/>
    <w:rsid w:val="00FD55C8"/>
    <w:rsid w:val="00FE2E2D"/>
    <w:rsid w:val="00FE500C"/>
    <w:rsid w:val="00FF56DB"/>
    <w:rsid w:val="00FF6AD3"/>
    <w:rsid w:val="00FF75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ld1">
    <w:name w:val="bold1"/>
    <w:basedOn w:val="Policepardfaut"/>
    <w:rsid w:val="00A85B7B"/>
    <w:rPr>
      <w:b/>
      <w:bCs/>
    </w:rPr>
  </w:style>
  <w:style w:type="paragraph" w:styleId="En-tte">
    <w:name w:val="header"/>
    <w:basedOn w:val="Normal"/>
    <w:link w:val="En-tteCar"/>
    <w:uiPriority w:val="99"/>
    <w:semiHidden/>
    <w:unhideWhenUsed/>
    <w:rsid w:val="0028661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6613"/>
  </w:style>
  <w:style w:type="paragraph" w:styleId="Pieddepage">
    <w:name w:val="footer"/>
    <w:basedOn w:val="Normal"/>
    <w:link w:val="PieddepageCar"/>
    <w:uiPriority w:val="99"/>
    <w:unhideWhenUsed/>
    <w:rsid w:val="002866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613"/>
  </w:style>
  <w:style w:type="paragraph" w:styleId="Paragraphedeliste">
    <w:name w:val="List Paragraph"/>
    <w:basedOn w:val="Normal"/>
    <w:uiPriority w:val="34"/>
    <w:qFormat/>
    <w:rsid w:val="00CD6872"/>
    <w:pPr>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ld1">
    <w:name w:val="bold1"/>
    <w:basedOn w:val="Policepardfaut"/>
    <w:rsid w:val="00A85B7B"/>
    <w:rPr>
      <w:b/>
      <w:bCs/>
    </w:rPr>
  </w:style>
  <w:style w:type="paragraph" w:styleId="En-tte">
    <w:name w:val="header"/>
    <w:basedOn w:val="Normal"/>
    <w:link w:val="En-tteCar"/>
    <w:uiPriority w:val="99"/>
    <w:semiHidden/>
    <w:unhideWhenUsed/>
    <w:rsid w:val="0028661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6613"/>
  </w:style>
  <w:style w:type="paragraph" w:styleId="Pieddepage">
    <w:name w:val="footer"/>
    <w:basedOn w:val="Normal"/>
    <w:link w:val="PieddepageCar"/>
    <w:uiPriority w:val="99"/>
    <w:unhideWhenUsed/>
    <w:rsid w:val="002866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613"/>
  </w:style>
  <w:style w:type="paragraph" w:styleId="Paragraphedeliste">
    <w:name w:val="List Paragraph"/>
    <w:basedOn w:val="Normal"/>
    <w:uiPriority w:val="34"/>
    <w:qFormat/>
    <w:rsid w:val="00CD6872"/>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8F3BE-C045-4AF5-BDAD-EB8158D2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1810</Words>
  <Characters>9956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Aicha</cp:lastModifiedBy>
  <cp:revision>2</cp:revision>
  <cp:lastPrinted>2012-09-10T07:08:00Z</cp:lastPrinted>
  <dcterms:created xsi:type="dcterms:W3CDTF">2012-09-10T07:12:00Z</dcterms:created>
  <dcterms:modified xsi:type="dcterms:W3CDTF">2012-09-10T07:12:00Z</dcterms:modified>
</cp:coreProperties>
</file>