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88" w:rsidRPr="0096176B" w:rsidRDefault="00924E88" w:rsidP="00924E88">
      <w:pPr>
        <w:spacing w:after="240" w:line="360" w:lineRule="auto"/>
        <w:ind w:left="284"/>
        <w:jc w:val="center"/>
        <w:rPr>
          <w:rFonts w:ascii="Arial Rounded MT Bold" w:hAnsi="Arial Rounded MT Bold" w:cs="Times New Roman"/>
          <w:b/>
          <w:bCs/>
          <w:sz w:val="26"/>
          <w:szCs w:val="26"/>
        </w:rPr>
      </w:pPr>
    </w:p>
    <w:p w:rsidR="00924E88" w:rsidRPr="0096176B" w:rsidRDefault="00924E88" w:rsidP="00924E88">
      <w:pPr>
        <w:spacing w:after="240" w:line="360" w:lineRule="auto"/>
        <w:ind w:left="284"/>
        <w:jc w:val="center"/>
        <w:rPr>
          <w:rFonts w:ascii="Arial Rounded MT Bold" w:hAnsi="Arial Rounded MT Bold" w:cs="Times New Roman"/>
          <w:b/>
          <w:bCs/>
          <w:sz w:val="26"/>
          <w:szCs w:val="26"/>
        </w:rPr>
      </w:pPr>
    </w:p>
    <w:p w:rsidR="00924E88" w:rsidRDefault="00924E88" w:rsidP="00924E88">
      <w:pPr>
        <w:spacing w:after="240" w:line="360" w:lineRule="auto"/>
        <w:ind w:left="284"/>
        <w:jc w:val="center"/>
        <w:rPr>
          <w:rFonts w:ascii="Arial Rounded MT Bold" w:hAnsi="Arial Rounded MT Bold" w:cs="Times New Roman"/>
          <w:b/>
          <w:bCs/>
          <w:sz w:val="26"/>
          <w:szCs w:val="26"/>
        </w:rPr>
      </w:pPr>
    </w:p>
    <w:p w:rsidR="00924E88" w:rsidRPr="0096176B" w:rsidRDefault="00924E88" w:rsidP="00924E88">
      <w:pPr>
        <w:spacing w:after="240" w:line="360" w:lineRule="auto"/>
        <w:ind w:left="284"/>
        <w:jc w:val="center"/>
        <w:rPr>
          <w:rFonts w:ascii="Arial Rounded MT Bold" w:hAnsi="Arial Rounded MT Bold" w:cs="Times New Roman"/>
          <w:b/>
          <w:bCs/>
          <w:sz w:val="26"/>
          <w:szCs w:val="26"/>
        </w:rPr>
      </w:pPr>
    </w:p>
    <w:p w:rsidR="00924E88" w:rsidRPr="0096176B" w:rsidRDefault="00924E88" w:rsidP="00924E88">
      <w:pPr>
        <w:spacing w:after="240" w:line="360" w:lineRule="auto"/>
        <w:ind w:left="284"/>
        <w:jc w:val="center"/>
        <w:rPr>
          <w:rFonts w:ascii="Arial Rounded MT Bold" w:hAnsi="Arial Rounded MT Bold" w:cs="Times New Roman"/>
          <w:b/>
          <w:bCs/>
          <w:sz w:val="26"/>
          <w:szCs w:val="26"/>
        </w:rPr>
      </w:pPr>
    </w:p>
    <w:p w:rsidR="00924E88" w:rsidRPr="00C16D0F" w:rsidRDefault="00924E88" w:rsidP="00924E88">
      <w:pPr>
        <w:spacing w:after="0" w:line="600" w:lineRule="auto"/>
        <w:ind w:left="284"/>
        <w:jc w:val="center"/>
        <w:rPr>
          <w:rFonts w:ascii="Arial Rounded MT Bold" w:hAnsi="Arial Rounded MT Bold" w:cs="Times New Roman"/>
          <w:b/>
          <w:bCs/>
          <w:sz w:val="26"/>
          <w:szCs w:val="26"/>
        </w:rPr>
      </w:pPr>
      <w:r w:rsidRPr="00C16D0F">
        <w:rPr>
          <w:rFonts w:ascii="Arial Rounded MT Bold" w:hAnsi="Arial Rounded MT Bold" w:cs="Times New Roman"/>
          <w:b/>
          <w:bCs/>
          <w:sz w:val="26"/>
          <w:szCs w:val="26"/>
        </w:rPr>
        <w:t>INTRODUCTION DE MONSIEUR AHMED LAHLIMI ALAMI,</w:t>
      </w:r>
    </w:p>
    <w:p w:rsidR="00924E88" w:rsidRPr="00C16D0F" w:rsidRDefault="00924E88" w:rsidP="00924E88">
      <w:pPr>
        <w:spacing w:after="0" w:line="600" w:lineRule="auto"/>
        <w:ind w:left="284"/>
        <w:jc w:val="center"/>
        <w:rPr>
          <w:rFonts w:ascii="Arial Rounded MT Bold" w:hAnsi="Arial Rounded MT Bold" w:cs="Times New Roman"/>
          <w:b/>
          <w:bCs/>
          <w:sz w:val="26"/>
          <w:szCs w:val="26"/>
        </w:rPr>
      </w:pPr>
      <w:r w:rsidRPr="00C16D0F">
        <w:rPr>
          <w:rFonts w:ascii="Arial Rounded MT Bold" w:hAnsi="Arial Rounded MT Bold" w:cs="Times New Roman"/>
          <w:b/>
          <w:bCs/>
          <w:sz w:val="26"/>
          <w:szCs w:val="26"/>
        </w:rPr>
        <w:t>HAUT COMMISSAIRE AU PLAN</w:t>
      </w:r>
      <w:r w:rsidR="00FD3738" w:rsidRPr="00C16D0F">
        <w:rPr>
          <w:rFonts w:ascii="Arial Rounded MT Bold" w:hAnsi="Arial Rounded MT Bold" w:cs="Times New Roman"/>
          <w:b/>
          <w:bCs/>
          <w:sz w:val="26"/>
          <w:szCs w:val="26"/>
        </w:rPr>
        <w:t>,</w:t>
      </w:r>
    </w:p>
    <w:p w:rsidR="00924E88" w:rsidRPr="00C16D0F" w:rsidRDefault="00924E88" w:rsidP="00924E88">
      <w:pPr>
        <w:spacing w:after="0" w:line="600" w:lineRule="auto"/>
        <w:ind w:left="284"/>
        <w:jc w:val="center"/>
        <w:rPr>
          <w:rFonts w:ascii="Arial Rounded MT Bold" w:hAnsi="Arial Rounded MT Bold" w:cs="Times New Roman"/>
          <w:b/>
          <w:bCs/>
          <w:sz w:val="26"/>
          <w:szCs w:val="26"/>
        </w:rPr>
      </w:pPr>
      <w:r w:rsidRPr="00C16D0F">
        <w:rPr>
          <w:rFonts w:ascii="Arial Rounded MT Bold" w:hAnsi="Arial Rounded MT Bold" w:cs="Times New Roman"/>
          <w:b/>
          <w:bCs/>
          <w:sz w:val="26"/>
          <w:szCs w:val="26"/>
        </w:rPr>
        <w:t>A LA PRESENTATION DES RESULTATS DE</w:t>
      </w:r>
    </w:p>
    <w:p w:rsidR="00924E88" w:rsidRPr="00C16D0F" w:rsidRDefault="00924E88" w:rsidP="00924E88">
      <w:pPr>
        <w:spacing w:after="0" w:line="600" w:lineRule="auto"/>
        <w:ind w:left="284"/>
        <w:jc w:val="center"/>
        <w:rPr>
          <w:rFonts w:ascii="Arial Rounded MT Bold" w:hAnsi="Arial Rounded MT Bold" w:cs="Times New Roman"/>
          <w:b/>
          <w:bCs/>
          <w:sz w:val="26"/>
          <w:szCs w:val="26"/>
        </w:rPr>
      </w:pPr>
      <w:r w:rsidRPr="00C16D0F">
        <w:rPr>
          <w:rFonts w:ascii="Arial Rounded MT Bold" w:hAnsi="Arial Rounded MT Bold" w:cs="Times New Roman"/>
          <w:b/>
          <w:bCs/>
          <w:sz w:val="26"/>
          <w:szCs w:val="26"/>
        </w:rPr>
        <w:t>L'ENQUETE NATIONALE SUR LA CONSOMMATION ET LES DEPENSES DES MENAGES</w:t>
      </w:r>
      <w:r w:rsidR="009B1626" w:rsidRPr="00C16D0F">
        <w:rPr>
          <w:rFonts w:ascii="Arial Rounded MT Bold" w:hAnsi="Arial Rounded MT Bold" w:cs="Times New Roman"/>
          <w:b/>
          <w:bCs/>
          <w:sz w:val="26"/>
          <w:szCs w:val="26"/>
        </w:rPr>
        <w:t xml:space="preserve"> AU MAROC</w:t>
      </w:r>
    </w:p>
    <w:p w:rsidR="00924E88" w:rsidRPr="00C16D0F" w:rsidRDefault="00A52360" w:rsidP="00924E88">
      <w:pPr>
        <w:spacing w:after="240" w:line="360" w:lineRule="auto"/>
        <w:ind w:left="284"/>
        <w:jc w:val="center"/>
        <w:rPr>
          <w:rFonts w:ascii="Arial Rounded MT Bold" w:hAnsi="Arial Rounded MT Bold" w:cs="Times New Roman"/>
          <w:b/>
          <w:bCs/>
          <w:sz w:val="26"/>
          <w:szCs w:val="26"/>
        </w:rPr>
      </w:pPr>
      <w:r>
        <w:rPr>
          <w:rFonts w:ascii="Arial Rounded MT Bold" w:hAnsi="Arial Rounded MT Bold" w:cs="Times New Roman"/>
          <w:b/>
          <w:bCs/>
          <w:sz w:val="26"/>
          <w:szCs w:val="26"/>
        </w:rPr>
        <w:t xml:space="preserve">      </w:t>
      </w:r>
    </w:p>
    <w:p w:rsidR="00924E88" w:rsidRPr="00C16D0F" w:rsidRDefault="00924E88" w:rsidP="00924E88">
      <w:pPr>
        <w:spacing w:after="240" w:line="360" w:lineRule="auto"/>
        <w:ind w:left="284"/>
        <w:jc w:val="center"/>
        <w:rPr>
          <w:rFonts w:ascii="Arial Rounded MT Bold" w:hAnsi="Arial Rounded MT Bold" w:cs="Times New Roman"/>
          <w:b/>
          <w:bCs/>
          <w:sz w:val="28"/>
          <w:szCs w:val="28"/>
        </w:rPr>
      </w:pPr>
    </w:p>
    <w:p w:rsidR="00924E88" w:rsidRPr="00C16D0F" w:rsidRDefault="00924E88" w:rsidP="00924E88">
      <w:pPr>
        <w:spacing w:after="240" w:line="360" w:lineRule="auto"/>
        <w:ind w:left="284"/>
        <w:jc w:val="center"/>
        <w:rPr>
          <w:rFonts w:ascii="Arial Rounded MT Bold" w:hAnsi="Arial Rounded MT Bold" w:cs="Times New Roman"/>
          <w:b/>
          <w:bCs/>
          <w:sz w:val="28"/>
          <w:szCs w:val="28"/>
        </w:rPr>
      </w:pPr>
    </w:p>
    <w:p w:rsidR="00924E88" w:rsidRPr="00C16D0F" w:rsidRDefault="00924E88" w:rsidP="00924E88">
      <w:pPr>
        <w:spacing w:after="240" w:line="360" w:lineRule="auto"/>
        <w:ind w:left="284"/>
        <w:jc w:val="center"/>
        <w:rPr>
          <w:rFonts w:ascii="Arial Rounded MT Bold" w:hAnsi="Arial Rounded MT Bold" w:cs="Times New Roman"/>
          <w:b/>
          <w:bCs/>
          <w:sz w:val="28"/>
          <w:szCs w:val="28"/>
        </w:rPr>
      </w:pPr>
    </w:p>
    <w:p w:rsidR="00924E88" w:rsidRPr="00C16D0F" w:rsidRDefault="00924E88" w:rsidP="00924E88">
      <w:pPr>
        <w:spacing w:after="240" w:line="360" w:lineRule="auto"/>
        <w:ind w:left="284"/>
        <w:jc w:val="center"/>
        <w:rPr>
          <w:rFonts w:ascii="Arial Rounded MT Bold" w:hAnsi="Arial Rounded MT Bold" w:cs="Times New Roman"/>
          <w:b/>
          <w:bCs/>
          <w:sz w:val="28"/>
          <w:szCs w:val="28"/>
        </w:rPr>
      </w:pPr>
    </w:p>
    <w:p w:rsidR="00924E88" w:rsidRPr="00C16D0F" w:rsidRDefault="00924E88" w:rsidP="00924E88">
      <w:pPr>
        <w:spacing w:after="240" w:line="360" w:lineRule="auto"/>
        <w:ind w:left="284"/>
        <w:jc w:val="center"/>
        <w:rPr>
          <w:rFonts w:ascii="Arial Rounded MT Bold" w:hAnsi="Arial Rounded MT Bold" w:cs="Times New Roman"/>
          <w:b/>
          <w:bCs/>
          <w:sz w:val="28"/>
          <w:szCs w:val="28"/>
        </w:rPr>
      </w:pPr>
    </w:p>
    <w:p w:rsidR="00924E88" w:rsidRPr="00C16D0F" w:rsidRDefault="00924E88" w:rsidP="00924E88">
      <w:pPr>
        <w:jc w:val="right"/>
        <w:rPr>
          <w:rFonts w:ascii="Arial Rounded MT Bold" w:hAnsi="Arial Rounded MT Bold" w:cs="Times New Roman"/>
        </w:rPr>
      </w:pPr>
      <w:r w:rsidRPr="00C16D0F">
        <w:rPr>
          <w:rFonts w:ascii="Arial Rounded MT Bold" w:hAnsi="Arial Rounded MT Bold" w:cs="Times New Roman"/>
        </w:rPr>
        <w:t>Rabat, le 26/10/2016</w:t>
      </w:r>
    </w:p>
    <w:p w:rsidR="00924E88" w:rsidRPr="00C16D0F" w:rsidRDefault="00924E88" w:rsidP="00924E88">
      <w:pPr>
        <w:rPr>
          <w:rFonts w:ascii="Arial Rounded MT Bold" w:hAnsi="Arial Rounded MT Bold" w:cs="Times New Roman"/>
        </w:rPr>
      </w:pPr>
    </w:p>
    <w:p w:rsidR="006111F2" w:rsidRDefault="00924E88" w:rsidP="006111F2">
      <w:pPr>
        <w:pStyle w:val="Corpsdetexte2"/>
        <w:spacing w:after="0" w:line="360" w:lineRule="auto"/>
        <w:jc w:val="center"/>
        <w:rPr>
          <w:rFonts w:ascii="Bookman Old Style" w:hAnsi="Bookman Old Style"/>
          <w:b/>
          <w:bCs/>
          <w:sz w:val="22"/>
          <w:szCs w:val="22"/>
        </w:rPr>
      </w:pPr>
      <w:r w:rsidRPr="00C16D0F">
        <w:rPr>
          <w:rFonts w:ascii="Bookman Old Style" w:hAnsi="Bookman Old Style"/>
          <w:sz w:val="24"/>
          <w:szCs w:val="24"/>
        </w:rPr>
        <w:br w:type="page"/>
      </w:r>
      <w:r w:rsidR="006111F2" w:rsidRPr="006111F2">
        <w:rPr>
          <w:rFonts w:ascii="Bookman Old Style" w:hAnsi="Bookman Old Style"/>
          <w:b/>
          <w:bCs/>
          <w:sz w:val="22"/>
          <w:szCs w:val="22"/>
        </w:rPr>
        <w:lastRenderedPageBreak/>
        <w:t>L’EVOLUTION DU NIVEAU DE VIE</w:t>
      </w:r>
    </w:p>
    <w:p w:rsidR="009B1626" w:rsidRDefault="006111F2" w:rsidP="006111F2">
      <w:pPr>
        <w:pStyle w:val="Corpsdetexte2"/>
        <w:spacing w:after="0" w:line="360" w:lineRule="auto"/>
        <w:jc w:val="center"/>
        <w:rPr>
          <w:rFonts w:ascii="Bookman Old Style" w:hAnsi="Bookman Old Style"/>
          <w:b/>
          <w:bCs/>
          <w:sz w:val="22"/>
          <w:szCs w:val="22"/>
        </w:rPr>
      </w:pPr>
      <w:r w:rsidRPr="006111F2">
        <w:rPr>
          <w:rFonts w:ascii="Bookman Old Style" w:hAnsi="Bookman Old Style"/>
          <w:b/>
          <w:bCs/>
          <w:sz w:val="22"/>
          <w:szCs w:val="22"/>
        </w:rPr>
        <w:t>ET SES DIMENSIONS SOCIALES ET TERRITORIALES</w:t>
      </w:r>
    </w:p>
    <w:p w:rsidR="009217EC" w:rsidRPr="006111F2" w:rsidRDefault="009217EC" w:rsidP="006111F2">
      <w:pPr>
        <w:pStyle w:val="Corpsdetexte2"/>
        <w:spacing w:after="0" w:line="360" w:lineRule="auto"/>
        <w:jc w:val="center"/>
        <w:rPr>
          <w:rFonts w:ascii="Bookman Old Style" w:hAnsi="Bookman Old Style"/>
          <w:b/>
          <w:bCs/>
          <w:sz w:val="22"/>
          <w:szCs w:val="22"/>
        </w:rPr>
      </w:pPr>
    </w:p>
    <w:p w:rsidR="009832C7" w:rsidRPr="009217EC" w:rsidRDefault="009217EC" w:rsidP="009217EC">
      <w:pPr>
        <w:spacing w:after="0" w:line="360" w:lineRule="auto"/>
        <w:ind w:firstLine="6663"/>
        <w:jc w:val="both"/>
        <w:rPr>
          <w:rFonts w:ascii="Bookman Old Style" w:hAnsi="Bookman Old Style"/>
          <w:i/>
          <w:iCs/>
          <w:sz w:val="18"/>
          <w:szCs w:val="18"/>
        </w:rPr>
      </w:pPr>
      <w:r w:rsidRPr="009217EC">
        <w:rPr>
          <w:rFonts w:ascii="Bookman Old Style" w:hAnsi="Bookman Old Style"/>
          <w:i/>
          <w:iCs/>
          <w:sz w:val="18"/>
          <w:szCs w:val="18"/>
        </w:rPr>
        <w:t>par Ahmed LAHLIMI ALAMI</w:t>
      </w:r>
    </w:p>
    <w:p w:rsidR="006111F2" w:rsidRPr="00C16D0F" w:rsidRDefault="006111F2" w:rsidP="009B1626">
      <w:pPr>
        <w:spacing w:after="0" w:line="360" w:lineRule="auto"/>
        <w:ind w:firstLine="708"/>
        <w:jc w:val="both"/>
        <w:rPr>
          <w:rFonts w:ascii="Bookman Old Style" w:hAnsi="Bookman Old Style"/>
          <w:sz w:val="24"/>
          <w:szCs w:val="24"/>
        </w:rPr>
      </w:pPr>
    </w:p>
    <w:p w:rsidR="00FA7D5A" w:rsidRPr="00C16D0F" w:rsidRDefault="005F343F"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L’Enquête Nationale sur la Consommation et les Dépenses des Ménages est une des enquêtes de structure qui</w:t>
      </w:r>
      <w:r w:rsidR="00823248" w:rsidRPr="00C16D0F">
        <w:rPr>
          <w:rFonts w:ascii="Bookman Old Style" w:hAnsi="Bookman Old Style"/>
          <w:sz w:val="24"/>
          <w:szCs w:val="24"/>
        </w:rPr>
        <w:t>, avec celles portant sur les structures économiques</w:t>
      </w:r>
      <w:r w:rsidR="00213E33" w:rsidRPr="00C16D0F">
        <w:rPr>
          <w:rFonts w:ascii="Bookman Old Style" w:hAnsi="Bookman Old Style"/>
          <w:sz w:val="24"/>
          <w:szCs w:val="24"/>
        </w:rPr>
        <w:t>, sur la sphère des activités informelles ou encore sur l</w:t>
      </w:r>
      <w:r w:rsidR="008D1DD1" w:rsidRPr="00C16D0F">
        <w:rPr>
          <w:rFonts w:ascii="Bookman Old Style" w:hAnsi="Bookman Old Style"/>
          <w:sz w:val="24"/>
          <w:szCs w:val="24"/>
        </w:rPr>
        <w:t>’évolution de</w:t>
      </w:r>
      <w:r w:rsidR="006513A2" w:rsidRPr="00C16D0F">
        <w:rPr>
          <w:rFonts w:ascii="Bookman Old Style" w:hAnsi="Bookman Old Style"/>
          <w:sz w:val="24"/>
          <w:szCs w:val="24"/>
        </w:rPr>
        <w:t>s</w:t>
      </w:r>
      <w:r w:rsidR="008D1DD1" w:rsidRPr="00C16D0F">
        <w:rPr>
          <w:rFonts w:ascii="Bookman Old Style" w:hAnsi="Bookman Old Style"/>
          <w:sz w:val="24"/>
          <w:szCs w:val="24"/>
        </w:rPr>
        <w:t xml:space="preserve"> conjoncture</w:t>
      </w:r>
      <w:r w:rsidR="006513A2" w:rsidRPr="00C16D0F">
        <w:rPr>
          <w:rFonts w:ascii="Bookman Old Style" w:hAnsi="Bookman Old Style"/>
          <w:sz w:val="24"/>
          <w:szCs w:val="24"/>
        </w:rPr>
        <w:t>s</w:t>
      </w:r>
      <w:r w:rsidR="008D1DD1" w:rsidRPr="00C16D0F">
        <w:rPr>
          <w:rFonts w:ascii="Bookman Old Style" w:hAnsi="Bookman Old Style"/>
          <w:sz w:val="24"/>
          <w:szCs w:val="24"/>
        </w:rPr>
        <w:t xml:space="preserve"> dans les secteurs des ménages et des entreprises</w:t>
      </w:r>
      <w:r w:rsidR="00823248" w:rsidRPr="00C16D0F">
        <w:rPr>
          <w:rFonts w:ascii="Bookman Old Style" w:hAnsi="Bookman Old Style"/>
          <w:sz w:val="24"/>
          <w:szCs w:val="24"/>
        </w:rPr>
        <w:t xml:space="preserve">, </w:t>
      </w:r>
      <w:r w:rsidRPr="00C16D0F">
        <w:rPr>
          <w:rFonts w:ascii="Bookman Old Style" w:hAnsi="Bookman Old Style"/>
          <w:sz w:val="24"/>
          <w:szCs w:val="24"/>
        </w:rPr>
        <w:t xml:space="preserve">permettent d’actualiser périodiquement </w:t>
      </w:r>
      <w:r w:rsidR="00823248" w:rsidRPr="00C16D0F">
        <w:rPr>
          <w:rFonts w:ascii="Bookman Old Style" w:hAnsi="Bookman Old Style"/>
          <w:sz w:val="24"/>
          <w:szCs w:val="24"/>
        </w:rPr>
        <w:t xml:space="preserve">notre connaissance de </w:t>
      </w:r>
      <w:r w:rsidRPr="00C16D0F">
        <w:rPr>
          <w:rFonts w:ascii="Bookman Old Style" w:hAnsi="Bookman Old Style"/>
          <w:sz w:val="24"/>
          <w:szCs w:val="24"/>
        </w:rPr>
        <w:t>l’économie nationale et des conditions de vie des citoyens</w:t>
      </w:r>
      <w:r w:rsidR="00823248" w:rsidRPr="00C16D0F">
        <w:rPr>
          <w:rFonts w:ascii="Bookman Old Style" w:hAnsi="Bookman Old Style"/>
          <w:sz w:val="24"/>
          <w:szCs w:val="24"/>
        </w:rPr>
        <w:t xml:space="preserve">. </w:t>
      </w:r>
      <w:r w:rsidRPr="00C16D0F">
        <w:rPr>
          <w:rFonts w:ascii="Bookman Old Style" w:hAnsi="Bookman Old Style"/>
          <w:sz w:val="24"/>
          <w:szCs w:val="24"/>
        </w:rPr>
        <w:t xml:space="preserve"> </w:t>
      </w:r>
    </w:p>
    <w:p w:rsidR="00FA7D5A" w:rsidRPr="00C16D0F" w:rsidRDefault="00FA7D5A" w:rsidP="009B1626">
      <w:pPr>
        <w:spacing w:after="0" w:line="360" w:lineRule="auto"/>
        <w:ind w:firstLine="708"/>
        <w:jc w:val="both"/>
        <w:rPr>
          <w:rFonts w:ascii="Bookman Old Style" w:hAnsi="Bookman Old Style"/>
          <w:sz w:val="24"/>
          <w:szCs w:val="24"/>
        </w:rPr>
      </w:pPr>
    </w:p>
    <w:p w:rsidR="00FA7D5A" w:rsidRPr="00C16D0F" w:rsidRDefault="00FA7D5A" w:rsidP="009832C7">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Ce</w:t>
      </w:r>
      <w:r w:rsidR="008D1DD1" w:rsidRPr="00C16D0F">
        <w:rPr>
          <w:rFonts w:ascii="Bookman Old Style" w:hAnsi="Bookman Old Style"/>
          <w:sz w:val="24"/>
          <w:szCs w:val="24"/>
        </w:rPr>
        <w:t>tte enquête</w:t>
      </w:r>
      <w:r w:rsidRPr="00C16D0F">
        <w:rPr>
          <w:rFonts w:ascii="Bookman Old Style" w:hAnsi="Bookman Old Style"/>
          <w:sz w:val="24"/>
          <w:szCs w:val="24"/>
        </w:rPr>
        <w:t xml:space="preserve"> dont j’ai l’honneur de vous présenter les principaux résultats et de vous faire part de quelques idées qu’ils m’inspirent a </w:t>
      </w:r>
      <w:r w:rsidR="00823248" w:rsidRPr="00C16D0F">
        <w:rPr>
          <w:rFonts w:ascii="Bookman Old Style" w:hAnsi="Bookman Old Style"/>
          <w:sz w:val="24"/>
          <w:szCs w:val="24"/>
        </w:rPr>
        <w:t xml:space="preserve">pour objet la collecte des données </w:t>
      </w:r>
      <w:r w:rsidR="00E8039E" w:rsidRPr="00C16D0F">
        <w:rPr>
          <w:rFonts w:ascii="Bookman Old Style" w:hAnsi="Bookman Old Style"/>
          <w:sz w:val="24"/>
          <w:szCs w:val="24"/>
        </w:rPr>
        <w:t xml:space="preserve">exhaustives </w:t>
      </w:r>
      <w:r w:rsidR="00823248" w:rsidRPr="00C16D0F">
        <w:rPr>
          <w:rFonts w:ascii="Bookman Old Style" w:hAnsi="Bookman Old Style"/>
          <w:sz w:val="24"/>
          <w:szCs w:val="24"/>
        </w:rPr>
        <w:t>sur les dépenses et la consommation de</w:t>
      </w:r>
      <w:r w:rsidR="008D1DD1" w:rsidRPr="00C16D0F">
        <w:rPr>
          <w:rFonts w:ascii="Bookman Old Style" w:hAnsi="Bookman Old Style"/>
          <w:sz w:val="24"/>
          <w:szCs w:val="24"/>
        </w:rPr>
        <w:t xml:space="preserve"> ce</w:t>
      </w:r>
      <w:r w:rsidR="00823248" w:rsidRPr="00C16D0F">
        <w:rPr>
          <w:rFonts w:ascii="Bookman Old Style" w:hAnsi="Bookman Old Style"/>
          <w:sz w:val="24"/>
          <w:szCs w:val="24"/>
        </w:rPr>
        <w:t xml:space="preserve">s </w:t>
      </w:r>
      <w:r w:rsidR="008D1DD1" w:rsidRPr="00C16D0F">
        <w:rPr>
          <w:rFonts w:ascii="Bookman Old Style" w:hAnsi="Bookman Old Style"/>
          <w:sz w:val="24"/>
          <w:szCs w:val="24"/>
        </w:rPr>
        <w:t>derniers</w:t>
      </w:r>
      <w:r w:rsidR="00823248" w:rsidRPr="00C16D0F">
        <w:rPr>
          <w:rFonts w:ascii="Bookman Old Style" w:hAnsi="Bookman Old Style"/>
          <w:sz w:val="24"/>
          <w:szCs w:val="24"/>
        </w:rPr>
        <w:t xml:space="preserve">. </w:t>
      </w:r>
      <w:r w:rsidR="00E8039E" w:rsidRPr="00C16D0F">
        <w:rPr>
          <w:rFonts w:ascii="Bookman Old Style" w:hAnsi="Bookman Old Style"/>
          <w:sz w:val="24"/>
          <w:szCs w:val="24"/>
        </w:rPr>
        <w:t>Elle</w:t>
      </w:r>
      <w:r w:rsidR="008565D1" w:rsidRPr="00C16D0F">
        <w:rPr>
          <w:rFonts w:ascii="Bookman Old Style" w:hAnsi="Bookman Old Style"/>
          <w:sz w:val="24"/>
          <w:szCs w:val="24"/>
        </w:rPr>
        <w:t xml:space="preserve"> </w:t>
      </w:r>
      <w:r w:rsidR="00E8039E" w:rsidRPr="00C16D0F">
        <w:rPr>
          <w:rFonts w:ascii="Bookman Old Style" w:hAnsi="Bookman Old Style"/>
          <w:sz w:val="24"/>
          <w:szCs w:val="24"/>
        </w:rPr>
        <w:t xml:space="preserve">a </w:t>
      </w:r>
      <w:r w:rsidRPr="00C16D0F">
        <w:rPr>
          <w:rFonts w:ascii="Bookman Old Style" w:hAnsi="Bookman Old Style"/>
          <w:sz w:val="24"/>
          <w:szCs w:val="24"/>
        </w:rPr>
        <w:t xml:space="preserve">été réalisée </w:t>
      </w:r>
      <w:r w:rsidR="00004823" w:rsidRPr="00C16D0F">
        <w:rPr>
          <w:rFonts w:ascii="Bookman Old Style" w:hAnsi="Bookman Old Style"/>
          <w:sz w:val="24"/>
          <w:szCs w:val="24"/>
        </w:rPr>
        <w:t>sur l’ensemble du territoire national auprès d’un échantillon de 16 000 ménages, entre juillet 2013 et juin 2014</w:t>
      </w:r>
      <w:r w:rsidR="00E8039E" w:rsidRPr="00C16D0F">
        <w:rPr>
          <w:rFonts w:ascii="Bookman Old Style" w:hAnsi="Bookman Old Style"/>
          <w:sz w:val="24"/>
          <w:szCs w:val="24"/>
        </w:rPr>
        <w:t>,</w:t>
      </w:r>
      <w:r w:rsidR="00004823" w:rsidRPr="00C16D0F">
        <w:rPr>
          <w:rFonts w:ascii="Bookman Old Style" w:hAnsi="Bookman Old Style"/>
          <w:sz w:val="24"/>
          <w:szCs w:val="24"/>
        </w:rPr>
        <w:t xml:space="preserve"> une année complète pour tenir compte des effets des saisons et des évènements socio-religieux sur les comportements de consommation.</w:t>
      </w:r>
    </w:p>
    <w:p w:rsidR="00FA7D5A" w:rsidRPr="00C16D0F" w:rsidRDefault="00FA7D5A" w:rsidP="009B1626">
      <w:pPr>
        <w:spacing w:after="0" w:line="360" w:lineRule="auto"/>
        <w:ind w:firstLine="708"/>
        <w:jc w:val="both"/>
        <w:rPr>
          <w:rFonts w:ascii="Bookman Old Style" w:hAnsi="Bookman Old Style"/>
          <w:sz w:val="24"/>
          <w:szCs w:val="24"/>
        </w:rPr>
      </w:pPr>
    </w:p>
    <w:p w:rsidR="00004823" w:rsidRPr="00C16D0F" w:rsidRDefault="00E8039E"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S</w:t>
      </w:r>
      <w:r w:rsidR="00004823" w:rsidRPr="00C16D0F">
        <w:rPr>
          <w:rFonts w:ascii="Bookman Old Style" w:hAnsi="Bookman Old Style"/>
          <w:sz w:val="24"/>
          <w:szCs w:val="24"/>
        </w:rPr>
        <w:t xml:space="preserve">es résultats </w:t>
      </w:r>
      <w:r w:rsidR="00882A8D" w:rsidRPr="00C16D0F">
        <w:rPr>
          <w:rFonts w:ascii="Bookman Old Style" w:hAnsi="Bookman Old Style"/>
          <w:sz w:val="24"/>
          <w:szCs w:val="24"/>
        </w:rPr>
        <w:t xml:space="preserve">doivent </w:t>
      </w:r>
      <w:r w:rsidR="00004823" w:rsidRPr="00C16D0F">
        <w:rPr>
          <w:rFonts w:ascii="Bookman Old Style" w:hAnsi="Bookman Old Style"/>
          <w:sz w:val="24"/>
          <w:szCs w:val="24"/>
        </w:rPr>
        <w:t>alimenter les données de la nouvelle année de base 2014 de la Comptabilité Nationale et</w:t>
      </w:r>
      <w:r w:rsidR="00025603" w:rsidRPr="00C16D0F">
        <w:rPr>
          <w:rFonts w:ascii="Bookman Old Style" w:hAnsi="Bookman Old Style"/>
          <w:sz w:val="24"/>
          <w:szCs w:val="24"/>
        </w:rPr>
        <w:t xml:space="preserve"> </w:t>
      </w:r>
      <w:r w:rsidR="00DA6181" w:rsidRPr="00C16D0F">
        <w:rPr>
          <w:rFonts w:ascii="Bookman Old Style" w:hAnsi="Bookman Old Style"/>
          <w:sz w:val="24"/>
          <w:szCs w:val="24"/>
        </w:rPr>
        <w:t>la</w:t>
      </w:r>
      <w:r w:rsidR="00025603" w:rsidRPr="00C16D0F">
        <w:rPr>
          <w:rFonts w:ascii="Bookman Old Style" w:hAnsi="Bookman Old Style"/>
          <w:sz w:val="24"/>
          <w:szCs w:val="24"/>
        </w:rPr>
        <w:t xml:space="preserve"> matrice sociale qui constitue le référentiel de</w:t>
      </w:r>
      <w:r w:rsidR="008D1DD1" w:rsidRPr="00C16D0F">
        <w:rPr>
          <w:rFonts w:ascii="Bookman Old Style" w:hAnsi="Bookman Old Style"/>
          <w:sz w:val="24"/>
          <w:szCs w:val="24"/>
        </w:rPr>
        <w:t xml:space="preserve"> no</w:t>
      </w:r>
      <w:r w:rsidR="00025603" w:rsidRPr="00C16D0F">
        <w:rPr>
          <w:rFonts w:ascii="Bookman Old Style" w:hAnsi="Bookman Old Style"/>
          <w:sz w:val="24"/>
          <w:szCs w:val="24"/>
        </w:rPr>
        <w:t xml:space="preserve">s analyses </w:t>
      </w:r>
      <w:r w:rsidR="008D1DD1" w:rsidRPr="00C16D0F">
        <w:rPr>
          <w:rFonts w:ascii="Bookman Old Style" w:hAnsi="Bookman Old Style"/>
          <w:sz w:val="24"/>
          <w:szCs w:val="24"/>
        </w:rPr>
        <w:t xml:space="preserve">et prévisions </w:t>
      </w:r>
      <w:r w:rsidR="00025603" w:rsidRPr="00C16D0F">
        <w:rPr>
          <w:rFonts w:ascii="Bookman Old Style" w:hAnsi="Bookman Old Style"/>
          <w:sz w:val="24"/>
          <w:szCs w:val="24"/>
        </w:rPr>
        <w:t>économiques</w:t>
      </w:r>
      <w:r w:rsidR="008D1DD1" w:rsidRPr="00C16D0F">
        <w:rPr>
          <w:rFonts w:ascii="Bookman Old Style" w:hAnsi="Bookman Old Style"/>
          <w:sz w:val="24"/>
          <w:szCs w:val="24"/>
        </w:rPr>
        <w:t xml:space="preserve">. Elle </w:t>
      </w:r>
      <w:r w:rsidR="00025603" w:rsidRPr="00C16D0F">
        <w:rPr>
          <w:rFonts w:ascii="Bookman Old Style" w:hAnsi="Bookman Old Style"/>
          <w:sz w:val="24"/>
          <w:szCs w:val="24"/>
        </w:rPr>
        <w:t>doit</w:t>
      </w:r>
      <w:r w:rsidR="00004823" w:rsidRPr="00C16D0F">
        <w:rPr>
          <w:rFonts w:ascii="Bookman Old Style" w:hAnsi="Bookman Old Style"/>
          <w:sz w:val="24"/>
          <w:szCs w:val="24"/>
        </w:rPr>
        <w:t xml:space="preserve"> </w:t>
      </w:r>
      <w:r w:rsidR="008D1DD1" w:rsidRPr="00C16D0F">
        <w:rPr>
          <w:rFonts w:ascii="Bookman Old Style" w:hAnsi="Bookman Old Style"/>
          <w:sz w:val="24"/>
          <w:szCs w:val="24"/>
        </w:rPr>
        <w:t>également r</w:t>
      </w:r>
      <w:r w:rsidR="00882A8D" w:rsidRPr="00C16D0F">
        <w:rPr>
          <w:rFonts w:ascii="Bookman Old Style" w:hAnsi="Bookman Old Style"/>
          <w:sz w:val="24"/>
          <w:szCs w:val="24"/>
        </w:rPr>
        <w:t>enouveler l</w:t>
      </w:r>
      <w:r w:rsidR="00004823" w:rsidRPr="00C16D0F">
        <w:rPr>
          <w:rFonts w:ascii="Bookman Old Style" w:hAnsi="Bookman Old Style"/>
          <w:sz w:val="24"/>
          <w:szCs w:val="24"/>
        </w:rPr>
        <w:t xml:space="preserve">es composantes </w:t>
      </w:r>
      <w:r w:rsidR="00C40FF1" w:rsidRPr="00C16D0F">
        <w:rPr>
          <w:rFonts w:ascii="Bookman Old Style" w:hAnsi="Bookman Old Style"/>
          <w:sz w:val="24"/>
          <w:szCs w:val="24"/>
        </w:rPr>
        <w:t>de l’</w:t>
      </w:r>
      <w:r w:rsidR="00004823" w:rsidRPr="00C16D0F">
        <w:rPr>
          <w:rFonts w:ascii="Bookman Old Style" w:hAnsi="Bookman Old Style"/>
          <w:sz w:val="24"/>
          <w:szCs w:val="24"/>
        </w:rPr>
        <w:t xml:space="preserve">indice </w:t>
      </w:r>
      <w:r w:rsidR="006513A2" w:rsidRPr="00C16D0F">
        <w:rPr>
          <w:rFonts w:ascii="Bookman Old Style" w:hAnsi="Bookman Old Style"/>
          <w:sz w:val="24"/>
          <w:szCs w:val="24"/>
        </w:rPr>
        <w:t>des</w:t>
      </w:r>
      <w:r w:rsidR="00004823" w:rsidRPr="00C16D0F">
        <w:rPr>
          <w:rFonts w:ascii="Bookman Old Style" w:hAnsi="Bookman Old Style"/>
          <w:sz w:val="24"/>
          <w:szCs w:val="24"/>
        </w:rPr>
        <w:t xml:space="preserve"> prix à la consommation</w:t>
      </w:r>
      <w:r w:rsidRPr="00C16D0F">
        <w:rPr>
          <w:rFonts w:ascii="Bookman Old Style" w:hAnsi="Bookman Old Style"/>
          <w:sz w:val="24"/>
          <w:szCs w:val="24"/>
        </w:rPr>
        <w:t xml:space="preserve"> (IPC)</w:t>
      </w:r>
      <w:r w:rsidR="00882A8D" w:rsidRPr="00C16D0F">
        <w:rPr>
          <w:rFonts w:ascii="Bookman Old Style" w:hAnsi="Bookman Old Style"/>
          <w:sz w:val="24"/>
          <w:szCs w:val="24"/>
        </w:rPr>
        <w:t xml:space="preserve">. En comparaison avec ceux des enquêtes similaires de 2001 et 2007, </w:t>
      </w:r>
      <w:r w:rsidR="008D1DD1" w:rsidRPr="00C16D0F">
        <w:rPr>
          <w:rFonts w:ascii="Bookman Old Style" w:hAnsi="Bookman Old Style"/>
          <w:sz w:val="24"/>
          <w:szCs w:val="24"/>
        </w:rPr>
        <w:t>ces résultats</w:t>
      </w:r>
      <w:r w:rsidR="00882A8D" w:rsidRPr="00C16D0F">
        <w:rPr>
          <w:rFonts w:ascii="Bookman Old Style" w:hAnsi="Bookman Old Style"/>
          <w:sz w:val="24"/>
          <w:szCs w:val="24"/>
        </w:rPr>
        <w:t xml:space="preserve"> permettent de jeter un éclairage circonstancié </w:t>
      </w:r>
      <w:r w:rsidRPr="00C16D0F">
        <w:rPr>
          <w:rFonts w:ascii="Bookman Old Style" w:hAnsi="Bookman Old Style"/>
          <w:sz w:val="24"/>
          <w:szCs w:val="24"/>
        </w:rPr>
        <w:t>de</w:t>
      </w:r>
      <w:r w:rsidR="00882A8D" w:rsidRPr="00C16D0F">
        <w:rPr>
          <w:rFonts w:ascii="Bookman Old Style" w:hAnsi="Bookman Old Style"/>
          <w:sz w:val="24"/>
          <w:szCs w:val="24"/>
        </w:rPr>
        <w:t xml:space="preserve"> l’évolution</w:t>
      </w:r>
      <w:r w:rsidR="008D1DD1" w:rsidRPr="00C16D0F">
        <w:rPr>
          <w:rFonts w:ascii="Bookman Old Style" w:hAnsi="Bookman Old Style"/>
          <w:sz w:val="24"/>
          <w:szCs w:val="24"/>
        </w:rPr>
        <w:t>, dans notre pays,</w:t>
      </w:r>
      <w:r w:rsidR="00882A8D" w:rsidRPr="00C16D0F">
        <w:rPr>
          <w:rFonts w:ascii="Bookman Old Style" w:hAnsi="Bookman Old Style"/>
          <w:sz w:val="24"/>
          <w:szCs w:val="24"/>
        </w:rPr>
        <w:t xml:space="preserve"> </w:t>
      </w:r>
      <w:r w:rsidR="00036093" w:rsidRPr="00C16D0F">
        <w:rPr>
          <w:rFonts w:ascii="Bookman Old Style" w:hAnsi="Bookman Old Style"/>
          <w:sz w:val="24"/>
          <w:szCs w:val="24"/>
        </w:rPr>
        <w:t>du niveau de vie, du modèle de consommation ainsi que des phénomènes de la pauvreté, de la vulnérabilité et des inégalités sociales</w:t>
      </w:r>
      <w:r w:rsidRPr="00C16D0F">
        <w:rPr>
          <w:rFonts w:ascii="Bookman Old Style" w:hAnsi="Bookman Old Style"/>
          <w:sz w:val="24"/>
          <w:szCs w:val="24"/>
        </w:rPr>
        <w:t>,</w:t>
      </w:r>
      <w:r w:rsidR="00036093" w:rsidRPr="00C16D0F">
        <w:rPr>
          <w:rFonts w:ascii="Bookman Old Style" w:hAnsi="Bookman Old Style"/>
          <w:sz w:val="24"/>
          <w:szCs w:val="24"/>
        </w:rPr>
        <w:t xml:space="preserve"> à l’échelle nationale et </w:t>
      </w:r>
      <w:r w:rsidRPr="00C16D0F">
        <w:rPr>
          <w:rFonts w:ascii="Bookman Old Style" w:hAnsi="Bookman Old Style"/>
          <w:sz w:val="24"/>
          <w:szCs w:val="24"/>
        </w:rPr>
        <w:t>au niveau</w:t>
      </w:r>
      <w:r w:rsidR="00036093" w:rsidRPr="00C16D0F">
        <w:rPr>
          <w:rFonts w:ascii="Bookman Old Style" w:hAnsi="Bookman Old Style"/>
          <w:sz w:val="24"/>
          <w:szCs w:val="24"/>
        </w:rPr>
        <w:t xml:space="preserve"> des différentes unités territoriales.</w:t>
      </w:r>
      <w:r w:rsidR="00025603" w:rsidRPr="00C16D0F">
        <w:rPr>
          <w:rFonts w:ascii="Bookman Old Style" w:hAnsi="Bookman Old Style"/>
          <w:sz w:val="24"/>
          <w:szCs w:val="24"/>
        </w:rPr>
        <w:t xml:space="preserve"> </w:t>
      </w:r>
    </w:p>
    <w:p w:rsidR="00044073" w:rsidRPr="00C16D0F" w:rsidRDefault="00044073" w:rsidP="009B1626">
      <w:pPr>
        <w:spacing w:after="0" w:line="360" w:lineRule="auto"/>
        <w:ind w:firstLine="708"/>
        <w:jc w:val="both"/>
        <w:rPr>
          <w:rFonts w:ascii="Bookman Old Style" w:hAnsi="Bookman Old Style"/>
          <w:sz w:val="24"/>
          <w:szCs w:val="24"/>
        </w:rPr>
      </w:pPr>
    </w:p>
    <w:p w:rsidR="009832C7" w:rsidRPr="00C16D0F" w:rsidRDefault="009832C7" w:rsidP="009B1626">
      <w:pPr>
        <w:spacing w:after="0" w:line="360" w:lineRule="auto"/>
        <w:ind w:firstLine="708"/>
        <w:jc w:val="both"/>
        <w:rPr>
          <w:rFonts w:ascii="Bookman Old Style" w:hAnsi="Bookman Old Style"/>
          <w:sz w:val="24"/>
          <w:szCs w:val="24"/>
        </w:rPr>
      </w:pPr>
    </w:p>
    <w:p w:rsidR="009832C7" w:rsidRPr="00C16D0F" w:rsidRDefault="009832C7" w:rsidP="009B1626">
      <w:pPr>
        <w:spacing w:after="0" w:line="360" w:lineRule="auto"/>
        <w:ind w:firstLine="708"/>
        <w:jc w:val="both"/>
        <w:rPr>
          <w:rFonts w:ascii="Bookman Old Style" w:hAnsi="Bookman Old Style"/>
          <w:sz w:val="24"/>
          <w:szCs w:val="24"/>
        </w:rPr>
      </w:pPr>
    </w:p>
    <w:p w:rsidR="00EC3396" w:rsidRPr="00C16D0F" w:rsidRDefault="00BC2A0A" w:rsidP="009B1626">
      <w:pPr>
        <w:numPr>
          <w:ilvl w:val="0"/>
          <w:numId w:val="9"/>
        </w:numPr>
        <w:spacing w:after="0" w:line="360" w:lineRule="auto"/>
        <w:ind w:left="426" w:hanging="426"/>
        <w:jc w:val="both"/>
        <w:rPr>
          <w:rFonts w:ascii="Arial Rounded MT Bold" w:hAnsi="Arial Rounded MT Bold"/>
          <w:b/>
          <w:bCs/>
          <w:sz w:val="26"/>
          <w:szCs w:val="26"/>
          <w:u w:val="single"/>
        </w:rPr>
      </w:pPr>
      <w:r w:rsidRPr="00C16D0F">
        <w:rPr>
          <w:rFonts w:ascii="Arial Rounded MT Bold" w:hAnsi="Arial Rounded MT Bold"/>
          <w:b/>
          <w:bCs/>
          <w:sz w:val="26"/>
          <w:szCs w:val="26"/>
          <w:u w:val="single"/>
        </w:rPr>
        <w:lastRenderedPageBreak/>
        <w:t>A</w:t>
      </w:r>
      <w:r w:rsidR="00EC3396" w:rsidRPr="00C16D0F">
        <w:rPr>
          <w:rFonts w:ascii="Arial Rounded MT Bold" w:hAnsi="Arial Rounded MT Bold"/>
          <w:b/>
          <w:bCs/>
          <w:sz w:val="26"/>
          <w:szCs w:val="26"/>
          <w:u w:val="single"/>
        </w:rPr>
        <w:t>perçu g</w:t>
      </w:r>
      <w:r w:rsidR="002A6538" w:rsidRPr="00C16D0F">
        <w:rPr>
          <w:rFonts w:ascii="Arial Rounded MT Bold" w:hAnsi="Arial Rounded MT Bold"/>
          <w:b/>
          <w:bCs/>
          <w:sz w:val="26"/>
          <w:szCs w:val="26"/>
          <w:u w:val="single"/>
        </w:rPr>
        <w:t>énéral sur le niveau de vie et l’</w:t>
      </w:r>
      <w:r w:rsidR="00EC3396" w:rsidRPr="00C16D0F">
        <w:rPr>
          <w:rFonts w:ascii="Arial Rounded MT Bold" w:hAnsi="Arial Rounded MT Bold"/>
          <w:b/>
          <w:bCs/>
          <w:sz w:val="26"/>
          <w:szCs w:val="26"/>
          <w:u w:val="single"/>
        </w:rPr>
        <w:t>évolution du modèle de consommation de</w:t>
      </w:r>
      <w:r w:rsidR="002A6538" w:rsidRPr="00C16D0F">
        <w:rPr>
          <w:rFonts w:ascii="Arial Rounded MT Bold" w:hAnsi="Arial Rounded MT Bold"/>
          <w:b/>
          <w:bCs/>
          <w:sz w:val="26"/>
          <w:szCs w:val="26"/>
          <w:u w:val="single"/>
        </w:rPr>
        <w:t>s</w:t>
      </w:r>
      <w:r w:rsidR="00EC3396" w:rsidRPr="00C16D0F">
        <w:rPr>
          <w:rFonts w:ascii="Arial Rounded MT Bold" w:hAnsi="Arial Rounded MT Bold"/>
          <w:b/>
          <w:bCs/>
          <w:sz w:val="26"/>
          <w:szCs w:val="26"/>
          <w:u w:val="single"/>
        </w:rPr>
        <w:t xml:space="preserve"> ménages</w:t>
      </w:r>
    </w:p>
    <w:p w:rsidR="0063497D" w:rsidRPr="00C16D0F" w:rsidRDefault="0063497D" w:rsidP="009B1626">
      <w:pPr>
        <w:spacing w:after="0" w:line="360" w:lineRule="auto"/>
        <w:jc w:val="both"/>
        <w:rPr>
          <w:rFonts w:ascii="Bookman Old Style" w:hAnsi="Bookman Old Style"/>
          <w:b/>
          <w:bCs/>
          <w:sz w:val="24"/>
          <w:szCs w:val="24"/>
          <w:u w:val="single"/>
        </w:rPr>
      </w:pPr>
    </w:p>
    <w:p w:rsidR="00FC0AD4" w:rsidRPr="00C16D0F" w:rsidRDefault="00EC3396" w:rsidP="009B1626">
      <w:pPr>
        <w:spacing w:after="0" w:line="360" w:lineRule="auto"/>
        <w:ind w:firstLine="708"/>
        <w:jc w:val="both"/>
        <w:rPr>
          <w:rFonts w:ascii="Bookman Old Style" w:hAnsi="Bookman Old Style"/>
          <w:sz w:val="24"/>
          <w:szCs w:val="24"/>
        </w:rPr>
      </w:pPr>
      <w:r w:rsidRPr="00C16D0F">
        <w:rPr>
          <w:rFonts w:ascii="Bookman Old Style" w:hAnsi="Bookman Old Style"/>
          <w:b/>
          <w:bCs/>
          <w:sz w:val="24"/>
          <w:szCs w:val="24"/>
        </w:rPr>
        <w:t xml:space="preserve">Il est à rappeler que d’après les Comptes de la </w:t>
      </w:r>
      <w:r w:rsidR="00A949E5" w:rsidRPr="00C16D0F">
        <w:rPr>
          <w:rFonts w:ascii="Bookman Old Style" w:hAnsi="Bookman Old Style"/>
          <w:b/>
          <w:bCs/>
          <w:sz w:val="24"/>
          <w:szCs w:val="24"/>
        </w:rPr>
        <w:t>N</w:t>
      </w:r>
      <w:r w:rsidRPr="00C16D0F">
        <w:rPr>
          <w:rFonts w:ascii="Bookman Old Style" w:hAnsi="Bookman Old Style"/>
          <w:b/>
          <w:bCs/>
          <w:sz w:val="24"/>
          <w:szCs w:val="24"/>
        </w:rPr>
        <w:t xml:space="preserve">ation le </w:t>
      </w:r>
      <w:r w:rsidR="00FC0AD4" w:rsidRPr="00C16D0F">
        <w:rPr>
          <w:rFonts w:ascii="Bookman Old Style" w:hAnsi="Bookman Old Style"/>
          <w:b/>
          <w:bCs/>
          <w:sz w:val="24"/>
          <w:szCs w:val="24"/>
        </w:rPr>
        <w:t>revenu moyen annuel par tête d’habitant</w:t>
      </w:r>
      <w:r w:rsidR="00EB730C" w:rsidRPr="00C16D0F">
        <w:rPr>
          <w:rFonts w:ascii="Bookman Old Style" w:hAnsi="Bookman Old Style"/>
          <w:b/>
          <w:bCs/>
          <w:sz w:val="24"/>
          <w:szCs w:val="24"/>
        </w:rPr>
        <w:t xml:space="preserve"> dans notre pays</w:t>
      </w:r>
      <w:r w:rsidR="00FC0AD4" w:rsidRPr="00C16D0F">
        <w:rPr>
          <w:rFonts w:ascii="Bookman Old Style" w:hAnsi="Bookman Old Style"/>
          <w:sz w:val="24"/>
          <w:szCs w:val="24"/>
        </w:rPr>
        <w:t xml:space="preserve"> est passé</w:t>
      </w:r>
      <w:r w:rsidR="00A949E5" w:rsidRPr="00C16D0F">
        <w:rPr>
          <w:rFonts w:ascii="Bookman Old Style" w:hAnsi="Bookman Old Style"/>
          <w:sz w:val="24"/>
          <w:szCs w:val="24"/>
        </w:rPr>
        <w:t>, entre 2001 et 2014,</w:t>
      </w:r>
      <w:r w:rsidR="00FC0AD4" w:rsidRPr="00C16D0F">
        <w:rPr>
          <w:rFonts w:ascii="Bookman Old Style" w:hAnsi="Bookman Old Style"/>
          <w:sz w:val="24"/>
          <w:szCs w:val="24"/>
        </w:rPr>
        <w:t xml:space="preserve"> d’environ </w:t>
      </w:r>
      <w:r w:rsidR="00FC0AD4" w:rsidRPr="00C16D0F">
        <w:rPr>
          <w:rFonts w:ascii="Bookman Old Style" w:hAnsi="Bookman Old Style"/>
          <w:b/>
          <w:bCs/>
          <w:sz w:val="24"/>
          <w:szCs w:val="24"/>
        </w:rPr>
        <w:t xml:space="preserve">11000 DH </w:t>
      </w:r>
      <w:r w:rsidR="00FC0AD4" w:rsidRPr="00C16D0F">
        <w:rPr>
          <w:rFonts w:ascii="Bookman Old Style" w:hAnsi="Bookman Old Style"/>
          <w:sz w:val="24"/>
          <w:szCs w:val="24"/>
        </w:rPr>
        <w:t xml:space="preserve">à </w:t>
      </w:r>
      <w:r w:rsidR="00FC0AD4" w:rsidRPr="00C16D0F">
        <w:rPr>
          <w:rFonts w:ascii="Bookman Old Style" w:hAnsi="Bookman Old Style"/>
          <w:b/>
          <w:bCs/>
          <w:sz w:val="24"/>
          <w:szCs w:val="24"/>
        </w:rPr>
        <w:t>19000 DH</w:t>
      </w:r>
      <w:r w:rsidR="00FC0AD4" w:rsidRPr="00C16D0F">
        <w:rPr>
          <w:rFonts w:ascii="Bookman Old Style" w:hAnsi="Bookman Old Style"/>
          <w:sz w:val="24"/>
          <w:szCs w:val="24"/>
        </w:rPr>
        <w:t xml:space="preserve">, marquant une croissance moyenne de 5% par an. Compte tenu du faible taux d’inflation, le pouvoir d’achat a </w:t>
      </w:r>
      <w:r w:rsidR="001F07A1" w:rsidRPr="00C16D0F">
        <w:rPr>
          <w:rFonts w:ascii="Bookman Old Style" w:hAnsi="Bookman Old Style"/>
          <w:sz w:val="24"/>
          <w:szCs w:val="24"/>
        </w:rPr>
        <w:t xml:space="preserve">ainsi </w:t>
      </w:r>
      <w:r w:rsidR="00FC0AD4" w:rsidRPr="00C16D0F">
        <w:rPr>
          <w:rFonts w:ascii="Bookman Old Style" w:hAnsi="Bookman Old Style"/>
          <w:sz w:val="24"/>
          <w:szCs w:val="24"/>
        </w:rPr>
        <w:t xml:space="preserve">connu une progression annuelle moyenne de </w:t>
      </w:r>
      <w:r w:rsidR="00FC0AD4" w:rsidRPr="00C16D0F">
        <w:rPr>
          <w:rFonts w:ascii="Bookman Old Style" w:hAnsi="Bookman Old Style"/>
          <w:b/>
          <w:bCs/>
          <w:sz w:val="24"/>
          <w:szCs w:val="24"/>
        </w:rPr>
        <w:t>3,4%</w:t>
      </w:r>
      <w:r w:rsidR="00FC0AD4" w:rsidRPr="00C16D0F">
        <w:rPr>
          <w:rFonts w:ascii="Bookman Old Style" w:hAnsi="Bookman Old Style"/>
          <w:sz w:val="24"/>
          <w:szCs w:val="24"/>
        </w:rPr>
        <w:t xml:space="preserve"> au cours de la période. </w:t>
      </w:r>
    </w:p>
    <w:p w:rsidR="001F07A1" w:rsidRPr="00C16D0F" w:rsidRDefault="001F07A1" w:rsidP="009B1626">
      <w:pPr>
        <w:spacing w:after="0" w:line="360" w:lineRule="auto"/>
        <w:ind w:firstLine="708"/>
        <w:jc w:val="both"/>
        <w:rPr>
          <w:rFonts w:ascii="Bookman Old Style" w:hAnsi="Bookman Old Style"/>
          <w:sz w:val="24"/>
          <w:szCs w:val="24"/>
        </w:rPr>
      </w:pPr>
    </w:p>
    <w:p w:rsidR="00FC0AD4" w:rsidRPr="00C16D0F" w:rsidRDefault="001F07A1" w:rsidP="005B2D5E">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Par référence aux enquêtes nationales sur la consommation des ménages, </w:t>
      </w:r>
      <w:r w:rsidRPr="00C16D0F">
        <w:rPr>
          <w:rFonts w:ascii="Bookman Old Style" w:hAnsi="Bookman Old Style"/>
          <w:b/>
          <w:bCs/>
          <w:sz w:val="24"/>
          <w:szCs w:val="24"/>
        </w:rPr>
        <w:t>l</w:t>
      </w:r>
      <w:r w:rsidR="00FC0AD4" w:rsidRPr="00C16D0F">
        <w:rPr>
          <w:rFonts w:ascii="Bookman Old Style" w:hAnsi="Bookman Old Style"/>
          <w:b/>
          <w:bCs/>
          <w:sz w:val="24"/>
          <w:szCs w:val="24"/>
        </w:rPr>
        <w:t>e niveau de vie</w:t>
      </w:r>
      <w:r w:rsidR="00FC0AD4" w:rsidRPr="00C16D0F">
        <w:rPr>
          <w:rFonts w:ascii="Bookman Old Style" w:hAnsi="Bookman Old Style"/>
          <w:sz w:val="24"/>
          <w:szCs w:val="24"/>
        </w:rPr>
        <w:t xml:space="preserve"> a presque doublé, passant de près de </w:t>
      </w:r>
      <w:r w:rsidR="00FC0AD4" w:rsidRPr="00C16D0F">
        <w:rPr>
          <w:rFonts w:ascii="Bookman Old Style" w:hAnsi="Bookman Old Style"/>
          <w:b/>
          <w:bCs/>
          <w:sz w:val="24"/>
          <w:szCs w:val="24"/>
        </w:rPr>
        <w:t>8300 DH</w:t>
      </w:r>
      <w:r w:rsidR="00FC0AD4" w:rsidRPr="00C16D0F">
        <w:rPr>
          <w:rFonts w:ascii="Bookman Old Style" w:hAnsi="Bookman Old Style"/>
          <w:sz w:val="24"/>
          <w:szCs w:val="24"/>
        </w:rPr>
        <w:t xml:space="preserve"> par an en 2001 à environ </w:t>
      </w:r>
      <w:r w:rsidR="00FC0AD4" w:rsidRPr="00C16D0F">
        <w:rPr>
          <w:rFonts w:ascii="Bookman Old Style" w:hAnsi="Bookman Old Style"/>
          <w:b/>
          <w:bCs/>
          <w:sz w:val="24"/>
          <w:szCs w:val="24"/>
        </w:rPr>
        <w:t>15900 DH</w:t>
      </w:r>
      <w:r w:rsidR="00FC0AD4" w:rsidRPr="00C16D0F">
        <w:rPr>
          <w:rFonts w:ascii="Bookman Old Style" w:hAnsi="Bookman Old Style"/>
          <w:sz w:val="24"/>
          <w:szCs w:val="24"/>
        </w:rPr>
        <w:t xml:space="preserve"> en </w:t>
      </w:r>
      <w:r w:rsidR="00A949E5" w:rsidRPr="00C16D0F">
        <w:rPr>
          <w:rFonts w:ascii="Bookman Old Style" w:hAnsi="Bookman Old Style"/>
          <w:sz w:val="24"/>
          <w:szCs w:val="24"/>
        </w:rPr>
        <w:t>2014 légèrement supérieur à la dépense de consommation finale des ménages</w:t>
      </w:r>
      <w:r w:rsidR="00815EE5">
        <w:rPr>
          <w:rFonts w:ascii="Bookman Old Style" w:hAnsi="Bookman Old Style"/>
          <w:sz w:val="24"/>
          <w:szCs w:val="24"/>
        </w:rPr>
        <w:t xml:space="preserve"> par tête</w:t>
      </w:r>
      <w:r w:rsidR="00A949E5" w:rsidRPr="00C16D0F">
        <w:rPr>
          <w:rFonts w:ascii="Bookman Old Style" w:hAnsi="Bookman Old Style"/>
          <w:sz w:val="24"/>
          <w:szCs w:val="24"/>
        </w:rPr>
        <w:t xml:space="preserve"> </w:t>
      </w:r>
      <w:r w:rsidR="006513A2" w:rsidRPr="00C16D0F">
        <w:rPr>
          <w:rFonts w:ascii="Bookman Old Style" w:hAnsi="Bookman Old Style"/>
          <w:sz w:val="24"/>
          <w:szCs w:val="24"/>
        </w:rPr>
        <w:t xml:space="preserve">telle que </w:t>
      </w:r>
      <w:r w:rsidR="00A949E5" w:rsidRPr="00C16D0F">
        <w:rPr>
          <w:rFonts w:ascii="Bookman Old Style" w:hAnsi="Bookman Old Style"/>
          <w:sz w:val="24"/>
          <w:szCs w:val="24"/>
        </w:rPr>
        <w:t>mesuré</w:t>
      </w:r>
      <w:r w:rsidR="00AB0D81">
        <w:rPr>
          <w:rFonts w:ascii="Bookman Old Style" w:hAnsi="Bookman Old Style"/>
          <w:sz w:val="24"/>
          <w:szCs w:val="24"/>
        </w:rPr>
        <w:t>e</w:t>
      </w:r>
      <w:r w:rsidR="00A949E5" w:rsidRPr="00C16D0F">
        <w:rPr>
          <w:rFonts w:ascii="Bookman Old Style" w:hAnsi="Bookman Old Style"/>
          <w:sz w:val="24"/>
          <w:szCs w:val="24"/>
        </w:rPr>
        <w:t xml:space="preserve"> par la Comptabilité Nationale.</w:t>
      </w:r>
      <w:r w:rsidR="00FC0AD4" w:rsidRPr="00C16D0F">
        <w:rPr>
          <w:rFonts w:ascii="Bookman Old Style" w:hAnsi="Bookman Old Style"/>
          <w:sz w:val="24"/>
          <w:szCs w:val="24"/>
        </w:rPr>
        <w:t xml:space="preserve"> </w:t>
      </w:r>
      <w:r w:rsidRPr="00C16D0F">
        <w:rPr>
          <w:rFonts w:ascii="Bookman Old Style" w:hAnsi="Bookman Old Style"/>
          <w:sz w:val="24"/>
          <w:szCs w:val="24"/>
        </w:rPr>
        <w:t>I</w:t>
      </w:r>
      <w:r w:rsidR="00FC0AD4" w:rsidRPr="00C16D0F">
        <w:rPr>
          <w:rFonts w:ascii="Bookman Old Style" w:hAnsi="Bookman Old Style"/>
          <w:sz w:val="24"/>
          <w:szCs w:val="24"/>
        </w:rPr>
        <w:t>l a</w:t>
      </w:r>
      <w:r w:rsidRPr="00C16D0F">
        <w:rPr>
          <w:rFonts w:ascii="Bookman Old Style" w:hAnsi="Bookman Old Style"/>
          <w:sz w:val="24"/>
          <w:szCs w:val="24"/>
        </w:rPr>
        <w:t xml:space="preserve"> ainsi</w:t>
      </w:r>
      <w:r w:rsidR="00FC0AD4" w:rsidRPr="00C16D0F">
        <w:rPr>
          <w:rFonts w:ascii="Bookman Old Style" w:hAnsi="Bookman Old Style"/>
          <w:sz w:val="24"/>
          <w:szCs w:val="24"/>
        </w:rPr>
        <w:t xml:space="preserve"> progressé</w:t>
      </w:r>
      <w:r w:rsidRPr="00C16D0F">
        <w:rPr>
          <w:rFonts w:ascii="Bookman Old Style" w:hAnsi="Bookman Old Style"/>
          <w:sz w:val="24"/>
          <w:szCs w:val="24"/>
        </w:rPr>
        <w:t>,</w:t>
      </w:r>
      <w:r w:rsidR="00FC0AD4" w:rsidRPr="00C16D0F">
        <w:rPr>
          <w:rFonts w:ascii="Bookman Old Style" w:hAnsi="Bookman Old Style"/>
          <w:sz w:val="24"/>
          <w:szCs w:val="24"/>
        </w:rPr>
        <w:t xml:space="preserve"> </w:t>
      </w:r>
      <w:r w:rsidRPr="00C16D0F">
        <w:rPr>
          <w:rFonts w:ascii="Bookman Old Style" w:hAnsi="Bookman Old Style"/>
          <w:sz w:val="24"/>
          <w:szCs w:val="24"/>
        </w:rPr>
        <w:t xml:space="preserve">en termes réels, </w:t>
      </w:r>
      <w:r w:rsidR="00FC0AD4" w:rsidRPr="00C16D0F">
        <w:rPr>
          <w:rFonts w:ascii="Bookman Old Style" w:hAnsi="Bookman Old Style"/>
          <w:sz w:val="24"/>
          <w:szCs w:val="24"/>
        </w:rPr>
        <w:t xml:space="preserve">à un taux moyen annuel de </w:t>
      </w:r>
      <w:r w:rsidR="00FC0AD4" w:rsidRPr="00C16D0F">
        <w:rPr>
          <w:rFonts w:ascii="Bookman Old Style" w:hAnsi="Bookman Old Style"/>
          <w:b/>
          <w:bCs/>
          <w:sz w:val="24"/>
          <w:szCs w:val="24"/>
        </w:rPr>
        <w:t>3,</w:t>
      </w:r>
      <w:r w:rsidR="00A949E5" w:rsidRPr="00C16D0F">
        <w:rPr>
          <w:rFonts w:ascii="Bookman Old Style" w:hAnsi="Bookman Old Style"/>
          <w:b/>
          <w:bCs/>
          <w:sz w:val="24"/>
          <w:szCs w:val="24"/>
        </w:rPr>
        <w:t>5</w:t>
      </w:r>
      <w:r w:rsidR="00FC0AD4" w:rsidRPr="00C16D0F">
        <w:rPr>
          <w:rFonts w:ascii="Bookman Old Style" w:hAnsi="Bookman Old Style"/>
          <w:b/>
          <w:bCs/>
          <w:sz w:val="24"/>
          <w:szCs w:val="24"/>
        </w:rPr>
        <w:t>%</w:t>
      </w:r>
      <w:r w:rsidR="00FC0AD4" w:rsidRPr="00C16D0F">
        <w:rPr>
          <w:rFonts w:ascii="Bookman Old Style" w:hAnsi="Bookman Old Style"/>
          <w:sz w:val="24"/>
          <w:szCs w:val="24"/>
        </w:rPr>
        <w:t xml:space="preserve">, au cours de cette période, </w:t>
      </w:r>
      <w:r w:rsidRPr="00C16D0F">
        <w:rPr>
          <w:rFonts w:ascii="Bookman Old Style" w:hAnsi="Bookman Old Style"/>
          <w:sz w:val="24"/>
          <w:szCs w:val="24"/>
        </w:rPr>
        <w:t xml:space="preserve">passant de </w:t>
      </w:r>
      <w:r w:rsidR="00FC0AD4" w:rsidRPr="00C16D0F">
        <w:rPr>
          <w:rFonts w:ascii="Bookman Old Style" w:hAnsi="Bookman Old Style"/>
          <w:sz w:val="24"/>
          <w:szCs w:val="24"/>
        </w:rPr>
        <w:t>3,</w:t>
      </w:r>
      <w:r w:rsidR="00A949E5" w:rsidRPr="00C16D0F">
        <w:rPr>
          <w:rFonts w:ascii="Bookman Old Style" w:hAnsi="Bookman Old Style"/>
          <w:sz w:val="24"/>
          <w:szCs w:val="24"/>
        </w:rPr>
        <w:t>3</w:t>
      </w:r>
      <w:r w:rsidR="00FC0AD4" w:rsidRPr="00C16D0F">
        <w:rPr>
          <w:rFonts w:ascii="Bookman Old Style" w:hAnsi="Bookman Old Style"/>
          <w:sz w:val="24"/>
          <w:szCs w:val="24"/>
        </w:rPr>
        <w:t xml:space="preserve">%, entre 2001 et 2007 </w:t>
      </w:r>
      <w:r w:rsidRPr="00C16D0F">
        <w:rPr>
          <w:rFonts w:ascii="Bookman Old Style" w:hAnsi="Bookman Old Style"/>
          <w:sz w:val="24"/>
          <w:szCs w:val="24"/>
        </w:rPr>
        <w:t>à</w:t>
      </w:r>
      <w:r w:rsidR="00FC0AD4" w:rsidRPr="00C16D0F">
        <w:rPr>
          <w:rFonts w:ascii="Bookman Old Style" w:hAnsi="Bookman Old Style"/>
          <w:sz w:val="24"/>
          <w:szCs w:val="24"/>
        </w:rPr>
        <w:t xml:space="preserve"> 3,6% entre 2007 et 2014.</w:t>
      </w:r>
      <w:r w:rsidR="00592B33" w:rsidRPr="00C16D0F">
        <w:rPr>
          <w:rFonts w:ascii="Bookman Old Style" w:hAnsi="Bookman Old Style"/>
          <w:sz w:val="24"/>
          <w:szCs w:val="24"/>
        </w:rPr>
        <w:t xml:space="preserve"> </w:t>
      </w:r>
      <w:r w:rsidR="00072FE9" w:rsidRPr="00165316">
        <w:rPr>
          <w:rFonts w:ascii="Bookman Old Style" w:hAnsi="Bookman Old Style"/>
          <w:sz w:val="24"/>
          <w:szCs w:val="24"/>
        </w:rPr>
        <w:t xml:space="preserve">Ces rythmes d’accroissement ont été respectivement de </w:t>
      </w:r>
      <w:r w:rsidR="00A949E5" w:rsidRPr="00165316">
        <w:rPr>
          <w:rFonts w:ascii="Bookman Old Style" w:hAnsi="Bookman Old Style"/>
          <w:sz w:val="24"/>
          <w:szCs w:val="24"/>
        </w:rPr>
        <w:t>2,7</w:t>
      </w:r>
      <w:r w:rsidR="00072FE9" w:rsidRPr="00165316">
        <w:rPr>
          <w:rFonts w:ascii="Bookman Old Style" w:hAnsi="Bookman Old Style"/>
          <w:sz w:val="24"/>
          <w:szCs w:val="24"/>
        </w:rPr>
        <w:t xml:space="preserve">% et </w:t>
      </w:r>
      <w:r w:rsidR="00A949E5" w:rsidRPr="00165316">
        <w:rPr>
          <w:rFonts w:ascii="Bookman Old Style" w:hAnsi="Bookman Old Style"/>
          <w:sz w:val="24"/>
          <w:szCs w:val="24"/>
        </w:rPr>
        <w:t>3,5</w:t>
      </w:r>
      <w:r w:rsidR="00072FE9" w:rsidRPr="00165316">
        <w:rPr>
          <w:rFonts w:ascii="Bookman Old Style" w:hAnsi="Bookman Old Style"/>
          <w:sz w:val="24"/>
          <w:szCs w:val="24"/>
        </w:rPr>
        <w:t xml:space="preserve">% en milieu urbain et de </w:t>
      </w:r>
      <w:r w:rsidR="00A949E5" w:rsidRPr="00165316">
        <w:rPr>
          <w:rFonts w:ascii="Bookman Old Style" w:hAnsi="Bookman Old Style"/>
          <w:sz w:val="24"/>
          <w:szCs w:val="24"/>
        </w:rPr>
        <w:t>4,7</w:t>
      </w:r>
      <w:r w:rsidR="00072FE9" w:rsidRPr="00165316">
        <w:rPr>
          <w:rFonts w:ascii="Bookman Old Style" w:hAnsi="Bookman Old Style"/>
          <w:sz w:val="24"/>
          <w:szCs w:val="24"/>
        </w:rPr>
        <w:t xml:space="preserve">% et </w:t>
      </w:r>
      <w:r w:rsidR="00A949E5" w:rsidRPr="00165316">
        <w:rPr>
          <w:rFonts w:ascii="Bookman Old Style" w:hAnsi="Bookman Old Style"/>
          <w:sz w:val="24"/>
          <w:szCs w:val="24"/>
        </w:rPr>
        <w:t>2,8</w:t>
      </w:r>
      <w:r w:rsidR="00072FE9" w:rsidRPr="00165316">
        <w:rPr>
          <w:rFonts w:ascii="Bookman Old Style" w:hAnsi="Bookman Old Style"/>
          <w:sz w:val="24"/>
          <w:szCs w:val="24"/>
        </w:rPr>
        <w:t xml:space="preserve">% en milieu </w:t>
      </w:r>
      <w:r w:rsidR="00CF476B" w:rsidRPr="00165316">
        <w:rPr>
          <w:rFonts w:ascii="Bookman Old Style" w:hAnsi="Bookman Old Style"/>
          <w:sz w:val="24"/>
          <w:szCs w:val="24"/>
        </w:rPr>
        <w:t>rural</w:t>
      </w:r>
      <w:r w:rsidR="00072FE9" w:rsidRPr="00165316">
        <w:rPr>
          <w:rFonts w:ascii="Bookman Old Style" w:hAnsi="Bookman Old Style"/>
          <w:sz w:val="24"/>
          <w:szCs w:val="24"/>
        </w:rPr>
        <w:t>.</w:t>
      </w:r>
    </w:p>
    <w:p w:rsidR="00E87A36" w:rsidRPr="00C16D0F" w:rsidRDefault="00E87A36" w:rsidP="009B1626">
      <w:pPr>
        <w:spacing w:after="0" w:line="360" w:lineRule="auto"/>
        <w:ind w:firstLine="708"/>
        <w:jc w:val="both"/>
        <w:rPr>
          <w:rFonts w:ascii="Bookman Old Style" w:hAnsi="Bookman Old Style"/>
          <w:sz w:val="24"/>
          <w:szCs w:val="24"/>
        </w:rPr>
      </w:pPr>
    </w:p>
    <w:p w:rsidR="004C6687" w:rsidRPr="00C16D0F" w:rsidRDefault="00FC0AD4"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Avec l’appréciation du niveau de vie, </w:t>
      </w:r>
      <w:r w:rsidR="002F4835" w:rsidRPr="00C16D0F">
        <w:rPr>
          <w:rFonts w:ascii="Bookman Old Style" w:hAnsi="Bookman Old Style"/>
          <w:sz w:val="24"/>
          <w:szCs w:val="24"/>
        </w:rPr>
        <w:t xml:space="preserve">les dépenses des ménages montrent une </w:t>
      </w:r>
      <w:r w:rsidR="006E2C97" w:rsidRPr="00C16D0F">
        <w:rPr>
          <w:rFonts w:ascii="Bookman Old Style" w:hAnsi="Bookman Old Style"/>
          <w:sz w:val="24"/>
          <w:szCs w:val="24"/>
        </w:rPr>
        <w:t>évolution</w:t>
      </w:r>
      <w:r w:rsidR="002F4835" w:rsidRPr="00C16D0F">
        <w:rPr>
          <w:rFonts w:ascii="Bookman Old Style" w:hAnsi="Bookman Old Style"/>
          <w:sz w:val="24"/>
          <w:szCs w:val="24"/>
        </w:rPr>
        <w:t xml:space="preserve"> significative </w:t>
      </w:r>
      <w:r w:rsidR="006E2C97" w:rsidRPr="00C16D0F">
        <w:rPr>
          <w:rFonts w:ascii="Bookman Old Style" w:hAnsi="Bookman Old Style"/>
          <w:sz w:val="24"/>
          <w:szCs w:val="24"/>
        </w:rPr>
        <w:t>du modèle de c</w:t>
      </w:r>
      <w:r w:rsidRPr="00C16D0F">
        <w:rPr>
          <w:rFonts w:ascii="Bookman Old Style" w:hAnsi="Bookman Old Style"/>
          <w:sz w:val="24"/>
          <w:szCs w:val="24"/>
        </w:rPr>
        <w:t>onsommation</w:t>
      </w:r>
      <w:r w:rsidR="00523918" w:rsidRPr="00C16D0F">
        <w:rPr>
          <w:rFonts w:ascii="Bookman Old Style" w:hAnsi="Bookman Old Style"/>
          <w:sz w:val="24"/>
          <w:szCs w:val="24"/>
        </w:rPr>
        <w:t>, dans sa double composante alimentaire et non-alimentaire.</w:t>
      </w:r>
    </w:p>
    <w:p w:rsidR="0099033B" w:rsidRPr="00C16D0F" w:rsidRDefault="0099033B" w:rsidP="009B1626">
      <w:pPr>
        <w:spacing w:after="0" w:line="360" w:lineRule="auto"/>
        <w:jc w:val="both"/>
        <w:rPr>
          <w:rFonts w:ascii="Bookman Old Style" w:hAnsi="Bookman Old Style"/>
          <w:i/>
          <w:iCs/>
          <w:sz w:val="24"/>
          <w:szCs w:val="24"/>
        </w:rPr>
      </w:pPr>
    </w:p>
    <w:p w:rsidR="0064055D" w:rsidRPr="00C16D0F" w:rsidRDefault="004D2F7F" w:rsidP="009B1626">
      <w:pPr>
        <w:spacing w:after="0" w:line="360" w:lineRule="auto"/>
        <w:ind w:firstLine="708"/>
        <w:jc w:val="both"/>
        <w:rPr>
          <w:rFonts w:ascii="Bookman Old Style" w:hAnsi="Bookman Old Style"/>
          <w:b/>
          <w:bCs/>
          <w:i/>
          <w:iCs/>
          <w:sz w:val="24"/>
          <w:szCs w:val="24"/>
        </w:rPr>
      </w:pPr>
      <w:r w:rsidRPr="00C16D0F">
        <w:rPr>
          <w:rFonts w:ascii="Bookman Old Style" w:hAnsi="Bookman Old Style"/>
          <w:b/>
          <w:bCs/>
          <w:i/>
          <w:iCs/>
          <w:sz w:val="24"/>
          <w:szCs w:val="24"/>
        </w:rPr>
        <w:t>D</w:t>
      </w:r>
      <w:r w:rsidR="00FC0AD4" w:rsidRPr="00C16D0F">
        <w:rPr>
          <w:rFonts w:ascii="Bookman Old Style" w:hAnsi="Bookman Old Style"/>
          <w:b/>
          <w:bCs/>
          <w:i/>
          <w:iCs/>
          <w:sz w:val="24"/>
          <w:szCs w:val="24"/>
        </w:rPr>
        <w:t xml:space="preserve">ans </w:t>
      </w:r>
      <w:r w:rsidRPr="00C16D0F">
        <w:rPr>
          <w:rFonts w:ascii="Bookman Old Style" w:hAnsi="Bookman Old Style"/>
          <w:b/>
          <w:bCs/>
          <w:i/>
          <w:iCs/>
          <w:sz w:val="24"/>
          <w:szCs w:val="24"/>
        </w:rPr>
        <w:t>la structure d</w:t>
      </w:r>
      <w:r w:rsidR="00FC0AD4" w:rsidRPr="00C16D0F">
        <w:rPr>
          <w:rFonts w:ascii="Bookman Old Style" w:hAnsi="Bookman Old Style"/>
          <w:b/>
          <w:bCs/>
          <w:i/>
          <w:iCs/>
          <w:sz w:val="24"/>
          <w:szCs w:val="24"/>
        </w:rPr>
        <w:t xml:space="preserve">es dépenses de consommation, </w:t>
      </w:r>
      <w:r w:rsidRPr="00C16D0F">
        <w:rPr>
          <w:rFonts w:ascii="Bookman Old Style" w:hAnsi="Bookman Old Style"/>
          <w:b/>
          <w:bCs/>
          <w:i/>
          <w:iCs/>
          <w:sz w:val="24"/>
          <w:szCs w:val="24"/>
        </w:rPr>
        <w:t xml:space="preserve">le poids du segment alimentaire régresse </w:t>
      </w:r>
      <w:r w:rsidR="00523918" w:rsidRPr="00C16D0F">
        <w:rPr>
          <w:rFonts w:ascii="Bookman Old Style" w:hAnsi="Bookman Old Style"/>
          <w:b/>
          <w:bCs/>
          <w:i/>
          <w:iCs/>
          <w:sz w:val="24"/>
          <w:szCs w:val="24"/>
        </w:rPr>
        <w:t xml:space="preserve">et sa qualité s’améliore. Moins cependant dans le monde rural </w:t>
      </w:r>
      <w:r w:rsidR="006513A2" w:rsidRPr="00C16D0F">
        <w:rPr>
          <w:rFonts w:ascii="Bookman Old Style" w:hAnsi="Bookman Old Style"/>
          <w:b/>
          <w:bCs/>
          <w:i/>
          <w:iCs/>
          <w:sz w:val="24"/>
          <w:szCs w:val="24"/>
        </w:rPr>
        <w:t>et</w:t>
      </w:r>
      <w:r w:rsidR="00523918" w:rsidRPr="00C16D0F">
        <w:rPr>
          <w:rFonts w:ascii="Bookman Old Style" w:hAnsi="Bookman Old Style"/>
          <w:b/>
          <w:bCs/>
          <w:i/>
          <w:iCs/>
          <w:sz w:val="24"/>
          <w:szCs w:val="24"/>
        </w:rPr>
        <w:t xml:space="preserve"> parmi les catégories sociales de faible niveau de vie.</w:t>
      </w:r>
      <w:r w:rsidR="00D77F8E" w:rsidRPr="00C16D0F">
        <w:rPr>
          <w:rFonts w:ascii="Bookman Old Style" w:hAnsi="Bookman Old Style"/>
          <w:b/>
          <w:bCs/>
          <w:i/>
          <w:iCs/>
          <w:sz w:val="24"/>
          <w:szCs w:val="24"/>
        </w:rPr>
        <w:t xml:space="preserve"> </w:t>
      </w:r>
    </w:p>
    <w:p w:rsidR="0064055D" w:rsidRPr="00C16D0F" w:rsidRDefault="0064055D" w:rsidP="009B1626">
      <w:pPr>
        <w:spacing w:after="0" w:line="360" w:lineRule="auto"/>
        <w:ind w:firstLine="708"/>
        <w:jc w:val="both"/>
        <w:rPr>
          <w:rFonts w:ascii="Bookman Old Style" w:hAnsi="Bookman Old Style"/>
          <w:sz w:val="24"/>
          <w:szCs w:val="24"/>
        </w:rPr>
      </w:pPr>
    </w:p>
    <w:p w:rsidR="00FC0AD4" w:rsidRPr="00C16D0F" w:rsidRDefault="00523918"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Entre 2001 et 2014, </w:t>
      </w:r>
      <w:r w:rsidR="00044073" w:rsidRPr="00C16D0F">
        <w:rPr>
          <w:rFonts w:ascii="Bookman Old Style" w:hAnsi="Bookman Old Style"/>
          <w:sz w:val="24"/>
          <w:szCs w:val="24"/>
        </w:rPr>
        <w:t>l</w:t>
      </w:r>
      <w:r w:rsidR="006315D9" w:rsidRPr="00C16D0F">
        <w:rPr>
          <w:rFonts w:ascii="Bookman Old Style" w:hAnsi="Bookman Old Style"/>
          <w:sz w:val="24"/>
          <w:szCs w:val="24"/>
        </w:rPr>
        <w:t>a part d</w:t>
      </w:r>
      <w:r w:rsidR="00044073" w:rsidRPr="00C16D0F">
        <w:rPr>
          <w:rFonts w:ascii="Bookman Old Style" w:hAnsi="Bookman Old Style"/>
          <w:sz w:val="24"/>
          <w:szCs w:val="24"/>
        </w:rPr>
        <w:t>es dépenses de consommation</w:t>
      </w:r>
      <w:r w:rsidR="006315D9" w:rsidRPr="00C16D0F">
        <w:rPr>
          <w:rFonts w:ascii="Bookman Old Style" w:hAnsi="Bookman Old Style"/>
          <w:sz w:val="24"/>
          <w:szCs w:val="24"/>
        </w:rPr>
        <w:t xml:space="preserve"> </w:t>
      </w:r>
      <w:r w:rsidR="005B2D5E">
        <w:rPr>
          <w:rFonts w:ascii="Bookman Old Style" w:hAnsi="Bookman Old Style"/>
          <w:sz w:val="24"/>
          <w:szCs w:val="24"/>
        </w:rPr>
        <w:t xml:space="preserve">alimentaire </w:t>
      </w:r>
      <w:r w:rsidR="006315D9" w:rsidRPr="00C16D0F">
        <w:rPr>
          <w:rFonts w:ascii="Bookman Old Style" w:hAnsi="Bookman Old Style"/>
          <w:sz w:val="24"/>
          <w:szCs w:val="24"/>
        </w:rPr>
        <w:t xml:space="preserve">dans le budget des ménages </w:t>
      </w:r>
      <w:r w:rsidR="009600C9" w:rsidRPr="00C16D0F">
        <w:rPr>
          <w:rFonts w:ascii="Bookman Old Style" w:hAnsi="Bookman Old Style"/>
          <w:sz w:val="24"/>
          <w:szCs w:val="24"/>
        </w:rPr>
        <w:t xml:space="preserve">est </w:t>
      </w:r>
      <w:r w:rsidR="00FC0AD4" w:rsidRPr="00C16D0F">
        <w:rPr>
          <w:rFonts w:ascii="Bookman Old Style" w:hAnsi="Bookman Old Style"/>
          <w:sz w:val="24"/>
          <w:szCs w:val="24"/>
        </w:rPr>
        <w:t>pass</w:t>
      </w:r>
      <w:r w:rsidR="009600C9" w:rsidRPr="00C16D0F">
        <w:rPr>
          <w:rFonts w:ascii="Bookman Old Style" w:hAnsi="Bookman Old Style"/>
          <w:sz w:val="24"/>
          <w:szCs w:val="24"/>
        </w:rPr>
        <w:t>é</w:t>
      </w:r>
      <w:r w:rsidRPr="00C16D0F">
        <w:rPr>
          <w:rFonts w:ascii="Bookman Old Style" w:hAnsi="Bookman Old Style"/>
          <w:sz w:val="24"/>
          <w:szCs w:val="24"/>
        </w:rPr>
        <w:t>e</w:t>
      </w:r>
      <w:r w:rsidR="00FC0AD4" w:rsidRPr="00C16D0F">
        <w:rPr>
          <w:rFonts w:ascii="Bookman Old Style" w:hAnsi="Bookman Old Style"/>
          <w:b/>
          <w:bCs/>
          <w:sz w:val="24"/>
          <w:szCs w:val="24"/>
        </w:rPr>
        <w:t xml:space="preserve"> </w:t>
      </w:r>
      <w:r w:rsidR="00FC0AD4" w:rsidRPr="00C16D0F">
        <w:rPr>
          <w:rFonts w:ascii="Bookman Old Style" w:hAnsi="Bookman Old Style"/>
          <w:sz w:val="24"/>
          <w:szCs w:val="24"/>
        </w:rPr>
        <w:t>de 41% à 37%</w:t>
      </w:r>
      <w:r w:rsidR="00C668B5" w:rsidRPr="00C16D0F">
        <w:rPr>
          <w:rFonts w:ascii="Bookman Old Style" w:hAnsi="Bookman Old Style"/>
          <w:sz w:val="24"/>
          <w:szCs w:val="24"/>
        </w:rPr>
        <w:t xml:space="preserve">, à l’échelle nationale. </w:t>
      </w:r>
      <w:r w:rsidR="006315D9" w:rsidRPr="00C16D0F">
        <w:rPr>
          <w:rFonts w:ascii="Bookman Old Style" w:hAnsi="Bookman Old Style"/>
          <w:sz w:val="24"/>
          <w:szCs w:val="24"/>
        </w:rPr>
        <w:t xml:space="preserve">Elle </w:t>
      </w:r>
      <w:r w:rsidR="009600C9" w:rsidRPr="00C16D0F">
        <w:rPr>
          <w:rFonts w:ascii="Bookman Old Style" w:hAnsi="Bookman Old Style"/>
          <w:sz w:val="24"/>
          <w:szCs w:val="24"/>
        </w:rPr>
        <w:t xml:space="preserve">a </w:t>
      </w:r>
      <w:r w:rsidR="00C668B5" w:rsidRPr="00C16D0F">
        <w:rPr>
          <w:rFonts w:ascii="Bookman Old Style" w:hAnsi="Bookman Old Style"/>
          <w:sz w:val="24"/>
          <w:szCs w:val="24"/>
        </w:rPr>
        <w:t>continu</w:t>
      </w:r>
      <w:r w:rsidR="009600C9" w:rsidRPr="00C16D0F">
        <w:rPr>
          <w:rFonts w:ascii="Bookman Old Style" w:hAnsi="Bookman Old Style"/>
          <w:sz w:val="24"/>
          <w:szCs w:val="24"/>
        </w:rPr>
        <w:t>é</w:t>
      </w:r>
      <w:r w:rsidR="00C668B5" w:rsidRPr="00C16D0F">
        <w:rPr>
          <w:rFonts w:ascii="Bookman Old Style" w:hAnsi="Bookman Old Style"/>
          <w:sz w:val="24"/>
          <w:szCs w:val="24"/>
        </w:rPr>
        <w:t xml:space="preserve"> à </w:t>
      </w:r>
      <w:r w:rsidR="009600C9" w:rsidRPr="00C16D0F">
        <w:rPr>
          <w:rFonts w:ascii="Bookman Old Style" w:hAnsi="Bookman Old Style"/>
          <w:sz w:val="24"/>
          <w:szCs w:val="24"/>
        </w:rPr>
        <w:t xml:space="preserve">en </w:t>
      </w:r>
      <w:r w:rsidR="00C668B5" w:rsidRPr="00C16D0F">
        <w:rPr>
          <w:rFonts w:ascii="Bookman Old Style" w:hAnsi="Bookman Old Style"/>
          <w:sz w:val="24"/>
          <w:szCs w:val="24"/>
        </w:rPr>
        <w:t>représenter 47,3%</w:t>
      </w:r>
      <w:r w:rsidR="00F75FA7" w:rsidRPr="00C16D0F">
        <w:rPr>
          <w:rFonts w:ascii="Bookman Old Style" w:hAnsi="Bookman Old Style"/>
          <w:sz w:val="24"/>
          <w:szCs w:val="24"/>
        </w:rPr>
        <w:t xml:space="preserve"> </w:t>
      </w:r>
      <w:r w:rsidR="009600C9" w:rsidRPr="00C16D0F">
        <w:rPr>
          <w:rFonts w:ascii="Bookman Old Style" w:hAnsi="Bookman Old Style"/>
          <w:sz w:val="24"/>
          <w:szCs w:val="24"/>
        </w:rPr>
        <w:t>en</w:t>
      </w:r>
      <w:r w:rsidR="00C668B5" w:rsidRPr="00C16D0F">
        <w:rPr>
          <w:rFonts w:ascii="Bookman Old Style" w:hAnsi="Bookman Old Style"/>
          <w:sz w:val="24"/>
          <w:szCs w:val="24"/>
        </w:rPr>
        <w:t xml:space="preserve"> </w:t>
      </w:r>
      <w:r w:rsidR="007D0424" w:rsidRPr="00C16D0F">
        <w:rPr>
          <w:rFonts w:ascii="Bookman Old Style" w:hAnsi="Bookman Old Style"/>
          <w:sz w:val="24"/>
          <w:szCs w:val="24"/>
        </w:rPr>
        <w:t>milieu</w:t>
      </w:r>
      <w:r w:rsidR="00C668B5" w:rsidRPr="00C16D0F">
        <w:rPr>
          <w:rFonts w:ascii="Bookman Old Style" w:hAnsi="Bookman Old Style"/>
          <w:sz w:val="24"/>
          <w:szCs w:val="24"/>
        </w:rPr>
        <w:t xml:space="preserve"> rural et 33,3% </w:t>
      </w:r>
      <w:r w:rsidR="009600C9" w:rsidRPr="00C16D0F">
        <w:rPr>
          <w:rFonts w:ascii="Bookman Old Style" w:hAnsi="Bookman Old Style"/>
          <w:sz w:val="24"/>
          <w:szCs w:val="24"/>
        </w:rPr>
        <w:lastRenderedPageBreak/>
        <w:t>en</w:t>
      </w:r>
      <w:r w:rsidR="00073D5E" w:rsidRPr="00C16D0F">
        <w:rPr>
          <w:rFonts w:ascii="Bookman Old Style" w:hAnsi="Bookman Old Style"/>
          <w:sz w:val="24"/>
          <w:szCs w:val="24"/>
        </w:rPr>
        <w:t xml:space="preserve"> </w:t>
      </w:r>
      <w:r w:rsidR="007D0424" w:rsidRPr="00C16D0F">
        <w:rPr>
          <w:rFonts w:ascii="Bookman Old Style" w:hAnsi="Bookman Old Style"/>
          <w:sz w:val="24"/>
          <w:szCs w:val="24"/>
        </w:rPr>
        <w:t>milieu urbain</w:t>
      </w:r>
      <w:r w:rsidR="009600C9" w:rsidRPr="00C16D0F">
        <w:rPr>
          <w:rFonts w:ascii="Bookman Old Style" w:hAnsi="Bookman Old Style"/>
          <w:sz w:val="24"/>
          <w:szCs w:val="24"/>
        </w:rPr>
        <w:t>, variant</w:t>
      </w:r>
      <w:r w:rsidR="00F75FA7" w:rsidRPr="00C16D0F">
        <w:rPr>
          <w:rFonts w:ascii="Bookman Old Style" w:hAnsi="Bookman Old Style"/>
          <w:sz w:val="24"/>
          <w:szCs w:val="24"/>
        </w:rPr>
        <w:t xml:space="preserve"> de </w:t>
      </w:r>
      <w:r w:rsidR="00FC0AD4" w:rsidRPr="00C16D0F">
        <w:rPr>
          <w:rFonts w:ascii="Bookman Old Style" w:hAnsi="Bookman Old Style"/>
          <w:sz w:val="24"/>
          <w:szCs w:val="24"/>
        </w:rPr>
        <w:t xml:space="preserve">50% </w:t>
      </w:r>
      <w:r w:rsidR="006315D9" w:rsidRPr="00C16D0F">
        <w:rPr>
          <w:rFonts w:ascii="Bookman Old Style" w:hAnsi="Bookman Old Style"/>
          <w:sz w:val="24"/>
          <w:szCs w:val="24"/>
        </w:rPr>
        <w:t>dans la catégorie d</w:t>
      </w:r>
      <w:r w:rsidR="00FC0AD4" w:rsidRPr="00C16D0F">
        <w:rPr>
          <w:rFonts w:ascii="Bookman Old Style" w:hAnsi="Bookman Old Style"/>
          <w:sz w:val="24"/>
          <w:szCs w:val="24"/>
        </w:rPr>
        <w:t xml:space="preserve">es 10% les plus défavorisés </w:t>
      </w:r>
      <w:r w:rsidR="00F75FA7" w:rsidRPr="00C16D0F">
        <w:rPr>
          <w:rFonts w:ascii="Bookman Old Style" w:hAnsi="Bookman Old Style"/>
          <w:sz w:val="24"/>
          <w:szCs w:val="24"/>
        </w:rPr>
        <w:t xml:space="preserve">à </w:t>
      </w:r>
      <w:r w:rsidR="00FC0AD4" w:rsidRPr="00C16D0F">
        <w:rPr>
          <w:rFonts w:ascii="Bookman Old Style" w:hAnsi="Bookman Old Style"/>
          <w:sz w:val="24"/>
          <w:szCs w:val="24"/>
        </w:rPr>
        <w:t xml:space="preserve">26% </w:t>
      </w:r>
      <w:r w:rsidR="006315D9" w:rsidRPr="00C16D0F">
        <w:rPr>
          <w:rFonts w:ascii="Bookman Old Style" w:hAnsi="Bookman Old Style"/>
          <w:sz w:val="24"/>
          <w:szCs w:val="24"/>
        </w:rPr>
        <w:t>parmi</w:t>
      </w:r>
      <w:r w:rsidR="00FC0AD4" w:rsidRPr="00C16D0F">
        <w:rPr>
          <w:rFonts w:ascii="Bookman Old Style" w:hAnsi="Bookman Old Style"/>
          <w:sz w:val="24"/>
          <w:szCs w:val="24"/>
        </w:rPr>
        <w:t xml:space="preserve"> les 10% les plus aisés.</w:t>
      </w:r>
    </w:p>
    <w:p w:rsidR="0099033B" w:rsidRPr="00C16D0F" w:rsidRDefault="0099033B" w:rsidP="009B1626">
      <w:pPr>
        <w:spacing w:after="0" w:line="360" w:lineRule="auto"/>
        <w:ind w:firstLine="708"/>
        <w:jc w:val="both"/>
        <w:rPr>
          <w:rFonts w:ascii="Bookman Old Style" w:hAnsi="Bookman Old Style"/>
          <w:sz w:val="24"/>
          <w:szCs w:val="24"/>
        </w:rPr>
      </w:pPr>
    </w:p>
    <w:p w:rsidR="00FB2CC2" w:rsidRPr="00C16D0F" w:rsidRDefault="006D624C"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En termes de qualité, </w:t>
      </w:r>
      <w:r w:rsidR="00FB2CC2" w:rsidRPr="00C16D0F">
        <w:rPr>
          <w:rFonts w:ascii="Bookman Old Style" w:hAnsi="Bookman Old Style"/>
          <w:sz w:val="24"/>
          <w:szCs w:val="24"/>
        </w:rPr>
        <w:t xml:space="preserve">les </w:t>
      </w:r>
      <w:r w:rsidR="00FB2CC2" w:rsidRPr="00C16D0F">
        <w:rPr>
          <w:rFonts w:ascii="Bookman Old Style" w:hAnsi="Bookman Old Style"/>
          <w:b/>
          <w:bCs/>
          <w:sz w:val="24"/>
          <w:szCs w:val="24"/>
        </w:rPr>
        <w:t>produits riches en calories</w:t>
      </w:r>
      <w:r w:rsidR="00FB2CC2" w:rsidRPr="00C16D0F">
        <w:rPr>
          <w:rFonts w:ascii="Bookman Old Style" w:hAnsi="Bookman Old Style"/>
          <w:sz w:val="24"/>
          <w:szCs w:val="24"/>
        </w:rPr>
        <w:t xml:space="preserve"> (céréales, sucres et produits sucrés) </w:t>
      </w:r>
      <w:r w:rsidR="00FB2CC2" w:rsidRPr="00C16D0F">
        <w:rPr>
          <w:rFonts w:ascii="Bookman Old Style" w:hAnsi="Bookman Old Style"/>
          <w:b/>
          <w:bCs/>
          <w:sz w:val="24"/>
          <w:szCs w:val="24"/>
        </w:rPr>
        <w:t>reculent</w:t>
      </w:r>
      <w:r w:rsidR="00FB2CC2" w:rsidRPr="00C16D0F">
        <w:rPr>
          <w:rFonts w:ascii="Bookman Old Style" w:hAnsi="Bookman Old Style"/>
          <w:sz w:val="24"/>
          <w:szCs w:val="24"/>
        </w:rPr>
        <w:t xml:space="preserve"> </w:t>
      </w:r>
      <w:r w:rsidR="00FB2CC2" w:rsidRPr="00C16D0F">
        <w:rPr>
          <w:rFonts w:ascii="Bookman Old Style" w:hAnsi="Bookman Old Style"/>
          <w:b/>
          <w:bCs/>
          <w:sz w:val="24"/>
          <w:szCs w:val="24"/>
        </w:rPr>
        <w:t>au profit des produits riches en protéines</w:t>
      </w:r>
      <w:r w:rsidR="00FB2CC2" w:rsidRPr="00C16D0F">
        <w:rPr>
          <w:rFonts w:ascii="Bookman Old Style" w:hAnsi="Bookman Old Style"/>
          <w:sz w:val="24"/>
          <w:szCs w:val="24"/>
        </w:rPr>
        <w:t xml:space="preserve"> (viandes, poissons, œufs, produits laitiers)</w:t>
      </w:r>
      <w:r w:rsidR="009600C9" w:rsidRPr="00C16D0F">
        <w:rPr>
          <w:rFonts w:ascii="Bookman Old Style" w:hAnsi="Bookman Old Style"/>
          <w:sz w:val="24"/>
          <w:szCs w:val="24"/>
        </w:rPr>
        <w:t>. L</w:t>
      </w:r>
      <w:r w:rsidR="00FB2CC2" w:rsidRPr="00C16D0F">
        <w:rPr>
          <w:rFonts w:ascii="Bookman Old Style" w:hAnsi="Bookman Old Style"/>
          <w:sz w:val="24"/>
          <w:szCs w:val="24"/>
        </w:rPr>
        <w:t>a part</w:t>
      </w:r>
      <w:r w:rsidR="009600C9" w:rsidRPr="00C16D0F">
        <w:rPr>
          <w:rFonts w:ascii="Bookman Old Style" w:hAnsi="Bookman Old Style"/>
          <w:sz w:val="24"/>
          <w:szCs w:val="24"/>
        </w:rPr>
        <w:t xml:space="preserve"> de ces derniers</w:t>
      </w:r>
      <w:r w:rsidR="00FB2CC2" w:rsidRPr="00C16D0F">
        <w:rPr>
          <w:rFonts w:ascii="Bookman Old Style" w:hAnsi="Bookman Old Style"/>
          <w:sz w:val="24"/>
          <w:szCs w:val="24"/>
        </w:rPr>
        <w:t xml:space="preserve"> dans les dépenses alimentaires </w:t>
      </w:r>
      <w:r w:rsidR="009600C9" w:rsidRPr="00C16D0F">
        <w:rPr>
          <w:rFonts w:ascii="Bookman Old Style" w:hAnsi="Bookman Old Style"/>
          <w:sz w:val="24"/>
          <w:szCs w:val="24"/>
        </w:rPr>
        <w:t xml:space="preserve">est </w:t>
      </w:r>
      <w:r w:rsidR="00FB2CC2" w:rsidRPr="00C16D0F">
        <w:rPr>
          <w:rFonts w:ascii="Bookman Old Style" w:hAnsi="Bookman Old Style"/>
          <w:sz w:val="24"/>
          <w:szCs w:val="24"/>
        </w:rPr>
        <w:t>pass</w:t>
      </w:r>
      <w:r w:rsidR="009600C9" w:rsidRPr="00C16D0F">
        <w:rPr>
          <w:rFonts w:ascii="Bookman Old Style" w:hAnsi="Bookman Old Style"/>
          <w:sz w:val="24"/>
          <w:szCs w:val="24"/>
        </w:rPr>
        <w:t>ée</w:t>
      </w:r>
      <w:r w:rsidR="00FB2CC2" w:rsidRPr="00C16D0F">
        <w:rPr>
          <w:rFonts w:ascii="Bookman Old Style" w:hAnsi="Bookman Old Style"/>
          <w:sz w:val="24"/>
          <w:szCs w:val="24"/>
        </w:rPr>
        <w:t xml:space="preserve"> de 33% à 36%.</w:t>
      </w:r>
    </w:p>
    <w:p w:rsidR="002A6538" w:rsidRPr="00C16D0F" w:rsidRDefault="002A6538" w:rsidP="009B1626">
      <w:pPr>
        <w:spacing w:after="0" w:line="360" w:lineRule="auto"/>
        <w:jc w:val="both"/>
        <w:rPr>
          <w:rFonts w:ascii="Bookman Old Style" w:hAnsi="Bookman Old Style"/>
          <w:b/>
          <w:bCs/>
          <w:sz w:val="24"/>
          <w:szCs w:val="24"/>
          <w:u w:val="single"/>
        </w:rPr>
      </w:pPr>
    </w:p>
    <w:p w:rsidR="002B2950" w:rsidRPr="00C16D0F" w:rsidRDefault="00A246DD" w:rsidP="009B1626">
      <w:pPr>
        <w:spacing w:after="0" w:line="360" w:lineRule="auto"/>
        <w:jc w:val="both"/>
        <w:rPr>
          <w:rFonts w:ascii="Bookman Old Style" w:hAnsi="Bookman Old Style"/>
          <w:b/>
          <w:bCs/>
          <w:i/>
          <w:iCs/>
          <w:sz w:val="24"/>
          <w:szCs w:val="24"/>
        </w:rPr>
      </w:pPr>
      <w:r w:rsidRPr="00C16D0F">
        <w:rPr>
          <w:rFonts w:ascii="Bookman Old Style" w:hAnsi="Bookman Old Style"/>
          <w:b/>
          <w:bCs/>
          <w:i/>
          <w:iCs/>
          <w:sz w:val="24"/>
          <w:szCs w:val="24"/>
        </w:rPr>
        <w:t xml:space="preserve">La structure du segment non-alimentaire se valorise avec une émergence plus marquée </w:t>
      </w:r>
      <w:r w:rsidR="00D1580B" w:rsidRPr="00C16D0F">
        <w:rPr>
          <w:rFonts w:ascii="Bookman Old Style" w:hAnsi="Bookman Old Style"/>
          <w:b/>
          <w:bCs/>
          <w:i/>
          <w:iCs/>
          <w:sz w:val="24"/>
          <w:szCs w:val="24"/>
        </w:rPr>
        <w:t>de biens et services de qualité</w:t>
      </w:r>
      <w:r w:rsidR="00BC2A0A" w:rsidRPr="00C16D0F">
        <w:rPr>
          <w:rFonts w:ascii="Bookman Old Style" w:hAnsi="Bookman Old Style"/>
          <w:b/>
          <w:bCs/>
          <w:i/>
          <w:iCs/>
          <w:sz w:val="24"/>
          <w:szCs w:val="24"/>
        </w:rPr>
        <w:t>.</w:t>
      </w:r>
    </w:p>
    <w:p w:rsidR="002A6538" w:rsidRPr="00C16D0F" w:rsidRDefault="002A6538" w:rsidP="009B1626">
      <w:pPr>
        <w:spacing w:after="0" w:line="360" w:lineRule="auto"/>
        <w:ind w:firstLine="708"/>
        <w:jc w:val="both"/>
        <w:rPr>
          <w:rFonts w:ascii="Bookman Old Style" w:hAnsi="Bookman Old Style"/>
          <w:sz w:val="24"/>
          <w:szCs w:val="24"/>
        </w:rPr>
      </w:pPr>
    </w:p>
    <w:p w:rsidR="00AC2EFE" w:rsidRPr="00C16D0F" w:rsidRDefault="00A0525A"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L</w:t>
      </w:r>
      <w:r w:rsidR="00FC0AD4" w:rsidRPr="00C16D0F">
        <w:rPr>
          <w:rFonts w:ascii="Bookman Old Style" w:hAnsi="Bookman Old Style"/>
          <w:sz w:val="24"/>
          <w:szCs w:val="24"/>
        </w:rPr>
        <w:t>e poids</w:t>
      </w:r>
      <w:r w:rsidR="00FE70BE" w:rsidRPr="00C16D0F">
        <w:rPr>
          <w:rFonts w:ascii="Bookman Old Style" w:hAnsi="Bookman Old Style"/>
          <w:sz w:val="24"/>
          <w:szCs w:val="24"/>
        </w:rPr>
        <w:t xml:space="preserve"> de l’ensemble des dépenses au titre </w:t>
      </w:r>
      <w:r w:rsidR="00577B4D" w:rsidRPr="00C16D0F">
        <w:rPr>
          <w:rFonts w:ascii="Bookman Old Style" w:hAnsi="Bookman Old Style"/>
          <w:sz w:val="24"/>
          <w:szCs w:val="24"/>
        </w:rPr>
        <w:t xml:space="preserve">de « l’enseignement, de la culture et des loisirs », </w:t>
      </w:r>
      <w:r w:rsidR="00FE70BE" w:rsidRPr="00C16D0F">
        <w:rPr>
          <w:rFonts w:ascii="Bookman Old Style" w:hAnsi="Bookman Old Style"/>
          <w:sz w:val="24"/>
          <w:szCs w:val="24"/>
        </w:rPr>
        <w:t>plus « l</w:t>
      </w:r>
      <w:r w:rsidR="00577B4D" w:rsidRPr="00C16D0F">
        <w:rPr>
          <w:rFonts w:ascii="Bookman Old Style" w:hAnsi="Bookman Old Style"/>
          <w:sz w:val="24"/>
          <w:szCs w:val="24"/>
        </w:rPr>
        <w:t>es transports »</w:t>
      </w:r>
      <w:r w:rsidR="009600C9" w:rsidRPr="00C16D0F">
        <w:rPr>
          <w:rFonts w:ascii="Bookman Old Style" w:hAnsi="Bookman Old Style"/>
          <w:sz w:val="24"/>
          <w:szCs w:val="24"/>
        </w:rPr>
        <w:t>,</w:t>
      </w:r>
      <w:r w:rsidR="00577B4D" w:rsidRPr="00C16D0F">
        <w:rPr>
          <w:rFonts w:ascii="Bookman Old Style" w:hAnsi="Bookman Old Style"/>
          <w:sz w:val="24"/>
          <w:szCs w:val="24"/>
        </w:rPr>
        <w:t xml:space="preserve"> « l’hygiène et </w:t>
      </w:r>
      <w:r w:rsidR="00FE70BE" w:rsidRPr="00C16D0F">
        <w:rPr>
          <w:rFonts w:ascii="Bookman Old Style" w:hAnsi="Bookman Old Style"/>
          <w:sz w:val="24"/>
          <w:szCs w:val="24"/>
        </w:rPr>
        <w:t>l</w:t>
      </w:r>
      <w:r w:rsidR="00577B4D" w:rsidRPr="00C16D0F">
        <w:rPr>
          <w:rFonts w:ascii="Bookman Old Style" w:hAnsi="Bookman Old Style"/>
          <w:sz w:val="24"/>
          <w:szCs w:val="24"/>
        </w:rPr>
        <w:t xml:space="preserve">es soins médicaux » par exemple, </w:t>
      </w:r>
      <w:r w:rsidR="009600C9" w:rsidRPr="00C16D0F">
        <w:rPr>
          <w:rFonts w:ascii="Bookman Old Style" w:hAnsi="Bookman Old Style"/>
          <w:sz w:val="24"/>
          <w:szCs w:val="24"/>
        </w:rPr>
        <w:t>est passé</w:t>
      </w:r>
      <w:r w:rsidR="00577B4D" w:rsidRPr="00C16D0F">
        <w:rPr>
          <w:rFonts w:ascii="Bookman Old Style" w:hAnsi="Bookman Old Style"/>
          <w:sz w:val="24"/>
          <w:szCs w:val="24"/>
        </w:rPr>
        <w:t xml:space="preserve">, dans le budget global des ménages, </w:t>
      </w:r>
      <w:r w:rsidRPr="00C16D0F">
        <w:rPr>
          <w:rFonts w:ascii="Bookman Old Style" w:hAnsi="Bookman Old Style"/>
          <w:sz w:val="24"/>
          <w:szCs w:val="24"/>
        </w:rPr>
        <w:t xml:space="preserve">de </w:t>
      </w:r>
      <w:r w:rsidR="000A3355" w:rsidRPr="00C16D0F">
        <w:rPr>
          <w:rFonts w:ascii="Bookman Old Style" w:hAnsi="Bookman Old Style"/>
          <w:sz w:val="24"/>
          <w:szCs w:val="24"/>
        </w:rPr>
        <w:t xml:space="preserve">16,7% </w:t>
      </w:r>
      <w:r w:rsidRPr="00C16D0F">
        <w:rPr>
          <w:rFonts w:ascii="Bookman Old Style" w:hAnsi="Bookman Old Style"/>
          <w:sz w:val="24"/>
          <w:szCs w:val="24"/>
        </w:rPr>
        <w:t xml:space="preserve">à </w:t>
      </w:r>
      <w:r w:rsidR="000A3355" w:rsidRPr="00C16D0F">
        <w:rPr>
          <w:rFonts w:ascii="Bookman Old Style" w:hAnsi="Bookman Old Style"/>
          <w:sz w:val="24"/>
          <w:szCs w:val="24"/>
        </w:rPr>
        <w:t>21,4%</w:t>
      </w:r>
      <w:r w:rsidR="00FE70BE" w:rsidRPr="00C16D0F">
        <w:rPr>
          <w:rFonts w:ascii="Bookman Old Style" w:hAnsi="Bookman Old Style"/>
          <w:sz w:val="24"/>
          <w:szCs w:val="24"/>
        </w:rPr>
        <w:t>.</w:t>
      </w:r>
      <w:r w:rsidR="009600C9" w:rsidRPr="00C16D0F">
        <w:rPr>
          <w:rFonts w:ascii="Bookman Old Style" w:hAnsi="Bookman Old Style"/>
          <w:sz w:val="24"/>
          <w:szCs w:val="24"/>
        </w:rPr>
        <w:t xml:space="preserve"> </w:t>
      </w:r>
      <w:r w:rsidR="00FE70BE" w:rsidRPr="00C16D0F">
        <w:rPr>
          <w:rFonts w:ascii="Bookman Old Style" w:hAnsi="Bookman Old Style"/>
          <w:sz w:val="24"/>
          <w:szCs w:val="24"/>
        </w:rPr>
        <w:t>A</w:t>
      </w:r>
      <w:r w:rsidR="00577B4D" w:rsidRPr="00C16D0F">
        <w:rPr>
          <w:rFonts w:ascii="Bookman Old Style" w:hAnsi="Bookman Old Style"/>
          <w:sz w:val="24"/>
          <w:szCs w:val="24"/>
        </w:rPr>
        <w:t>vec cependant des disparités sociales et territoriales notables</w:t>
      </w:r>
      <w:r w:rsidR="00FE70BE" w:rsidRPr="00C16D0F">
        <w:rPr>
          <w:rFonts w:ascii="Bookman Old Style" w:hAnsi="Bookman Old Style"/>
          <w:sz w:val="24"/>
          <w:szCs w:val="24"/>
        </w:rPr>
        <w:t> :</w:t>
      </w:r>
    </w:p>
    <w:p w:rsidR="00AC2EFE" w:rsidRPr="00C16D0F" w:rsidRDefault="00AC2EFE" w:rsidP="009B1626">
      <w:pPr>
        <w:spacing w:after="0" w:line="360" w:lineRule="auto"/>
        <w:ind w:firstLine="708"/>
        <w:jc w:val="both"/>
        <w:rPr>
          <w:rFonts w:ascii="Bookman Old Style" w:hAnsi="Bookman Old Style"/>
          <w:sz w:val="24"/>
          <w:szCs w:val="24"/>
        </w:rPr>
      </w:pPr>
    </w:p>
    <w:p w:rsidR="00FE70BE" w:rsidRPr="00C16D0F" w:rsidRDefault="00AC2EFE"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D</w:t>
      </w:r>
      <w:r w:rsidR="00FE70BE" w:rsidRPr="00C16D0F">
        <w:rPr>
          <w:rFonts w:ascii="Bookman Old Style" w:hAnsi="Bookman Old Style"/>
          <w:sz w:val="24"/>
          <w:szCs w:val="24"/>
        </w:rPr>
        <w:t xml:space="preserve">ans les budgets des ménages ruraux et urbains, </w:t>
      </w:r>
      <w:r w:rsidR="00577B4D" w:rsidRPr="00C16D0F">
        <w:rPr>
          <w:rFonts w:ascii="Bookman Old Style" w:hAnsi="Bookman Old Style"/>
          <w:sz w:val="24"/>
          <w:szCs w:val="24"/>
        </w:rPr>
        <w:t>« </w:t>
      </w:r>
      <w:r w:rsidR="009600C9" w:rsidRPr="00C16D0F">
        <w:rPr>
          <w:rFonts w:ascii="Bookman Old Style" w:hAnsi="Bookman Old Style"/>
          <w:sz w:val="24"/>
          <w:szCs w:val="24"/>
        </w:rPr>
        <w:t>L</w:t>
      </w:r>
      <w:r w:rsidR="00577B4D" w:rsidRPr="00C16D0F">
        <w:rPr>
          <w:rFonts w:ascii="Bookman Old Style" w:hAnsi="Bookman Old Style"/>
          <w:sz w:val="24"/>
          <w:szCs w:val="24"/>
        </w:rPr>
        <w:t xml:space="preserve">’enseignement, la culture et </w:t>
      </w:r>
      <w:r w:rsidR="00F760F0" w:rsidRPr="00C16D0F">
        <w:rPr>
          <w:rFonts w:ascii="Bookman Old Style" w:hAnsi="Bookman Old Style"/>
          <w:sz w:val="24"/>
          <w:szCs w:val="24"/>
        </w:rPr>
        <w:t>les</w:t>
      </w:r>
      <w:r w:rsidR="00577B4D" w:rsidRPr="00C16D0F">
        <w:rPr>
          <w:rFonts w:ascii="Bookman Old Style" w:hAnsi="Bookman Old Style"/>
          <w:sz w:val="24"/>
          <w:szCs w:val="24"/>
        </w:rPr>
        <w:t xml:space="preserve"> loisirs » </w:t>
      </w:r>
      <w:r w:rsidR="00F760F0" w:rsidRPr="00C16D0F">
        <w:rPr>
          <w:rFonts w:ascii="Bookman Old Style" w:hAnsi="Bookman Old Style"/>
          <w:sz w:val="24"/>
          <w:szCs w:val="24"/>
        </w:rPr>
        <w:t>représente</w:t>
      </w:r>
      <w:r w:rsidR="00577B4D" w:rsidRPr="00C16D0F">
        <w:rPr>
          <w:rFonts w:ascii="Bookman Old Style" w:hAnsi="Bookman Old Style"/>
          <w:sz w:val="24"/>
          <w:szCs w:val="24"/>
        </w:rPr>
        <w:t>nt</w:t>
      </w:r>
      <w:r w:rsidR="00F61966" w:rsidRPr="00C16D0F">
        <w:rPr>
          <w:rFonts w:ascii="Bookman Old Style" w:hAnsi="Bookman Old Style"/>
          <w:sz w:val="24"/>
          <w:szCs w:val="24"/>
        </w:rPr>
        <w:t xml:space="preserve"> </w:t>
      </w:r>
      <w:r w:rsidR="009600C9" w:rsidRPr="00C16D0F">
        <w:rPr>
          <w:rFonts w:ascii="Bookman Old Style" w:hAnsi="Bookman Old Style"/>
          <w:sz w:val="24"/>
          <w:szCs w:val="24"/>
        </w:rPr>
        <w:t xml:space="preserve">respectivement </w:t>
      </w:r>
      <w:r w:rsidR="00577B4D" w:rsidRPr="00C16D0F">
        <w:rPr>
          <w:rFonts w:ascii="Bookman Old Style" w:hAnsi="Bookman Old Style"/>
          <w:sz w:val="24"/>
          <w:szCs w:val="24"/>
        </w:rPr>
        <w:t>2,8%</w:t>
      </w:r>
      <w:r w:rsidR="003C1AE7" w:rsidRPr="00C16D0F">
        <w:rPr>
          <w:rFonts w:ascii="Bookman Old Style" w:hAnsi="Bookman Old Style"/>
          <w:sz w:val="24"/>
          <w:szCs w:val="24"/>
        </w:rPr>
        <w:t xml:space="preserve"> </w:t>
      </w:r>
      <w:r w:rsidR="00F61966" w:rsidRPr="00C16D0F">
        <w:rPr>
          <w:rFonts w:ascii="Bookman Old Style" w:hAnsi="Bookman Old Style"/>
          <w:sz w:val="24"/>
          <w:szCs w:val="24"/>
        </w:rPr>
        <w:t>et 6,6%</w:t>
      </w:r>
      <w:r w:rsidR="00FE70BE" w:rsidRPr="00C16D0F">
        <w:rPr>
          <w:rFonts w:ascii="Bookman Old Style" w:hAnsi="Bookman Old Style"/>
          <w:sz w:val="24"/>
          <w:szCs w:val="24"/>
        </w:rPr>
        <w:t>,</w:t>
      </w:r>
      <w:r w:rsidR="00F61966" w:rsidRPr="00C16D0F">
        <w:rPr>
          <w:rFonts w:ascii="Bookman Old Style" w:hAnsi="Bookman Old Style"/>
          <w:sz w:val="24"/>
          <w:szCs w:val="24"/>
        </w:rPr>
        <w:t xml:space="preserve"> </w:t>
      </w:r>
      <w:r w:rsidR="00577B4D" w:rsidRPr="00C16D0F">
        <w:rPr>
          <w:rFonts w:ascii="Bookman Old Style" w:hAnsi="Bookman Old Style"/>
          <w:sz w:val="24"/>
          <w:szCs w:val="24"/>
        </w:rPr>
        <w:t xml:space="preserve">« l’habitat et l’énergie » 19,8% </w:t>
      </w:r>
      <w:r w:rsidR="00F61966" w:rsidRPr="00C16D0F">
        <w:rPr>
          <w:rFonts w:ascii="Bookman Old Style" w:hAnsi="Bookman Old Style"/>
          <w:sz w:val="24"/>
          <w:szCs w:val="24"/>
        </w:rPr>
        <w:t>et</w:t>
      </w:r>
      <w:r w:rsidR="00577B4D" w:rsidRPr="00C16D0F">
        <w:rPr>
          <w:rFonts w:ascii="Bookman Old Style" w:hAnsi="Bookman Old Style"/>
          <w:sz w:val="24"/>
          <w:szCs w:val="24"/>
        </w:rPr>
        <w:t xml:space="preserve"> 24,2%, </w:t>
      </w:r>
      <w:r w:rsidR="00F61966" w:rsidRPr="00C16D0F">
        <w:rPr>
          <w:rFonts w:ascii="Bookman Old Style" w:hAnsi="Bookman Old Style"/>
          <w:sz w:val="24"/>
          <w:szCs w:val="24"/>
        </w:rPr>
        <w:t>« l’hygiène et l</w:t>
      </w:r>
      <w:r w:rsidR="00577B4D" w:rsidRPr="00C16D0F">
        <w:rPr>
          <w:rFonts w:ascii="Bookman Old Style" w:hAnsi="Bookman Old Style"/>
          <w:sz w:val="24"/>
          <w:szCs w:val="24"/>
        </w:rPr>
        <w:t>es soins médicaux » 7,5%</w:t>
      </w:r>
      <w:r w:rsidR="0064055D" w:rsidRPr="00C16D0F">
        <w:rPr>
          <w:rFonts w:ascii="Bookman Old Style" w:hAnsi="Bookman Old Style"/>
          <w:sz w:val="24"/>
          <w:szCs w:val="24"/>
        </w:rPr>
        <w:t xml:space="preserve"> et 9,2%</w:t>
      </w:r>
    </w:p>
    <w:p w:rsidR="00FE70BE" w:rsidRPr="00C16D0F" w:rsidRDefault="00FE70BE" w:rsidP="009B1626">
      <w:pPr>
        <w:spacing w:after="0" w:line="360" w:lineRule="auto"/>
        <w:ind w:firstLine="708"/>
        <w:jc w:val="both"/>
        <w:rPr>
          <w:rFonts w:ascii="Bookman Old Style" w:hAnsi="Bookman Old Style"/>
          <w:sz w:val="24"/>
          <w:szCs w:val="24"/>
        </w:rPr>
      </w:pPr>
    </w:p>
    <w:p w:rsidR="002138C7" w:rsidRPr="00C16D0F" w:rsidRDefault="00D84D2E"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Par ailleurs, les 10% </w:t>
      </w:r>
      <w:r w:rsidR="00FD3738" w:rsidRPr="00C16D0F">
        <w:rPr>
          <w:rFonts w:ascii="Bookman Old Style" w:hAnsi="Bookman Old Style"/>
          <w:sz w:val="24"/>
          <w:szCs w:val="24"/>
        </w:rPr>
        <w:t xml:space="preserve">des ménages en haut de la hiérarchie des niveaux de vie et les 10% en bas de cette hiérarchie consacrent, respectivement, 3,5% et 0,4% aux loisirs, 5,3% et 2,7% à l’enseignement, 2,7% et 1,3% à la communication et 11% et 2,9% aux transports. </w:t>
      </w:r>
      <w:r w:rsidR="009600C9" w:rsidRPr="00C16D0F">
        <w:rPr>
          <w:rFonts w:ascii="Bookman Old Style" w:hAnsi="Bookman Old Style"/>
          <w:sz w:val="24"/>
          <w:szCs w:val="24"/>
        </w:rPr>
        <w:t xml:space="preserve">Plus </w:t>
      </w:r>
      <w:r w:rsidR="005779EA" w:rsidRPr="00C16D0F">
        <w:rPr>
          <w:rFonts w:ascii="Bookman Old Style" w:hAnsi="Bookman Old Style"/>
          <w:sz w:val="24"/>
          <w:szCs w:val="24"/>
        </w:rPr>
        <w:t>illustrati</w:t>
      </w:r>
      <w:r w:rsidR="00BC2A0A" w:rsidRPr="00C16D0F">
        <w:rPr>
          <w:rFonts w:ascii="Bookman Old Style" w:hAnsi="Bookman Old Style"/>
          <w:sz w:val="24"/>
          <w:szCs w:val="24"/>
        </w:rPr>
        <w:t>ves</w:t>
      </w:r>
      <w:r w:rsidR="009600C9" w:rsidRPr="00C16D0F">
        <w:rPr>
          <w:rFonts w:ascii="Bookman Old Style" w:hAnsi="Bookman Old Style"/>
          <w:sz w:val="24"/>
          <w:szCs w:val="24"/>
        </w:rPr>
        <w:t xml:space="preserve">, </w:t>
      </w:r>
      <w:r w:rsidR="00FE70BE" w:rsidRPr="00C16D0F">
        <w:rPr>
          <w:rFonts w:ascii="Bookman Old Style" w:hAnsi="Bookman Old Style"/>
          <w:sz w:val="24"/>
          <w:szCs w:val="24"/>
        </w:rPr>
        <w:t>la valeur d</w:t>
      </w:r>
      <w:r w:rsidR="00FD3738" w:rsidRPr="00C16D0F">
        <w:rPr>
          <w:rFonts w:ascii="Bookman Old Style" w:hAnsi="Bookman Old Style"/>
          <w:sz w:val="24"/>
          <w:szCs w:val="24"/>
        </w:rPr>
        <w:t>es dépenses</w:t>
      </w:r>
      <w:r w:rsidR="009600C9" w:rsidRPr="00C16D0F">
        <w:rPr>
          <w:rFonts w:ascii="Bookman Old Style" w:hAnsi="Bookman Old Style"/>
          <w:sz w:val="24"/>
          <w:szCs w:val="24"/>
        </w:rPr>
        <w:t xml:space="preserve"> </w:t>
      </w:r>
      <w:r w:rsidR="00FE70BE" w:rsidRPr="00C16D0F">
        <w:rPr>
          <w:rFonts w:ascii="Bookman Old Style" w:hAnsi="Bookman Old Style"/>
          <w:sz w:val="24"/>
          <w:szCs w:val="24"/>
        </w:rPr>
        <w:t xml:space="preserve">réalisées par </w:t>
      </w:r>
      <w:r w:rsidR="00BC2A0A" w:rsidRPr="00C16D0F">
        <w:rPr>
          <w:rFonts w:ascii="Bookman Old Style" w:hAnsi="Bookman Old Style"/>
          <w:sz w:val="24"/>
          <w:szCs w:val="24"/>
        </w:rPr>
        <w:t>la 1</w:t>
      </w:r>
      <w:r w:rsidR="00BC2A0A" w:rsidRPr="00C16D0F">
        <w:rPr>
          <w:rFonts w:ascii="Bookman Old Style" w:hAnsi="Bookman Old Style"/>
          <w:sz w:val="24"/>
          <w:szCs w:val="24"/>
          <w:vertAlign w:val="superscript"/>
        </w:rPr>
        <w:t>ère</w:t>
      </w:r>
      <w:r w:rsidR="00BC2A0A" w:rsidRPr="00C16D0F">
        <w:rPr>
          <w:rFonts w:ascii="Bookman Old Style" w:hAnsi="Bookman Old Style"/>
          <w:sz w:val="24"/>
          <w:szCs w:val="24"/>
        </w:rPr>
        <w:t xml:space="preserve"> catégorie sociale </w:t>
      </w:r>
      <w:r w:rsidR="00FE70BE" w:rsidRPr="00C16D0F">
        <w:rPr>
          <w:rFonts w:ascii="Bookman Old Style" w:hAnsi="Bookman Old Style"/>
          <w:sz w:val="24"/>
          <w:szCs w:val="24"/>
        </w:rPr>
        <w:t>pour l’enseignement est</w:t>
      </w:r>
      <w:r w:rsidR="00BC2A0A" w:rsidRPr="00C16D0F">
        <w:rPr>
          <w:rFonts w:ascii="Bookman Old Style" w:hAnsi="Bookman Old Style"/>
          <w:sz w:val="24"/>
          <w:szCs w:val="24"/>
        </w:rPr>
        <w:t xml:space="preserve"> de </w:t>
      </w:r>
      <w:r w:rsidR="00FD3738" w:rsidRPr="00C16D0F">
        <w:rPr>
          <w:rFonts w:ascii="Bookman Old Style" w:hAnsi="Bookman Old Style"/>
          <w:sz w:val="24"/>
          <w:szCs w:val="24"/>
        </w:rPr>
        <w:t xml:space="preserve">24 fois </w:t>
      </w:r>
      <w:r w:rsidR="00BC2A0A" w:rsidRPr="00C16D0F">
        <w:rPr>
          <w:rFonts w:ascii="Bookman Old Style" w:hAnsi="Bookman Old Style"/>
          <w:sz w:val="24"/>
          <w:szCs w:val="24"/>
        </w:rPr>
        <w:t>supérieur</w:t>
      </w:r>
      <w:r w:rsidR="00FE70BE" w:rsidRPr="00C16D0F">
        <w:rPr>
          <w:rFonts w:ascii="Bookman Old Style" w:hAnsi="Bookman Old Style"/>
          <w:sz w:val="24"/>
          <w:szCs w:val="24"/>
        </w:rPr>
        <w:t>e</w:t>
      </w:r>
      <w:r w:rsidR="00BC2A0A" w:rsidRPr="00C16D0F">
        <w:rPr>
          <w:rFonts w:ascii="Bookman Old Style" w:hAnsi="Bookman Old Style"/>
          <w:sz w:val="24"/>
          <w:szCs w:val="24"/>
        </w:rPr>
        <w:t xml:space="preserve"> à celle de la seconde</w:t>
      </w:r>
      <w:r w:rsidR="00A954E3" w:rsidRPr="00C16D0F">
        <w:rPr>
          <w:rFonts w:ascii="Bookman Old Style" w:hAnsi="Bookman Old Style"/>
          <w:sz w:val="24"/>
          <w:szCs w:val="24"/>
        </w:rPr>
        <w:t xml:space="preserve">, </w:t>
      </w:r>
      <w:r w:rsidR="00FE70BE" w:rsidRPr="00C16D0F">
        <w:rPr>
          <w:rFonts w:ascii="Bookman Old Style" w:hAnsi="Bookman Old Style"/>
          <w:sz w:val="24"/>
          <w:szCs w:val="24"/>
        </w:rPr>
        <w:t xml:space="preserve">pour les loisirs </w:t>
      </w:r>
      <w:r w:rsidR="00A954E3" w:rsidRPr="00C16D0F">
        <w:rPr>
          <w:rFonts w:ascii="Bookman Old Style" w:hAnsi="Bookman Old Style"/>
          <w:sz w:val="24"/>
          <w:szCs w:val="24"/>
        </w:rPr>
        <w:t>10</w:t>
      </w:r>
      <w:r w:rsidR="0026109C" w:rsidRPr="00C16D0F">
        <w:rPr>
          <w:rFonts w:ascii="Bookman Old Style" w:hAnsi="Bookman Old Style"/>
          <w:sz w:val="24"/>
          <w:szCs w:val="24"/>
        </w:rPr>
        <w:t>5</w:t>
      </w:r>
      <w:r w:rsidR="00A954E3" w:rsidRPr="00C16D0F">
        <w:rPr>
          <w:rFonts w:ascii="Bookman Old Style" w:hAnsi="Bookman Old Style"/>
          <w:sz w:val="24"/>
          <w:szCs w:val="24"/>
        </w:rPr>
        <w:t xml:space="preserve"> fois, </w:t>
      </w:r>
      <w:r w:rsidR="00FE70BE" w:rsidRPr="00C16D0F">
        <w:rPr>
          <w:rFonts w:ascii="Bookman Old Style" w:hAnsi="Bookman Old Style"/>
          <w:sz w:val="24"/>
          <w:szCs w:val="24"/>
        </w:rPr>
        <w:t xml:space="preserve">pour les communications </w:t>
      </w:r>
      <w:r w:rsidR="00A954E3" w:rsidRPr="00C16D0F">
        <w:rPr>
          <w:rFonts w:ascii="Bookman Old Style" w:hAnsi="Bookman Old Style"/>
          <w:sz w:val="24"/>
          <w:szCs w:val="24"/>
        </w:rPr>
        <w:t xml:space="preserve">24 fois </w:t>
      </w:r>
      <w:r w:rsidR="00FE70BE" w:rsidRPr="00C16D0F">
        <w:rPr>
          <w:rFonts w:ascii="Bookman Old Style" w:hAnsi="Bookman Old Style"/>
          <w:sz w:val="24"/>
          <w:szCs w:val="24"/>
        </w:rPr>
        <w:t xml:space="preserve">et pour les transports </w:t>
      </w:r>
      <w:r w:rsidR="00A954E3" w:rsidRPr="00C16D0F">
        <w:rPr>
          <w:rFonts w:ascii="Bookman Old Style" w:hAnsi="Bookman Old Style"/>
          <w:sz w:val="24"/>
          <w:szCs w:val="24"/>
        </w:rPr>
        <w:t>44 fois.</w:t>
      </w:r>
      <w:r w:rsidR="008A24E2" w:rsidRPr="00C16D0F">
        <w:rPr>
          <w:rFonts w:ascii="Bookman Old Style" w:hAnsi="Bookman Old Style"/>
          <w:sz w:val="24"/>
          <w:szCs w:val="24"/>
        </w:rPr>
        <w:t xml:space="preserve"> </w:t>
      </w:r>
    </w:p>
    <w:p w:rsidR="00A954E3" w:rsidRPr="00C16D0F" w:rsidRDefault="00A954E3" w:rsidP="009B1626">
      <w:pPr>
        <w:spacing w:after="0" w:line="360" w:lineRule="auto"/>
        <w:ind w:firstLine="708"/>
        <w:jc w:val="both"/>
        <w:rPr>
          <w:rFonts w:ascii="Bookman Old Style" w:hAnsi="Bookman Old Style"/>
          <w:b/>
          <w:bCs/>
          <w:sz w:val="24"/>
          <w:szCs w:val="24"/>
          <w:u w:val="single"/>
        </w:rPr>
      </w:pPr>
    </w:p>
    <w:p w:rsidR="009832C7" w:rsidRPr="00C16D0F" w:rsidRDefault="009832C7" w:rsidP="009B1626">
      <w:pPr>
        <w:spacing w:after="0" w:line="360" w:lineRule="auto"/>
        <w:ind w:firstLine="708"/>
        <w:jc w:val="both"/>
        <w:rPr>
          <w:rFonts w:ascii="Bookman Old Style" w:hAnsi="Bookman Old Style"/>
          <w:b/>
          <w:bCs/>
          <w:sz w:val="24"/>
          <w:szCs w:val="24"/>
          <w:u w:val="single"/>
        </w:rPr>
      </w:pPr>
    </w:p>
    <w:p w:rsidR="009832C7" w:rsidRPr="00C16D0F" w:rsidRDefault="009832C7" w:rsidP="009B1626">
      <w:pPr>
        <w:spacing w:after="0" w:line="360" w:lineRule="auto"/>
        <w:ind w:firstLine="708"/>
        <w:jc w:val="both"/>
        <w:rPr>
          <w:rFonts w:ascii="Bookman Old Style" w:hAnsi="Bookman Old Style"/>
          <w:b/>
          <w:bCs/>
          <w:sz w:val="24"/>
          <w:szCs w:val="24"/>
          <w:u w:val="single"/>
        </w:rPr>
      </w:pPr>
    </w:p>
    <w:p w:rsidR="00BC2A0A" w:rsidRPr="00C16D0F" w:rsidRDefault="00BC2A0A" w:rsidP="009B1626">
      <w:pPr>
        <w:numPr>
          <w:ilvl w:val="0"/>
          <w:numId w:val="9"/>
        </w:numPr>
        <w:spacing w:after="0" w:line="360" w:lineRule="auto"/>
        <w:ind w:left="426" w:hanging="426"/>
        <w:jc w:val="both"/>
        <w:rPr>
          <w:rFonts w:ascii="Arial Rounded MT Bold" w:hAnsi="Arial Rounded MT Bold"/>
          <w:b/>
          <w:bCs/>
          <w:sz w:val="26"/>
          <w:szCs w:val="26"/>
          <w:u w:val="single"/>
        </w:rPr>
      </w:pPr>
      <w:r w:rsidRPr="00C16D0F">
        <w:rPr>
          <w:rFonts w:ascii="Arial Rounded MT Bold" w:hAnsi="Arial Rounded MT Bold"/>
          <w:b/>
          <w:bCs/>
          <w:sz w:val="26"/>
          <w:szCs w:val="26"/>
          <w:u w:val="single"/>
        </w:rPr>
        <w:lastRenderedPageBreak/>
        <w:t>Dimensions sociale</w:t>
      </w:r>
      <w:r w:rsidR="006513A2" w:rsidRPr="00C16D0F">
        <w:rPr>
          <w:rFonts w:ascii="Arial Rounded MT Bold" w:hAnsi="Arial Rounded MT Bold"/>
          <w:b/>
          <w:bCs/>
          <w:sz w:val="26"/>
          <w:szCs w:val="26"/>
          <w:u w:val="single"/>
        </w:rPr>
        <w:t>s</w:t>
      </w:r>
      <w:r w:rsidRPr="00C16D0F">
        <w:rPr>
          <w:rFonts w:ascii="Arial Rounded MT Bold" w:hAnsi="Arial Rounded MT Bold"/>
          <w:b/>
          <w:bCs/>
          <w:sz w:val="26"/>
          <w:szCs w:val="26"/>
          <w:u w:val="single"/>
        </w:rPr>
        <w:t xml:space="preserve"> et territoriale</w:t>
      </w:r>
      <w:r w:rsidR="006513A2" w:rsidRPr="00C16D0F">
        <w:rPr>
          <w:rFonts w:ascii="Arial Rounded MT Bold" w:hAnsi="Arial Rounded MT Bold"/>
          <w:b/>
          <w:bCs/>
          <w:sz w:val="26"/>
          <w:szCs w:val="26"/>
          <w:u w:val="single"/>
        </w:rPr>
        <w:t>s</w:t>
      </w:r>
      <w:r w:rsidR="00D736E9" w:rsidRPr="00C16D0F">
        <w:rPr>
          <w:rFonts w:ascii="Arial Rounded MT Bold" w:hAnsi="Arial Rounded MT Bold"/>
          <w:b/>
          <w:bCs/>
          <w:sz w:val="26"/>
          <w:szCs w:val="26"/>
          <w:u w:val="single"/>
        </w:rPr>
        <w:t xml:space="preserve"> de l’évolution</w:t>
      </w:r>
      <w:r w:rsidRPr="00C16D0F">
        <w:rPr>
          <w:rFonts w:ascii="Arial Rounded MT Bold" w:hAnsi="Arial Rounded MT Bold"/>
          <w:b/>
          <w:bCs/>
          <w:sz w:val="26"/>
          <w:szCs w:val="26"/>
          <w:u w:val="single"/>
        </w:rPr>
        <w:t xml:space="preserve"> </w:t>
      </w:r>
      <w:r w:rsidR="00FF0CC1" w:rsidRPr="00C16D0F">
        <w:rPr>
          <w:rFonts w:ascii="Arial Rounded MT Bold" w:hAnsi="Arial Rounded MT Bold"/>
          <w:b/>
          <w:bCs/>
          <w:sz w:val="26"/>
          <w:szCs w:val="26"/>
          <w:u w:val="single"/>
        </w:rPr>
        <w:t>des dépenses de consommation des ménages</w:t>
      </w:r>
    </w:p>
    <w:p w:rsidR="0099033B" w:rsidRPr="00C16D0F" w:rsidRDefault="0099033B" w:rsidP="009B1626">
      <w:pPr>
        <w:spacing w:after="0" w:line="360" w:lineRule="auto"/>
        <w:jc w:val="both"/>
        <w:rPr>
          <w:rFonts w:ascii="Bookman Old Style" w:hAnsi="Bookman Old Style"/>
          <w:sz w:val="24"/>
          <w:szCs w:val="24"/>
        </w:rPr>
      </w:pPr>
    </w:p>
    <w:p w:rsidR="00632309" w:rsidRPr="00C16D0F" w:rsidRDefault="00632309" w:rsidP="009B1626">
      <w:pPr>
        <w:spacing w:after="0" w:line="360" w:lineRule="auto"/>
        <w:ind w:firstLine="709"/>
        <w:jc w:val="both"/>
        <w:rPr>
          <w:rFonts w:ascii="Bookman Old Style" w:hAnsi="Bookman Old Style"/>
          <w:sz w:val="24"/>
          <w:szCs w:val="24"/>
        </w:rPr>
      </w:pPr>
      <w:r w:rsidRPr="00C16D0F">
        <w:rPr>
          <w:rFonts w:ascii="Bookman Old Style" w:hAnsi="Bookman Old Style"/>
          <w:sz w:val="24"/>
          <w:szCs w:val="24"/>
        </w:rPr>
        <w:t>Avec l’actualisation de notre connaissance de</w:t>
      </w:r>
      <w:r w:rsidR="00983B47" w:rsidRPr="00C16D0F">
        <w:rPr>
          <w:rFonts w:ascii="Bookman Old Style" w:hAnsi="Bookman Old Style"/>
          <w:sz w:val="24"/>
          <w:szCs w:val="24"/>
        </w:rPr>
        <w:t xml:space="preserve"> l’</w:t>
      </w:r>
      <w:r w:rsidR="009720B5" w:rsidRPr="00C16D0F">
        <w:rPr>
          <w:rFonts w:ascii="Bookman Old Style" w:hAnsi="Bookman Old Style"/>
          <w:sz w:val="24"/>
          <w:szCs w:val="24"/>
        </w:rPr>
        <w:t>évolution du niveau de vie, de la structure et de la qualité du modèle de consommation des ménages, l</w:t>
      </w:r>
      <w:r w:rsidRPr="00C16D0F">
        <w:rPr>
          <w:rFonts w:ascii="Bookman Old Style" w:hAnsi="Bookman Old Style"/>
          <w:sz w:val="24"/>
          <w:szCs w:val="24"/>
        </w:rPr>
        <w:t>a comparaison d</w:t>
      </w:r>
      <w:r w:rsidR="009720B5" w:rsidRPr="00C16D0F">
        <w:rPr>
          <w:rFonts w:ascii="Bookman Old Style" w:hAnsi="Bookman Old Style"/>
          <w:sz w:val="24"/>
          <w:szCs w:val="24"/>
        </w:rPr>
        <w:t xml:space="preserve">es données collectées par les enquêtes </w:t>
      </w:r>
      <w:r w:rsidR="00A83EDF" w:rsidRPr="00C16D0F">
        <w:rPr>
          <w:rFonts w:ascii="Bookman Old Style" w:hAnsi="Bookman Old Style"/>
          <w:sz w:val="24"/>
          <w:szCs w:val="24"/>
        </w:rPr>
        <w:t>sur les dépenses de consommation des ménages</w:t>
      </w:r>
      <w:r w:rsidR="009720B5" w:rsidRPr="00C16D0F">
        <w:rPr>
          <w:rFonts w:ascii="Bookman Old Style" w:hAnsi="Bookman Old Style"/>
          <w:sz w:val="24"/>
          <w:szCs w:val="24"/>
        </w:rPr>
        <w:t xml:space="preserve"> </w:t>
      </w:r>
      <w:r w:rsidRPr="00C16D0F">
        <w:rPr>
          <w:rFonts w:ascii="Bookman Old Style" w:hAnsi="Bookman Old Style"/>
          <w:sz w:val="24"/>
          <w:szCs w:val="24"/>
        </w:rPr>
        <w:t>permettent</w:t>
      </w:r>
      <w:r w:rsidR="009720B5" w:rsidRPr="00C16D0F">
        <w:rPr>
          <w:rFonts w:ascii="Bookman Old Style" w:hAnsi="Bookman Old Style"/>
          <w:sz w:val="24"/>
          <w:szCs w:val="24"/>
        </w:rPr>
        <w:t xml:space="preserve">, à défaut </w:t>
      </w:r>
      <w:r w:rsidRPr="00C16D0F">
        <w:rPr>
          <w:rFonts w:ascii="Bookman Old Style" w:hAnsi="Bookman Old Style"/>
          <w:sz w:val="24"/>
          <w:szCs w:val="24"/>
        </w:rPr>
        <w:t xml:space="preserve">d’informations </w:t>
      </w:r>
      <w:r w:rsidR="009720B5" w:rsidRPr="00C16D0F">
        <w:rPr>
          <w:rFonts w:ascii="Bookman Old Style" w:hAnsi="Bookman Old Style"/>
          <w:sz w:val="24"/>
          <w:szCs w:val="24"/>
        </w:rPr>
        <w:t>fiables sur les revenus</w:t>
      </w:r>
      <w:r w:rsidRPr="00C16D0F">
        <w:rPr>
          <w:rFonts w:ascii="Bookman Old Style" w:hAnsi="Bookman Old Style"/>
          <w:sz w:val="24"/>
          <w:szCs w:val="24"/>
        </w:rPr>
        <w:t xml:space="preserve"> de ces derniers</w:t>
      </w:r>
      <w:r w:rsidR="009720B5" w:rsidRPr="00C16D0F">
        <w:rPr>
          <w:rFonts w:ascii="Bookman Old Style" w:hAnsi="Bookman Old Style"/>
          <w:sz w:val="24"/>
          <w:szCs w:val="24"/>
        </w:rPr>
        <w:t>,</w:t>
      </w:r>
      <w:r w:rsidRPr="00C16D0F">
        <w:rPr>
          <w:rFonts w:ascii="Bookman Old Style" w:hAnsi="Bookman Old Style"/>
          <w:sz w:val="24"/>
          <w:szCs w:val="24"/>
        </w:rPr>
        <w:t xml:space="preserve"> d’appréhender les inégalités sociales et territoriales sous l’angle de</w:t>
      </w:r>
      <w:r w:rsidR="00BC2A0A" w:rsidRPr="00C16D0F">
        <w:rPr>
          <w:rFonts w:ascii="Bookman Old Style" w:hAnsi="Bookman Old Style"/>
          <w:sz w:val="24"/>
          <w:szCs w:val="24"/>
        </w:rPr>
        <w:t xml:space="preserve"> ce</w:t>
      </w:r>
      <w:r w:rsidRPr="00C16D0F">
        <w:rPr>
          <w:rFonts w:ascii="Bookman Old Style" w:hAnsi="Bookman Old Style"/>
          <w:sz w:val="24"/>
          <w:szCs w:val="24"/>
        </w:rPr>
        <w:t xml:space="preserve">s dépenses, prises, </w:t>
      </w:r>
      <w:r w:rsidR="00B27263" w:rsidRPr="00C16D0F">
        <w:rPr>
          <w:rFonts w:ascii="Bookman Old Style" w:hAnsi="Bookman Old Style"/>
          <w:sz w:val="24"/>
          <w:szCs w:val="24"/>
        </w:rPr>
        <w:t>à cet effet</w:t>
      </w:r>
      <w:r w:rsidRPr="00C16D0F">
        <w:rPr>
          <w:rFonts w:ascii="Bookman Old Style" w:hAnsi="Bookman Old Style"/>
          <w:sz w:val="24"/>
          <w:szCs w:val="24"/>
        </w:rPr>
        <w:t xml:space="preserve">, comme </w:t>
      </w:r>
      <w:r w:rsidR="00B27263" w:rsidRPr="00C16D0F">
        <w:rPr>
          <w:rFonts w:ascii="Bookman Old Style" w:hAnsi="Bookman Old Style"/>
          <w:sz w:val="24"/>
          <w:szCs w:val="24"/>
        </w:rPr>
        <w:t>la source la plus significative de</w:t>
      </w:r>
      <w:r w:rsidR="00A83EDF" w:rsidRPr="00C16D0F">
        <w:rPr>
          <w:rFonts w:ascii="Bookman Old Style" w:hAnsi="Bookman Old Style"/>
          <w:sz w:val="24"/>
          <w:szCs w:val="24"/>
        </w:rPr>
        <w:t xml:space="preserve">s </w:t>
      </w:r>
      <w:r w:rsidR="00B27263" w:rsidRPr="00C16D0F">
        <w:rPr>
          <w:rFonts w:ascii="Bookman Old Style" w:hAnsi="Bookman Old Style"/>
          <w:sz w:val="24"/>
          <w:szCs w:val="24"/>
        </w:rPr>
        <w:t>réalité</w:t>
      </w:r>
      <w:r w:rsidR="00A83EDF" w:rsidRPr="00C16D0F">
        <w:rPr>
          <w:rFonts w:ascii="Bookman Old Style" w:hAnsi="Bookman Old Style"/>
          <w:sz w:val="24"/>
          <w:szCs w:val="24"/>
        </w:rPr>
        <w:t xml:space="preserve">s sociales de la pauvreté et des </w:t>
      </w:r>
      <w:r w:rsidR="00B27263" w:rsidRPr="00C16D0F">
        <w:rPr>
          <w:rFonts w:ascii="Bookman Old Style" w:hAnsi="Bookman Old Style"/>
          <w:sz w:val="24"/>
          <w:szCs w:val="24"/>
        </w:rPr>
        <w:t xml:space="preserve">inégalités dans les pays en développement. </w:t>
      </w:r>
    </w:p>
    <w:p w:rsidR="00AC3B57" w:rsidRPr="00C16D0F" w:rsidRDefault="00AC3B57" w:rsidP="009B1626">
      <w:pPr>
        <w:spacing w:after="0" w:line="360" w:lineRule="auto"/>
        <w:ind w:firstLine="708"/>
        <w:jc w:val="both"/>
        <w:rPr>
          <w:rFonts w:ascii="Bookman Old Style" w:hAnsi="Bookman Old Style"/>
          <w:sz w:val="24"/>
          <w:szCs w:val="24"/>
        </w:rPr>
      </w:pPr>
    </w:p>
    <w:p w:rsidR="00FC0AD4" w:rsidRPr="00C16D0F" w:rsidRDefault="00AF0F3D" w:rsidP="009B1626">
      <w:pPr>
        <w:spacing w:after="0" w:line="360" w:lineRule="auto"/>
        <w:ind w:firstLine="709"/>
        <w:jc w:val="both"/>
        <w:rPr>
          <w:rFonts w:ascii="Bookman Old Style" w:hAnsi="Bookman Old Style"/>
          <w:sz w:val="24"/>
          <w:szCs w:val="24"/>
        </w:rPr>
      </w:pPr>
      <w:r w:rsidRPr="00F64517">
        <w:rPr>
          <w:rFonts w:ascii="Bookman Old Style" w:hAnsi="Bookman Old Style"/>
          <w:b/>
          <w:bCs/>
          <w:sz w:val="24"/>
          <w:szCs w:val="24"/>
        </w:rPr>
        <w:t>Dans ces conditions, l</w:t>
      </w:r>
      <w:r w:rsidR="00632309" w:rsidRPr="00F64517">
        <w:rPr>
          <w:rFonts w:ascii="Bookman Old Style" w:hAnsi="Bookman Old Style"/>
          <w:b/>
          <w:bCs/>
          <w:sz w:val="24"/>
          <w:szCs w:val="24"/>
        </w:rPr>
        <w:t>’analyse des résultats de la présente enquête montrent</w:t>
      </w:r>
      <w:r w:rsidRPr="00F64517">
        <w:rPr>
          <w:rFonts w:ascii="Bookman Old Style" w:hAnsi="Bookman Old Style"/>
          <w:b/>
          <w:bCs/>
          <w:sz w:val="24"/>
          <w:szCs w:val="24"/>
        </w:rPr>
        <w:t xml:space="preserve"> qu’</w:t>
      </w:r>
      <w:r w:rsidR="00FC0AD4" w:rsidRPr="00F64517">
        <w:rPr>
          <w:rFonts w:ascii="Bookman Old Style" w:hAnsi="Bookman Old Style"/>
          <w:b/>
          <w:bCs/>
          <w:sz w:val="24"/>
          <w:szCs w:val="24"/>
        </w:rPr>
        <w:t>avec</w:t>
      </w:r>
      <w:r w:rsidR="00FC0AD4" w:rsidRPr="00C16D0F">
        <w:rPr>
          <w:rFonts w:ascii="Bookman Old Style" w:hAnsi="Bookman Old Style"/>
          <w:b/>
          <w:bCs/>
          <w:sz w:val="24"/>
          <w:szCs w:val="24"/>
        </w:rPr>
        <w:t xml:space="preserve"> une croissance</w:t>
      </w:r>
      <w:r w:rsidR="008E27A2" w:rsidRPr="00C16D0F">
        <w:rPr>
          <w:rFonts w:ascii="Bookman Old Style" w:hAnsi="Bookman Old Style"/>
          <w:b/>
          <w:bCs/>
          <w:sz w:val="24"/>
          <w:szCs w:val="24"/>
        </w:rPr>
        <w:t>, en termes réels,</w:t>
      </w:r>
      <w:r w:rsidR="00FC0AD4" w:rsidRPr="00C16D0F">
        <w:rPr>
          <w:rFonts w:ascii="Bookman Old Style" w:hAnsi="Bookman Old Style"/>
          <w:b/>
          <w:bCs/>
          <w:sz w:val="24"/>
          <w:szCs w:val="24"/>
        </w:rPr>
        <w:t xml:space="preserve"> de </w:t>
      </w:r>
      <w:r w:rsidR="008E27A2" w:rsidRPr="00C16D0F">
        <w:rPr>
          <w:rFonts w:ascii="Bookman Old Style" w:hAnsi="Bookman Old Style"/>
          <w:b/>
          <w:bCs/>
          <w:sz w:val="24"/>
          <w:szCs w:val="24"/>
        </w:rPr>
        <w:t xml:space="preserve">près de </w:t>
      </w:r>
      <w:r w:rsidR="00FC0AD4" w:rsidRPr="00C16D0F">
        <w:rPr>
          <w:rFonts w:ascii="Bookman Old Style" w:hAnsi="Bookman Old Style"/>
          <w:b/>
          <w:bCs/>
          <w:sz w:val="24"/>
          <w:szCs w:val="24"/>
        </w:rPr>
        <w:t>3,</w:t>
      </w:r>
      <w:r w:rsidR="008E27A2" w:rsidRPr="00C16D0F">
        <w:rPr>
          <w:rFonts w:ascii="Bookman Old Style" w:hAnsi="Bookman Old Style"/>
          <w:b/>
          <w:bCs/>
          <w:sz w:val="24"/>
          <w:szCs w:val="24"/>
        </w:rPr>
        <w:t>5</w:t>
      </w:r>
      <w:r w:rsidR="00FC0AD4" w:rsidRPr="00C16D0F">
        <w:rPr>
          <w:rFonts w:ascii="Bookman Old Style" w:hAnsi="Bookman Old Style"/>
          <w:b/>
          <w:bCs/>
          <w:sz w:val="24"/>
          <w:szCs w:val="24"/>
        </w:rPr>
        <w:t>% au niveau national</w:t>
      </w:r>
      <w:r w:rsidR="00592B33" w:rsidRPr="00C16D0F">
        <w:rPr>
          <w:rFonts w:ascii="Bookman Old Style" w:hAnsi="Bookman Old Style"/>
          <w:b/>
          <w:bCs/>
          <w:sz w:val="24"/>
          <w:szCs w:val="24"/>
        </w:rPr>
        <w:t xml:space="preserve"> et respectivement de </w:t>
      </w:r>
      <w:r w:rsidR="00B85077" w:rsidRPr="00C16D0F">
        <w:rPr>
          <w:rFonts w:ascii="Bookman Old Style" w:hAnsi="Bookman Old Style"/>
          <w:b/>
          <w:bCs/>
          <w:sz w:val="24"/>
          <w:szCs w:val="24"/>
        </w:rPr>
        <w:t>3,1</w:t>
      </w:r>
      <w:r w:rsidR="00592B33" w:rsidRPr="00C16D0F">
        <w:rPr>
          <w:rFonts w:ascii="Bookman Old Style" w:hAnsi="Bookman Old Style"/>
          <w:b/>
          <w:bCs/>
          <w:sz w:val="24"/>
          <w:szCs w:val="24"/>
        </w:rPr>
        <w:t xml:space="preserve">% et de </w:t>
      </w:r>
      <w:r w:rsidR="00B85077" w:rsidRPr="00C16D0F">
        <w:rPr>
          <w:rFonts w:ascii="Bookman Old Style" w:hAnsi="Bookman Old Style"/>
          <w:b/>
          <w:bCs/>
          <w:sz w:val="24"/>
          <w:szCs w:val="24"/>
        </w:rPr>
        <w:t>3,7</w:t>
      </w:r>
      <w:r w:rsidR="00592B33" w:rsidRPr="00C16D0F">
        <w:rPr>
          <w:rFonts w:ascii="Bookman Old Style" w:hAnsi="Bookman Old Style"/>
          <w:b/>
          <w:bCs/>
          <w:sz w:val="24"/>
          <w:szCs w:val="24"/>
        </w:rPr>
        <w:t>% en milieu urbain et rural</w:t>
      </w:r>
      <w:r w:rsidR="00FC0AD4" w:rsidRPr="00C16D0F">
        <w:rPr>
          <w:rFonts w:ascii="Bookman Old Style" w:hAnsi="Bookman Old Style"/>
          <w:b/>
          <w:bCs/>
          <w:sz w:val="24"/>
          <w:szCs w:val="24"/>
        </w:rPr>
        <w:t>, l’amélioration du niveau de vie par habitant</w:t>
      </w:r>
      <w:r w:rsidR="00632309" w:rsidRPr="00C16D0F">
        <w:rPr>
          <w:rFonts w:ascii="Bookman Old Style" w:hAnsi="Bookman Old Style"/>
          <w:b/>
          <w:bCs/>
          <w:sz w:val="24"/>
          <w:szCs w:val="24"/>
        </w:rPr>
        <w:t>, entre 2001 et 2014</w:t>
      </w:r>
      <w:r w:rsidR="001D3055" w:rsidRPr="00C16D0F">
        <w:rPr>
          <w:rFonts w:ascii="Bookman Old Style" w:hAnsi="Bookman Old Style"/>
          <w:b/>
          <w:bCs/>
          <w:sz w:val="24"/>
          <w:szCs w:val="24"/>
        </w:rPr>
        <w:t>,</w:t>
      </w:r>
      <w:r w:rsidR="00FC0AD4" w:rsidRPr="00C16D0F">
        <w:rPr>
          <w:rFonts w:ascii="Bookman Old Style" w:hAnsi="Bookman Old Style"/>
          <w:b/>
          <w:bCs/>
          <w:sz w:val="24"/>
          <w:szCs w:val="24"/>
        </w:rPr>
        <w:t xml:space="preserve"> s’</w:t>
      </w:r>
      <w:r w:rsidR="00632309" w:rsidRPr="00C16D0F">
        <w:rPr>
          <w:rFonts w:ascii="Bookman Old Style" w:hAnsi="Bookman Old Style"/>
          <w:b/>
          <w:bCs/>
          <w:sz w:val="24"/>
          <w:szCs w:val="24"/>
        </w:rPr>
        <w:t xml:space="preserve">est </w:t>
      </w:r>
      <w:r w:rsidR="00FC0AD4" w:rsidRPr="00C16D0F">
        <w:rPr>
          <w:rFonts w:ascii="Bookman Old Style" w:hAnsi="Bookman Old Style"/>
          <w:b/>
          <w:bCs/>
          <w:sz w:val="24"/>
          <w:szCs w:val="24"/>
        </w:rPr>
        <w:t>accompagn</w:t>
      </w:r>
      <w:r w:rsidR="00632309" w:rsidRPr="00C16D0F">
        <w:rPr>
          <w:rFonts w:ascii="Bookman Old Style" w:hAnsi="Bookman Old Style"/>
          <w:b/>
          <w:bCs/>
          <w:sz w:val="24"/>
          <w:szCs w:val="24"/>
        </w:rPr>
        <w:t>é</w:t>
      </w:r>
      <w:r w:rsidR="00FC0AD4" w:rsidRPr="00C16D0F">
        <w:rPr>
          <w:rFonts w:ascii="Bookman Old Style" w:hAnsi="Bookman Old Style"/>
          <w:b/>
          <w:bCs/>
          <w:sz w:val="24"/>
          <w:szCs w:val="24"/>
        </w:rPr>
        <w:t xml:space="preserve">e </w:t>
      </w:r>
      <w:r w:rsidR="00BA4F6C" w:rsidRPr="00C16D0F">
        <w:rPr>
          <w:rFonts w:ascii="Bookman Old Style" w:hAnsi="Bookman Old Style"/>
          <w:b/>
          <w:bCs/>
          <w:sz w:val="24"/>
          <w:szCs w:val="24"/>
        </w:rPr>
        <w:t xml:space="preserve">globalement </w:t>
      </w:r>
      <w:r w:rsidR="00632309" w:rsidRPr="00C16D0F">
        <w:rPr>
          <w:rFonts w:ascii="Bookman Old Style" w:hAnsi="Bookman Old Style"/>
          <w:b/>
          <w:bCs/>
          <w:sz w:val="24"/>
          <w:szCs w:val="24"/>
        </w:rPr>
        <w:t xml:space="preserve">d’une réduction des disparités </w:t>
      </w:r>
      <w:r w:rsidR="000C7298" w:rsidRPr="00C16D0F">
        <w:rPr>
          <w:rFonts w:ascii="Bookman Old Style" w:hAnsi="Bookman Old Style"/>
          <w:b/>
          <w:bCs/>
          <w:sz w:val="24"/>
          <w:szCs w:val="24"/>
        </w:rPr>
        <w:t xml:space="preserve">sociales et </w:t>
      </w:r>
      <w:r w:rsidR="00632309" w:rsidRPr="00C16D0F">
        <w:rPr>
          <w:rFonts w:ascii="Bookman Old Style" w:hAnsi="Bookman Old Style"/>
          <w:b/>
          <w:bCs/>
          <w:sz w:val="24"/>
          <w:szCs w:val="24"/>
        </w:rPr>
        <w:t>territoriales</w:t>
      </w:r>
      <w:r w:rsidR="000C7298" w:rsidRPr="00C16D0F">
        <w:rPr>
          <w:rFonts w:ascii="Bookman Old Style" w:hAnsi="Bookman Old Style"/>
          <w:b/>
          <w:bCs/>
          <w:sz w:val="24"/>
          <w:szCs w:val="24"/>
        </w:rPr>
        <w:t xml:space="preserve"> contribuant au recul d</w:t>
      </w:r>
      <w:r w:rsidR="00FC0AD4" w:rsidRPr="00C16D0F">
        <w:rPr>
          <w:rFonts w:ascii="Bookman Old Style" w:hAnsi="Bookman Old Style"/>
          <w:b/>
          <w:bCs/>
          <w:sz w:val="24"/>
          <w:szCs w:val="24"/>
        </w:rPr>
        <w:t xml:space="preserve">es </w:t>
      </w:r>
      <w:r w:rsidR="00632309" w:rsidRPr="00C16D0F">
        <w:rPr>
          <w:rFonts w:ascii="Bookman Old Style" w:hAnsi="Bookman Old Style"/>
          <w:b/>
          <w:bCs/>
          <w:sz w:val="24"/>
          <w:szCs w:val="24"/>
        </w:rPr>
        <w:t>différentes formes de pauvreté</w:t>
      </w:r>
      <w:r w:rsidR="00C034E3" w:rsidRPr="00C16D0F">
        <w:rPr>
          <w:rFonts w:ascii="Bookman Old Style" w:hAnsi="Bookman Old Style"/>
          <w:b/>
          <w:bCs/>
          <w:sz w:val="24"/>
          <w:szCs w:val="24"/>
        </w:rPr>
        <w:t xml:space="preserve"> dans notre pays</w:t>
      </w:r>
      <w:r w:rsidR="000C7298" w:rsidRPr="00C16D0F">
        <w:rPr>
          <w:rFonts w:ascii="Bookman Old Style" w:hAnsi="Bookman Old Style"/>
          <w:b/>
          <w:bCs/>
          <w:sz w:val="24"/>
          <w:szCs w:val="24"/>
        </w:rPr>
        <w:t>.</w:t>
      </w:r>
      <w:r w:rsidR="00632309" w:rsidRPr="00C16D0F">
        <w:rPr>
          <w:rFonts w:ascii="Bookman Old Style" w:hAnsi="Bookman Old Style"/>
          <w:b/>
          <w:bCs/>
          <w:sz w:val="24"/>
          <w:szCs w:val="24"/>
        </w:rPr>
        <w:t xml:space="preserve"> </w:t>
      </w:r>
    </w:p>
    <w:p w:rsidR="00EC5D5E" w:rsidRPr="00C16D0F" w:rsidRDefault="00EC5D5E" w:rsidP="009B1626">
      <w:pPr>
        <w:spacing w:after="0" w:line="360" w:lineRule="auto"/>
        <w:ind w:firstLine="708"/>
        <w:jc w:val="both"/>
        <w:rPr>
          <w:rFonts w:ascii="Bookman Old Style" w:hAnsi="Bookman Old Style"/>
          <w:b/>
          <w:bCs/>
          <w:sz w:val="24"/>
          <w:szCs w:val="24"/>
        </w:rPr>
      </w:pPr>
    </w:p>
    <w:p w:rsidR="004B5FC8" w:rsidRPr="00C16D0F" w:rsidRDefault="00EC5D5E" w:rsidP="009B1626">
      <w:pPr>
        <w:spacing w:after="0" w:line="360" w:lineRule="auto"/>
        <w:jc w:val="both"/>
        <w:rPr>
          <w:rFonts w:ascii="Bookman Old Style" w:eastAsia="Times New Roman" w:hAnsi="Bookman Old Style" w:cs="Times New Roman"/>
          <w:i/>
          <w:iCs/>
          <w:sz w:val="24"/>
          <w:szCs w:val="24"/>
        </w:rPr>
      </w:pPr>
      <w:r w:rsidRPr="00C16D0F">
        <w:rPr>
          <w:rFonts w:ascii="Bookman Old Style" w:eastAsia="Times New Roman" w:hAnsi="Bookman Old Style" w:cs="Times New Roman"/>
          <w:b/>
          <w:bCs/>
          <w:i/>
          <w:iCs/>
          <w:sz w:val="24"/>
          <w:szCs w:val="24"/>
          <w:lang/>
        </w:rPr>
        <w:t xml:space="preserve">Au plan </w:t>
      </w:r>
      <w:r w:rsidR="004E5572" w:rsidRPr="00C16D0F">
        <w:rPr>
          <w:rFonts w:ascii="Bookman Old Style" w:eastAsia="Times New Roman" w:hAnsi="Bookman Old Style" w:cs="Times New Roman"/>
          <w:b/>
          <w:bCs/>
          <w:i/>
          <w:iCs/>
          <w:sz w:val="24"/>
          <w:szCs w:val="24"/>
        </w:rPr>
        <w:t xml:space="preserve">des disparités </w:t>
      </w:r>
      <w:r w:rsidRPr="00C16D0F">
        <w:rPr>
          <w:rFonts w:ascii="Bookman Old Style" w:eastAsia="Times New Roman" w:hAnsi="Bookman Old Style" w:cs="Times New Roman"/>
          <w:b/>
          <w:bCs/>
          <w:i/>
          <w:iCs/>
          <w:sz w:val="24"/>
          <w:szCs w:val="24"/>
          <w:lang/>
        </w:rPr>
        <w:t>social</w:t>
      </w:r>
      <w:r w:rsidR="004E5572" w:rsidRPr="00C16D0F">
        <w:rPr>
          <w:rFonts w:ascii="Bookman Old Style" w:eastAsia="Times New Roman" w:hAnsi="Bookman Old Style" w:cs="Times New Roman"/>
          <w:b/>
          <w:bCs/>
          <w:i/>
          <w:iCs/>
          <w:sz w:val="24"/>
          <w:szCs w:val="24"/>
        </w:rPr>
        <w:t>es</w:t>
      </w:r>
      <w:r w:rsidRPr="00C16D0F">
        <w:rPr>
          <w:rFonts w:ascii="Bookman Old Style" w:eastAsia="Times New Roman" w:hAnsi="Bookman Old Style" w:cs="Times New Roman"/>
          <w:i/>
          <w:iCs/>
          <w:sz w:val="24"/>
          <w:szCs w:val="24"/>
          <w:lang/>
        </w:rPr>
        <w:t xml:space="preserve">, </w:t>
      </w:r>
    </w:p>
    <w:p w:rsidR="004B5FC8" w:rsidRPr="00C16D0F" w:rsidRDefault="004B5FC8" w:rsidP="009B1626">
      <w:pPr>
        <w:spacing w:after="0" w:line="360" w:lineRule="auto"/>
        <w:ind w:firstLine="708"/>
        <w:jc w:val="both"/>
        <w:rPr>
          <w:rFonts w:ascii="Bookman Old Style" w:eastAsia="Times New Roman" w:hAnsi="Bookman Old Style" w:cs="Times New Roman"/>
          <w:sz w:val="24"/>
          <w:szCs w:val="24"/>
        </w:rPr>
      </w:pPr>
    </w:p>
    <w:p w:rsidR="00EC5D5E" w:rsidRPr="00C16D0F" w:rsidRDefault="004B5FC8" w:rsidP="009B1626">
      <w:pPr>
        <w:spacing w:after="0" w:line="360" w:lineRule="auto"/>
        <w:ind w:firstLine="708"/>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rPr>
        <w:t>L</w:t>
      </w:r>
      <w:r w:rsidR="00EC5D5E" w:rsidRPr="00C16D0F">
        <w:rPr>
          <w:rFonts w:ascii="Bookman Old Style" w:eastAsia="Times New Roman" w:hAnsi="Bookman Old Style" w:cs="Times New Roman"/>
          <w:sz w:val="24"/>
          <w:szCs w:val="24"/>
          <w:lang/>
        </w:rPr>
        <w:t xml:space="preserve">e niveau de vie par habitant mesuré en dirham constant a connu, au cours de </w:t>
      </w:r>
      <w:r w:rsidR="00EC5D5E" w:rsidRPr="00C16D0F">
        <w:rPr>
          <w:rFonts w:ascii="Bookman Old Style" w:eastAsia="Times New Roman" w:hAnsi="Bookman Old Style" w:cs="Times New Roman"/>
          <w:sz w:val="24"/>
          <w:szCs w:val="24"/>
        </w:rPr>
        <w:t xml:space="preserve">chacune des </w:t>
      </w:r>
      <w:r w:rsidR="00EC5D5E" w:rsidRPr="00C16D0F">
        <w:rPr>
          <w:rFonts w:ascii="Bookman Old Style" w:eastAsia="Times New Roman" w:hAnsi="Bookman Old Style" w:cs="Times New Roman"/>
          <w:sz w:val="24"/>
          <w:szCs w:val="24"/>
          <w:lang/>
        </w:rPr>
        <w:t>période</w:t>
      </w:r>
      <w:r w:rsidR="00EC5D5E" w:rsidRPr="00C16D0F">
        <w:rPr>
          <w:rFonts w:ascii="Bookman Old Style" w:eastAsia="Times New Roman" w:hAnsi="Bookman Old Style" w:cs="Times New Roman"/>
          <w:sz w:val="24"/>
          <w:szCs w:val="24"/>
        </w:rPr>
        <w:t>s</w:t>
      </w:r>
      <w:r w:rsidR="00EC5D5E" w:rsidRPr="00C16D0F">
        <w:rPr>
          <w:rFonts w:ascii="Bookman Old Style" w:eastAsia="Times New Roman" w:hAnsi="Bookman Old Style" w:cs="Times New Roman"/>
          <w:sz w:val="24"/>
          <w:szCs w:val="24"/>
          <w:lang/>
        </w:rPr>
        <w:t xml:space="preserve"> 2001-2014 et en particulier </w:t>
      </w:r>
      <w:r w:rsidR="00EC5D5E" w:rsidRPr="00C16D0F">
        <w:rPr>
          <w:rFonts w:ascii="Bookman Old Style" w:eastAsia="Times New Roman" w:hAnsi="Bookman Old Style" w:cs="Times New Roman"/>
          <w:sz w:val="24"/>
          <w:szCs w:val="24"/>
        </w:rPr>
        <w:t xml:space="preserve">celle </w:t>
      </w:r>
      <w:r w:rsidR="00EC5D5E" w:rsidRPr="00C16D0F">
        <w:rPr>
          <w:rFonts w:ascii="Bookman Old Style" w:eastAsia="Times New Roman" w:hAnsi="Bookman Old Style" w:cs="Times New Roman"/>
          <w:sz w:val="24"/>
          <w:szCs w:val="24"/>
          <w:lang/>
        </w:rPr>
        <w:t>2007</w:t>
      </w:r>
      <w:r w:rsidR="00EC5D5E" w:rsidRPr="00C16D0F">
        <w:rPr>
          <w:rFonts w:ascii="Bookman Old Style" w:eastAsia="Times New Roman" w:hAnsi="Bookman Old Style" w:cs="Times New Roman"/>
          <w:sz w:val="24"/>
          <w:szCs w:val="24"/>
        </w:rPr>
        <w:t>-</w:t>
      </w:r>
      <w:r w:rsidR="00EC5D5E" w:rsidRPr="00C16D0F">
        <w:rPr>
          <w:rFonts w:ascii="Bookman Old Style" w:eastAsia="Times New Roman" w:hAnsi="Bookman Old Style" w:cs="Times New Roman"/>
          <w:sz w:val="24"/>
          <w:szCs w:val="24"/>
          <w:lang/>
        </w:rPr>
        <w:t xml:space="preserve">2014, </w:t>
      </w:r>
      <w:r w:rsidR="00EC5D5E" w:rsidRPr="00C16D0F">
        <w:rPr>
          <w:rFonts w:ascii="Bookman Old Style" w:eastAsia="Times New Roman" w:hAnsi="Bookman Old Style" w:cs="Times New Roman"/>
          <w:sz w:val="24"/>
          <w:szCs w:val="24"/>
        </w:rPr>
        <w:t>des</w:t>
      </w:r>
      <w:r w:rsidR="00EC5D5E" w:rsidRPr="00C16D0F">
        <w:rPr>
          <w:rFonts w:ascii="Bookman Old Style" w:eastAsia="Times New Roman" w:hAnsi="Bookman Old Style" w:cs="Times New Roman"/>
          <w:sz w:val="24"/>
          <w:szCs w:val="24"/>
          <w:lang/>
        </w:rPr>
        <w:t xml:space="preserve"> amélioration</w:t>
      </w:r>
      <w:r w:rsidR="00EC5D5E" w:rsidRPr="00C16D0F">
        <w:rPr>
          <w:rFonts w:ascii="Bookman Old Style" w:eastAsia="Times New Roman" w:hAnsi="Bookman Old Style" w:cs="Times New Roman"/>
          <w:sz w:val="24"/>
          <w:szCs w:val="24"/>
        </w:rPr>
        <w:t>s</w:t>
      </w:r>
      <w:r w:rsidR="00EC5D5E" w:rsidRPr="00C16D0F">
        <w:rPr>
          <w:rFonts w:ascii="Bookman Old Style" w:eastAsia="Times New Roman" w:hAnsi="Bookman Old Style" w:cs="Times New Roman"/>
          <w:sz w:val="24"/>
          <w:szCs w:val="24"/>
          <w:lang/>
        </w:rPr>
        <w:t xml:space="preserve"> annuelle</w:t>
      </w:r>
      <w:r w:rsidR="00EC5D5E" w:rsidRPr="00C16D0F">
        <w:rPr>
          <w:rFonts w:ascii="Bookman Old Style" w:eastAsia="Times New Roman" w:hAnsi="Bookman Old Style" w:cs="Times New Roman"/>
          <w:sz w:val="24"/>
          <w:szCs w:val="24"/>
        </w:rPr>
        <w:t>s</w:t>
      </w:r>
      <w:r w:rsidR="00EC5D5E" w:rsidRPr="00C16D0F">
        <w:rPr>
          <w:rFonts w:ascii="Bookman Old Style" w:eastAsia="Times New Roman" w:hAnsi="Bookman Old Style" w:cs="Times New Roman"/>
          <w:sz w:val="24"/>
          <w:szCs w:val="24"/>
          <w:lang/>
        </w:rPr>
        <w:t xml:space="preserve"> significative</w:t>
      </w:r>
      <w:r w:rsidR="00EC5D5E" w:rsidRPr="00C16D0F">
        <w:rPr>
          <w:rFonts w:ascii="Bookman Old Style" w:eastAsia="Times New Roman" w:hAnsi="Bookman Old Style" w:cs="Times New Roman"/>
          <w:sz w:val="24"/>
          <w:szCs w:val="24"/>
        </w:rPr>
        <w:t>s</w:t>
      </w:r>
      <w:r w:rsidR="00EC5D5E" w:rsidRPr="00C16D0F">
        <w:rPr>
          <w:rFonts w:ascii="Bookman Old Style" w:eastAsia="Times New Roman" w:hAnsi="Bookman Old Style" w:cs="Times New Roman"/>
          <w:sz w:val="24"/>
          <w:szCs w:val="24"/>
          <w:lang/>
        </w:rPr>
        <w:t xml:space="preserve"> respectivement de :</w:t>
      </w:r>
    </w:p>
    <w:p w:rsidR="000C7298" w:rsidRPr="00C16D0F" w:rsidRDefault="000C7298" w:rsidP="009B1626">
      <w:pPr>
        <w:pStyle w:val="Paragraphedeliste"/>
        <w:numPr>
          <w:ilvl w:val="0"/>
          <w:numId w:val="6"/>
        </w:numPr>
        <w:tabs>
          <w:tab w:val="left" w:pos="709"/>
        </w:tabs>
        <w:spacing w:line="360" w:lineRule="auto"/>
        <w:contextualSpacing w:val="0"/>
        <w:jc w:val="both"/>
        <w:rPr>
          <w:rFonts w:ascii="Bookman Old Style" w:hAnsi="Bookman Old Style"/>
        </w:rPr>
      </w:pPr>
      <w:r w:rsidRPr="00C16D0F">
        <w:rPr>
          <w:rFonts w:ascii="Bookman Old Style" w:hAnsi="Bookman Old Style"/>
        </w:rPr>
        <w:t>3.</w:t>
      </w:r>
      <w:r w:rsidR="00EB627A" w:rsidRPr="00C16D0F">
        <w:rPr>
          <w:rFonts w:ascii="Bookman Old Style" w:hAnsi="Bookman Old Style"/>
          <w:lang w:val="fr-FR"/>
        </w:rPr>
        <w:t>8</w:t>
      </w:r>
      <w:r w:rsidRPr="00C16D0F">
        <w:rPr>
          <w:rFonts w:ascii="Bookman Old Style" w:hAnsi="Bookman Old Style"/>
        </w:rPr>
        <w:t xml:space="preserve">% et </w:t>
      </w:r>
      <w:r w:rsidR="00EB627A" w:rsidRPr="00C16D0F">
        <w:rPr>
          <w:rFonts w:ascii="Bookman Old Style" w:hAnsi="Bookman Old Style"/>
          <w:lang w:val="fr-FR"/>
        </w:rPr>
        <w:t>4</w:t>
      </w:r>
      <w:r w:rsidRPr="00C16D0F">
        <w:rPr>
          <w:rFonts w:ascii="Bookman Old Style" w:hAnsi="Bookman Old Style"/>
        </w:rPr>
        <w:t xml:space="preserve">% </w:t>
      </w:r>
      <w:r w:rsidR="00C034E3" w:rsidRPr="00C16D0F">
        <w:rPr>
          <w:rFonts w:ascii="Bookman Old Style" w:hAnsi="Bookman Old Style"/>
          <w:lang w:val="fr-FR"/>
        </w:rPr>
        <w:t>pour l</w:t>
      </w:r>
      <w:r w:rsidR="00EB627A" w:rsidRPr="00C16D0F">
        <w:rPr>
          <w:rFonts w:ascii="Bookman Old Style" w:hAnsi="Bookman Old Style"/>
          <w:lang w:val="fr-FR"/>
        </w:rPr>
        <w:t>es 20% de</w:t>
      </w:r>
      <w:r w:rsidR="00EC5D5E" w:rsidRPr="00C16D0F">
        <w:rPr>
          <w:rFonts w:ascii="Bookman Old Style" w:hAnsi="Bookman Old Style"/>
          <w:lang w:val="fr-FR"/>
        </w:rPr>
        <w:t>s</w:t>
      </w:r>
      <w:r w:rsidR="00EB627A" w:rsidRPr="00C16D0F">
        <w:rPr>
          <w:rFonts w:ascii="Bookman Old Style" w:hAnsi="Bookman Old Style"/>
          <w:lang w:val="fr-FR"/>
        </w:rPr>
        <w:t xml:space="preserve"> ménages les plus défavorisés</w:t>
      </w:r>
      <w:r w:rsidRPr="00C16D0F">
        <w:rPr>
          <w:rFonts w:ascii="Bookman Old Style" w:hAnsi="Bookman Old Style"/>
        </w:rPr>
        <w:t> ;</w:t>
      </w:r>
    </w:p>
    <w:p w:rsidR="00C034E3" w:rsidRPr="00C16D0F" w:rsidRDefault="00C034E3" w:rsidP="009B1626">
      <w:pPr>
        <w:pStyle w:val="Paragraphedeliste"/>
        <w:numPr>
          <w:ilvl w:val="0"/>
          <w:numId w:val="6"/>
        </w:numPr>
        <w:tabs>
          <w:tab w:val="left" w:pos="709"/>
        </w:tabs>
        <w:spacing w:line="360" w:lineRule="auto"/>
        <w:contextualSpacing w:val="0"/>
        <w:jc w:val="both"/>
        <w:rPr>
          <w:rFonts w:ascii="Bookman Old Style" w:hAnsi="Bookman Old Style"/>
        </w:rPr>
      </w:pPr>
      <w:r w:rsidRPr="00C16D0F">
        <w:rPr>
          <w:rFonts w:ascii="Bookman Old Style" w:hAnsi="Bookman Old Style"/>
        </w:rPr>
        <w:t>3.</w:t>
      </w:r>
      <w:r w:rsidRPr="00C16D0F">
        <w:rPr>
          <w:rFonts w:ascii="Bookman Old Style" w:hAnsi="Bookman Old Style"/>
          <w:lang w:val="fr-FR"/>
        </w:rPr>
        <w:t>3</w:t>
      </w:r>
      <w:r w:rsidRPr="00C16D0F">
        <w:rPr>
          <w:rFonts w:ascii="Bookman Old Style" w:hAnsi="Bookman Old Style"/>
        </w:rPr>
        <w:t>% et 3,</w:t>
      </w:r>
      <w:r w:rsidRPr="00C16D0F">
        <w:rPr>
          <w:rFonts w:ascii="Bookman Old Style" w:hAnsi="Bookman Old Style"/>
          <w:lang w:val="fr-FR"/>
        </w:rPr>
        <w:t>3</w:t>
      </w:r>
      <w:r w:rsidRPr="00C16D0F">
        <w:rPr>
          <w:rFonts w:ascii="Bookman Old Style" w:hAnsi="Bookman Old Style"/>
        </w:rPr>
        <w:t xml:space="preserve">% pour </w:t>
      </w:r>
      <w:r w:rsidRPr="00C16D0F">
        <w:rPr>
          <w:rFonts w:ascii="Bookman Old Style" w:hAnsi="Bookman Old Style"/>
          <w:lang w:val="fr-FR"/>
        </w:rPr>
        <w:t>les 20% de</w:t>
      </w:r>
      <w:r w:rsidR="00EC5D5E" w:rsidRPr="00C16D0F">
        <w:rPr>
          <w:rFonts w:ascii="Bookman Old Style" w:hAnsi="Bookman Old Style"/>
          <w:lang w:val="fr-FR"/>
        </w:rPr>
        <w:t>s</w:t>
      </w:r>
      <w:r w:rsidRPr="00C16D0F">
        <w:rPr>
          <w:rFonts w:ascii="Bookman Old Style" w:hAnsi="Bookman Old Style"/>
          <w:lang w:val="fr-FR"/>
        </w:rPr>
        <w:t xml:space="preserve"> ménages les plus favorisés ;</w:t>
      </w:r>
    </w:p>
    <w:p w:rsidR="000C7298" w:rsidRPr="00C16D0F" w:rsidRDefault="000C7298" w:rsidP="009B1626">
      <w:pPr>
        <w:pStyle w:val="Paragraphedeliste"/>
        <w:numPr>
          <w:ilvl w:val="0"/>
          <w:numId w:val="6"/>
        </w:numPr>
        <w:tabs>
          <w:tab w:val="left" w:pos="709"/>
        </w:tabs>
        <w:spacing w:line="360" w:lineRule="auto"/>
        <w:contextualSpacing w:val="0"/>
        <w:rPr>
          <w:rFonts w:ascii="Bookman Old Style" w:hAnsi="Bookman Old Style"/>
        </w:rPr>
      </w:pPr>
      <w:r w:rsidRPr="00C16D0F">
        <w:rPr>
          <w:rFonts w:ascii="Bookman Old Style" w:hAnsi="Bookman Old Style"/>
        </w:rPr>
        <w:t>3.</w:t>
      </w:r>
      <w:r w:rsidR="00EB627A" w:rsidRPr="00C16D0F">
        <w:rPr>
          <w:rFonts w:ascii="Bookman Old Style" w:hAnsi="Bookman Old Style"/>
          <w:lang w:val="fr-FR"/>
        </w:rPr>
        <w:t>6</w:t>
      </w:r>
      <w:r w:rsidRPr="00C16D0F">
        <w:rPr>
          <w:rFonts w:ascii="Bookman Old Style" w:hAnsi="Bookman Old Style"/>
        </w:rPr>
        <w:t>% et 3,</w:t>
      </w:r>
      <w:r w:rsidR="00EB627A" w:rsidRPr="00C16D0F">
        <w:rPr>
          <w:rFonts w:ascii="Bookman Old Style" w:hAnsi="Bookman Old Style"/>
          <w:lang w:val="fr-FR"/>
        </w:rPr>
        <w:t>9</w:t>
      </w:r>
      <w:r w:rsidRPr="00C16D0F">
        <w:rPr>
          <w:rFonts w:ascii="Bookman Old Style" w:hAnsi="Bookman Old Style"/>
        </w:rPr>
        <w:t xml:space="preserve">% pour la catégorie </w:t>
      </w:r>
      <w:r w:rsidR="00EB627A" w:rsidRPr="00C16D0F">
        <w:rPr>
          <w:rFonts w:ascii="Bookman Old Style" w:hAnsi="Bookman Old Style"/>
          <w:lang w:val="fr-FR"/>
        </w:rPr>
        <w:t xml:space="preserve">sociale </w:t>
      </w:r>
      <w:r w:rsidRPr="00C16D0F">
        <w:rPr>
          <w:rFonts w:ascii="Bookman Old Style" w:hAnsi="Bookman Old Style"/>
        </w:rPr>
        <w:t>intermédiaire</w:t>
      </w:r>
      <w:r w:rsidR="00C034E3" w:rsidRPr="00C16D0F">
        <w:rPr>
          <w:rFonts w:ascii="Bookman Old Style" w:hAnsi="Bookman Old Style"/>
          <w:lang w:val="fr-FR"/>
        </w:rPr>
        <w:t>.</w:t>
      </w:r>
    </w:p>
    <w:p w:rsidR="000C7298" w:rsidRPr="00C16D0F" w:rsidRDefault="000C7298" w:rsidP="009B1626">
      <w:pPr>
        <w:pStyle w:val="Paragraphedeliste"/>
        <w:spacing w:line="360" w:lineRule="auto"/>
        <w:contextualSpacing w:val="0"/>
        <w:rPr>
          <w:rFonts w:ascii="Bookman Old Style" w:hAnsi="Bookman Old Style"/>
        </w:rPr>
      </w:pPr>
    </w:p>
    <w:p w:rsidR="000C7298" w:rsidRPr="00C16D0F" w:rsidRDefault="000C7298" w:rsidP="009B1626">
      <w:pPr>
        <w:spacing w:after="0" w:line="360" w:lineRule="auto"/>
        <w:ind w:firstLine="708"/>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lang/>
        </w:rPr>
        <w:t>Dans ces conditions, les inégalités sociales, mesurées par l’indice de Gini, ont m</w:t>
      </w:r>
      <w:r w:rsidR="00481A8D" w:rsidRPr="00C16D0F">
        <w:rPr>
          <w:rFonts w:ascii="Bookman Old Style" w:eastAsia="Times New Roman" w:hAnsi="Bookman Old Style" w:cs="Times New Roman"/>
          <w:sz w:val="24"/>
          <w:szCs w:val="24"/>
          <w:lang/>
        </w:rPr>
        <w:t>arqué</w:t>
      </w:r>
      <w:r w:rsidRPr="00C16D0F">
        <w:rPr>
          <w:rFonts w:ascii="Bookman Old Style" w:eastAsia="Times New Roman" w:hAnsi="Bookman Old Style" w:cs="Times New Roman"/>
          <w:sz w:val="24"/>
          <w:szCs w:val="24"/>
          <w:lang/>
        </w:rPr>
        <w:t xml:space="preserve"> </w:t>
      </w:r>
      <w:r w:rsidR="00B00CEB" w:rsidRPr="00C16D0F">
        <w:rPr>
          <w:rFonts w:ascii="Bookman Old Style" w:eastAsia="Times New Roman" w:hAnsi="Bookman Old Style" w:cs="Times New Roman"/>
          <w:sz w:val="24"/>
          <w:szCs w:val="24"/>
        </w:rPr>
        <w:t xml:space="preserve">une première inflexion de leur </w:t>
      </w:r>
      <w:r w:rsidR="00786140" w:rsidRPr="00C16D0F">
        <w:rPr>
          <w:rFonts w:ascii="Bookman Old Style" w:eastAsia="Times New Roman" w:hAnsi="Bookman Old Style" w:cs="Times New Roman"/>
          <w:sz w:val="24"/>
          <w:szCs w:val="24"/>
        </w:rPr>
        <w:t>antérieure</w:t>
      </w:r>
      <w:r w:rsidR="00B00CEB" w:rsidRPr="00C16D0F">
        <w:rPr>
          <w:rFonts w:ascii="Bookman Old Style" w:eastAsia="Times New Roman" w:hAnsi="Bookman Old Style" w:cs="Times New Roman"/>
          <w:sz w:val="24"/>
          <w:szCs w:val="24"/>
        </w:rPr>
        <w:t xml:space="preserve"> rigidité à la baisse</w:t>
      </w:r>
      <w:r w:rsidR="00786140" w:rsidRPr="00C16D0F">
        <w:rPr>
          <w:rFonts w:ascii="Bookman Old Style" w:eastAsia="Times New Roman" w:hAnsi="Bookman Old Style" w:cs="Times New Roman"/>
          <w:sz w:val="24"/>
          <w:szCs w:val="24"/>
        </w:rPr>
        <w:t xml:space="preserve">. Cet indice est passé </w:t>
      </w:r>
      <w:r w:rsidR="00B00CEB" w:rsidRPr="00C16D0F">
        <w:rPr>
          <w:rFonts w:ascii="Bookman Old Style" w:eastAsia="Times New Roman" w:hAnsi="Bookman Old Style" w:cs="Times New Roman"/>
          <w:sz w:val="24"/>
          <w:szCs w:val="24"/>
        </w:rPr>
        <w:t xml:space="preserve">de </w:t>
      </w:r>
      <w:r w:rsidRPr="00C16D0F">
        <w:rPr>
          <w:rFonts w:ascii="Bookman Old Style" w:eastAsia="Times New Roman" w:hAnsi="Bookman Old Style" w:cs="Times New Roman"/>
          <w:sz w:val="24"/>
          <w:szCs w:val="24"/>
          <w:lang/>
        </w:rPr>
        <w:t xml:space="preserve">40,6% </w:t>
      </w:r>
      <w:r w:rsidRPr="00C16D0F">
        <w:rPr>
          <w:rFonts w:ascii="Bookman Old Style" w:eastAsia="Times New Roman" w:hAnsi="Bookman Old Style" w:cs="Times New Roman"/>
          <w:sz w:val="24"/>
          <w:szCs w:val="24"/>
        </w:rPr>
        <w:t xml:space="preserve">en </w:t>
      </w:r>
      <w:r w:rsidRPr="00C16D0F">
        <w:rPr>
          <w:rFonts w:ascii="Bookman Old Style" w:eastAsia="Times New Roman" w:hAnsi="Bookman Old Style" w:cs="Times New Roman"/>
          <w:sz w:val="24"/>
          <w:szCs w:val="24"/>
          <w:lang/>
        </w:rPr>
        <w:t>2001</w:t>
      </w:r>
      <w:r w:rsidR="00B00CEB" w:rsidRPr="00C16D0F">
        <w:rPr>
          <w:rFonts w:ascii="Bookman Old Style" w:eastAsia="Times New Roman" w:hAnsi="Bookman Old Style" w:cs="Times New Roman"/>
          <w:sz w:val="24"/>
          <w:szCs w:val="24"/>
        </w:rPr>
        <w:t xml:space="preserve"> </w:t>
      </w:r>
      <w:r w:rsidRPr="00C16D0F">
        <w:rPr>
          <w:rFonts w:ascii="Bookman Old Style" w:eastAsia="Times New Roman" w:hAnsi="Bookman Old Style" w:cs="Times New Roman"/>
          <w:sz w:val="24"/>
          <w:szCs w:val="24"/>
          <w:lang/>
        </w:rPr>
        <w:t xml:space="preserve">à 40.7% en 2007 et à 39.5% </w:t>
      </w:r>
      <w:r w:rsidRPr="00C16D0F">
        <w:rPr>
          <w:rFonts w:ascii="Bookman Old Style" w:eastAsia="Times New Roman" w:hAnsi="Bookman Old Style" w:cs="Times New Roman"/>
          <w:sz w:val="24"/>
          <w:szCs w:val="24"/>
          <w:lang/>
        </w:rPr>
        <w:lastRenderedPageBreak/>
        <w:t xml:space="preserve">en 2014. Cette </w:t>
      </w:r>
      <w:r w:rsidR="007B2181" w:rsidRPr="00C16D0F">
        <w:rPr>
          <w:rFonts w:ascii="Bookman Old Style" w:eastAsia="Times New Roman" w:hAnsi="Bookman Old Style" w:cs="Times New Roman"/>
          <w:sz w:val="24"/>
          <w:szCs w:val="24"/>
        </w:rPr>
        <w:t>inflexion</w:t>
      </w:r>
      <w:r w:rsidRPr="00C16D0F">
        <w:rPr>
          <w:rFonts w:ascii="Bookman Old Style" w:eastAsia="Times New Roman" w:hAnsi="Bookman Old Style" w:cs="Times New Roman"/>
          <w:sz w:val="24"/>
          <w:szCs w:val="24"/>
          <w:lang/>
        </w:rPr>
        <w:t xml:space="preserve"> à la baisse </w:t>
      </w:r>
      <w:r w:rsidR="00481A8D" w:rsidRPr="00C16D0F">
        <w:rPr>
          <w:rFonts w:ascii="Bookman Old Style" w:eastAsia="Times New Roman" w:hAnsi="Bookman Old Style" w:cs="Times New Roman"/>
          <w:sz w:val="24"/>
          <w:szCs w:val="24"/>
        </w:rPr>
        <w:t>est</w:t>
      </w:r>
      <w:r w:rsidRPr="00C16D0F">
        <w:rPr>
          <w:rFonts w:ascii="Bookman Old Style" w:eastAsia="Times New Roman" w:hAnsi="Bookman Old Style" w:cs="Times New Roman"/>
          <w:sz w:val="24"/>
          <w:szCs w:val="24"/>
          <w:lang/>
        </w:rPr>
        <w:t xml:space="preserve"> plus prononcée </w:t>
      </w:r>
      <w:r w:rsidR="007B2181" w:rsidRPr="00C16D0F">
        <w:rPr>
          <w:rFonts w:ascii="Bookman Old Style" w:eastAsia="Times New Roman" w:hAnsi="Bookman Old Style" w:cs="Times New Roman"/>
          <w:sz w:val="24"/>
          <w:szCs w:val="24"/>
        </w:rPr>
        <w:t>en</w:t>
      </w:r>
      <w:r w:rsidRPr="00C16D0F">
        <w:rPr>
          <w:rFonts w:ascii="Bookman Old Style" w:eastAsia="Times New Roman" w:hAnsi="Bookman Old Style" w:cs="Times New Roman"/>
          <w:sz w:val="24"/>
          <w:szCs w:val="24"/>
          <w:lang/>
        </w:rPr>
        <w:t xml:space="preserve"> milieu </w:t>
      </w:r>
      <w:r w:rsidR="007B2181" w:rsidRPr="00C16D0F">
        <w:rPr>
          <w:rFonts w:ascii="Bookman Old Style" w:eastAsia="Times New Roman" w:hAnsi="Bookman Old Style" w:cs="Times New Roman"/>
          <w:sz w:val="24"/>
          <w:szCs w:val="24"/>
        </w:rPr>
        <w:t xml:space="preserve">urbain où cet indice a baissé </w:t>
      </w:r>
      <w:r w:rsidRPr="00C16D0F">
        <w:rPr>
          <w:rFonts w:ascii="Bookman Old Style" w:eastAsia="Times New Roman" w:hAnsi="Bookman Old Style" w:cs="Times New Roman"/>
          <w:sz w:val="24"/>
          <w:szCs w:val="24"/>
          <w:lang/>
        </w:rPr>
        <w:t xml:space="preserve">de 41,1% en 2007 à 38,8% en 2014, </w:t>
      </w:r>
      <w:r w:rsidR="007B2181" w:rsidRPr="00C16D0F">
        <w:rPr>
          <w:rFonts w:ascii="Bookman Old Style" w:eastAsia="Times New Roman" w:hAnsi="Bookman Old Style" w:cs="Times New Roman"/>
          <w:sz w:val="24"/>
          <w:szCs w:val="24"/>
        </w:rPr>
        <w:t>contre</w:t>
      </w:r>
      <w:r w:rsidRPr="00C16D0F">
        <w:rPr>
          <w:rFonts w:ascii="Bookman Old Style" w:eastAsia="Times New Roman" w:hAnsi="Bookman Old Style" w:cs="Times New Roman"/>
          <w:sz w:val="24"/>
          <w:szCs w:val="24"/>
          <w:lang/>
        </w:rPr>
        <w:t xml:space="preserve"> 33,1% </w:t>
      </w:r>
      <w:r w:rsidR="007B2181" w:rsidRPr="00C16D0F">
        <w:rPr>
          <w:rFonts w:ascii="Bookman Old Style" w:eastAsia="Times New Roman" w:hAnsi="Bookman Old Style" w:cs="Times New Roman"/>
          <w:sz w:val="24"/>
          <w:szCs w:val="24"/>
        </w:rPr>
        <w:t>et</w:t>
      </w:r>
      <w:r w:rsidRPr="00C16D0F">
        <w:rPr>
          <w:rFonts w:ascii="Bookman Old Style" w:eastAsia="Times New Roman" w:hAnsi="Bookman Old Style" w:cs="Times New Roman"/>
          <w:sz w:val="24"/>
          <w:szCs w:val="24"/>
          <w:lang/>
        </w:rPr>
        <w:t xml:space="preserve"> 31,7% en milieu rural </w:t>
      </w:r>
      <w:r w:rsidR="00A54E99" w:rsidRPr="00C16D0F">
        <w:rPr>
          <w:rFonts w:ascii="Bookman Old Style" w:eastAsia="Times New Roman" w:hAnsi="Bookman Old Style" w:cs="Times New Roman"/>
          <w:sz w:val="24"/>
          <w:szCs w:val="24"/>
        </w:rPr>
        <w:t>dans la même période</w:t>
      </w:r>
      <w:r w:rsidRPr="00C16D0F">
        <w:rPr>
          <w:rFonts w:ascii="Bookman Old Style" w:eastAsia="Times New Roman" w:hAnsi="Bookman Old Style" w:cs="Times New Roman"/>
          <w:sz w:val="24"/>
          <w:szCs w:val="24"/>
          <w:lang/>
        </w:rPr>
        <w:t xml:space="preserve">. </w:t>
      </w:r>
    </w:p>
    <w:p w:rsidR="00AE22CE" w:rsidRPr="00C16D0F" w:rsidRDefault="00AE22CE" w:rsidP="009B1626">
      <w:pPr>
        <w:spacing w:after="0" w:line="360" w:lineRule="auto"/>
        <w:ind w:firstLine="708"/>
        <w:jc w:val="both"/>
        <w:rPr>
          <w:rFonts w:ascii="Bookman Old Style" w:eastAsia="Times New Roman" w:hAnsi="Bookman Old Style" w:cs="Times New Roman"/>
          <w:sz w:val="24"/>
          <w:szCs w:val="24"/>
        </w:rPr>
      </w:pPr>
    </w:p>
    <w:p w:rsidR="00AE22CE" w:rsidRPr="00C16D0F" w:rsidRDefault="00AE22CE" w:rsidP="009B1626">
      <w:pPr>
        <w:spacing w:after="0" w:line="360" w:lineRule="auto"/>
        <w:ind w:firstLine="708"/>
        <w:jc w:val="both"/>
        <w:rPr>
          <w:rFonts w:ascii="Bookman Old Style" w:hAnsi="Bookman Old Style"/>
          <w:sz w:val="24"/>
          <w:szCs w:val="24"/>
        </w:rPr>
      </w:pPr>
      <w:r w:rsidRPr="00C16D0F">
        <w:rPr>
          <w:rFonts w:ascii="Bookman Old Style" w:eastAsia="Times New Roman" w:hAnsi="Bookman Old Style" w:cs="Times New Roman"/>
          <w:sz w:val="24"/>
          <w:szCs w:val="24"/>
        </w:rPr>
        <w:t xml:space="preserve">Dans ce cadre, le taux de </w:t>
      </w:r>
      <w:r w:rsidRPr="00C16D0F">
        <w:rPr>
          <w:rFonts w:ascii="Bookman Old Style" w:hAnsi="Bookman Old Style"/>
          <w:b/>
          <w:bCs/>
          <w:sz w:val="24"/>
          <w:szCs w:val="24"/>
        </w:rPr>
        <w:t>pauvreté monétaire</w:t>
      </w:r>
      <w:r w:rsidRPr="00C16D0F">
        <w:rPr>
          <w:rFonts w:ascii="Bookman Old Style" w:hAnsi="Bookman Old Style"/>
          <w:sz w:val="24"/>
          <w:szCs w:val="24"/>
        </w:rPr>
        <w:t xml:space="preserve">, a été réduit de près de 2/3 entre 2001 et 2014, passant de 15,3% à 4,8% à l’échelle nationale. Avec 1,6% </w:t>
      </w:r>
      <w:r w:rsidR="00101142" w:rsidRPr="00C16D0F">
        <w:rPr>
          <w:rFonts w:ascii="Bookman Old Style" w:hAnsi="Bookman Old Style"/>
          <w:sz w:val="24"/>
          <w:szCs w:val="24"/>
        </w:rPr>
        <w:t>il</w:t>
      </w:r>
      <w:r w:rsidRPr="00C16D0F">
        <w:rPr>
          <w:rFonts w:ascii="Bookman Old Style" w:hAnsi="Bookman Old Style"/>
          <w:sz w:val="24"/>
          <w:szCs w:val="24"/>
        </w:rPr>
        <w:t xml:space="preserve"> est, en milieu urbain, sans signification statistique mais reste </w:t>
      </w:r>
      <w:r w:rsidR="00101142" w:rsidRPr="00C16D0F">
        <w:rPr>
          <w:rFonts w:ascii="Bookman Old Style" w:hAnsi="Bookman Old Style"/>
          <w:sz w:val="24"/>
          <w:szCs w:val="24"/>
        </w:rPr>
        <w:t>important</w:t>
      </w:r>
      <w:r w:rsidRPr="00C16D0F">
        <w:rPr>
          <w:rFonts w:ascii="Bookman Old Style" w:hAnsi="Bookman Old Style"/>
          <w:sz w:val="24"/>
          <w:szCs w:val="24"/>
        </w:rPr>
        <w:t xml:space="preserve"> en milieu rural malgré une forte baisse passant de 25% à 9,5%. </w:t>
      </w:r>
      <w:r w:rsidRPr="00C16D0F">
        <w:rPr>
          <w:rFonts w:ascii="Bookman Old Style" w:hAnsi="Bookman Old Style"/>
          <w:b/>
          <w:bCs/>
          <w:sz w:val="24"/>
          <w:szCs w:val="24"/>
        </w:rPr>
        <w:t>La pauvreté multidimensionnelle</w:t>
      </w:r>
      <w:r w:rsidRPr="00C16D0F">
        <w:rPr>
          <w:rFonts w:ascii="Bookman Old Style" w:hAnsi="Bookman Old Style"/>
          <w:sz w:val="24"/>
          <w:szCs w:val="24"/>
        </w:rPr>
        <w:t xml:space="preserve">, selon l’approche adoptée par le PNUD dite d’Oxford, </w:t>
      </w:r>
      <w:r w:rsidRPr="00C16D0F">
        <w:rPr>
          <w:rFonts w:ascii="Bookman Old Style" w:hAnsi="Bookman Old Style"/>
          <w:b/>
          <w:bCs/>
          <w:sz w:val="24"/>
          <w:szCs w:val="24"/>
        </w:rPr>
        <w:t>a</w:t>
      </w:r>
      <w:r w:rsidRPr="00C16D0F">
        <w:rPr>
          <w:rFonts w:ascii="Bookman Old Style" w:hAnsi="Bookman Old Style"/>
          <w:sz w:val="24"/>
          <w:szCs w:val="24"/>
        </w:rPr>
        <w:t xml:space="preserve">, en même temps, </w:t>
      </w:r>
      <w:r w:rsidRPr="00C16D0F">
        <w:rPr>
          <w:rFonts w:ascii="Bookman Old Style" w:hAnsi="Bookman Old Style"/>
          <w:b/>
          <w:bCs/>
          <w:sz w:val="24"/>
          <w:szCs w:val="24"/>
        </w:rPr>
        <w:t>connu une évolution similaire</w:t>
      </w:r>
      <w:r w:rsidRPr="00C16D0F">
        <w:rPr>
          <w:rFonts w:ascii="Bookman Old Style" w:hAnsi="Bookman Old Style"/>
          <w:sz w:val="24"/>
          <w:szCs w:val="24"/>
        </w:rPr>
        <w:t xml:space="preserve">, passant de </w:t>
      </w:r>
      <w:r w:rsidR="00101142" w:rsidRPr="00C16D0F">
        <w:rPr>
          <w:rFonts w:ascii="Bookman Old Style" w:hAnsi="Bookman Old Style"/>
          <w:sz w:val="24"/>
          <w:szCs w:val="24"/>
        </w:rPr>
        <w:t>25</w:t>
      </w:r>
      <w:r w:rsidRPr="00C16D0F">
        <w:rPr>
          <w:rFonts w:ascii="Bookman Old Style" w:hAnsi="Bookman Old Style"/>
          <w:sz w:val="24"/>
          <w:szCs w:val="24"/>
        </w:rPr>
        <w:t>% à 6%.</w:t>
      </w:r>
    </w:p>
    <w:p w:rsidR="00AE22CE" w:rsidRPr="00C16D0F" w:rsidRDefault="00AE22CE"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  </w:t>
      </w:r>
    </w:p>
    <w:p w:rsidR="00AE22CE" w:rsidRPr="00C16D0F" w:rsidRDefault="00AE22CE"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 xml:space="preserve">De son côté, la </w:t>
      </w:r>
      <w:r w:rsidRPr="00C16D0F">
        <w:rPr>
          <w:rFonts w:ascii="Bookman Old Style" w:hAnsi="Bookman Old Style"/>
          <w:b/>
          <w:bCs/>
          <w:sz w:val="24"/>
          <w:szCs w:val="24"/>
        </w:rPr>
        <w:t>vulnérabilité à la pauvreté</w:t>
      </w:r>
      <w:r w:rsidRPr="00C16D0F">
        <w:rPr>
          <w:rFonts w:ascii="Bookman Old Style" w:hAnsi="Bookman Old Style"/>
          <w:sz w:val="24"/>
          <w:szCs w:val="24"/>
        </w:rPr>
        <w:t xml:space="preserve">, même si elle s’avère faible en milieu urbain avec une incidence de </w:t>
      </w:r>
      <w:r w:rsidR="00C2709A" w:rsidRPr="00C16D0F">
        <w:rPr>
          <w:rFonts w:ascii="Bookman Old Style" w:hAnsi="Bookman Old Style"/>
          <w:sz w:val="24"/>
          <w:szCs w:val="24"/>
        </w:rPr>
        <w:t>7,9%</w:t>
      </w:r>
      <w:r w:rsidRPr="00C16D0F">
        <w:rPr>
          <w:rFonts w:ascii="Bookman Old Style" w:hAnsi="Bookman Old Style"/>
          <w:sz w:val="24"/>
          <w:szCs w:val="24"/>
        </w:rPr>
        <w:t xml:space="preserve">, </w:t>
      </w:r>
      <w:r w:rsidRPr="00C16D0F">
        <w:rPr>
          <w:rFonts w:ascii="Bookman Old Style" w:hAnsi="Bookman Old Style"/>
          <w:b/>
          <w:bCs/>
          <w:sz w:val="24"/>
          <w:szCs w:val="24"/>
        </w:rPr>
        <w:t xml:space="preserve">reste un phénomène surtout rural </w:t>
      </w:r>
      <w:r w:rsidRPr="00C16D0F">
        <w:rPr>
          <w:rFonts w:ascii="Bookman Old Style" w:hAnsi="Bookman Old Style"/>
          <w:sz w:val="24"/>
          <w:szCs w:val="24"/>
        </w:rPr>
        <w:t xml:space="preserve">où elle se maintient à </w:t>
      </w:r>
      <w:r w:rsidR="00C2709A" w:rsidRPr="00C16D0F">
        <w:rPr>
          <w:rFonts w:ascii="Bookman Old Style" w:hAnsi="Bookman Old Style"/>
          <w:sz w:val="24"/>
          <w:szCs w:val="24"/>
        </w:rPr>
        <w:t>19,4%</w:t>
      </w:r>
      <w:r w:rsidRPr="00C16D0F">
        <w:rPr>
          <w:rFonts w:ascii="Bookman Old Style" w:hAnsi="Bookman Old Style"/>
          <w:sz w:val="24"/>
          <w:szCs w:val="24"/>
        </w:rPr>
        <w:t xml:space="preserve"> en 2014 après avoir été de 30% en 2001.</w:t>
      </w:r>
    </w:p>
    <w:p w:rsidR="004B5FC8" w:rsidRPr="00C16D0F" w:rsidRDefault="004B5FC8" w:rsidP="009B1626">
      <w:pPr>
        <w:spacing w:after="0" w:line="360" w:lineRule="auto"/>
        <w:ind w:firstLine="708"/>
        <w:jc w:val="both"/>
        <w:rPr>
          <w:rFonts w:ascii="Bookman Old Style" w:hAnsi="Bookman Old Style"/>
          <w:sz w:val="24"/>
          <w:szCs w:val="24"/>
        </w:rPr>
      </w:pPr>
    </w:p>
    <w:p w:rsidR="004B5FC8" w:rsidRPr="00C16D0F" w:rsidRDefault="004B5FC8" w:rsidP="009B1626">
      <w:pPr>
        <w:spacing w:after="0" w:line="360" w:lineRule="auto"/>
        <w:jc w:val="both"/>
        <w:rPr>
          <w:rFonts w:ascii="Bookman Old Style" w:hAnsi="Bookman Old Style"/>
          <w:b/>
          <w:bCs/>
          <w:i/>
          <w:iCs/>
          <w:sz w:val="24"/>
          <w:szCs w:val="24"/>
        </w:rPr>
      </w:pPr>
      <w:r w:rsidRPr="00C16D0F">
        <w:rPr>
          <w:rFonts w:ascii="Bookman Old Style" w:hAnsi="Bookman Old Style"/>
          <w:b/>
          <w:bCs/>
          <w:i/>
          <w:iCs/>
          <w:sz w:val="24"/>
          <w:szCs w:val="24"/>
        </w:rPr>
        <w:t xml:space="preserve">Au plan </w:t>
      </w:r>
      <w:r w:rsidRPr="00C16D0F">
        <w:rPr>
          <w:rFonts w:ascii="Bookman Old Style" w:eastAsia="Times New Roman" w:hAnsi="Bookman Old Style" w:cs="Times New Roman"/>
          <w:b/>
          <w:bCs/>
          <w:i/>
          <w:iCs/>
          <w:sz w:val="24"/>
          <w:szCs w:val="24"/>
        </w:rPr>
        <w:t>des disparités</w:t>
      </w:r>
      <w:r w:rsidRPr="00C16D0F">
        <w:rPr>
          <w:rFonts w:ascii="Bookman Old Style" w:hAnsi="Bookman Old Style"/>
          <w:b/>
          <w:bCs/>
          <w:i/>
          <w:iCs/>
          <w:sz w:val="24"/>
          <w:szCs w:val="24"/>
        </w:rPr>
        <w:t xml:space="preserve"> territoriales, </w:t>
      </w:r>
    </w:p>
    <w:p w:rsidR="004B5FC8" w:rsidRPr="00C16D0F" w:rsidRDefault="004B5FC8" w:rsidP="009B1626">
      <w:pPr>
        <w:spacing w:after="0" w:line="360" w:lineRule="auto"/>
        <w:ind w:firstLine="708"/>
        <w:jc w:val="both"/>
        <w:rPr>
          <w:rFonts w:ascii="Bookman Old Style" w:hAnsi="Bookman Old Style"/>
          <w:sz w:val="24"/>
          <w:szCs w:val="24"/>
        </w:rPr>
      </w:pPr>
    </w:p>
    <w:p w:rsidR="004B5FC8" w:rsidRPr="00C16D0F" w:rsidRDefault="004B5FC8" w:rsidP="009B1626">
      <w:pPr>
        <w:spacing w:after="0" w:line="360" w:lineRule="auto"/>
        <w:ind w:firstLine="708"/>
        <w:jc w:val="both"/>
        <w:rPr>
          <w:rFonts w:ascii="Bookman Old Style" w:hAnsi="Bookman Old Style"/>
          <w:sz w:val="24"/>
          <w:szCs w:val="24"/>
        </w:rPr>
      </w:pPr>
      <w:r w:rsidRPr="00C16D0F">
        <w:rPr>
          <w:rFonts w:ascii="Bookman Old Style" w:hAnsi="Bookman Old Style"/>
          <w:sz w:val="24"/>
          <w:szCs w:val="24"/>
        </w:rPr>
        <w:t>L’écart de niveau de vie entre les deux milieux de résidence urbain et rural qui était de 2 en 2001 a baissé à 1,8 environ en 2007. Avec 1,9 en 2014, il semble marquer cependant une amorce vers une nouvelle augmentation qu’il convient, bien entendu, de surveiller en raison des fluctuations connues des revenus ruraux.</w:t>
      </w:r>
    </w:p>
    <w:p w:rsidR="004B5FC8" w:rsidRPr="00C16D0F" w:rsidRDefault="004B5FC8" w:rsidP="009B1626">
      <w:pPr>
        <w:spacing w:after="0" w:line="360" w:lineRule="auto"/>
        <w:ind w:firstLine="708"/>
        <w:jc w:val="both"/>
        <w:rPr>
          <w:rFonts w:ascii="Bookman Old Style" w:hAnsi="Bookman Old Style"/>
          <w:sz w:val="24"/>
          <w:szCs w:val="24"/>
        </w:rPr>
      </w:pPr>
    </w:p>
    <w:p w:rsidR="004B5FC8" w:rsidRPr="00C16D0F" w:rsidRDefault="004B5FC8" w:rsidP="009B1626">
      <w:pPr>
        <w:spacing w:after="0" w:line="360" w:lineRule="auto"/>
        <w:ind w:firstLine="708"/>
        <w:jc w:val="both"/>
        <w:rPr>
          <w:rFonts w:ascii="Bookman Old Style" w:eastAsia="Times New Roman" w:hAnsi="Bookman Old Style" w:cs="Times New Roman"/>
          <w:sz w:val="24"/>
          <w:szCs w:val="24"/>
        </w:rPr>
      </w:pPr>
      <w:r w:rsidRPr="00C16D0F">
        <w:rPr>
          <w:rFonts w:ascii="Bookman Old Style" w:hAnsi="Bookman Old Style"/>
          <w:sz w:val="24"/>
          <w:szCs w:val="24"/>
        </w:rPr>
        <w:t xml:space="preserve">Par ailleurs, </w:t>
      </w:r>
      <w:r w:rsidRPr="00C16D0F">
        <w:rPr>
          <w:rFonts w:ascii="Bookman Old Style" w:hAnsi="Bookman Old Style"/>
          <w:b/>
          <w:bCs/>
          <w:sz w:val="24"/>
          <w:szCs w:val="24"/>
        </w:rPr>
        <w:t xml:space="preserve">les écarts géographiques du niveau de vie </w:t>
      </w:r>
      <w:r w:rsidRPr="00C16D0F">
        <w:rPr>
          <w:rFonts w:ascii="Bookman Old Style" w:hAnsi="Bookman Old Style"/>
          <w:sz w:val="24"/>
          <w:szCs w:val="24"/>
        </w:rPr>
        <w:t xml:space="preserve">font apparaitre deux catégories de régions </w:t>
      </w:r>
      <w:r w:rsidRPr="00C16D0F">
        <w:rPr>
          <w:rFonts w:ascii="Bookman Old Style" w:eastAsia="Times New Roman" w:hAnsi="Bookman Old Style" w:cs="Times New Roman"/>
          <w:sz w:val="24"/>
          <w:szCs w:val="24"/>
        </w:rPr>
        <w:t>:</w:t>
      </w:r>
    </w:p>
    <w:p w:rsidR="004B5FC8" w:rsidRPr="00C16D0F" w:rsidRDefault="004B5FC8" w:rsidP="009B1626">
      <w:pPr>
        <w:numPr>
          <w:ilvl w:val="0"/>
          <w:numId w:val="10"/>
        </w:numPr>
        <w:spacing w:after="0" w:line="360" w:lineRule="auto"/>
        <w:ind w:left="709" w:hanging="357"/>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rPr>
        <w:t>c</w:t>
      </w:r>
      <w:r w:rsidRPr="00C16D0F">
        <w:rPr>
          <w:rFonts w:ascii="Bookman Old Style" w:eastAsia="Times New Roman" w:hAnsi="Bookman Old Style" w:cs="Times New Roman"/>
          <w:sz w:val="24"/>
          <w:szCs w:val="24"/>
          <w:lang/>
        </w:rPr>
        <w:t xml:space="preserve">elle </w:t>
      </w:r>
      <w:r w:rsidRPr="00C16D0F">
        <w:rPr>
          <w:rFonts w:ascii="Bookman Old Style" w:eastAsia="Times New Roman" w:hAnsi="Bookman Old Style" w:cs="Times New Roman"/>
          <w:sz w:val="24"/>
          <w:szCs w:val="24"/>
        </w:rPr>
        <w:t>où</w:t>
      </w:r>
      <w:r w:rsidRPr="00C16D0F">
        <w:rPr>
          <w:rFonts w:ascii="Bookman Old Style" w:eastAsia="Times New Roman" w:hAnsi="Bookman Old Style" w:cs="Times New Roman"/>
          <w:sz w:val="24"/>
          <w:szCs w:val="24"/>
          <w:lang/>
        </w:rPr>
        <w:t xml:space="preserve"> la dépense annuelle </w:t>
      </w:r>
      <w:r w:rsidRPr="00C16D0F">
        <w:rPr>
          <w:rFonts w:ascii="Bookman Old Style" w:eastAsia="Times New Roman" w:hAnsi="Bookman Old Style" w:cs="Times New Roman"/>
          <w:sz w:val="24"/>
          <w:szCs w:val="24"/>
        </w:rPr>
        <w:t xml:space="preserve">de consommation </w:t>
      </w:r>
      <w:r w:rsidRPr="00C16D0F">
        <w:rPr>
          <w:rFonts w:ascii="Bookman Old Style" w:eastAsia="Times New Roman" w:hAnsi="Bookman Old Style" w:cs="Times New Roman"/>
          <w:sz w:val="24"/>
          <w:szCs w:val="24"/>
          <w:lang/>
        </w:rPr>
        <w:t xml:space="preserve">par tête d’habitant est supérieure à la moyenne nationale. Il s’agit des régions de « Eddakhla </w:t>
      </w:r>
      <w:r w:rsidRPr="00C16D0F">
        <w:rPr>
          <w:rFonts w:ascii="Bookman Old Style" w:eastAsia="Times New Roman" w:hAnsi="Bookman Old Style" w:cs="Times New Roman"/>
          <w:sz w:val="24"/>
          <w:szCs w:val="24"/>
        </w:rPr>
        <w:t>O</w:t>
      </w:r>
      <w:r w:rsidRPr="00C16D0F">
        <w:rPr>
          <w:rFonts w:ascii="Bookman Old Style" w:eastAsia="Times New Roman" w:hAnsi="Bookman Old Style" w:cs="Times New Roman"/>
          <w:sz w:val="24"/>
          <w:szCs w:val="24"/>
          <w:lang/>
        </w:rPr>
        <w:t>ued Eddahab » avec 28627 DH</w:t>
      </w:r>
      <w:r w:rsidRPr="00C16D0F">
        <w:rPr>
          <w:rFonts w:ascii="Bookman Old Style" w:eastAsia="Times New Roman" w:hAnsi="Bookman Old Style" w:cs="Times New Roman"/>
          <w:sz w:val="24"/>
          <w:szCs w:val="24"/>
        </w:rPr>
        <w:t>,</w:t>
      </w:r>
      <w:r w:rsidRPr="00C16D0F">
        <w:rPr>
          <w:rFonts w:ascii="Bookman Old Style" w:eastAsia="Times New Roman" w:hAnsi="Bookman Old Style" w:cs="Times New Roman"/>
          <w:sz w:val="24"/>
          <w:szCs w:val="24"/>
          <w:lang/>
        </w:rPr>
        <w:t xml:space="preserve"> «</w:t>
      </w:r>
      <w:r w:rsidRPr="00C16D0F">
        <w:rPr>
          <w:rFonts w:ascii="Bookman Old Style" w:eastAsia="Times New Roman" w:hAnsi="Bookman Old Style" w:cs="Times New Roman"/>
          <w:sz w:val="24"/>
          <w:szCs w:val="24"/>
        </w:rPr>
        <w:t xml:space="preserve"> </w:t>
      </w:r>
      <w:r w:rsidRPr="00C16D0F">
        <w:rPr>
          <w:rFonts w:ascii="Bookman Old Style" w:eastAsia="Times New Roman" w:hAnsi="Bookman Old Style" w:cs="Times New Roman"/>
          <w:sz w:val="24"/>
          <w:szCs w:val="24"/>
          <w:lang/>
        </w:rPr>
        <w:t>Casablanca-Settat » avec 19006 DH</w:t>
      </w:r>
      <w:r w:rsidRPr="00C16D0F">
        <w:rPr>
          <w:rFonts w:ascii="Bookman Old Style" w:eastAsia="Times New Roman" w:hAnsi="Bookman Old Style" w:cs="Times New Roman"/>
          <w:sz w:val="24"/>
          <w:szCs w:val="24"/>
        </w:rPr>
        <w:t>,</w:t>
      </w:r>
      <w:r w:rsidRPr="00C16D0F">
        <w:rPr>
          <w:rFonts w:ascii="Bookman Old Style" w:eastAsia="Times New Roman" w:hAnsi="Bookman Old Style" w:cs="Times New Roman"/>
          <w:sz w:val="24"/>
          <w:szCs w:val="24"/>
          <w:lang/>
        </w:rPr>
        <w:t xml:space="preserve"> «L</w:t>
      </w:r>
      <w:r w:rsidRPr="00C16D0F">
        <w:rPr>
          <w:rFonts w:ascii="Bookman Old Style" w:eastAsia="Times New Roman" w:hAnsi="Bookman Old Style" w:cs="Times New Roman"/>
          <w:sz w:val="24"/>
          <w:szCs w:val="24"/>
        </w:rPr>
        <w:t>â</w:t>
      </w:r>
      <w:r w:rsidRPr="00C16D0F">
        <w:rPr>
          <w:rFonts w:ascii="Bookman Old Style" w:eastAsia="Times New Roman" w:hAnsi="Bookman Old Style" w:cs="Times New Roman"/>
          <w:sz w:val="24"/>
          <w:szCs w:val="24"/>
          <w:lang/>
        </w:rPr>
        <w:t>ayoune-Sakia-El</w:t>
      </w:r>
      <w:r w:rsidRPr="00C16D0F">
        <w:rPr>
          <w:rFonts w:ascii="Bookman Old Style" w:eastAsia="Times New Roman" w:hAnsi="Bookman Old Style" w:cs="Times New Roman"/>
          <w:sz w:val="24"/>
          <w:szCs w:val="24"/>
        </w:rPr>
        <w:t xml:space="preserve"> </w:t>
      </w:r>
      <w:r w:rsidRPr="00C16D0F">
        <w:rPr>
          <w:rFonts w:ascii="Bookman Old Style" w:eastAsia="Times New Roman" w:hAnsi="Bookman Old Style" w:cs="Times New Roman"/>
          <w:sz w:val="24"/>
          <w:szCs w:val="24"/>
          <w:lang/>
        </w:rPr>
        <w:t xml:space="preserve">Hamra» </w:t>
      </w:r>
      <w:r w:rsidRPr="00C16D0F">
        <w:rPr>
          <w:rFonts w:ascii="Bookman Old Style" w:eastAsia="Times New Roman" w:hAnsi="Bookman Old Style" w:cs="Times New Roman"/>
          <w:sz w:val="24"/>
          <w:szCs w:val="24"/>
        </w:rPr>
        <w:t xml:space="preserve">avec </w:t>
      </w:r>
      <w:r w:rsidRPr="00C16D0F">
        <w:rPr>
          <w:rFonts w:ascii="Bookman Old Style" w:eastAsia="Times New Roman" w:hAnsi="Bookman Old Style" w:cs="Times New Roman"/>
          <w:sz w:val="24"/>
          <w:szCs w:val="24"/>
          <w:lang/>
        </w:rPr>
        <w:t>17729DH</w:t>
      </w:r>
      <w:r w:rsidRPr="00C16D0F">
        <w:rPr>
          <w:rFonts w:ascii="Bookman Old Style" w:eastAsia="Times New Roman" w:hAnsi="Bookman Old Style" w:cs="Times New Roman"/>
          <w:sz w:val="24"/>
          <w:szCs w:val="24"/>
        </w:rPr>
        <w:t xml:space="preserve">, </w:t>
      </w:r>
      <w:r w:rsidRPr="00C16D0F">
        <w:rPr>
          <w:rFonts w:ascii="Bookman Old Style" w:eastAsia="Times New Roman" w:hAnsi="Bookman Old Style" w:cs="Times New Roman"/>
          <w:sz w:val="24"/>
          <w:szCs w:val="24"/>
          <w:lang/>
        </w:rPr>
        <w:t>« Rabat-Salé-Kénitra » avec 17 717DH</w:t>
      </w:r>
      <w:r w:rsidRPr="00C16D0F">
        <w:rPr>
          <w:rFonts w:ascii="Bookman Old Style" w:eastAsia="Times New Roman" w:hAnsi="Bookman Old Style" w:cs="Times New Roman"/>
          <w:sz w:val="24"/>
          <w:szCs w:val="24"/>
        </w:rPr>
        <w:t>,</w:t>
      </w:r>
      <w:r w:rsidRPr="00C16D0F">
        <w:rPr>
          <w:rFonts w:ascii="Bookman Old Style" w:eastAsia="Times New Roman" w:hAnsi="Bookman Old Style" w:cs="Times New Roman"/>
          <w:sz w:val="24"/>
          <w:szCs w:val="24"/>
          <w:lang/>
        </w:rPr>
        <w:t>  «Tanger-T</w:t>
      </w:r>
      <w:r w:rsidRPr="00C16D0F">
        <w:rPr>
          <w:rFonts w:ascii="Bookman Old Style" w:eastAsia="Times New Roman" w:hAnsi="Bookman Old Style" w:cs="Times New Roman"/>
          <w:sz w:val="24"/>
          <w:szCs w:val="24"/>
        </w:rPr>
        <w:t>é</w:t>
      </w:r>
      <w:r w:rsidRPr="00C16D0F">
        <w:rPr>
          <w:rFonts w:ascii="Bookman Old Style" w:eastAsia="Times New Roman" w:hAnsi="Bookman Old Style" w:cs="Times New Roman"/>
          <w:sz w:val="24"/>
          <w:szCs w:val="24"/>
          <w:lang/>
        </w:rPr>
        <w:t>tou</w:t>
      </w:r>
      <w:r w:rsidRPr="00C16D0F">
        <w:rPr>
          <w:rFonts w:ascii="Bookman Old Style" w:eastAsia="Times New Roman" w:hAnsi="Bookman Old Style" w:cs="Times New Roman"/>
          <w:sz w:val="24"/>
          <w:szCs w:val="24"/>
        </w:rPr>
        <w:t>a</w:t>
      </w:r>
      <w:r w:rsidRPr="00C16D0F">
        <w:rPr>
          <w:rFonts w:ascii="Bookman Old Style" w:eastAsia="Times New Roman" w:hAnsi="Bookman Old Style" w:cs="Times New Roman"/>
          <w:sz w:val="24"/>
          <w:szCs w:val="24"/>
          <w:lang/>
        </w:rPr>
        <w:t>n-E</w:t>
      </w:r>
      <w:r w:rsidRPr="00C16D0F">
        <w:rPr>
          <w:rFonts w:ascii="Bookman Old Style" w:eastAsia="Times New Roman" w:hAnsi="Bookman Old Style" w:cs="Times New Roman"/>
          <w:sz w:val="24"/>
          <w:szCs w:val="24"/>
        </w:rPr>
        <w:t>l</w:t>
      </w:r>
      <w:r w:rsidRPr="00C16D0F">
        <w:rPr>
          <w:rFonts w:ascii="Bookman Old Style" w:eastAsia="Times New Roman" w:hAnsi="Bookman Old Style" w:cs="Times New Roman"/>
          <w:sz w:val="24"/>
          <w:szCs w:val="24"/>
          <w:lang/>
        </w:rPr>
        <w:t xml:space="preserve"> Hoceima » </w:t>
      </w:r>
      <w:r w:rsidRPr="00C16D0F">
        <w:rPr>
          <w:rFonts w:ascii="Bookman Old Style" w:eastAsia="Times New Roman" w:hAnsi="Bookman Old Style" w:cs="Times New Roman"/>
          <w:sz w:val="24"/>
          <w:szCs w:val="24"/>
        </w:rPr>
        <w:t xml:space="preserve">avec </w:t>
      </w:r>
      <w:r w:rsidRPr="00C16D0F">
        <w:rPr>
          <w:rFonts w:ascii="Bookman Old Style" w:eastAsia="Times New Roman" w:hAnsi="Bookman Old Style" w:cs="Times New Roman"/>
          <w:sz w:val="24"/>
          <w:szCs w:val="24"/>
          <w:lang/>
        </w:rPr>
        <w:t xml:space="preserve">17082 DH et la région de l’«Oriental » </w:t>
      </w:r>
      <w:r w:rsidRPr="00C16D0F">
        <w:rPr>
          <w:rFonts w:ascii="Bookman Old Style" w:eastAsia="Times New Roman" w:hAnsi="Bookman Old Style" w:cs="Times New Roman"/>
          <w:sz w:val="24"/>
          <w:szCs w:val="24"/>
        </w:rPr>
        <w:t xml:space="preserve">avec </w:t>
      </w:r>
      <w:r w:rsidRPr="00C16D0F">
        <w:rPr>
          <w:rFonts w:ascii="Bookman Old Style" w:eastAsia="Times New Roman" w:hAnsi="Bookman Old Style" w:cs="Times New Roman"/>
          <w:sz w:val="24"/>
          <w:szCs w:val="24"/>
          <w:lang/>
        </w:rPr>
        <w:t xml:space="preserve">15 972 DH. </w:t>
      </w:r>
    </w:p>
    <w:p w:rsidR="004B5FC8" w:rsidRPr="00C16D0F" w:rsidRDefault="004B5FC8" w:rsidP="009B1626">
      <w:pPr>
        <w:numPr>
          <w:ilvl w:val="0"/>
          <w:numId w:val="10"/>
        </w:numPr>
        <w:spacing w:after="0" w:line="360" w:lineRule="auto"/>
        <w:ind w:left="709"/>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lang/>
        </w:rPr>
        <w:lastRenderedPageBreak/>
        <w:t xml:space="preserve">celle </w:t>
      </w:r>
      <w:r w:rsidRPr="00C16D0F">
        <w:rPr>
          <w:rFonts w:ascii="Bookman Old Style" w:eastAsia="Times New Roman" w:hAnsi="Bookman Old Style" w:cs="Times New Roman"/>
          <w:sz w:val="24"/>
          <w:szCs w:val="24"/>
        </w:rPr>
        <w:t>où</w:t>
      </w:r>
      <w:r w:rsidRPr="00C16D0F">
        <w:rPr>
          <w:rFonts w:ascii="Bookman Old Style" w:eastAsia="Times New Roman" w:hAnsi="Bookman Old Style" w:cs="Times New Roman"/>
          <w:sz w:val="24"/>
          <w:szCs w:val="24"/>
          <w:lang/>
        </w:rPr>
        <w:t xml:space="preserve"> la dépense annuelle par tête d’habitant est </w:t>
      </w:r>
      <w:r w:rsidRPr="00C16D0F">
        <w:rPr>
          <w:rFonts w:ascii="Bookman Old Style" w:eastAsia="Times New Roman" w:hAnsi="Bookman Old Style" w:cs="Times New Roman"/>
          <w:sz w:val="24"/>
          <w:szCs w:val="24"/>
        </w:rPr>
        <w:t>inférieure</w:t>
      </w:r>
      <w:r w:rsidRPr="00C16D0F">
        <w:rPr>
          <w:rFonts w:ascii="Bookman Old Style" w:eastAsia="Times New Roman" w:hAnsi="Bookman Old Style" w:cs="Times New Roman"/>
          <w:sz w:val="24"/>
          <w:szCs w:val="24"/>
          <w:lang/>
        </w:rPr>
        <w:t xml:space="preserve"> à la moyenne nationale. Il s’agit</w:t>
      </w:r>
      <w:r w:rsidR="00577B93" w:rsidRPr="00C16D0F">
        <w:rPr>
          <w:rFonts w:ascii="Bookman Old Style" w:eastAsia="Times New Roman" w:hAnsi="Bookman Old Style" w:cs="Times New Roman"/>
          <w:sz w:val="24"/>
          <w:szCs w:val="24"/>
        </w:rPr>
        <w:t xml:space="preserve">, en particulier, </w:t>
      </w:r>
      <w:r w:rsidRPr="00C16D0F">
        <w:rPr>
          <w:rFonts w:ascii="Bookman Old Style" w:eastAsia="Times New Roman" w:hAnsi="Bookman Old Style" w:cs="Times New Roman"/>
          <w:sz w:val="24"/>
          <w:szCs w:val="24"/>
          <w:lang/>
        </w:rPr>
        <w:t>des régions</w:t>
      </w:r>
      <w:r w:rsidR="00577B93" w:rsidRPr="00C16D0F">
        <w:rPr>
          <w:rFonts w:ascii="Bookman Old Style" w:eastAsia="Times New Roman" w:hAnsi="Bookman Old Style" w:cs="Times New Roman"/>
          <w:sz w:val="24"/>
          <w:szCs w:val="24"/>
        </w:rPr>
        <w:t xml:space="preserve"> </w:t>
      </w:r>
      <w:r w:rsidRPr="00C16D0F">
        <w:rPr>
          <w:rFonts w:ascii="Bookman Old Style" w:eastAsia="Times New Roman" w:hAnsi="Bookman Old Style" w:cs="Times New Roman"/>
          <w:sz w:val="24"/>
          <w:szCs w:val="24"/>
          <w:lang/>
        </w:rPr>
        <w:t>de « Draa-Tafilat »  et « Béni Mellal-Khénifra »  avec respectivement 11 923 DH et 11 745 DH</w:t>
      </w:r>
      <w:r w:rsidR="00577B93" w:rsidRPr="00C16D0F">
        <w:rPr>
          <w:rFonts w:ascii="Bookman Old Style" w:eastAsia="Times New Roman" w:hAnsi="Bookman Old Style" w:cs="Times New Roman"/>
          <w:sz w:val="24"/>
          <w:szCs w:val="24"/>
        </w:rPr>
        <w:t xml:space="preserve"> où elle est la plus faible</w:t>
      </w:r>
      <w:r w:rsidRPr="00C16D0F">
        <w:rPr>
          <w:rFonts w:ascii="Bookman Old Style" w:eastAsia="Times New Roman" w:hAnsi="Bookman Old Style" w:cs="Times New Roman"/>
          <w:sz w:val="24"/>
          <w:szCs w:val="24"/>
          <w:lang/>
        </w:rPr>
        <w:t xml:space="preserve">. </w:t>
      </w:r>
    </w:p>
    <w:p w:rsidR="004B5FC8" w:rsidRPr="00C16D0F" w:rsidRDefault="004B5FC8" w:rsidP="009B1626">
      <w:pPr>
        <w:spacing w:after="0" w:line="360" w:lineRule="auto"/>
        <w:ind w:firstLine="708"/>
        <w:jc w:val="both"/>
        <w:rPr>
          <w:rFonts w:ascii="Bookman Old Style" w:eastAsia="Times New Roman" w:hAnsi="Bookman Old Style" w:cs="Times New Roman"/>
          <w:sz w:val="24"/>
          <w:szCs w:val="24"/>
          <w:lang/>
        </w:rPr>
      </w:pPr>
      <w:r w:rsidRPr="00C16D0F">
        <w:rPr>
          <w:rFonts w:ascii="Bookman Old Style" w:eastAsia="Times New Roman" w:hAnsi="Bookman Old Style" w:cs="Times New Roman"/>
          <w:sz w:val="24"/>
          <w:szCs w:val="24"/>
          <w:lang/>
        </w:rPr>
        <w:t xml:space="preserve"> </w:t>
      </w:r>
    </w:p>
    <w:p w:rsidR="004B5FC8" w:rsidRPr="00C16D0F" w:rsidRDefault="004B5FC8" w:rsidP="009B1626">
      <w:pPr>
        <w:spacing w:after="0" w:line="360" w:lineRule="auto"/>
        <w:ind w:firstLine="708"/>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rPr>
        <w:t>A l’analyse, il semble que, dans une certaine mesure, le rythme d’évolution des niveaux de vie à l’échelle des unités territoriales</w:t>
      </w:r>
      <w:r w:rsidR="00577B93" w:rsidRPr="00C16D0F">
        <w:rPr>
          <w:rFonts w:ascii="Bookman Old Style" w:eastAsia="Times New Roman" w:hAnsi="Bookman Old Style" w:cs="Times New Roman"/>
          <w:sz w:val="24"/>
          <w:szCs w:val="24"/>
        </w:rPr>
        <w:t>,</w:t>
      </w:r>
      <w:r w:rsidRPr="00C16D0F">
        <w:rPr>
          <w:rFonts w:ascii="Bookman Old Style" w:eastAsia="Times New Roman" w:hAnsi="Bookman Old Style" w:cs="Times New Roman"/>
          <w:sz w:val="24"/>
          <w:szCs w:val="24"/>
        </w:rPr>
        <w:t xml:space="preserve"> amorce u</w:t>
      </w:r>
      <w:r w:rsidRPr="00C16D0F">
        <w:rPr>
          <w:rFonts w:ascii="Bookman Old Style" w:eastAsia="Times New Roman" w:hAnsi="Bookman Old Style" w:cs="Times New Roman"/>
          <w:sz w:val="24"/>
          <w:szCs w:val="24"/>
          <w:lang/>
        </w:rPr>
        <w:t xml:space="preserve">n processus de </w:t>
      </w:r>
      <w:r w:rsidRPr="00C16D0F">
        <w:rPr>
          <w:rFonts w:ascii="Bookman Old Style" w:eastAsia="Times New Roman" w:hAnsi="Bookman Old Style" w:cs="Times New Roman"/>
          <w:sz w:val="24"/>
          <w:szCs w:val="24"/>
        </w:rPr>
        <w:t xml:space="preserve">leur </w:t>
      </w:r>
      <w:r w:rsidRPr="00C16D0F">
        <w:rPr>
          <w:rFonts w:ascii="Bookman Old Style" w:eastAsia="Times New Roman" w:hAnsi="Bookman Old Style" w:cs="Times New Roman"/>
          <w:sz w:val="24"/>
          <w:szCs w:val="24"/>
          <w:lang/>
        </w:rPr>
        <w:t>convergence</w:t>
      </w:r>
      <w:r w:rsidRPr="00C16D0F">
        <w:rPr>
          <w:rFonts w:ascii="Bookman Old Style" w:eastAsia="Times New Roman" w:hAnsi="Bookman Old Style" w:cs="Times New Roman"/>
          <w:sz w:val="24"/>
          <w:szCs w:val="24"/>
        </w:rPr>
        <w:t xml:space="preserve"> devant, à terme, en réduire les inégalités. Il est, à cet égard, significatif que </w:t>
      </w:r>
      <w:r w:rsidRPr="00C16D0F">
        <w:rPr>
          <w:rFonts w:ascii="Bookman Old Style" w:eastAsia="Times New Roman" w:hAnsi="Bookman Old Style" w:cs="Times New Roman"/>
          <w:sz w:val="24"/>
          <w:szCs w:val="24"/>
          <w:lang/>
        </w:rPr>
        <w:t xml:space="preserve">des régions comme Drâa-Tafilalet, l’Oriental, Marrakech-Safi, Fès-Meknès </w:t>
      </w:r>
      <w:r w:rsidRPr="00C16D0F">
        <w:rPr>
          <w:rFonts w:ascii="Bookman Old Style" w:eastAsia="Times New Roman" w:hAnsi="Bookman Old Style" w:cs="Times New Roman"/>
          <w:sz w:val="24"/>
          <w:szCs w:val="24"/>
        </w:rPr>
        <w:t>réalisent</w:t>
      </w:r>
      <w:r w:rsidRPr="00C16D0F">
        <w:rPr>
          <w:rFonts w:ascii="Bookman Old Style" w:eastAsia="Times New Roman" w:hAnsi="Bookman Old Style" w:cs="Times New Roman"/>
          <w:sz w:val="24"/>
          <w:szCs w:val="24"/>
          <w:lang/>
        </w:rPr>
        <w:t xml:space="preserve"> des taux </w:t>
      </w:r>
      <w:r w:rsidRPr="00C16D0F">
        <w:rPr>
          <w:rFonts w:ascii="Bookman Old Style" w:eastAsia="Times New Roman" w:hAnsi="Bookman Old Style" w:cs="Times New Roman"/>
          <w:sz w:val="24"/>
          <w:szCs w:val="24"/>
        </w:rPr>
        <w:t xml:space="preserve">de croissance des </w:t>
      </w:r>
      <w:r w:rsidRPr="00C16D0F">
        <w:rPr>
          <w:rFonts w:ascii="Bookman Old Style" w:eastAsia="Times New Roman" w:hAnsi="Bookman Old Style" w:cs="Times New Roman"/>
          <w:sz w:val="24"/>
          <w:szCs w:val="24"/>
          <w:lang/>
        </w:rPr>
        <w:t>niveau</w:t>
      </w:r>
      <w:r w:rsidRPr="00C16D0F">
        <w:rPr>
          <w:rFonts w:ascii="Bookman Old Style" w:eastAsia="Times New Roman" w:hAnsi="Bookman Old Style" w:cs="Times New Roman"/>
          <w:sz w:val="24"/>
          <w:szCs w:val="24"/>
        </w:rPr>
        <w:t>x</w:t>
      </w:r>
      <w:r w:rsidRPr="00C16D0F">
        <w:rPr>
          <w:rFonts w:ascii="Bookman Old Style" w:eastAsia="Times New Roman" w:hAnsi="Bookman Old Style" w:cs="Times New Roman"/>
          <w:sz w:val="24"/>
          <w:szCs w:val="24"/>
          <w:lang/>
        </w:rPr>
        <w:t xml:space="preserve"> de vie supérieurs à ceux de régions qui comptent parmi les plus riches, telles que Ed Dakhla-Oued Eddahab, Laayoune-Sa</w:t>
      </w:r>
      <w:r w:rsidR="00EB411A" w:rsidRPr="00C16D0F">
        <w:rPr>
          <w:rFonts w:ascii="Bookman Old Style" w:eastAsia="Times New Roman" w:hAnsi="Bookman Old Style" w:cs="Times New Roman"/>
          <w:sz w:val="24"/>
          <w:szCs w:val="24"/>
          <w:lang/>
        </w:rPr>
        <w:t>kia-El Hamra, Casablanca-Settat</w:t>
      </w:r>
      <w:r w:rsidRPr="00C16D0F">
        <w:rPr>
          <w:rFonts w:ascii="Bookman Old Style" w:eastAsia="Times New Roman" w:hAnsi="Bookman Old Style" w:cs="Times New Roman"/>
          <w:sz w:val="24"/>
          <w:szCs w:val="24"/>
          <w:lang/>
        </w:rPr>
        <w:t xml:space="preserve">. </w:t>
      </w:r>
    </w:p>
    <w:p w:rsidR="004B5FC8" w:rsidRPr="00C16D0F" w:rsidRDefault="004B5FC8" w:rsidP="009B1626">
      <w:pPr>
        <w:spacing w:after="0" w:line="360" w:lineRule="auto"/>
        <w:ind w:firstLine="708"/>
        <w:jc w:val="both"/>
        <w:rPr>
          <w:rFonts w:ascii="Bookman Old Style" w:eastAsia="Times New Roman" w:hAnsi="Bookman Old Style" w:cs="Times New Roman"/>
          <w:sz w:val="24"/>
          <w:szCs w:val="24"/>
        </w:rPr>
      </w:pPr>
    </w:p>
    <w:p w:rsidR="004B5FC8" w:rsidRPr="00C16D0F" w:rsidRDefault="004B5FC8" w:rsidP="00CE5CF3">
      <w:pPr>
        <w:spacing w:after="0" w:line="360" w:lineRule="auto"/>
        <w:ind w:firstLine="708"/>
        <w:jc w:val="both"/>
        <w:rPr>
          <w:rFonts w:ascii="Bookman Old Style" w:eastAsia="Times New Roman" w:hAnsi="Bookman Old Style" w:cs="Times New Roman"/>
          <w:sz w:val="24"/>
          <w:szCs w:val="24"/>
        </w:rPr>
      </w:pPr>
      <w:r w:rsidRPr="00C16D0F">
        <w:rPr>
          <w:rFonts w:ascii="Bookman Old Style" w:eastAsia="Times New Roman" w:hAnsi="Bookman Old Style" w:cs="Times New Roman"/>
          <w:sz w:val="24"/>
          <w:szCs w:val="24"/>
        </w:rPr>
        <w:t xml:space="preserve">Faut-il </w:t>
      </w:r>
      <w:r w:rsidR="00FC1F81" w:rsidRPr="00C16D0F">
        <w:rPr>
          <w:rFonts w:ascii="Bookman Old Style" w:eastAsia="Times New Roman" w:hAnsi="Bookman Old Style" w:cs="Times New Roman"/>
          <w:sz w:val="24"/>
          <w:szCs w:val="24"/>
        </w:rPr>
        <w:t>encore</w:t>
      </w:r>
      <w:r w:rsidRPr="00C16D0F">
        <w:rPr>
          <w:rFonts w:ascii="Bookman Old Style" w:eastAsia="Times New Roman" w:hAnsi="Bookman Old Style" w:cs="Times New Roman"/>
          <w:sz w:val="24"/>
          <w:szCs w:val="24"/>
        </w:rPr>
        <w:t xml:space="preserve"> convenir qu’un tel processus requiert</w:t>
      </w:r>
      <w:r w:rsidR="00FC294F" w:rsidRPr="00C16D0F">
        <w:rPr>
          <w:rFonts w:ascii="Bookman Old Style" w:eastAsia="Times New Roman" w:hAnsi="Bookman Old Style" w:cs="Times New Roman"/>
          <w:sz w:val="24"/>
          <w:szCs w:val="24"/>
        </w:rPr>
        <w:t xml:space="preserve"> la consolidation</w:t>
      </w:r>
      <w:r w:rsidRPr="00C16D0F">
        <w:rPr>
          <w:rFonts w:ascii="Bookman Old Style" w:eastAsia="Times New Roman" w:hAnsi="Bookman Old Style" w:cs="Times New Roman"/>
          <w:sz w:val="24"/>
          <w:szCs w:val="24"/>
        </w:rPr>
        <w:t xml:space="preserve">, dans la durée, d’une croissance soutenue et inclusive. Une analyse de </w:t>
      </w:r>
      <w:r w:rsidR="009B1626" w:rsidRPr="00C16D0F">
        <w:rPr>
          <w:rFonts w:ascii="Bookman Old Style" w:eastAsia="Times New Roman" w:hAnsi="Bookman Old Style" w:cs="Times New Roman"/>
          <w:sz w:val="24"/>
          <w:szCs w:val="24"/>
        </w:rPr>
        <w:t xml:space="preserve">l'Observatoire des Conditions de Vie de la Population </w:t>
      </w:r>
      <w:r w:rsidRPr="00C16D0F">
        <w:rPr>
          <w:rFonts w:ascii="Bookman Old Style" w:eastAsia="Times New Roman" w:hAnsi="Bookman Old Style" w:cs="Times New Roman"/>
          <w:sz w:val="24"/>
          <w:szCs w:val="24"/>
        </w:rPr>
        <w:t>du HCP estime à 24 années environ la durée nécessaire pour atteindre, dans un scénario tendanciel, l’objectif d’une réduction de moitié des disparités régionales actuelles. Il n’en reste pas moins que le gain des régions en termes de niveau de vie, en atténuant les disparités territoriales, leur</w:t>
      </w:r>
      <w:r w:rsidR="00FC294F" w:rsidRPr="00C16D0F">
        <w:rPr>
          <w:rFonts w:ascii="Bookman Old Style" w:eastAsia="Times New Roman" w:hAnsi="Bookman Old Style" w:cs="Times New Roman"/>
          <w:sz w:val="24"/>
          <w:szCs w:val="24"/>
        </w:rPr>
        <w:t xml:space="preserve"> a</w:t>
      </w:r>
      <w:r w:rsidRPr="00C16D0F">
        <w:rPr>
          <w:rFonts w:ascii="Bookman Old Style" w:eastAsia="Times New Roman" w:hAnsi="Bookman Old Style" w:cs="Times New Roman"/>
          <w:sz w:val="24"/>
          <w:szCs w:val="24"/>
        </w:rPr>
        <w:t xml:space="preserve"> apport</w:t>
      </w:r>
      <w:r w:rsidR="00FC294F" w:rsidRPr="00C16D0F">
        <w:rPr>
          <w:rFonts w:ascii="Bookman Old Style" w:eastAsia="Times New Roman" w:hAnsi="Bookman Old Style" w:cs="Times New Roman"/>
          <w:sz w:val="24"/>
          <w:szCs w:val="24"/>
        </w:rPr>
        <w:t>é</w:t>
      </w:r>
      <w:r w:rsidRPr="00C16D0F">
        <w:rPr>
          <w:rFonts w:ascii="Bookman Old Style" w:eastAsia="Times New Roman" w:hAnsi="Bookman Old Style" w:cs="Times New Roman"/>
          <w:sz w:val="24"/>
          <w:szCs w:val="24"/>
        </w:rPr>
        <w:t xml:space="preserve"> un gain parallèle en termes de progrès social et notamment de recul de la pauvreté sous toutes ses formes et de réduction des inégalités </w:t>
      </w:r>
      <w:r w:rsidR="00FC294F" w:rsidRPr="00C16D0F">
        <w:rPr>
          <w:rFonts w:ascii="Bookman Old Style" w:eastAsia="Times New Roman" w:hAnsi="Bookman Old Style" w:cs="Times New Roman"/>
          <w:sz w:val="24"/>
          <w:szCs w:val="24"/>
        </w:rPr>
        <w:t>sociales, comme c’est le cas en particulier de "Casablanca-Settat", "Souss-Massa", "Marrakech-Safi" et "Béni-Mellal-Khénifra".</w:t>
      </w:r>
    </w:p>
    <w:p w:rsidR="004B5FC8" w:rsidRPr="00C16D0F" w:rsidRDefault="004B5FC8" w:rsidP="009B1626">
      <w:pPr>
        <w:spacing w:after="0" w:line="360" w:lineRule="auto"/>
        <w:ind w:firstLine="708"/>
        <w:jc w:val="both"/>
        <w:rPr>
          <w:rFonts w:ascii="Bookman Old Style" w:hAnsi="Bookman Old Style"/>
          <w:sz w:val="24"/>
          <w:szCs w:val="24"/>
        </w:rPr>
      </w:pPr>
    </w:p>
    <w:p w:rsidR="00917192" w:rsidRPr="00C16D0F" w:rsidRDefault="00917192" w:rsidP="009B1626">
      <w:pPr>
        <w:spacing w:after="0" w:line="360" w:lineRule="auto"/>
        <w:ind w:firstLine="708"/>
        <w:jc w:val="both"/>
        <w:rPr>
          <w:rFonts w:ascii="Bookman Old Style" w:hAnsi="Bookman Old Style"/>
          <w:b/>
          <w:bCs/>
          <w:i/>
          <w:iCs/>
          <w:sz w:val="24"/>
          <w:szCs w:val="24"/>
        </w:rPr>
      </w:pPr>
      <w:r w:rsidRPr="00C16D0F">
        <w:rPr>
          <w:rFonts w:ascii="Bookman Old Style" w:hAnsi="Bookman Old Style"/>
          <w:b/>
          <w:bCs/>
          <w:i/>
          <w:iCs/>
          <w:sz w:val="24"/>
          <w:szCs w:val="24"/>
        </w:rPr>
        <w:t>En conclusion, avec un modèle de consommation en amélioration, une tendance à la réduction des inéga</w:t>
      </w:r>
      <w:r w:rsidR="00CB46FD" w:rsidRPr="00C16D0F">
        <w:rPr>
          <w:rFonts w:ascii="Bookman Old Style" w:hAnsi="Bookman Old Style"/>
          <w:b/>
          <w:bCs/>
          <w:i/>
          <w:iCs/>
          <w:sz w:val="24"/>
          <w:szCs w:val="24"/>
        </w:rPr>
        <w:t xml:space="preserve">lités sociales et territoriales, la croissance entre 2001 et 2014 a-t-elle été une croissance </w:t>
      </w:r>
      <w:r w:rsidRPr="00C16D0F">
        <w:rPr>
          <w:rFonts w:ascii="Bookman Old Style" w:hAnsi="Bookman Old Style"/>
          <w:b/>
          <w:bCs/>
          <w:i/>
          <w:iCs/>
          <w:sz w:val="24"/>
          <w:szCs w:val="24"/>
        </w:rPr>
        <w:t>pro-pauvres</w:t>
      </w:r>
      <w:r w:rsidR="00CB46FD" w:rsidRPr="00C16D0F">
        <w:rPr>
          <w:rFonts w:ascii="Bookman Old Style" w:hAnsi="Bookman Old Style"/>
          <w:b/>
          <w:bCs/>
          <w:i/>
          <w:iCs/>
          <w:sz w:val="24"/>
          <w:szCs w:val="24"/>
        </w:rPr>
        <w:t> ?</w:t>
      </w:r>
      <w:r w:rsidRPr="00C16D0F">
        <w:rPr>
          <w:rFonts w:ascii="Bookman Old Style" w:hAnsi="Bookman Old Style"/>
          <w:b/>
          <w:bCs/>
          <w:i/>
          <w:iCs/>
          <w:sz w:val="24"/>
          <w:szCs w:val="24"/>
        </w:rPr>
        <w:t xml:space="preserve">  </w:t>
      </w:r>
    </w:p>
    <w:p w:rsidR="00917192" w:rsidRPr="00C16D0F" w:rsidRDefault="00917192" w:rsidP="009B1626">
      <w:pPr>
        <w:spacing w:after="0" w:line="360" w:lineRule="auto"/>
        <w:ind w:firstLine="708"/>
        <w:jc w:val="both"/>
        <w:rPr>
          <w:rFonts w:ascii="Bookman Old Style" w:hAnsi="Bookman Old Style"/>
          <w:sz w:val="24"/>
          <w:szCs w:val="24"/>
        </w:rPr>
      </w:pPr>
    </w:p>
    <w:p w:rsidR="00B6383A" w:rsidRPr="00C16D0F" w:rsidRDefault="004872AC" w:rsidP="009832C7">
      <w:pPr>
        <w:spacing w:after="0" w:line="360" w:lineRule="auto"/>
        <w:ind w:firstLine="708"/>
        <w:jc w:val="both"/>
        <w:rPr>
          <w:rFonts w:ascii="Bookman Old Style" w:hAnsi="Bookman Old Style" w:cs="Times New Roman"/>
          <w:spacing w:val="4"/>
          <w:sz w:val="24"/>
          <w:szCs w:val="24"/>
        </w:rPr>
      </w:pPr>
      <w:r w:rsidRPr="00C16D0F">
        <w:rPr>
          <w:rFonts w:ascii="Bookman Old Style" w:hAnsi="Bookman Old Style" w:cs="Times New Roman"/>
          <w:spacing w:val="4"/>
          <w:sz w:val="24"/>
          <w:szCs w:val="24"/>
        </w:rPr>
        <w:lastRenderedPageBreak/>
        <w:t xml:space="preserve">Au </w:t>
      </w:r>
      <w:r w:rsidR="008B2975" w:rsidRPr="00C16D0F">
        <w:rPr>
          <w:rFonts w:ascii="Bookman Old Style" w:hAnsi="Bookman Old Style" w:cs="Times New Roman"/>
          <w:spacing w:val="4"/>
          <w:sz w:val="24"/>
          <w:szCs w:val="24"/>
        </w:rPr>
        <w:t xml:space="preserve">total, </w:t>
      </w:r>
      <w:r w:rsidR="00743F06" w:rsidRPr="00C16D0F">
        <w:rPr>
          <w:rFonts w:ascii="Bookman Old Style" w:hAnsi="Bookman Old Style" w:cs="Times New Roman"/>
          <w:spacing w:val="4"/>
          <w:sz w:val="24"/>
          <w:szCs w:val="24"/>
        </w:rPr>
        <w:t xml:space="preserve">avec une </w:t>
      </w:r>
      <w:r w:rsidR="008B2975" w:rsidRPr="00C16D0F">
        <w:rPr>
          <w:rFonts w:ascii="Bookman Old Style" w:hAnsi="Bookman Old Style" w:cs="Times New Roman"/>
          <w:spacing w:val="4"/>
          <w:sz w:val="24"/>
          <w:szCs w:val="24"/>
        </w:rPr>
        <w:t xml:space="preserve">amélioration </w:t>
      </w:r>
      <w:r w:rsidR="00743F06" w:rsidRPr="00C16D0F">
        <w:rPr>
          <w:rFonts w:ascii="Bookman Old Style" w:hAnsi="Bookman Old Style" w:cs="Times New Roman"/>
          <w:spacing w:val="4"/>
          <w:sz w:val="24"/>
          <w:szCs w:val="24"/>
        </w:rPr>
        <w:t>des structures et de la qualité de la consommation</w:t>
      </w:r>
      <w:r w:rsidR="00B6383A" w:rsidRPr="00C16D0F">
        <w:rPr>
          <w:rFonts w:ascii="Bookman Old Style" w:hAnsi="Bookman Old Style" w:cs="Times New Roman"/>
          <w:spacing w:val="4"/>
          <w:sz w:val="24"/>
          <w:szCs w:val="24"/>
        </w:rPr>
        <w:t>, l’évolution des dépenses</w:t>
      </w:r>
      <w:r w:rsidR="00743F06" w:rsidRPr="00C16D0F">
        <w:rPr>
          <w:rFonts w:ascii="Bookman Old Style" w:hAnsi="Bookman Old Style" w:cs="Times New Roman"/>
          <w:spacing w:val="4"/>
          <w:sz w:val="24"/>
          <w:szCs w:val="24"/>
        </w:rPr>
        <w:t xml:space="preserve"> des ménages </w:t>
      </w:r>
      <w:r w:rsidR="00B6383A" w:rsidRPr="00C16D0F">
        <w:rPr>
          <w:rFonts w:ascii="Bookman Old Style" w:hAnsi="Bookman Old Style" w:cs="Times New Roman"/>
          <w:spacing w:val="4"/>
          <w:sz w:val="24"/>
          <w:szCs w:val="24"/>
        </w:rPr>
        <w:t>telles qu’elles ressortent des enquêtes de 2001, 2007 et 2014, ouvrent la voie à une modernisation du modèle de consommation des ménages au Maroc avec cependant des disparités sociales et territoriales qui restent  à réduire. Les tendances à la baisse que connaissent les phénomènes de la pauvreté et des inégalités ont vocation à apporter une contribution de plus en plus robuste à la soutenabilité de la croissance économique avec un contenu pro-pauvre à consolider.</w:t>
      </w:r>
    </w:p>
    <w:p w:rsidR="009832C7" w:rsidRPr="00C16D0F" w:rsidRDefault="009832C7" w:rsidP="009832C7">
      <w:pPr>
        <w:spacing w:after="0" w:line="360" w:lineRule="auto"/>
        <w:ind w:firstLine="708"/>
        <w:jc w:val="both"/>
        <w:rPr>
          <w:rFonts w:ascii="Bookman Old Style" w:hAnsi="Bookman Old Style" w:cs="Times New Roman"/>
          <w:spacing w:val="4"/>
          <w:sz w:val="24"/>
          <w:szCs w:val="24"/>
        </w:rPr>
      </w:pPr>
    </w:p>
    <w:p w:rsidR="00F64517" w:rsidRPr="00F64517" w:rsidRDefault="00B6383A" w:rsidP="00F64517">
      <w:pPr>
        <w:spacing w:after="0" w:line="360" w:lineRule="auto"/>
        <w:ind w:firstLine="708"/>
        <w:jc w:val="both"/>
        <w:rPr>
          <w:rFonts w:ascii="Bookman Old Style" w:hAnsi="Bookman Old Style"/>
          <w:spacing w:val="4"/>
          <w:sz w:val="24"/>
          <w:szCs w:val="24"/>
        </w:rPr>
      </w:pPr>
      <w:r w:rsidRPr="00C16D0F">
        <w:rPr>
          <w:rFonts w:ascii="Bookman Old Style" w:hAnsi="Bookman Old Style" w:cs="Times New Roman"/>
          <w:spacing w:val="4"/>
          <w:sz w:val="24"/>
          <w:szCs w:val="24"/>
        </w:rPr>
        <w:t xml:space="preserve">A cet égard, l’amélioration </w:t>
      </w:r>
      <w:r w:rsidR="008B2975" w:rsidRPr="00C16D0F">
        <w:rPr>
          <w:rFonts w:ascii="Bookman Old Style" w:hAnsi="Bookman Old Style" w:cs="Times New Roman"/>
          <w:spacing w:val="4"/>
          <w:sz w:val="24"/>
          <w:szCs w:val="24"/>
        </w:rPr>
        <w:t xml:space="preserve">générale des niveaux de vie et en particulier celle des catégories sociales modestes et intermédiaires montre que la croissance au Maroc entre </w:t>
      </w:r>
      <w:r w:rsidR="008B2975" w:rsidRPr="00C16D0F">
        <w:rPr>
          <w:rFonts w:ascii="Bookman Old Style" w:hAnsi="Bookman Old Style"/>
          <w:spacing w:val="4"/>
          <w:sz w:val="24"/>
          <w:szCs w:val="24"/>
        </w:rPr>
        <w:t>2001 et 2014, a</w:t>
      </w:r>
      <w:r w:rsidR="002D0442" w:rsidRPr="00C16D0F">
        <w:rPr>
          <w:rFonts w:ascii="Bookman Old Style" w:hAnsi="Bookman Old Style"/>
          <w:spacing w:val="4"/>
          <w:sz w:val="24"/>
          <w:szCs w:val="24"/>
        </w:rPr>
        <w:t xml:space="preserve"> pris l’itinéraire d’u</w:t>
      </w:r>
      <w:r w:rsidR="008B2975" w:rsidRPr="00C16D0F">
        <w:rPr>
          <w:rFonts w:ascii="Bookman Old Style" w:hAnsi="Bookman Old Style"/>
          <w:spacing w:val="4"/>
          <w:sz w:val="24"/>
          <w:szCs w:val="24"/>
        </w:rPr>
        <w:t>ne croissance inclusive</w:t>
      </w:r>
      <w:r w:rsidR="002D0442" w:rsidRPr="00C16D0F">
        <w:rPr>
          <w:rFonts w:ascii="Bookman Old Style" w:hAnsi="Bookman Old Style"/>
          <w:spacing w:val="4"/>
          <w:sz w:val="24"/>
          <w:szCs w:val="24"/>
        </w:rPr>
        <w:t>.</w:t>
      </w:r>
      <w:r w:rsidR="008B2975" w:rsidRPr="00C16D0F">
        <w:rPr>
          <w:rFonts w:ascii="Bookman Old Style" w:hAnsi="Bookman Old Style"/>
          <w:spacing w:val="4"/>
          <w:sz w:val="24"/>
          <w:szCs w:val="24"/>
        </w:rPr>
        <w:t xml:space="preserve"> </w:t>
      </w:r>
      <w:r w:rsidR="002D0442" w:rsidRPr="00C16D0F">
        <w:rPr>
          <w:rFonts w:ascii="Bookman Old Style" w:hAnsi="Bookman Old Style"/>
          <w:spacing w:val="4"/>
          <w:sz w:val="24"/>
          <w:szCs w:val="24"/>
        </w:rPr>
        <w:t>A</w:t>
      </w:r>
      <w:r w:rsidR="008B2975" w:rsidRPr="00C16D0F">
        <w:rPr>
          <w:rFonts w:ascii="Bookman Old Style" w:hAnsi="Bookman Old Style"/>
          <w:spacing w:val="4"/>
          <w:sz w:val="24"/>
          <w:szCs w:val="24"/>
        </w:rPr>
        <w:t xml:space="preserve">yant profité, en termes relatifs, davantage aux pauvres </w:t>
      </w:r>
      <w:r w:rsidR="00FC1F81" w:rsidRPr="00C16D0F">
        <w:rPr>
          <w:rFonts w:ascii="Bookman Old Style" w:hAnsi="Bookman Old Style"/>
          <w:spacing w:val="4"/>
          <w:sz w:val="24"/>
          <w:szCs w:val="24"/>
        </w:rPr>
        <w:t>et</w:t>
      </w:r>
      <w:r w:rsidR="008B2975" w:rsidRPr="00C16D0F">
        <w:rPr>
          <w:rFonts w:ascii="Bookman Old Style" w:hAnsi="Bookman Old Style"/>
          <w:spacing w:val="4"/>
          <w:sz w:val="24"/>
          <w:szCs w:val="24"/>
        </w:rPr>
        <w:t xml:space="preserve"> vulnérables qu’aux non-pauvres</w:t>
      </w:r>
      <w:r w:rsidR="002D0442" w:rsidRPr="00C16D0F">
        <w:rPr>
          <w:rFonts w:ascii="Bookman Old Style" w:hAnsi="Bookman Old Style"/>
          <w:spacing w:val="4"/>
          <w:sz w:val="24"/>
          <w:szCs w:val="24"/>
        </w:rPr>
        <w:t>, c</w:t>
      </w:r>
      <w:r w:rsidR="008B2975" w:rsidRPr="00C16D0F">
        <w:rPr>
          <w:rFonts w:ascii="Bookman Old Style" w:hAnsi="Bookman Old Style"/>
          <w:spacing w:val="4"/>
          <w:sz w:val="24"/>
          <w:szCs w:val="24"/>
        </w:rPr>
        <w:t>ette croissance</w:t>
      </w:r>
      <w:r w:rsidR="00C12824" w:rsidRPr="00C16D0F">
        <w:rPr>
          <w:rFonts w:ascii="Bookman Old Style" w:hAnsi="Bookman Old Style"/>
          <w:spacing w:val="4"/>
          <w:sz w:val="24"/>
          <w:szCs w:val="24"/>
        </w:rPr>
        <w:t>,</w:t>
      </w:r>
      <w:r w:rsidR="008B2975" w:rsidRPr="00C16D0F">
        <w:rPr>
          <w:rFonts w:ascii="Bookman Old Style" w:hAnsi="Bookman Old Style"/>
          <w:spacing w:val="4"/>
          <w:sz w:val="24"/>
          <w:szCs w:val="24"/>
        </w:rPr>
        <w:t xml:space="preserve"> peut</w:t>
      </w:r>
      <w:r w:rsidR="00C12824" w:rsidRPr="00C16D0F">
        <w:rPr>
          <w:rFonts w:ascii="Bookman Old Style" w:hAnsi="Bookman Old Style"/>
          <w:spacing w:val="4"/>
          <w:sz w:val="24"/>
          <w:szCs w:val="24"/>
        </w:rPr>
        <w:t xml:space="preserve">-on être tenté </w:t>
      </w:r>
      <w:r w:rsidR="00C12824" w:rsidRPr="00F64517">
        <w:rPr>
          <w:rFonts w:ascii="Bookman Old Style" w:hAnsi="Bookman Old Style"/>
          <w:spacing w:val="4"/>
          <w:sz w:val="24"/>
          <w:szCs w:val="24"/>
        </w:rPr>
        <w:t xml:space="preserve">de dire, aura </w:t>
      </w:r>
      <w:r w:rsidR="008B2975" w:rsidRPr="00F64517">
        <w:rPr>
          <w:rFonts w:ascii="Bookman Old Style" w:hAnsi="Bookman Old Style"/>
          <w:spacing w:val="4"/>
          <w:sz w:val="24"/>
          <w:szCs w:val="24"/>
        </w:rPr>
        <w:t>été une croissance pro-pauvre</w:t>
      </w:r>
      <w:r w:rsidR="003448D8" w:rsidRPr="00F64517">
        <w:rPr>
          <w:rFonts w:ascii="Bookman Old Style" w:hAnsi="Bookman Old Style"/>
          <w:spacing w:val="4"/>
          <w:sz w:val="24"/>
          <w:szCs w:val="24"/>
        </w:rPr>
        <w:t>s</w:t>
      </w:r>
      <w:r w:rsidR="00FC1F81" w:rsidRPr="00F64517">
        <w:rPr>
          <w:rFonts w:ascii="Bookman Old Style" w:hAnsi="Bookman Old Style"/>
          <w:spacing w:val="4"/>
          <w:sz w:val="24"/>
          <w:szCs w:val="24"/>
        </w:rPr>
        <w:t xml:space="preserve"> comme le confirme</w:t>
      </w:r>
      <w:r w:rsidR="009B6B0F" w:rsidRPr="00F64517">
        <w:rPr>
          <w:rFonts w:ascii="Bookman Old Style" w:hAnsi="Bookman Old Style"/>
          <w:spacing w:val="4"/>
          <w:sz w:val="24"/>
          <w:szCs w:val="24"/>
        </w:rPr>
        <w:t>raie</w:t>
      </w:r>
      <w:r w:rsidR="00FC1F81" w:rsidRPr="00F64517">
        <w:rPr>
          <w:rFonts w:ascii="Bookman Old Style" w:hAnsi="Bookman Old Style"/>
          <w:spacing w:val="4"/>
          <w:sz w:val="24"/>
          <w:szCs w:val="24"/>
        </w:rPr>
        <w:t>nt les indices de croissance pro-pauvres tels que calculés par les experts dans ce domaine</w:t>
      </w:r>
      <w:r w:rsidR="008B2975" w:rsidRPr="00F64517">
        <w:rPr>
          <w:rFonts w:ascii="Bookman Old Style" w:hAnsi="Bookman Old Style"/>
          <w:spacing w:val="4"/>
          <w:sz w:val="24"/>
          <w:szCs w:val="24"/>
        </w:rPr>
        <w:t xml:space="preserve">. </w:t>
      </w:r>
    </w:p>
    <w:p w:rsidR="00F64517" w:rsidRPr="00F64517" w:rsidRDefault="00F64517" w:rsidP="00F64517">
      <w:pPr>
        <w:spacing w:after="0" w:line="360" w:lineRule="auto"/>
        <w:ind w:firstLine="708"/>
        <w:jc w:val="both"/>
        <w:rPr>
          <w:rFonts w:ascii="Bookman Old Style" w:hAnsi="Bookman Old Style"/>
          <w:spacing w:val="4"/>
          <w:sz w:val="24"/>
          <w:szCs w:val="24"/>
        </w:rPr>
      </w:pPr>
    </w:p>
    <w:p w:rsidR="00F64517" w:rsidRPr="00F64517" w:rsidRDefault="008B2975" w:rsidP="00F64517">
      <w:pPr>
        <w:spacing w:line="360" w:lineRule="auto"/>
        <w:ind w:firstLine="708"/>
        <w:jc w:val="both"/>
        <w:rPr>
          <w:rFonts w:ascii="Bookman Old Style" w:hAnsi="Bookman Old Style"/>
          <w:sz w:val="24"/>
          <w:szCs w:val="24"/>
        </w:rPr>
      </w:pPr>
      <w:r w:rsidRPr="00F64517">
        <w:rPr>
          <w:rFonts w:ascii="Bookman Old Style" w:hAnsi="Bookman Old Style"/>
          <w:spacing w:val="4"/>
          <w:sz w:val="24"/>
          <w:szCs w:val="24"/>
        </w:rPr>
        <w:t xml:space="preserve">Il faut </w:t>
      </w:r>
      <w:r w:rsidR="00DB1161" w:rsidRPr="00F64517">
        <w:rPr>
          <w:rFonts w:ascii="Bookman Old Style" w:hAnsi="Bookman Old Style"/>
          <w:spacing w:val="4"/>
          <w:sz w:val="24"/>
          <w:szCs w:val="24"/>
        </w:rPr>
        <w:t>cependant éviter que des indicateurs économiques aussi réels et crédibles</w:t>
      </w:r>
      <w:r w:rsidR="00775FB7" w:rsidRPr="00F64517">
        <w:rPr>
          <w:rFonts w:ascii="Bookman Old Style" w:hAnsi="Bookman Old Style"/>
          <w:spacing w:val="4"/>
          <w:sz w:val="24"/>
          <w:szCs w:val="24"/>
        </w:rPr>
        <w:t xml:space="preserve"> n’occultent la réalité éminemment humaine de la pauvreté</w:t>
      </w:r>
      <w:r w:rsidR="0091325A" w:rsidRPr="00F64517">
        <w:rPr>
          <w:rFonts w:ascii="Bookman Old Style" w:hAnsi="Bookman Old Style"/>
          <w:spacing w:val="4"/>
          <w:sz w:val="24"/>
          <w:szCs w:val="24"/>
        </w:rPr>
        <w:t xml:space="preserve"> qui reste un phénomène toujours de trop</w:t>
      </w:r>
      <w:r w:rsidR="00775FB7" w:rsidRPr="00F64517">
        <w:rPr>
          <w:rFonts w:ascii="Bookman Old Style" w:hAnsi="Bookman Old Style"/>
          <w:spacing w:val="4"/>
          <w:sz w:val="24"/>
          <w:szCs w:val="24"/>
        </w:rPr>
        <w:t xml:space="preserve">. En 2014, 1,6 millions de marocains étaient encore en situation de pauvreté absolue et 4,2 millions en situation de vulnérabilité. Avec un poids démographique de 40% le milieu rural regroupe 79,4% des pauvres et 64% des vulnérables. C’est dire que la </w:t>
      </w:r>
      <w:r w:rsidR="003448D8" w:rsidRPr="00F64517">
        <w:rPr>
          <w:rFonts w:ascii="Bookman Old Style" w:hAnsi="Bookman Old Style"/>
          <w:spacing w:val="4"/>
          <w:sz w:val="24"/>
          <w:szCs w:val="24"/>
        </w:rPr>
        <w:t>croissance</w:t>
      </w:r>
      <w:r w:rsidR="004B5FC8" w:rsidRPr="00F64517">
        <w:rPr>
          <w:rFonts w:ascii="Bookman Old Style" w:hAnsi="Bookman Old Style"/>
          <w:spacing w:val="4"/>
          <w:sz w:val="24"/>
          <w:szCs w:val="24"/>
        </w:rPr>
        <w:t xml:space="preserve"> </w:t>
      </w:r>
      <w:r w:rsidR="003448D8" w:rsidRPr="00F64517">
        <w:rPr>
          <w:rFonts w:ascii="Bookman Old Style" w:hAnsi="Bookman Old Style"/>
          <w:spacing w:val="4"/>
          <w:sz w:val="24"/>
          <w:szCs w:val="24"/>
        </w:rPr>
        <w:t>pro-pauvre</w:t>
      </w:r>
      <w:r w:rsidR="002D0442" w:rsidRPr="00F64517">
        <w:rPr>
          <w:rFonts w:ascii="Bookman Old Style" w:hAnsi="Bookman Old Style"/>
          <w:spacing w:val="4"/>
          <w:sz w:val="24"/>
          <w:szCs w:val="24"/>
        </w:rPr>
        <w:t>s</w:t>
      </w:r>
      <w:r w:rsidR="003448D8" w:rsidRPr="00F64517">
        <w:rPr>
          <w:rFonts w:ascii="Bookman Old Style" w:hAnsi="Bookman Old Style"/>
          <w:spacing w:val="4"/>
          <w:sz w:val="24"/>
          <w:szCs w:val="24"/>
        </w:rPr>
        <w:t xml:space="preserve"> devrait avoir vocation à devenir une croissance pro-ruraux</w:t>
      </w:r>
      <w:r w:rsidR="00FC1F81" w:rsidRPr="00F64517">
        <w:rPr>
          <w:rFonts w:ascii="Bookman Old Style" w:hAnsi="Bookman Old Style"/>
          <w:spacing w:val="4"/>
          <w:sz w:val="24"/>
          <w:szCs w:val="24"/>
        </w:rPr>
        <w:t xml:space="preserve"> dans notre pays.</w:t>
      </w:r>
      <w:r w:rsidR="00F64517" w:rsidRPr="00F64517">
        <w:rPr>
          <w:rFonts w:ascii="Bookman Old Style" w:hAnsi="Bookman Old Style"/>
          <w:sz w:val="24"/>
          <w:szCs w:val="24"/>
        </w:rPr>
        <w:t xml:space="preserve"> </w:t>
      </w:r>
    </w:p>
    <w:p w:rsidR="00F64517" w:rsidRPr="00F64517" w:rsidRDefault="00F64517" w:rsidP="00F64517">
      <w:pPr>
        <w:spacing w:after="0" w:line="360" w:lineRule="auto"/>
        <w:ind w:firstLine="708"/>
        <w:jc w:val="both"/>
        <w:rPr>
          <w:rFonts w:ascii="Bookman Old Style" w:hAnsi="Bookman Old Style"/>
          <w:spacing w:val="4"/>
          <w:sz w:val="24"/>
          <w:szCs w:val="24"/>
        </w:rPr>
      </w:pPr>
    </w:p>
    <w:sectPr w:rsidR="00F64517" w:rsidRPr="00F64517" w:rsidSect="00924E88">
      <w:footerReference w:type="default" r:id="rId8"/>
      <w:head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9E5" w:rsidRDefault="00A049E5" w:rsidP="00AF4E31">
      <w:pPr>
        <w:spacing w:after="0" w:line="240" w:lineRule="auto"/>
      </w:pPr>
      <w:r>
        <w:separator/>
      </w:r>
    </w:p>
  </w:endnote>
  <w:endnote w:type="continuationSeparator" w:id="1">
    <w:p w:rsidR="00A049E5" w:rsidRDefault="00A049E5" w:rsidP="00AF4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Fixed">
    <w:panose1 w:val="02010009000000000000"/>
    <w:charset w:val="B2"/>
    <w:family w:val="modern"/>
    <w:pitch w:val="fixed"/>
    <w:sig w:usb0="00002001" w:usb1="00000000" w:usb2="00000000" w:usb3="00000000" w:csb0="0000004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A4" w:rsidRDefault="006D45A4">
    <w:pPr>
      <w:pStyle w:val="Pieddepage"/>
      <w:jc w:val="right"/>
    </w:pPr>
    <w:fldSimple w:instr=" PAGE   \* MERGEFORMAT ">
      <w:r w:rsidR="00A52360">
        <w:rPr>
          <w:noProof/>
        </w:rPr>
        <w:t>2</w:t>
      </w:r>
    </w:fldSimple>
  </w:p>
  <w:p w:rsidR="006D45A4" w:rsidRDefault="006D45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9E5" w:rsidRDefault="00A049E5" w:rsidP="00AF4E31">
      <w:pPr>
        <w:spacing w:after="0" w:line="240" w:lineRule="auto"/>
      </w:pPr>
      <w:r>
        <w:separator/>
      </w:r>
    </w:p>
  </w:footnote>
  <w:footnote w:type="continuationSeparator" w:id="1">
    <w:p w:rsidR="00A049E5" w:rsidRDefault="00A049E5" w:rsidP="00AF4E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A4" w:rsidRDefault="00A52360">
    <w:pPr>
      <w:pStyle w:val="En-tte"/>
    </w:pPr>
    <w:r>
      <w:rPr>
        <w:noProof/>
        <w:lang w:eastAsia="fr-FR"/>
      </w:rPr>
      <w:drawing>
        <wp:anchor distT="0" distB="0" distL="114300" distR="114300" simplePos="0" relativeHeight="251657728" behindDoc="1" locked="0" layoutInCell="1" allowOverlap="1">
          <wp:simplePos x="0" y="0"/>
          <wp:positionH relativeFrom="page">
            <wp:posOffset>2540</wp:posOffset>
          </wp:positionH>
          <wp:positionV relativeFrom="page">
            <wp:posOffset>0</wp:posOffset>
          </wp:positionV>
          <wp:extent cx="7562215" cy="9584690"/>
          <wp:effectExtent l="19050" t="0" r="63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215" cy="958469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DB9"/>
    <w:multiLevelType w:val="hybridMultilevel"/>
    <w:tmpl w:val="7F0EA4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9F3C79"/>
    <w:multiLevelType w:val="hybridMultilevel"/>
    <w:tmpl w:val="FE441752"/>
    <w:lvl w:ilvl="0" w:tplc="FA9A8026">
      <w:start w:val="715"/>
      <w:numFmt w:val="bullet"/>
      <w:lvlText w:val="-"/>
      <w:lvlJc w:val="left"/>
      <w:pPr>
        <w:ind w:left="720" w:hanging="360"/>
      </w:pPr>
      <w:rPr>
        <w:rFonts w:ascii="Book Antiqua" w:eastAsia="Calibri" w:hAnsi="Book Antiqua" w:cs="Aria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883482"/>
    <w:multiLevelType w:val="hybridMultilevel"/>
    <w:tmpl w:val="4C5032BC"/>
    <w:lvl w:ilvl="0" w:tplc="10340DEE">
      <w:start w:val="1"/>
      <w:numFmt w:val="bullet"/>
      <w:lvlText w:val="-"/>
      <w:lvlJc w:val="left"/>
      <w:pPr>
        <w:ind w:left="1068" w:hanging="360"/>
      </w:pPr>
      <w:rPr>
        <w:rFonts w:ascii="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3A200E8A"/>
    <w:multiLevelType w:val="hybridMultilevel"/>
    <w:tmpl w:val="BB7C2E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A408DE"/>
    <w:multiLevelType w:val="hybridMultilevel"/>
    <w:tmpl w:val="B88EB986"/>
    <w:lvl w:ilvl="0" w:tplc="10480FC4">
      <w:start w:val="1"/>
      <w:numFmt w:val="bullet"/>
      <w:lvlText w:val="-"/>
      <w:lvlJc w:val="left"/>
      <w:pPr>
        <w:ind w:left="1068" w:hanging="360"/>
      </w:pPr>
      <w:rPr>
        <w:rFonts w:ascii="Book Antiqua" w:hAnsi="Book Antiqua" w:cs="Simplified Arabic Fixed"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47775797"/>
    <w:multiLevelType w:val="hybridMultilevel"/>
    <w:tmpl w:val="3C087C96"/>
    <w:lvl w:ilvl="0" w:tplc="9F180942">
      <w:numFmt w:val="bullet"/>
      <w:lvlText w:val="-"/>
      <w:lvlJc w:val="left"/>
      <w:pPr>
        <w:ind w:left="360" w:hanging="360"/>
      </w:pPr>
      <w:rPr>
        <w:rFonts w:ascii="Bookman Old Style" w:eastAsia="Calibri" w:hAnsi="Bookman Old Styl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84F3B72"/>
    <w:multiLevelType w:val="hybridMultilevel"/>
    <w:tmpl w:val="ECA882EC"/>
    <w:lvl w:ilvl="0" w:tplc="10340DEE">
      <w:start w:val="1"/>
      <w:numFmt w:val="bullet"/>
      <w:lvlText w:val="-"/>
      <w:lvlJc w:val="left"/>
      <w:pPr>
        <w:ind w:left="1068" w:hanging="360"/>
      </w:pPr>
      <w:rPr>
        <w:rFonts w:ascii="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5B923470"/>
    <w:multiLevelType w:val="hybridMultilevel"/>
    <w:tmpl w:val="3DC2ABDA"/>
    <w:lvl w:ilvl="0" w:tplc="3280AAA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2411DBD"/>
    <w:multiLevelType w:val="hybridMultilevel"/>
    <w:tmpl w:val="FF76D71C"/>
    <w:lvl w:ilvl="0" w:tplc="10480FC4">
      <w:start w:val="1"/>
      <w:numFmt w:val="bullet"/>
      <w:lvlText w:val="-"/>
      <w:lvlJc w:val="left"/>
      <w:pPr>
        <w:ind w:left="720" w:hanging="360"/>
      </w:pPr>
      <w:rPr>
        <w:rFonts w:ascii="Book Antiqua" w:hAnsi="Book Antiqua" w:cs="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9F911AC"/>
    <w:multiLevelType w:val="hybridMultilevel"/>
    <w:tmpl w:val="3E3E4D46"/>
    <w:lvl w:ilvl="0" w:tplc="401CFF0C">
      <w:start w:val="2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9"/>
  </w:num>
  <w:num w:numId="6">
    <w:abstractNumId w:val="8"/>
  </w:num>
  <w:num w:numId="7">
    <w:abstractNumId w:val="7"/>
  </w:num>
  <w:num w:numId="8">
    <w:abstractNumId w:val="0"/>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8D4E06"/>
    <w:rsid w:val="00003BDC"/>
    <w:rsid w:val="00004823"/>
    <w:rsid w:val="0000551F"/>
    <w:rsid w:val="000120EB"/>
    <w:rsid w:val="00016801"/>
    <w:rsid w:val="00025603"/>
    <w:rsid w:val="00027005"/>
    <w:rsid w:val="00034CB8"/>
    <w:rsid w:val="00034D58"/>
    <w:rsid w:val="00036093"/>
    <w:rsid w:val="00040916"/>
    <w:rsid w:val="00044073"/>
    <w:rsid w:val="00046AB3"/>
    <w:rsid w:val="000513BB"/>
    <w:rsid w:val="00051E9A"/>
    <w:rsid w:val="000564C2"/>
    <w:rsid w:val="000564D8"/>
    <w:rsid w:val="0006153B"/>
    <w:rsid w:val="000618B8"/>
    <w:rsid w:val="0006479D"/>
    <w:rsid w:val="00070DA8"/>
    <w:rsid w:val="00071893"/>
    <w:rsid w:val="00072FE9"/>
    <w:rsid w:val="0007384B"/>
    <w:rsid w:val="00073D5E"/>
    <w:rsid w:val="00074FF3"/>
    <w:rsid w:val="000807E4"/>
    <w:rsid w:val="00081444"/>
    <w:rsid w:val="00082C58"/>
    <w:rsid w:val="00092AFB"/>
    <w:rsid w:val="000A0E26"/>
    <w:rsid w:val="000A3355"/>
    <w:rsid w:val="000A3A71"/>
    <w:rsid w:val="000B64F0"/>
    <w:rsid w:val="000C7298"/>
    <w:rsid w:val="000C7956"/>
    <w:rsid w:val="000D4055"/>
    <w:rsid w:val="000D727E"/>
    <w:rsid w:val="000E1293"/>
    <w:rsid w:val="000E4441"/>
    <w:rsid w:val="000E7C53"/>
    <w:rsid w:val="00101142"/>
    <w:rsid w:val="001029E4"/>
    <w:rsid w:val="0010393B"/>
    <w:rsid w:val="00103A36"/>
    <w:rsid w:val="0010566B"/>
    <w:rsid w:val="00107E05"/>
    <w:rsid w:val="00122002"/>
    <w:rsid w:val="00127D1D"/>
    <w:rsid w:val="00131B92"/>
    <w:rsid w:val="0013205C"/>
    <w:rsid w:val="00136FF9"/>
    <w:rsid w:val="0013798C"/>
    <w:rsid w:val="00151339"/>
    <w:rsid w:val="00151B0A"/>
    <w:rsid w:val="00156736"/>
    <w:rsid w:val="00165316"/>
    <w:rsid w:val="00165C2E"/>
    <w:rsid w:val="001703E4"/>
    <w:rsid w:val="0017263E"/>
    <w:rsid w:val="00172F06"/>
    <w:rsid w:val="00184722"/>
    <w:rsid w:val="00185019"/>
    <w:rsid w:val="00191D36"/>
    <w:rsid w:val="001A02A8"/>
    <w:rsid w:val="001A7549"/>
    <w:rsid w:val="001B08D7"/>
    <w:rsid w:val="001B2C54"/>
    <w:rsid w:val="001B5BBE"/>
    <w:rsid w:val="001B69E4"/>
    <w:rsid w:val="001B6A2A"/>
    <w:rsid w:val="001B7AA7"/>
    <w:rsid w:val="001C4633"/>
    <w:rsid w:val="001C7DC8"/>
    <w:rsid w:val="001D3055"/>
    <w:rsid w:val="001D3591"/>
    <w:rsid w:val="001D4B25"/>
    <w:rsid w:val="001D6C51"/>
    <w:rsid w:val="001E7E52"/>
    <w:rsid w:val="001E7F7B"/>
    <w:rsid w:val="001F07A1"/>
    <w:rsid w:val="001F22F0"/>
    <w:rsid w:val="001F6AC4"/>
    <w:rsid w:val="00204D6F"/>
    <w:rsid w:val="002138C7"/>
    <w:rsid w:val="00213E33"/>
    <w:rsid w:val="00221008"/>
    <w:rsid w:val="0022605B"/>
    <w:rsid w:val="00233FDD"/>
    <w:rsid w:val="00236F24"/>
    <w:rsid w:val="002419E4"/>
    <w:rsid w:val="00243A0D"/>
    <w:rsid w:val="00244F3C"/>
    <w:rsid w:val="00251BF9"/>
    <w:rsid w:val="0026109C"/>
    <w:rsid w:val="00263392"/>
    <w:rsid w:val="00264D19"/>
    <w:rsid w:val="00265567"/>
    <w:rsid w:val="00277DD6"/>
    <w:rsid w:val="00283114"/>
    <w:rsid w:val="00291737"/>
    <w:rsid w:val="00297FE5"/>
    <w:rsid w:val="002A5DCC"/>
    <w:rsid w:val="002A6538"/>
    <w:rsid w:val="002A7ECF"/>
    <w:rsid w:val="002B2950"/>
    <w:rsid w:val="002C215C"/>
    <w:rsid w:val="002D0442"/>
    <w:rsid w:val="002E70D2"/>
    <w:rsid w:val="002E7593"/>
    <w:rsid w:val="002F29D5"/>
    <w:rsid w:val="002F348F"/>
    <w:rsid w:val="002F4835"/>
    <w:rsid w:val="002F5568"/>
    <w:rsid w:val="003127CE"/>
    <w:rsid w:val="00322FFE"/>
    <w:rsid w:val="00325691"/>
    <w:rsid w:val="00330FAC"/>
    <w:rsid w:val="003318DC"/>
    <w:rsid w:val="00336EBE"/>
    <w:rsid w:val="00341525"/>
    <w:rsid w:val="003416BA"/>
    <w:rsid w:val="003448D8"/>
    <w:rsid w:val="003504D8"/>
    <w:rsid w:val="00370719"/>
    <w:rsid w:val="00375015"/>
    <w:rsid w:val="00383E2D"/>
    <w:rsid w:val="003841D6"/>
    <w:rsid w:val="0038670D"/>
    <w:rsid w:val="00387856"/>
    <w:rsid w:val="00391DBA"/>
    <w:rsid w:val="003A124A"/>
    <w:rsid w:val="003A1BF8"/>
    <w:rsid w:val="003A2594"/>
    <w:rsid w:val="003A39D5"/>
    <w:rsid w:val="003B3C9C"/>
    <w:rsid w:val="003B49D8"/>
    <w:rsid w:val="003B706F"/>
    <w:rsid w:val="003C1AE7"/>
    <w:rsid w:val="003C57AF"/>
    <w:rsid w:val="003C618F"/>
    <w:rsid w:val="003E182E"/>
    <w:rsid w:val="003F27E5"/>
    <w:rsid w:val="003F4858"/>
    <w:rsid w:val="00400B72"/>
    <w:rsid w:val="00401CF3"/>
    <w:rsid w:val="00402573"/>
    <w:rsid w:val="00402BD4"/>
    <w:rsid w:val="00411C21"/>
    <w:rsid w:val="00431021"/>
    <w:rsid w:val="0043219C"/>
    <w:rsid w:val="00441971"/>
    <w:rsid w:val="00446518"/>
    <w:rsid w:val="004502A0"/>
    <w:rsid w:val="00461732"/>
    <w:rsid w:val="00462D0F"/>
    <w:rsid w:val="00464392"/>
    <w:rsid w:val="00465A3B"/>
    <w:rsid w:val="00467285"/>
    <w:rsid w:val="00470BCE"/>
    <w:rsid w:val="00471528"/>
    <w:rsid w:val="00473728"/>
    <w:rsid w:val="00477293"/>
    <w:rsid w:val="00481A8D"/>
    <w:rsid w:val="004872AC"/>
    <w:rsid w:val="004962D3"/>
    <w:rsid w:val="0049787C"/>
    <w:rsid w:val="004A216D"/>
    <w:rsid w:val="004A4A84"/>
    <w:rsid w:val="004A4AAB"/>
    <w:rsid w:val="004B2393"/>
    <w:rsid w:val="004B5114"/>
    <w:rsid w:val="004B5FC8"/>
    <w:rsid w:val="004C6687"/>
    <w:rsid w:val="004D06B1"/>
    <w:rsid w:val="004D2F7F"/>
    <w:rsid w:val="004D45EA"/>
    <w:rsid w:val="004E0DE2"/>
    <w:rsid w:val="004E502C"/>
    <w:rsid w:val="004E5572"/>
    <w:rsid w:val="004E6C24"/>
    <w:rsid w:val="004F0991"/>
    <w:rsid w:val="004F3738"/>
    <w:rsid w:val="004F4566"/>
    <w:rsid w:val="004F6E3C"/>
    <w:rsid w:val="00504AE2"/>
    <w:rsid w:val="00504D5F"/>
    <w:rsid w:val="00511D11"/>
    <w:rsid w:val="00514452"/>
    <w:rsid w:val="00523918"/>
    <w:rsid w:val="00536140"/>
    <w:rsid w:val="0053723D"/>
    <w:rsid w:val="00540212"/>
    <w:rsid w:val="00542573"/>
    <w:rsid w:val="00545CBF"/>
    <w:rsid w:val="0055146A"/>
    <w:rsid w:val="0055199B"/>
    <w:rsid w:val="00560681"/>
    <w:rsid w:val="0057505B"/>
    <w:rsid w:val="005779EA"/>
    <w:rsid w:val="00577B4D"/>
    <w:rsid w:val="00577B93"/>
    <w:rsid w:val="0058276A"/>
    <w:rsid w:val="005853C2"/>
    <w:rsid w:val="00586C16"/>
    <w:rsid w:val="0058742F"/>
    <w:rsid w:val="005915F8"/>
    <w:rsid w:val="00592B33"/>
    <w:rsid w:val="00595802"/>
    <w:rsid w:val="005A4A04"/>
    <w:rsid w:val="005B1067"/>
    <w:rsid w:val="005B2D5E"/>
    <w:rsid w:val="005C0517"/>
    <w:rsid w:val="005C1802"/>
    <w:rsid w:val="005C5E1F"/>
    <w:rsid w:val="005C7F68"/>
    <w:rsid w:val="005E52C8"/>
    <w:rsid w:val="005F278B"/>
    <w:rsid w:val="005F343F"/>
    <w:rsid w:val="005F5ED2"/>
    <w:rsid w:val="006000CE"/>
    <w:rsid w:val="006111F2"/>
    <w:rsid w:val="00612085"/>
    <w:rsid w:val="006140F0"/>
    <w:rsid w:val="00614408"/>
    <w:rsid w:val="006315D9"/>
    <w:rsid w:val="00632309"/>
    <w:rsid w:val="0063497D"/>
    <w:rsid w:val="00634F50"/>
    <w:rsid w:val="00635274"/>
    <w:rsid w:val="0063532D"/>
    <w:rsid w:val="0064055D"/>
    <w:rsid w:val="0064520B"/>
    <w:rsid w:val="0064793E"/>
    <w:rsid w:val="006513A2"/>
    <w:rsid w:val="00652531"/>
    <w:rsid w:val="00653D40"/>
    <w:rsid w:val="0065533E"/>
    <w:rsid w:val="00666A8A"/>
    <w:rsid w:val="00670189"/>
    <w:rsid w:val="006702A3"/>
    <w:rsid w:val="006747B4"/>
    <w:rsid w:val="0068212A"/>
    <w:rsid w:val="006822C8"/>
    <w:rsid w:val="00687738"/>
    <w:rsid w:val="006918DC"/>
    <w:rsid w:val="006A2DD3"/>
    <w:rsid w:val="006B2732"/>
    <w:rsid w:val="006B31BB"/>
    <w:rsid w:val="006B4B57"/>
    <w:rsid w:val="006B6C8E"/>
    <w:rsid w:val="006C05A0"/>
    <w:rsid w:val="006C2595"/>
    <w:rsid w:val="006C2CA6"/>
    <w:rsid w:val="006D4079"/>
    <w:rsid w:val="006D45A4"/>
    <w:rsid w:val="006D624C"/>
    <w:rsid w:val="006D6B7C"/>
    <w:rsid w:val="006E2C97"/>
    <w:rsid w:val="006E5986"/>
    <w:rsid w:val="006E7D3A"/>
    <w:rsid w:val="006F2C8A"/>
    <w:rsid w:val="007003D4"/>
    <w:rsid w:val="007110E0"/>
    <w:rsid w:val="007142CC"/>
    <w:rsid w:val="00716F7B"/>
    <w:rsid w:val="007264AA"/>
    <w:rsid w:val="00730506"/>
    <w:rsid w:val="0073147B"/>
    <w:rsid w:val="00743F06"/>
    <w:rsid w:val="0074565F"/>
    <w:rsid w:val="0076116A"/>
    <w:rsid w:val="00761F1A"/>
    <w:rsid w:val="00764FBD"/>
    <w:rsid w:val="0076516A"/>
    <w:rsid w:val="0076685C"/>
    <w:rsid w:val="0077154E"/>
    <w:rsid w:val="00775FB7"/>
    <w:rsid w:val="007779C4"/>
    <w:rsid w:val="0078274D"/>
    <w:rsid w:val="00786140"/>
    <w:rsid w:val="00790EF7"/>
    <w:rsid w:val="007918A1"/>
    <w:rsid w:val="0079619E"/>
    <w:rsid w:val="007B2181"/>
    <w:rsid w:val="007B40D3"/>
    <w:rsid w:val="007C1E16"/>
    <w:rsid w:val="007C4CA0"/>
    <w:rsid w:val="007C5A8B"/>
    <w:rsid w:val="007C7F36"/>
    <w:rsid w:val="007D0424"/>
    <w:rsid w:val="007D2A41"/>
    <w:rsid w:val="007D3269"/>
    <w:rsid w:val="007D5B77"/>
    <w:rsid w:val="007D7CAD"/>
    <w:rsid w:val="007D7E5E"/>
    <w:rsid w:val="007E0B01"/>
    <w:rsid w:val="007E70CE"/>
    <w:rsid w:val="007F1F9D"/>
    <w:rsid w:val="00801050"/>
    <w:rsid w:val="00805F24"/>
    <w:rsid w:val="00815EE5"/>
    <w:rsid w:val="008160AC"/>
    <w:rsid w:val="008172F7"/>
    <w:rsid w:val="00823248"/>
    <w:rsid w:val="00834CDA"/>
    <w:rsid w:val="008461EE"/>
    <w:rsid w:val="00846467"/>
    <w:rsid w:val="0085597C"/>
    <w:rsid w:val="008565D1"/>
    <w:rsid w:val="00857A88"/>
    <w:rsid w:val="00862F0B"/>
    <w:rsid w:val="00864587"/>
    <w:rsid w:val="00866823"/>
    <w:rsid w:val="008800EB"/>
    <w:rsid w:val="00881408"/>
    <w:rsid w:val="00881773"/>
    <w:rsid w:val="00882A8D"/>
    <w:rsid w:val="00885237"/>
    <w:rsid w:val="00886F40"/>
    <w:rsid w:val="00887075"/>
    <w:rsid w:val="00896466"/>
    <w:rsid w:val="008A24E2"/>
    <w:rsid w:val="008A2A86"/>
    <w:rsid w:val="008A4C56"/>
    <w:rsid w:val="008A7481"/>
    <w:rsid w:val="008B2975"/>
    <w:rsid w:val="008B6CCD"/>
    <w:rsid w:val="008D1DD1"/>
    <w:rsid w:val="008D3696"/>
    <w:rsid w:val="008D4E06"/>
    <w:rsid w:val="008D506A"/>
    <w:rsid w:val="008E04F1"/>
    <w:rsid w:val="008E27A2"/>
    <w:rsid w:val="008E2878"/>
    <w:rsid w:val="008E4C18"/>
    <w:rsid w:val="008F2BB3"/>
    <w:rsid w:val="008F5524"/>
    <w:rsid w:val="008F5D5B"/>
    <w:rsid w:val="009002F9"/>
    <w:rsid w:val="00912BE5"/>
    <w:rsid w:val="0091325A"/>
    <w:rsid w:val="0091436E"/>
    <w:rsid w:val="00917192"/>
    <w:rsid w:val="009217EC"/>
    <w:rsid w:val="00924601"/>
    <w:rsid w:val="00924E88"/>
    <w:rsid w:val="0092771A"/>
    <w:rsid w:val="00931E27"/>
    <w:rsid w:val="00941C2E"/>
    <w:rsid w:val="0094387B"/>
    <w:rsid w:val="00945B2B"/>
    <w:rsid w:val="009600C9"/>
    <w:rsid w:val="00960AA8"/>
    <w:rsid w:val="0096127C"/>
    <w:rsid w:val="00961935"/>
    <w:rsid w:val="009675C8"/>
    <w:rsid w:val="00971F28"/>
    <w:rsid w:val="009720B5"/>
    <w:rsid w:val="009764E6"/>
    <w:rsid w:val="00980C73"/>
    <w:rsid w:val="009832C7"/>
    <w:rsid w:val="00983B47"/>
    <w:rsid w:val="00985189"/>
    <w:rsid w:val="00986692"/>
    <w:rsid w:val="0099033B"/>
    <w:rsid w:val="00990E7F"/>
    <w:rsid w:val="0099194F"/>
    <w:rsid w:val="00993B3B"/>
    <w:rsid w:val="009A3175"/>
    <w:rsid w:val="009A4BFB"/>
    <w:rsid w:val="009A6167"/>
    <w:rsid w:val="009A630E"/>
    <w:rsid w:val="009B1626"/>
    <w:rsid w:val="009B2322"/>
    <w:rsid w:val="009B27E8"/>
    <w:rsid w:val="009B4757"/>
    <w:rsid w:val="009B6B0F"/>
    <w:rsid w:val="009C041A"/>
    <w:rsid w:val="009C0C66"/>
    <w:rsid w:val="009C23D7"/>
    <w:rsid w:val="009C726F"/>
    <w:rsid w:val="009C7981"/>
    <w:rsid w:val="009D0252"/>
    <w:rsid w:val="009D0B6F"/>
    <w:rsid w:val="009D588D"/>
    <w:rsid w:val="009E340D"/>
    <w:rsid w:val="009E6C00"/>
    <w:rsid w:val="009F0F4C"/>
    <w:rsid w:val="00A00256"/>
    <w:rsid w:val="00A049E5"/>
    <w:rsid w:val="00A0525A"/>
    <w:rsid w:val="00A05A0E"/>
    <w:rsid w:val="00A20A72"/>
    <w:rsid w:val="00A246DD"/>
    <w:rsid w:val="00A30546"/>
    <w:rsid w:val="00A31729"/>
    <w:rsid w:val="00A37B1B"/>
    <w:rsid w:val="00A46212"/>
    <w:rsid w:val="00A52360"/>
    <w:rsid w:val="00A54C0E"/>
    <w:rsid w:val="00A54E99"/>
    <w:rsid w:val="00A55B26"/>
    <w:rsid w:val="00A56AE9"/>
    <w:rsid w:val="00A73774"/>
    <w:rsid w:val="00A83EBA"/>
    <w:rsid w:val="00A83EDF"/>
    <w:rsid w:val="00A8503B"/>
    <w:rsid w:val="00A92E54"/>
    <w:rsid w:val="00A949E5"/>
    <w:rsid w:val="00A954E3"/>
    <w:rsid w:val="00A97515"/>
    <w:rsid w:val="00AA2AE2"/>
    <w:rsid w:val="00AA38B2"/>
    <w:rsid w:val="00AA7DCF"/>
    <w:rsid w:val="00AA7FB4"/>
    <w:rsid w:val="00AB0D81"/>
    <w:rsid w:val="00AB5F00"/>
    <w:rsid w:val="00AB698B"/>
    <w:rsid w:val="00AC0A01"/>
    <w:rsid w:val="00AC1D14"/>
    <w:rsid w:val="00AC2EFE"/>
    <w:rsid w:val="00AC39F8"/>
    <w:rsid w:val="00AC3B57"/>
    <w:rsid w:val="00AD3B27"/>
    <w:rsid w:val="00AD45BA"/>
    <w:rsid w:val="00AD65AB"/>
    <w:rsid w:val="00AE0CD5"/>
    <w:rsid w:val="00AE22CE"/>
    <w:rsid w:val="00AE37C2"/>
    <w:rsid w:val="00AF0F3D"/>
    <w:rsid w:val="00AF4E31"/>
    <w:rsid w:val="00B00CEB"/>
    <w:rsid w:val="00B11059"/>
    <w:rsid w:val="00B1640D"/>
    <w:rsid w:val="00B23B81"/>
    <w:rsid w:val="00B253BF"/>
    <w:rsid w:val="00B27263"/>
    <w:rsid w:val="00B307C7"/>
    <w:rsid w:val="00B31F0E"/>
    <w:rsid w:val="00B32FCD"/>
    <w:rsid w:val="00B42241"/>
    <w:rsid w:val="00B43232"/>
    <w:rsid w:val="00B461F5"/>
    <w:rsid w:val="00B51FCA"/>
    <w:rsid w:val="00B557EB"/>
    <w:rsid w:val="00B56C86"/>
    <w:rsid w:val="00B6383A"/>
    <w:rsid w:val="00B70D12"/>
    <w:rsid w:val="00B749EE"/>
    <w:rsid w:val="00B85077"/>
    <w:rsid w:val="00B8766C"/>
    <w:rsid w:val="00B97785"/>
    <w:rsid w:val="00BA0783"/>
    <w:rsid w:val="00BA4F6C"/>
    <w:rsid w:val="00BB0CB5"/>
    <w:rsid w:val="00BC2A0A"/>
    <w:rsid w:val="00BC5265"/>
    <w:rsid w:val="00BC76DF"/>
    <w:rsid w:val="00BD0B38"/>
    <w:rsid w:val="00BE69E6"/>
    <w:rsid w:val="00C00811"/>
    <w:rsid w:val="00C030BE"/>
    <w:rsid w:val="00C034E3"/>
    <w:rsid w:val="00C07E9A"/>
    <w:rsid w:val="00C12824"/>
    <w:rsid w:val="00C13ED6"/>
    <w:rsid w:val="00C16D0F"/>
    <w:rsid w:val="00C17D05"/>
    <w:rsid w:val="00C17DD8"/>
    <w:rsid w:val="00C23A29"/>
    <w:rsid w:val="00C2709A"/>
    <w:rsid w:val="00C368B3"/>
    <w:rsid w:val="00C36DC6"/>
    <w:rsid w:val="00C40FF1"/>
    <w:rsid w:val="00C47E32"/>
    <w:rsid w:val="00C603B6"/>
    <w:rsid w:val="00C613DF"/>
    <w:rsid w:val="00C61E8F"/>
    <w:rsid w:val="00C668B5"/>
    <w:rsid w:val="00C7312A"/>
    <w:rsid w:val="00C76CDD"/>
    <w:rsid w:val="00C80C6F"/>
    <w:rsid w:val="00C842D1"/>
    <w:rsid w:val="00CA1764"/>
    <w:rsid w:val="00CB10A7"/>
    <w:rsid w:val="00CB46FD"/>
    <w:rsid w:val="00CB7551"/>
    <w:rsid w:val="00CD09AD"/>
    <w:rsid w:val="00CD251C"/>
    <w:rsid w:val="00CD6012"/>
    <w:rsid w:val="00CE25F4"/>
    <w:rsid w:val="00CE36B5"/>
    <w:rsid w:val="00CE5CF3"/>
    <w:rsid w:val="00CF476B"/>
    <w:rsid w:val="00CF5C5C"/>
    <w:rsid w:val="00D02C35"/>
    <w:rsid w:val="00D05A6C"/>
    <w:rsid w:val="00D129DB"/>
    <w:rsid w:val="00D14C0C"/>
    <w:rsid w:val="00D1545C"/>
    <w:rsid w:val="00D1580B"/>
    <w:rsid w:val="00D2712C"/>
    <w:rsid w:val="00D378E4"/>
    <w:rsid w:val="00D44473"/>
    <w:rsid w:val="00D5207F"/>
    <w:rsid w:val="00D52758"/>
    <w:rsid w:val="00D530DA"/>
    <w:rsid w:val="00D56688"/>
    <w:rsid w:val="00D56C04"/>
    <w:rsid w:val="00D60851"/>
    <w:rsid w:val="00D702A1"/>
    <w:rsid w:val="00D70BE9"/>
    <w:rsid w:val="00D731BD"/>
    <w:rsid w:val="00D736E9"/>
    <w:rsid w:val="00D74791"/>
    <w:rsid w:val="00D77F8E"/>
    <w:rsid w:val="00D82395"/>
    <w:rsid w:val="00D84D2E"/>
    <w:rsid w:val="00D87E5D"/>
    <w:rsid w:val="00D9138E"/>
    <w:rsid w:val="00D9457B"/>
    <w:rsid w:val="00DA5B62"/>
    <w:rsid w:val="00DA6181"/>
    <w:rsid w:val="00DB1161"/>
    <w:rsid w:val="00DB509A"/>
    <w:rsid w:val="00DB70AE"/>
    <w:rsid w:val="00DC096A"/>
    <w:rsid w:val="00DC7636"/>
    <w:rsid w:val="00DD17FE"/>
    <w:rsid w:val="00DE546A"/>
    <w:rsid w:val="00DE7739"/>
    <w:rsid w:val="00DF0A63"/>
    <w:rsid w:val="00DF4D8C"/>
    <w:rsid w:val="00E00FFF"/>
    <w:rsid w:val="00E03061"/>
    <w:rsid w:val="00E06983"/>
    <w:rsid w:val="00E11086"/>
    <w:rsid w:val="00E11CEB"/>
    <w:rsid w:val="00E17737"/>
    <w:rsid w:val="00E272E2"/>
    <w:rsid w:val="00E27697"/>
    <w:rsid w:val="00E47D10"/>
    <w:rsid w:val="00E52F00"/>
    <w:rsid w:val="00E53770"/>
    <w:rsid w:val="00E65A31"/>
    <w:rsid w:val="00E7457D"/>
    <w:rsid w:val="00E8039E"/>
    <w:rsid w:val="00E8220A"/>
    <w:rsid w:val="00E83810"/>
    <w:rsid w:val="00E86211"/>
    <w:rsid w:val="00E87A36"/>
    <w:rsid w:val="00E942B3"/>
    <w:rsid w:val="00EA0FE8"/>
    <w:rsid w:val="00EA1155"/>
    <w:rsid w:val="00EA5D06"/>
    <w:rsid w:val="00EB1377"/>
    <w:rsid w:val="00EB411A"/>
    <w:rsid w:val="00EB53B0"/>
    <w:rsid w:val="00EB627A"/>
    <w:rsid w:val="00EB730C"/>
    <w:rsid w:val="00EC3396"/>
    <w:rsid w:val="00EC429A"/>
    <w:rsid w:val="00EC5D5E"/>
    <w:rsid w:val="00EC732F"/>
    <w:rsid w:val="00EC7D15"/>
    <w:rsid w:val="00ED1454"/>
    <w:rsid w:val="00ED1973"/>
    <w:rsid w:val="00EE732A"/>
    <w:rsid w:val="00F075C8"/>
    <w:rsid w:val="00F20309"/>
    <w:rsid w:val="00F218C8"/>
    <w:rsid w:val="00F2367C"/>
    <w:rsid w:val="00F34A14"/>
    <w:rsid w:val="00F35F22"/>
    <w:rsid w:val="00F4248D"/>
    <w:rsid w:val="00F52025"/>
    <w:rsid w:val="00F5596A"/>
    <w:rsid w:val="00F603D6"/>
    <w:rsid w:val="00F61966"/>
    <w:rsid w:val="00F63043"/>
    <w:rsid w:val="00F64517"/>
    <w:rsid w:val="00F65745"/>
    <w:rsid w:val="00F73266"/>
    <w:rsid w:val="00F735F4"/>
    <w:rsid w:val="00F75FA7"/>
    <w:rsid w:val="00F760F0"/>
    <w:rsid w:val="00F8249D"/>
    <w:rsid w:val="00F94EF8"/>
    <w:rsid w:val="00F9597E"/>
    <w:rsid w:val="00FA7D5A"/>
    <w:rsid w:val="00FB2CC2"/>
    <w:rsid w:val="00FC0AD4"/>
    <w:rsid w:val="00FC1F81"/>
    <w:rsid w:val="00FC294F"/>
    <w:rsid w:val="00FC3ED5"/>
    <w:rsid w:val="00FC73F0"/>
    <w:rsid w:val="00FD11CF"/>
    <w:rsid w:val="00FD3738"/>
    <w:rsid w:val="00FD6E85"/>
    <w:rsid w:val="00FE239B"/>
    <w:rsid w:val="00FE2DBC"/>
    <w:rsid w:val="00FE38FB"/>
    <w:rsid w:val="00FE70BE"/>
    <w:rsid w:val="00FF0CC1"/>
    <w:rsid w:val="00FF4C1C"/>
    <w:rsid w:val="00FF7D9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F4E31"/>
    <w:pPr>
      <w:tabs>
        <w:tab w:val="center" w:pos="4536"/>
        <w:tab w:val="right" w:pos="9072"/>
      </w:tabs>
    </w:pPr>
  </w:style>
  <w:style w:type="character" w:customStyle="1" w:styleId="En-tteCar">
    <w:name w:val="En-tête Car"/>
    <w:basedOn w:val="Policepardfaut"/>
    <w:link w:val="En-tte"/>
    <w:uiPriority w:val="99"/>
    <w:semiHidden/>
    <w:rsid w:val="00AF4E31"/>
    <w:rPr>
      <w:sz w:val="22"/>
      <w:szCs w:val="22"/>
      <w:lang w:eastAsia="en-US"/>
    </w:rPr>
  </w:style>
  <w:style w:type="paragraph" w:styleId="Pieddepage">
    <w:name w:val="footer"/>
    <w:basedOn w:val="Normal"/>
    <w:link w:val="PieddepageCar"/>
    <w:uiPriority w:val="99"/>
    <w:unhideWhenUsed/>
    <w:rsid w:val="00AF4E31"/>
    <w:pPr>
      <w:tabs>
        <w:tab w:val="center" w:pos="4536"/>
        <w:tab w:val="right" w:pos="9072"/>
      </w:tabs>
    </w:pPr>
  </w:style>
  <w:style w:type="character" w:customStyle="1" w:styleId="PieddepageCar">
    <w:name w:val="Pied de page Car"/>
    <w:basedOn w:val="Policepardfaut"/>
    <w:link w:val="Pieddepage"/>
    <w:uiPriority w:val="99"/>
    <w:rsid w:val="00AF4E31"/>
    <w:rPr>
      <w:sz w:val="22"/>
      <w:szCs w:val="22"/>
      <w:lang w:eastAsia="en-US"/>
    </w:rPr>
  </w:style>
  <w:style w:type="paragraph" w:styleId="Textedebulles">
    <w:name w:val="Balloon Text"/>
    <w:basedOn w:val="Normal"/>
    <w:link w:val="TextedebullesCar"/>
    <w:uiPriority w:val="99"/>
    <w:semiHidden/>
    <w:unhideWhenUsed/>
    <w:rsid w:val="001D6C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C51"/>
    <w:rPr>
      <w:rFonts w:ascii="Tahoma" w:hAnsi="Tahoma" w:cs="Tahoma"/>
      <w:sz w:val="16"/>
      <w:szCs w:val="16"/>
      <w:lang w:eastAsia="en-US"/>
    </w:rPr>
  </w:style>
  <w:style w:type="paragraph" w:styleId="Paragraphedeliste">
    <w:name w:val="List Paragraph"/>
    <w:aliases w:val="Paragraphe de liste du rapport,List ParagraphCxSpLast,List ParagraphCxSpLastCxSpLast,List ParagraphCxSpLastCxSpLastCxSpLast,Numbered list,List Paragraph"/>
    <w:basedOn w:val="Normal"/>
    <w:link w:val="ParagraphedelisteCar"/>
    <w:uiPriority w:val="34"/>
    <w:qFormat/>
    <w:rsid w:val="000120EB"/>
    <w:pPr>
      <w:spacing w:after="0" w:line="240" w:lineRule="auto"/>
      <w:ind w:left="720"/>
      <w:contextualSpacing/>
    </w:pPr>
    <w:rPr>
      <w:rFonts w:ascii="Cambria" w:eastAsia="Times New Roman" w:hAnsi="Cambria" w:cs="Times New Roman"/>
      <w:sz w:val="24"/>
      <w:szCs w:val="24"/>
      <w:lang/>
    </w:rPr>
  </w:style>
  <w:style w:type="character" w:customStyle="1" w:styleId="ParagraphedelisteCar">
    <w:name w:val="Paragraphe de liste Car"/>
    <w:aliases w:val="Paragraphe de liste du rapport Car,List ParagraphCxSpLast Car,List ParagraphCxSpLastCxSpLast Car,List ParagraphCxSpLastCxSpLastCxSpLast Car,Numbered list Car,List Paragraph Car"/>
    <w:link w:val="Paragraphedeliste"/>
    <w:uiPriority w:val="34"/>
    <w:locked/>
    <w:rsid w:val="000120EB"/>
    <w:rPr>
      <w:rFonts w:ascii="Cambria" w:eastAsia="Times New Roman" w:hAnsi="Cambria"/>
      <w:sz w:val="24"/>
      <w:szCs w:val="24"/>
      <w:lang w:eastAsia="en-US"/>
    </w:rPr>
  </w:style>
  <w:style w:type="paragraph" w:styleId="Notedebasdepage">
    <w:name w:val="footnote text"/>
    <w:aliases w:val="fn"/>
    <w:basedOn w:val="Normal"/>
    <w:link w:val="NotedebasdepageCar"/>
    <w:unhideWhenUsed/>
    <w:rsid w:val="006D45A4"/>
    <w:pPr>
      <w:spacing w:after="0" w:line="240" w:lineRule="auto"/>
    </w:pPr>
    <w:rPr>
      <w:rFonts w:eastAsia="Times New Roman"/>
      <w:sz w:val="20"/>
      <w:szCs w:val="20"/>
    </w:rPr>
  </w:style>
  <w:style w:type="character" w:customStyle="1" w:styleId="NotedebasdepageCar">
    <w:name w:val="Note de bas de page Car"/>
    <w:aliases w:val="fn Car"/>
    <w:basedOn w:val="Policepardfaut"/>
    <w:link w:val="Notedebasdepage"/>
    <w:rsid w:val="006D45A4"/>
    <w:rPr>
      <w:rFonts w:ascii="Calibri" w:eastAsia="Times New Roman" w:hAnsi="Calibri" w:cs="Arial"/>
      <w:lang w:eastAsia="en-US"/>
    </w:rPr>
  </w:style>
  <w:style w:type="character" w:styleId="Appelnotedebasdep">
    <w:name w:val="footnote reference"/>
    <w:basedOn w:val="Policepardfaut"/>
    <w:unhideWhenUsed/>
    <w:rsid w:val="006D45A4"/>
    <w:rPr>
      <w:vertAlign w:val="superscript"/>
    </w:rPr>
  </w:style>
  <w:style w:type="paragraph" w:styleId="Corpsdetexte2">
    <w:name w:val="Body Text 2"/>
    <w:basedOn w:val="Normal"/>
    <w:link w:val="Corpsdetexte2Car"/>
    <w:uiPriority w:val="99"/>
    <w:unhideWhenUsed/>
    <w:rsid w:val="009B1626"/>
    <w:pPr>
      <w:tabs>
        <w:tab w:val="num" w:pos="720"/>
      </w:tabs>
      <w:autoSpaceDE w:val="0"/>
      <w:autoSpaceDN w:val="0"/>
      <w:adjustRightInd w:val="0"/>
      <w:spacing w:after="120" w:line="480" w:lineRule="auto"/>
      <w:jc w:val="both"/>
    </w:pPr>
    <w:rPr>
      <w:rFonts w:ascii="Arial" w:hAnsi="Arial"/>
      <w:sz w:val="18"/>
      <w:szCs w:val="18"/>
    </w:rPr>
  </w:style>
  <w:style w:type="character" w:customStyle="1" w:styleId="Corpsdetexte2Car">
    <w:name w:val="Corps de texte 2 Car"/>
    <w:basedOn w:val="Policepardfaut"/>
    <w:link w:val="Corpsdetexte2"/>
    <w:uiPriority w:val="99"/>
    <w:rsid w:val="009B1626"/>
    <w:rPr>
      <w:rFonts w:ascii="Arial" w:hAnsi="Arial"/>
      <w:sz w:val="18"/>
      <w:szCs w:val="18"/>
      <w:lang w:eastAsia="en-US"/>
    </w:rPr>
  </w:style>
  <w:style w:type="character" w:customStyle="1" w:styleId="hoenzb">
    <w:name w:val="hoenzb"/>
    <w:basedOn w:val="Policepardfaut"/>
    <w:rsid w:val="009B1626"/>
  </w:style>
  <w:style w:type="character" w:customStyle="1" w:styleId="il">
    <w:name w:val="il"/>
    <w:basedOn w:val="Policepardfaut"/>
    <w:rsid w:val="009B1626"/>
  </w:style>
</w:styles>
</file>

<file path=word/webSettings.xml><?xml version="1.0" encoding="utf-8"?>
<w:webSettings xmlns:r="http://schemas.openxmlformats.org/officeDocument/2006/relationships" xmlns:w="http://schemas.openxmlformats.org/wordprocessingml/2006/main">
  <w:divs>
    <w:div w:id="1808426553">
      <w:bodyDiv w:val="1"/>
      <w:marLeft w:val="0"/>
      <w:marRight w:val="0"/>
      <w:marTop w:val="0"/>
      <w:marBottom w:val="0"/>
      <w:divBdr>
        <w:top w:val="none" w:sz="0" w:space="0" w:color="auto"/>
        <w:left w:val="none" w:sz="0" w:space="0" w:color="auto"/>
        <w:bottom w:val="none" w:sz="0" w:space="0" w:color="auto"/>
        <w:right w:val="none" w:sz="0" w:space="0" w:color="auto"/>
      </w:divBdr>
      <w:divsChild>
        <w:div w:id="1874921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7E0ED-413B-4DBD-A950-7285672B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1834</Words>
  <Characters>10093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dc:creator>
  <cp:keywords/>
  <cp:lastModifiedBy> </cp:lastModifiedBy>
  <cp:revision>2</cp:revision>
  <cp:lastPrinted>2016-10-26T13:16:00Z</cp:lastPrinted>
  <dcterms:created xsi:type="dcterms:W3CDTF">2016-10-26T17:44:00Z</dcterms:created>
  <dcterms:modified xsi:type="dcterms:W3CDTF">2016-10-26T17:44:00Z</dcterms:modified>
</cp:coreProperties>
</file>