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088" w:rsidRPr="00E94292" w:rsidRDefault="00943088" w:rsidP="00287D62">
      <w:pPr>
        <w:bidi/>
        <w:spacing w:after="0"/>
        <w:rPr>
          <w:rFonts w:asciiTheme="majorBidi" w:hAnsiTheme="majorBidi" w:cstheme="majorBidi"/>
          <w:sz w:val="30"/>
          <w:szCs w:val="30"/>
          <w:rtl/>
          <w:lang w:bidi="ar-MA"/>
        </w:rPr>
      </w:pPr>
    </w:p>
    <w:p w:rsidR="00287D62" w:rsidRPr="00E94292" w:rsidRDefault="00287D62" w:rsidP="00287D62">
      <w:pPr>
        <w:bidi/>
        <w:spacing w:after="0"/>
        <w:jc w:val="center"/>
        <w:rPr>
          <w:rFonts w:asciiTheme="majorBidi" w:hAnsiTheme="majorBidi" w:cstheme="majorBidi"/>
          <w:b/>
          <w:bCs/>
          <w:sz w:val="30"/>
          <w:szCs w:val="30"/>
          <w:rtl/>
          <w:lang w:bidi="ar-MA"/>
        </w:rPr>
      </w:pPr>
    </w:p>
    <w:p w:rsidR="00D10975" w:rsidRDefault="00D10975" w:rsidP="00D10975">
      <w:pPr>
        <w:bidi/>
        <w:spacing w:after="0"/>
        <w:jc w:val="center"/>
        <w:rPr>
          <w:rFonts w:asciiTheme="majorBidi" w:hAnsiTheme="majorBidi" w:cstheme="majorBidi"/>
          <w:b/>
          <w:bCs/>
          <w:sz w:val="30"/>
          <w:szCs w:val="30"/>
          <w:rtl/>
          <w:lang w:bidi="ar-MA"/>
        </w:rPr>
      </w:pPr>
    </w:p>
    <w:p w:rsidR="00D10975" w:rsidRDefault="00D10975" w:rsidP="00D10975">
      <w:pPr>
        <w:bidi/>
        <w:spacing w:after="0"/>
        <w:jc w:val="center"/>
        <w:rPr>
          <w:rFonts w:asciiTheme="majorBidi" w:hAnsiTheme="majorBidi" w:cstheme="majorBidi"/>
          <w:b/>
          <w:bCs/>
          <w:sz w:val="30"/>
          <w:szCs w:val="30"/>
          <w:rtl/>
          <w:lang w:bidi="ar-MA"/>
        </w:rPr>
      </w:pPr>
    </w:p>
    <w:p w:rsidR="0088139F" w:rsidRDefault="0088139F" w:rsidP="00D10975">
      <w:pPr>
        <w:bidi/>
        <w:spacing w:after="0"/>
        <w:jc w:val="center"/>
        <w:rPr>
          <w:rFonts w:asciiTheme="majorBidi" w:hAnsiTheme="majorBidi" w:cstheme="majorBidi"/>
          <w:b/>
          <w:bCs/>
          <w:sz w:val="30"/>
          <w:szCs w:val="30"/>
          <w:rtl/>
          <w:lang w:bidi="ar-MA"/>
        </w:rPr>
      </w:pPr>
    </w:p>
    <w:p w:rsidR="008076FD" w:rsidRPr="00E94292" w:rsidRDefault="008076FD" w:rsidP="009A427B">
      <w:pPr>
        <w:bidi/>
        <w:spacing w:after="0"/>
        <w:jc w:val="center"/>
        <w:rPr>
          <w:rFonts w:asciiTheme="majorBidi" w:hAnsiTheme="majorBidi" w:cstheme="majorBidi"/>
          <w:b/>
          <w:bCs/>
          <w:sz w:val="30"/>
          <w:szCs w:val="30"/>
          <w:rtl/>
          <w:lang w:bidi="ar-MA"/>
        </w:rPr>
      </w:pPr>
      <w:r w:rsidRPr="00E94292">
        <w:rPr>
          <w:rFonts w:asciiTheme="majorBidi" w:hAnsiTheme="majorBidi" w:cstheme="majorBidi" w:hint="cs"/>
          <w:b/>
          <w:bCs/>
          <w:sz w:val="30"/>
          <w:szCs w:val="30"/>
          <w:rtl/>
          <w:lang w:bidi="ar-MA"/>
        </w:rPr>
        <w:t xml:space="preserve">النقط الرئيسية </w:t>
      </w:r>
      <w:r w:rsidR="00D10975">
        <w:rPr>
          <w:rFonts w:asciiTheme="majorBidi" w:hAnsiTheme="majorBidi" w:cstheme="majorBidi" w:hint="cs"/>
          <w:b/>
          <w:bCs/>
          <w:sz w:val="30"/>
          <w:szCs w:val="30"/>
          <w:rtl/>
          <w:lang w:bidi="ar-MA"/>
        </w:rPr>
        <w:t>لمداخلة</w:t>
      </w:r>
      <w:r w:rsidRPr="00E94292">
        <w:rPr>
          <w:rFonts w:asciiTheme="majorBidi" w:hAnsiTheme="majorBidi" w:cstheme="majorBidi" w:hint="cs"/>
          <w:b/>
          <w:bCs/>
          <w:sz w:val="30"/>
          <w:szCs w:val="30"/>
          <w:rtl/>
          <w:lang w:bidi="ar-MA"/>
        </w:rPr>
        <w:t xml:space="preserve"> المندوب السامي للتخطيط السيد أحمد الحليمي علمي </w:t>
      </w:r>
    </w:p>
    <w:p w:rsidR="008076FD" w:rsidRDefault="008076FD" w:rsidP="008076FD">
      <w:pPr>
        <w:bidi/>
        <w:spacing w:after="0"/>
        <w:jc w:val="center"/>
        <w:rPr>
          <w:rFonts w:asciiTheme="majorBidi" w:hAnsiTheme="majorBidi" w:cstheme="majorBidi"/>
          <w:b/>
          <w:bCs/>
          <w:sz w:val="30"/>
          <w:szCs w:val="30"/>
          <w:rtl/>
          <w:lang w:bidi="ar-MA"/>
        </w:rPr>
      </w:pPr>
      <w:r w:rsidRPr="00E94292">
        <w:rPr>
          <w:rFonts w:asciiTheme="majorBidi" w:hAnsiTheme="majorBidi" w:cstheme="majorBidi" w:hint="cs"/>
          <w:b/>
          <w:bCs/>
          <w:sz w:val="30"/>
          <w:szCs w:val="30"/>
          <w:rtl/>
          <w:lang w:bidi="ar-MA"/>
        </w:rPr>
        <w:t xml:space="preserve">بمناسبة تقديم نتائج </w:t>
      </w:r>
      <w:r w:rsidRPr="00E94292">
        <w:rPr>
          <w:rFonts w:asciiTheme="majorBidi" w:hAnsiTheme="majorBidi" w:cstheme="majorBidi"/>
          <w:b/>
          <w:bCs/>
          <w:sz w:val="30"/>
          <w:szCs w:val="30"/>
          <w:rtl/>
          <w:lang w:bidi="ar-MA"/>
        </w:rPr>
        <w:t>البحث الوطني حول الحركية</w:t>
      </w:r>
      <w:r>
        <w:rPr>
          <w:rFonts w:asciiTheme="majorBidi" w:hAnsiTheme="majorBidi" w:cstheme="majorBidi" w:hint="cs"/>
          <w:b/>
          <w:bCs/>
          <w:sz w:val="30"/>
          <w:szCs w:val="30"/>
          <w:rtl/>
          <w:lang w:bidi="ar-MA"/>
        </w:rPr>
        <w:t xml:space="preserve"> </w:t>
      </w:r>
      <w:r w:rsidRPr="00E94292">
        <w:rPr>
          <w:rFonts w:asciiTheme="majorBidi" w:hAnsiTheme="majorBidi" w:cstheme="majorBidi" w:hint="cs"/>
          <w:b/>
          <w:bCs/>
          <w:sz w:val="30"/>
          <w:szCs w:val="30"/>
          <w:rtl/>
          <w:lang w:bidi="ar-MA"/>
        </w:rPr>
        <w:t>الاجتماعية</w:t>
      </w:r>
      <w:r w:rsidRPr="00E94292">
        <w:rPr>
          <w:rFonts w:asciiTheme="majorBidi" w:hAnsiTheme="majorBidi" w:cstheme="majorBidi"/>
          <w:b/>
          <w:bCs/>
          <w:sz w:val="30"/>
          <w:szCs w:val="30"/>
          <w:rtl/>
          <w:lang w:bidi="ar-MA"/>
        </w:rPr>
        <w:t xml:space="preserve"> </w:t>
      </w:r>
      <w:r w:rsidRPr="00E94292">
        <w:rPr>
          <w:rFonts w:asciiTheme="majorBidi" w:hAnsiTheme="majorBidi" w:cstheme="majorBidi" w:hint="cs"/>
          <w:b/>
          <w:bCs/>
          <w:sz w:val="30"/>
          <w:szCs w:val="30"/>
          <w:rtl/>
          <w:lang w:bidi="ar-MA"/>
        </w:rPr>
        <w:t xml:space="preserve">بين الأجيال </w:t>
      </w:r>
    </w:p>
    <w:p w:rsidR="008076FD" w:rsidRPr="00E94292" w:rsidRDefault="008076FD" w:rsidP="008076FD">
      <w:pPr>
        <w:bidi/>
        <w:spacing w:after="0"/>
        <w:jc w:val="center"/>
        <w:rPr>
          <w:rFonts w:asciiTheme="majorBidi" w:hAnsiTheme="majorBidi" w:cstheme="majorBidi"/>
          <w:b/>
          <w:bCs/>
          <w:sz w:val="30"/>
          <w:szCs w:val="30"/>
          <w:lang w:bidi="ar-MA"/>
        </w:rPr>
      </w:pPr>
      <w:r w:rsidRPr="00E94292">
        <w:rPr>
          <w:rFonts w:asciiTheme="majorBidi" w:hAnsiTheme="majorBidi" w:cstheme="majorBidi" w:hint="cs"/>
          <w:b/>
          <w:bCs/>
          <w:sz w:val="30"/>
          <w:szCs w:val="30"/>
          <w:rtl/>
          <w:lang w:bidi="ar-MA"/>
        </w:rPr>
        <w:t>لسنة 2011</w:t>
      </w:r>
    </w:p>
    <w:p w:rsidR="00383EDE" w:rsidRDefault="00383EDE" w:rsidP="00383EDE">
      <w:pPr>
        <w:bidi/>
        <w:spacing w:after="0"/>
        <w:jc w:val="center"/>
        <w:rPr>
          <w:rFonts w:asciiTheme="majorBidi" w:hAnsiTheme="majorBidi" w:cstheme="majorBidi"/>
          <w:b/>
          <w:bCs/>
          <w:sz w:val="30"/>
          <w:szCs w:val="30"/>
          <w:rtl/>
          <w:lang w:bidi="ar-MA"/>
        </w:rPr>
      </w:pPr>
    </w:p>
    <w:p w:rsidR="00383EDE" w:rsidRDefault="00383EDE" w:rsidP="008076FD">
      <w:pPr>
        <w:bidi/>
        <w:spacing w:after="0"/>
        <w:rPr>
          <w:rFonts w:asciiTheme="majorBidi" w:hAnsiTheme="majorBidi" w:cstheme="majorBidi"/>
          <w:b/>
          <w:bCs/>
          <w:sz w:val="30"/>
          <w:szCs w:val="30"/>
          <w:rtl/>
          <w:lang w:bidi="ar-MA"/>
        </w:rPr>
      </w:pPr>
      <w:r>
        <w:rPr>
          <w:rFonts w:asciiTheme="majorBidi" w:hAnsiTheme="majorBidi" w:cstheme="majorBidi" w:hint="cs"/>
          <w:b/>
          <w:bCs/>
          <w:sz w:val="30"/>
          <w:szCs w:val="30"/>
          <w:rtl/>
          <w:lang w:bidi="ar-MA"/>
        </w:rPr>
        <w:t xml:space="preserve">   </w:t>
      </w:r>
      <w:r w:rsidR="008076FD">
        <w:rPr>
          <w:rFonts w:asciiTheme="majorBidi" w:hAnsiTheme="majorBidi" w:cstheme="majorBidi" w:hint="cs"/>
          <w:b/>
          <w:bCs/>
          <w:sz w:val="30"/>
          <w:szCs w:val="30"/>
          <w:rtl/>
          <w:lang w:bidi="ar-MA"/>
        </w:rPr>
        <w:t xml:space="preserve">                                        </w:t>
      </w:r>
      <w:r>
        <w:rPr>
          <w:rFonts w:asciiTheme="majorBidi" w:hAnsiTheme="majorBidi" w:cstheme="majorBidi" w:hint="cs"/>
          <w:b/>
          <w:bCs/>
          <w:sz w:val="30"/>
          <w:szCs w:val="30"/>
          <w:rtl/>
          <w:lang w:bidi="ar-MA"/>
        </w:rPr>
        <w:t xml:space="preserve">   الرباط 27 نونبر 2013</w:t>
      </w:r>
    </w:p>
    <w:p w:rsidR="004E04F8" w:rsidRDefault="004E04F8" w:rsidP="004E04F8">
      <w:pPr>
        <w:bidi/>
        <w:spacing w:after="0"/>
        <w:jc w:val="center"/>
        <w:rPr>
          <w:rFonts w:asciiTheme="majorBidi" w:hAnsiTheme="majorBidi" w:cstheme="majorBidi"/>
          <w:b/>
          <w:bCs/>
          <w:sz w:val="30"/>
          <w:szCs w:val="30"/>
          <w:rtl/>
          <w:lang w:bidi="ar-MA"/>
        </w:rPr>
      </w:pPr>
    </w:p>
    <w:p w:rsidR="004E04F8" w:rsidRPr="00DF5C4B" w:rsidRDefault="004E04F8" w:rsidP="00DF5C4B">
      <w:pPr>
        <w:bidi/>
        <w:spacing w:after="0"/>
        <w:jc w:val="both"/>
        <w:rPr>
          <w:rFonts w:asciiTheme="majorBidi" w:hAnsiTheme="majorBidi" w:cstheme="majorBidi"/>
          <w:sz w:val="30"/>
          <w:szCs w:val="30"/>
          <w:rtl/>
          <w:lang w:bidi="ar-MA"/>
        </w:rPr>
      </w:pPr>
      <w:r w:rsidRPr="00DF5C4B">
        <w:rPr>
          <w:rFonts w:asciiTheme="majorBidi" w:hAnsiTheme="majorBidi" w:cstheme="majorBidi" w:hint="cs"/>
          <w:sz w:val="30"/>
          <w:szCs w:val="30"/>
          <w:rtl/>
          <w:lang w:bidi="ar-MA"/>
        </w:rPr>
        <w:t>بعد مرور خمسين سنة عن استقلاله، عرف المغرب تحولات ديموغرافية واقتصادية واجتماعية وثقافية وسياسية ومؤسساتية أفرزت تغيرات عميقة لبنيات اقتصاده وظروف معيشة ساكنته.</w:t>
      </w:r>
    </w:p>
    <w:p w:rsidR="004E04F8" w:rsidRPr="0088139F" w:rsidRDefault="004E04F8" w:rsidP="00DF5C4B">
      <w:pPr>
        <w:bidi/>
        <w:spacing w:after="0"/>
        <w:jc w:val="both"/>
        <w:rPr>
          <w:rFonts w:asciiTheme="majorBidi" w:hAnsiTheme="majorBidi" w:cstheme="majorBidi"/>
          <w:sz w:val="20"/>
          <w:szCs w:val="20"/>
          <w:rtl/>
          <w:lang w:bidi="ar-MA"/>
        </w:rPr>
      </w:pPr>
    </w:p>
    <w:p w:rsidR="004E04F8" w:rsidRDefault="004E04F8" w:rsidP="00DF5C4B">
      <w:pPr>
        <w:bidi/>
        <w:spacing w:after="0"/>
        <w:jc w:val="both"/>
        <w:rPr>
          <w:rFonts w:asciiTheme="majorBidi" w:hAnsiTheme="majorBidi" w:cstheme="majorBidi"/>
          <w:sz w:val="30"/>
          <w:szCs w:val="30"/>
          <w:rtl/>
          <w:lang w:bidi="ar-MA"/>
        </w:rPr>
      </w:pPr>
      <w:r w:rsidRPr="00DF5C4B">
        <w:rPr>
          <w:rFonts w:asciiTheme="majorBidi" w:hAnsiTheme="majorBidi" w:cstheme="majorBidi" w:hint="cs"/>
          <w:sz w:val="30"/>
          <w:szCs w:val="30"/>
          <w:rtl/>
          <w:lang w:bidi="ar-MA"/>
        </w:rPr>
        <w:t xml:space="preserve">ففي إطار انتقال مجتمعي متسارع، انتقل المغرب من اقتصاد ومجتمع لما بعد الحماية، يغلب عليه الطابع القروي، حيث تسود علاقات اجتماعية وسياسية تقليدية ذات طابع أبوي، إلى نموذج اقتصادي ومجتمعي وثقافي يتماشى مع الحداثة، ومنفتحا على التنافسية العالمية للأسواق </w:t>
      </w:r>
      <w:r w:rsidR="00DF5C4B" w:rsidRPr="00DF5C4B">
        <w:rPr>
          <w:rFonts w:asciiTheme="majorBidi" w:hAnsiTheme="majorBidi" w:cstheme="majorBidi" w:hint="cs"/>
          <w:sz w:val="30"/>
          <w:szCs w:val="30"/>
          <w:rtl/>
          <w:lang w:bidi="ar-MA"/>
        </w:rPr>
        <w:t>والمنتوجات</w:t>
      </w:r>
      <w:r w:rsidRPr="00DF5C4B">
        <w:rPr>
          <w:rFonts w:asciiTheme="majorBidi" w:hAnsiTheme="majorBidi" w:cstheme="majorBidi" w:hint="cs"/>
          <w:sz w:val="30"/>
          <w:szCs w:val="30"/>
          <w:rtl/>
          <w:lang w:bidi="ar-MA"/>
        </w:rPr>
        <w:t xml:space="preserve"> والخدمات </w:t>
      </w:r>
      <w:r w:rsidR="00DF5C4B" w:rsidRPr="00DF5C4B">
        <w:rPr>
          <w:rFonts w:asciiTheme="majorBidi" w:hAnsiTheme="majorBidi" w:cstheme="majorBidi" w:hint="cs"/>
          <w:sz w:val="30"/>
          <w:szCs w:val="30"/>
          <w:rtl/>
          <w:lang w:bidi="ar-MA"/>
        </w:rPr>
        <w:t>والكفاءات</w:t>
      </w:r>
      <w:r w:rsidRPr="00DF5C4B">
        <w:rPr>
          <w:rFonts w:asciiTheme="majorBidi" w:hAnsiTheme="majorBidi" w:cstheme="majorBidi" w:hint="cs"/>
          <w:sz w:val="30"/>
          <w:szCs w:val="30"/>
          <w:rtl/>
          <w:lang w:bidi="ar-MA"/>
        </w:rPr>
        <w:t xml:space="preserve"> والقيم. </w:t>
      </w:r>
    </w:p>
    <w:p w:rsidR="00141D46" w:rsidRPr="0088139F" w:rsidRDefault="00141D46" w:rsidP="00141D46">
      <w:pPr>
        <w:bidi/>
        <w:spacing w:after="0"/>
        <w:jc w:val="both"/>
        <w:rPr>
          <w:rFonts w:asciiTheme="majorBidi" w:hAnsiTheme="majorBidi" w:cstheme="majorBidi"/>
          <w:sz w:val="20"/>
          <w:szCs w:val="20"/>
          <w:rtl/>
          <w:lang w:bidi="ar-MA"/>
        </w:rPr>
      </w:pPr>
    </w:p>
    <w:p w:rsidR="00141D46" w:rsidRDefault="00141D46" w:rsidP="00141D46">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 xml:space="preserve"> ولعل هذه التحولات التي غيرت بشكل عميق أنماط الإنتاج والعلاقات الاقتصادية والاجتماعية والنظم القيمية وسلوكات السكان، قد أدت فعلا إلى إحداث تغير بنيتها السوسيومهنية وحركية اجتماعية شاملة ذات وقع مختلف على الأفراد  وذلك حسب وضعيتهم في هذه البنية وضعهم الاجتماعي وقدرتهم الثقافية الموروثة، والمكتسبة.</w:t>
      </w:r>
    </w:p>
    <w:p w:rsidR="00141D46" w:rsidRPr="0088139F" w:rsidRDefault="00141D46" w:rsidP="00141D46">
      <w:pPr>
        <w:bidi/>
        <w:spacing w:after="0"/>
        <w:jc w:val="both"/>
        <w:rPr>
          <w:rFonts w:asciiTheme="majorBidi" w:hAnsiTheme="majorBidi" w:cstheme="majorBidi"/>
          <w:sz w:val="20"/>
          <w:szCs w:val="20"/>
          <w:rtl/>
          <w:lang w:bidi="ar-MA"/>
        </w:rPr>
      </w:pPr>
    </w:p>
    <w:p w:rsidR="00141D46" w:rsidRDefault="00141D46" w:rsidP="00141D46">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ففي هذا السياق، تهدف الدراسات حول الحركية الاجتماعية بين الأجيال بالخصوص إلى فهم أثر التحولات السوسيو اقتصادية  والثقافية على وضع الأفراد من حيث تقيم الربح والخسارة ذات طابع اقتصادي أو اجتماعي أو رمزي.</w:t>
      </w:r>
    </w:p>
    <w:p w:rsidR="00FF3EFB" w:rsidRDefault="00FF3EFB" w:rsidP="00FF3EFB">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كما تمكن هذه الدراسات من معرفة العوامل التي تساعد البعض على حركية تصاعدية وتؤدي بالبعض الآخر إلى حركية تنازلية، لتشكل بذلك هذه الدراسات مقاربة إضافية لدراسة التفاوت في تكافؤ الفرص في المنظومة الاقتصادية والاجتماعية.</w:t>
      </w:r>
    </w:p>
    <w:p w:rsidR="00AB15D8" w:rsidRPr="0088139F" w:rsidRDefault="00AB15D8" w:rsidP="00AB15D8">
      <w:pPr>
        <w:bidi/>
        <w:spacing w:after="0"/>
        <w:jc w:val="both"/>
        <w:rPr>
          <w:rFonts w:asciiTheme="majorBidi" w:hAnsiTheme="majorBidi" w:cstheme="majorBidi"/>
          <w:sz w:val="20"/>
          <w:szCs w:val="20"/>
          <w:rtl/>
          <w:lang w:bidi="ar-MA"/>
        </w:rPr>
      </w:pPr>
    </w:p>
    <w:p w:rsidR="00AB15D8" w:rsidRDefault="00AB15D8" w:rsidP="00176742">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 xml:space="preserve">وفي هذا الإطار تجدر الإشارة إلى أن الدراسة حول الحركية الاجتماعية بين الأجيال تقتضي التوفر على مجموعة من البحوث والدراسات المتعددة التخصصات من أجل تقيم </w:t>
      </w:r>
      <w:r w:rsidR="00176742">
        <w:rPr>
          <w:rFonts w:asciiTheme="majorBidi" w:hAnsiTheme="majorBidi" w:cstheme="majorBidi" w:hint="cs"/>
          <w:sz w:val="30"/>
          <w:szCs w:val="30"/>
          <w:rtl/>
          <w:lang w:bidi="ar-MA"/>
        </w:rPr>
        <w:t>طبيعة آثارها</w:t>
      </w:r>
      <w:r w:rsidR="00FE10D9">
        <w:rPr>
          <w:rFonts w:asciiTheme="majorBidi" w:hAnsiTheme="majorBidi" w:cstheme="majorBidi" w:hint="cs"/>
          <w:sz w:val="30"/>
          <w:szCs w:val="30"/>
          <w:rtl/>
          <w:lang w:bidi="ar-MA"/>
        </w:rPr>
        <w:t xml:space="preserve"> إيجابا أو سلبا</w:t>
      </w:r>
      <w:r>
        <w:rPr>
          <w:rFonts w:asciiTheme="majorBidi" w:hAnsiTheme="majorBidi" w:cstheme="majorBidi" w:hint="cs"/>
          <w:sz w:val="30"/>
          <w:szCs w:val="30"/>
          <w:rtl/>
          <w:lang w:bidi="ar-MA"/>
        </w:rPr>
        <w:t xml:space="preserve"> على</w:t>
      </w:r>
      <w:r w:rsidR="00FE10D9">
        <w:rPr>
          <w:rFonts w:asciiTheme="majorBidi" w:hAnsiTheme="majorBidi" w:cstheme="majorBidi" w:hint="cs"/>
          <w:sz w:val="30"/>
          <w:szCs w:val="30"/>
          <w:rtl/>
          <w:lang w:bidi="ar-MA"/>
        </w:rPr>
        <w:t xml:space="preserve"> وضعية</w:t>
      </w:r>
      <w:r>
        <w:rPr>
          <w:rFonts w:asciiTheme="majorBidi" w:hAnsiTheme="majorBidi" w:cstheme="majorBidi" w:hint="cs"/>
          <w:sz w:val="30"/>
          <w:szCs w:val="30"/>
          <w:rtl/>
          <w:lang w:bidi="ar-MA"/>
        </w:rPr>
        <w:t xml:space="preserve"> الأفراد من مختلف الفئات الاجتماعية، وذلك اعتمادا على مؤشرات، ليس فقط ذات طابع موضوعي مثل الدخل أو المستوى التعليمي ولكن أيضا ذات طابع ذاتي من قبيل مؤشرات الرقي الاجتماعي.</w:t>
      </w:r>
    </w:p>
    <w:p w:rsidR="00AB15D8" w:rsidRDefault="00176742" w:rsidP="00AB15D8">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lastRenderedPageBreak/>
        <w:t>و</w:t>
      </w:r>
      <w:r w:rsidR="00AB15D8">
        <w:rPr>
          <w:rFonts w:asciiTheme="majorBidi" w:hAnsiTheme="majorBidi" w:cstheme="majorBidi" w:hint="cs"/>
          <w:sz w:val="30"/>
          <w:szCs w:val="30"/>
          <w:rtl/>
          <w:lang w:bidi="ar-MA"/>
        </w:rPr>
        <w:t>في ظل غياب هذه الدراسات، يتوخى البحث الوطني حول الحركية الاجتماعية بين الأجيال المنجز لدى الأشخاص الذين تبلغ أعمارهم 20 سنة فما فوق، ينتمون</w:t>
      </w:r>
      <w:r w:rsidR="00B41235">
        <w:rPr>
          <w:rFonts w:asciiTheme="majorBidi" w:hAnsiTheme="majorBidi" w:cstheme="majorBidi" w:hint="cs"/>
          <w:sz w:val="30"/>
          <w:szCs w:val="30"/>
          <w:rtl/>
          <w:lang w:bidi="ar-MA"/>
        </w:rPr>
        <w:t xml:space="preserve"> ل</w:t>
      </w:r>
      <w:r w:rsidR="00AB15D8">
        <w:rPr>
          <w:rFonts w:asciiTheme="majorBidi" w:hAnsiTheme="majorBidi" w:cstheme="majorBidi" w:hint="cs"/>
          <w:sz w:val="30"/>
          <w:szCs w:val="30"/>
          <w:rtl/>
          <w:lang w:bidi="ar-MA"/>
        </w:rPr>
        <w:t xml:space="preserve"> 60000 أسرة، تحليل </w:t>
      </w:r>
      <w:r w:rsidR="00B41235">
        <w:rPr>
          <w:rFonts w:asciiTheme="majorBidi" w:hAnsiTheme="majorBidi" w:cstheme="majorBidi" w:hint="cs"/>
          <w:sz w:val="30"/>
          <w:szCs w:val="30"/>
          <w:rtl/>
          <w:lang w:bidi="ar-MA"/>
        </w:rPr>
        <w:t>ال</w:t>
      </w:r>
      <w:r w:rsidR="00AB15D8">
        <w:rPr>
          <w:rFonts w:asciiTheme="majorBidi" w:hAnsiTheme="majorBidi" w:cstheme="majorBidi" w:hint="cs"/>
          <w:sz w:val="30"/>
          <w:szCs w:val="30"/>
          <w:rtl/>
          <w:lang w:bidi="ar-MA"/>
        </w:rPr>
        <w:t>تحولات التي طرأت على الخصائص السوسيومهنية والاجتماعية لهذه الفئة العمرية مقارنة بآبائهم.</w:t>
      </w:r>
    </w:p>
    <w:p w:rsidR="00774180" w:rsidRPr="0088139F" w:rsidRDefault="00774180" w:rsidP="00774180">
      <w:pPr>
        <w:bidi/>
        <w:spacing w:after="0"/>
        <w:jc w:val="both"/>
        <w:rPr>
          <w:rFonts w:asciiTheme="majorBidi" w:hAnsiTheme="majorBidi" w:cstheme="majorBidi"/>
          <w:sz w:val="20"/>
          <w:szCs w:val="20"/>
          <w:rtl/>
          <w:lang w:bidi="ar-MA"/>
        </w:rPr>
      </w:pPr>
    </w:p>
    <w:p w:rsidR="003266DB" w:rsidRDefault="00176742" w:rsidP="00EB4812">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وبهذا</w:t>
      </w:r>
      <w:r w:rsidR="003266DB">
        <w:rPr>
          <w:rFonts w:asciiTheme="majorBidi" w:hAnsiTheme="majorBidi" w:cstheme="majorBidi" w:hint="cs"/>
          <w:sz w:val="30"/>
          <w:szCs w:val="30"/>
          <w:rtl/>
          <w:lang w:bidi="ar-MA"/>
        </w:rPr>
        <w:t xml:space="preserve">ا، يشكل هذا البحث، أول مقاربة للحركية بين الأجيال ببلادنا. </w:t>
      </w:r>
      <w:r>
        <w:rPr>
          <w:rFonts w:asciiTheme="majorBidi" w:hAnsiTheme="majorBidi" w:cstheme="majorBidi" w:hint="cs"/>
          <w:sz w:val="30"/>
          <w:szCs w:val="30"/>
          <w:rtl/>
          <w:lang w:bidi="ar-MA"/>
        </w:rPr>
        <w:t>ونعتقد في</w:t>
      </w:r>
      <w:r w:rsidR="003266DB">
        <w:rPr>
          <w:rFonts w:asciiTheme="majorBidi" w:hAnsiTheme="majorBidi" w:cstheme="majorBidi" w:hint="cs"/>
          <w:sz w:val="30"/>
          <w:szCs w:val="30"/>
          <w:rtl/>
          <w:lang w:bidi="ar-MA"/>
        </w:rPr>
        <w:t xml:space="preserve"> هذا الصدد، نأمل أن </w:t>
      </w:r>
      <w:r>
        <w:rPr>
          <w:rFonts w:asciiTheme="majorBidi" w:hAnsiTheme="majorBidi" w:cstheme="majorBidi" w:hint="cs"/>
          <w:sz w:val="30"/>
          <w:szCs w:val="30"/>
          <w:rtl/>
          <w:lang w:bidi="ar-MA"/>
        </w:rPr>
        <w:t>أن</w:t>
      </w:r>
      <w:r w:rsidR="003266DB">
        <w:rPr>
          <w:rFonts w:asciiTheme="majorBidi" w:hAnsiTheme="majorBidi" w:cstheme="majorBidi" w:hint="cs"/>
          <w:sz w:val="30"/>
          <w:szCs w:val="30"/>
          <w:rtl/>
          <w:lang w:bidi="ar-MA"/>
        </w:rPr>
        <w:t xml:space="preserve"> هذا البحث</w:t>
      </w:r>
      <w:r>
        <w:rPr>
          <w:rFonts w:asciiTheme="majorBidi" w:hAnsiTheme="majorBidi" w:cstheme="majorBidi" w:hint="cs"/>
          <w:sz w:val="30"/>
          <w:szCs w:val="30"/>
          <w:rtl/>
          <w:lang w:bidi="ar-MA"/>
        </w:rPr>
        <w:t xml:space="preserve"> سيكتسي أهمية أكبر</w:t>
      </w:r>
      <w:r w:rsidR="003266DB">
        <w:rPr>
          <w:rFonts w:asciiTheme="majorBidi" w:hAnsiTheme="majorBidi" w:cstheme="majorBidi" w:hint="cs"/>
          <w:sz w:val="30"/>
          <w:szCs w:val="30"/>
          <w:rtl/>
          <w:lang w:bidi="ar-MA"/>
        </w:rPr>
        <w:t xml:space="preserve"> </w:t>
      </w:r>
      <w:r w:rsidR="00EB4812">
        <w:rPr>
          <w:rFonts w:asciiTheme="majorBidi" w:hAnsiTheme="majorBidi" w:cstheme="majorBidi" w:hint="cs"/>
          <w:sz w:val="30"/>
          <w:szCs w:val="30"/>
          <w:rtl/>
          <w:lang w:bidi="ar-MA"/>
        </w:rPr>
        <w:t>و</w:t>
      </w:r>
      <w:r w:rsidR="003266DB">
        <w:rPr>
          <w:rFonts w:asciiTheme="majorBidi" w:hAnsiTheme="majorBidi" w:cstheme="majorBidi" w:hint="cs"/>
          <w:sz w:val="30"/>
          <w:szCs w:val="30"/>
          <w:rtl/>
          <w:lang w:bidi="ar-MA"/>
        </w:rPr>
        <w:t>دلالة</w:t>
      </w:r>
      <w:r w:rsidR="00EB4812">
        <w:rPr>
          <w:rFonts w:asciiTheme="majorBidi" w:hAnsiTheme="majorBidi" w:cstheme="majorBidi" w:hint="cs"/>
          <w:sz w:val="30"/>
          <w:szCs w:val="30"/>
          <w:rtl/>
          <w:lang w:bidi="ar-MA"/>
        </w:rPr>
        <w:t xml:space="preserve"> أجدى فائدة </w:t>
      </w:r>
      <w:r w:rsidR="003266DB">
        <w:rPr>
          <w:rFonts w:asciiTheme="majorBidi" w:hAnsiTheme="majorBidi" w:cstheme="majorBidi" w:hint="cs"/>
          <w:sz w:val="30"/>
          <w:szCs w:val="30"/>
          <w:rtl/>
          <w:lang w:bidi="ar-MA"/>
        </w:rPr>
        <w:t>في المستقبل</w:t>
      </w:r>
      <w:r w:rsidR="00EB4812">
        <w:rPr>
          <w:rFonts w:asciiTheme="majorBidi" w:hAnsiTheme="majorBidi" w:cstheme="majorBidi" w:hint="cs"/>
          <w:sz w:val="30"/>
          <w:szCs w:val="30"/>
          <w:rtl/>
          <w:lang w:bidi="ar-MA"/>
        </w:rPr>
        <w:t xml:space="preserve"> إذا ما توفرت </w:t>
      </w:r>
      <w:r w:rsidR="003266DB">
        <w:rPr>
          <w:rFonts w:asciiTheme="majorBidi" w:hAnsiTheme="majorBidi" w:cstheme="majorBidi" w:hint="cs"/>
          <w:sz w:val="30"/>
          <w:szCs w:val="30"/>
          <w:rtl/>
          <w:lang w:bidi="ar-MA"/>
        </w:rPr>
        <w:t xml:space="preserve">بحوث أخرى حول أجيال أخرى اعتمادا على تصنيفات منسجمة وقارة للحرف والكفاءات. </w:t>
      </w:r>
    </w:p>
    <w:p w:rsidR="003266DB" w:rsidRDefault="003266DB" w:rsidP="003266DB">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وهذا يعني أن هذه الدراسة التي نحن بصدد تقديمها اليوم والتي تعد الأولى من نوعها ببلادنا، ينبغي اعتبارها بداية الانفتاح على أشغال جديدة</w:t>
      </w:r>
      <w:r w:rsidR="000E41A2">
        <w:rPr>
          <w:rFonts w:asciiTheme="majorBidi" w:hAnsiTheme="majorBidi" w:cstheme="majorBidi" w:hint="cs"/>
          <w:sz w:val="30"/>
          <w:szCs w:val="30"/>
          <w:rtl/>
          <w:lang w:bidi="ar-MA"/>
        </w:rPr>
        <w:t xml:space="preserve"> يتعين على كافة تخصصات العلوم الاجتماعية وجميع أطر وخبراء المندوبية السامية للتخطيط أن تساهم في تطوير هذا المجال من البحث وتحيين نتائجها.</w:t>
      </w:r>
    </w:p>
    <w:p w:rsidR="00774180" w:rsidRPr="0088139F" w:rsidRDefault="00774180" w:rsidP="00774180">
      <w:pPr>
        <w:bidi/>
        <w:spacing w:after="0"/>
        <w:jc w:val="both"/>
        <w:rPr>
          <w:rFonts w:asciiTheme="majorBidi" w:hAnsiTheme="majorBidi" w:cstheme="majorBidi"/>
          <w:sz w:val="20"/>
          <w:szCs w:val="20"/>
          <w:rtl/>
          <w:lang w:bidi="ar-MA"/>
        </w:rPr>
      </w:pPr>
    </w:p>
    <w:p w:rsidR="00774180" w:rsidRDefault="00B41235" w:rsidP="00774180">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وكما تعلمون، فإن الخلاصات حول الحركية الاجتماعية ببلادنا التي يمكن استخراجها من نتائج هذا البحث هي جد غنية ومتنوعة.  سأقتصر على تقديم البعض منها مع دعوتكم لتتبع عرض مفصل حولها</w:t>
      </w:r>
      <w:r w:rsidR="003C121E">
        <w:rPr>
          <w:rFonts w:asciiTheme="majorBidi" w:hAnsiTheme="majorBidi" w:cstheme="majorBidi" w:hint="cs"/>
          <w:sz w:val="30"/>
          <w:szCs w:val="30"/>
          <w:rtl/>
          <w:lang w:bidi="ar-MA"/>
        </w:rPr>
        <w:t xml:space="preserve"> قصد اطلاع أكبر عليها</w:t>
      </w:r>
      <w:r>
        <w:rPr>
          <w:rFonts w:asciiTheme="majorBidi" w:hAnsiTheme="majorBidi" w:cstheme="majorBidi" w:hint="cs"/>
          <w:sz w:val="30"/>
          <w:szCs w:val="30"/>
          <w:rtl/>
          <w:lang w:bidi="ar-MA"/>
        </w:rPr>
        <w:t>.</w:t>
      </w:r>
    </w:p>
    <w:p w:rsidR="00B27516" w:rsidRPr="0088139F" w:rsidRDefault="00B27516" w:rsidP="00B27516">
      <w:pPr>
        <w:bidi/>
        <w:spacing w:after="0"/>
        <w:jc w:val="both"/>
        <w:rPr>
          <w:rFonts w:asciiTheme="majorBidi" w:hAnsiTheme="majorBidi" w:cstheme="majorBidi"/>
          <w:sz w:val="20"/>
          <w:szCs w:val="20"/>
          <w:rtl/>
          <w:lang w:bidi="ar-MA"/>
        </w:rPr>
      </w:pPr>
    </w:p>
    <w:p w:rsidR="00B41235" w:rsidRPr="00B27516" w:rsidRDefault="00B27516" w:rsidP="00B41235">
      <w:pPr>
        <w:bidi/>
        <w:spacing w:after="0"/>
        <w:jc w:val="both"/>
        <w:rPr>
          <w:rFonts w:asciiTheme="majorBidi" w:hAnsiTheme="majorBidi" w:cstheme="majorBidi"/>
          <w:b/>
          <w:bCs/>
          <w:sz w:val="32"/>
          <w:szCs w:val="32"/>
          <w:rtl/>
          <w:lang w:bidi="ar-MA"/>
        </w:rPr>
      </w:pPr>
      <w:r w:rsidRPr="00B27516">
        <w:rPr>
          <w:rFonts w:asciiTheme="majorBidi" w:hAnsiTheme="majorBidi" w:cstheme="majorBidi" w:hint="cs"/>
          <w:b/>
          <w:bCs/>
          <w:sz w:val="32"/>
          <w:szCs w:val="32"/>
          <w:rtl/>
          <w:lang w:bidi="ar-MA"/>
        </w:rPr>
        <w:t>الجزء الأول:  بعض الملاحظات حول الحركية الاجتماعية</w:t>
      </w:r>
    </w:p>
    <w:p w:rsidR="00B27516" w:rsidRDefault="00B27516" w:rsidP="00B27516">
      <w:pPr>
        <w:bidi/>
        <w:spacing w:after="0"/>
        <w:jc w:val="both"/>
        <w:rPr>
          <w:rFonts w:asciiTheme="majorBidi" w:hAnsiTheme="majorBidi" w:cstheme="majorBidi"/>
          <w:sz w:val="30"/>
          <w:szCs w:val="30"/>
          <w:rtl/>
          <w:lang w:bidi="ar-MA"/>
        </w:rPr>
      </w:pPr>
    </w:p>
    <w:p w:rsidR="00B41235" w:rsidRDefault="00B41235" w:rsidP="003C121E">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 xml:space="preserve">إن هذا البحث يمكن أولا من دراسة الحركية الاجتماعية </w:t>
      </w:r>
      <w:r w:rsidR="003C121E">
        <w:rPr>
          <w:rFonts w:asciiTheme="majorBidi" w:hAnsiTheme="majorBidi" w:cstheme="majorBidi" w:hint="cs"/>
          <w:sz w:val="30"/>
          <w:szCs w:val="30"/>
          <w:rtl/>
          <w:lang w:bidi="ar-MA"/>
        </w:rPr>
        <w:t>الشمولية</w:t>
      </w:r>
      <w:r>
        <w:rPr>
          <w:rFonts w:asciiTheme="majorBidi" w:hAnsiTheme="majorBidi" w:cstheme="majorBidi" w:hint="cs"/>
          <w:sz w:val="30"/>
          <w:szCs w:val="30"/>
          <w:rtl/>
          <w:lang w:bidi="ar-MA"/>
        </w:rPr>
        <w:t xml:space="preserve"> التي </w:t>
      </w:r>
      <w:r w:rsidR="003C121E">
        <w:rPr>
          <w:rFonts w:asciiTheme="majorBidi" w:hAnsiTheme="majorBidi" w:cstheme="majorBidi" w:hint="cs"/>
          <w:sz w:val="30"/>
          <w:szCs w:val="30"/>
          <w:rtl/>
          <w:lang w:bidi="ar-MA"/>
        </w:rPr>
        <w:t>يطلق عليها مصطلح</w:t>
      </w:r>
      <w:r>
        <w:rPr>
          <w:rFonts w:asciiTheme="majorBidi" w:hAnsiTheme="majorBidi" w:cstheme="majorBidi" w:hint="cs"/>
          <w:sz w:val="30"/>
          <w:szCs w:val="30"/>
          <w:rtl/>
          <w:lang w:bidi="ar-MA"/>
        </w:rPr>
        <w:t xml:space="preserve"> الحركية </w:t>
      </w:r>
      <w:r w:rsidR="003C121E">
        <w:rPr>
          <w:rFonts w:asciiTheme="majorBidi" w:hAnsiTheme="majorBidi" w:cstheme="majorBidi" w:hint="cs"/>
          <w:sz w:val="30"/>
          <w:szCs w:val="30"/>
          <w:rtl/>
          <w:lang w:bidi="ar-MA"/>
        </w:rPr>
        <w:t>الإجمالية</w:t>
      </w:r>
      <w:r>
        <w:rPr>
          <w:rFonts w:asciiTheme="majorBidi" w:hAnsiTheme="majorBidi" w:cstheme="majorBidi" w:hint="cs"/>
          <w:sz w:val="30"/>
          <w:szCs w:val="30"/>
          <w:rtl/>
          <w:lang w:bidi="ar-MA"/>
        </w:rPr>
        <w:t xml:space="preserve"> من خلال قياس تحولات التي طرأت على الأوضاع السوسيومهنية للأفراد من جيل معين مقارنة بآبائهم.</w:t>
      </w:r>
    </w:p>
    <w:p w:rsidR="00B41235" w:rsidRPr="0088139F" w:rsidRDefault="00B41235" w:rsidP="00B41235">
      <w:pPr>
        <w:bidi/>
        <w:spacing w:after="0"/>
        <w:jc w:val="both"/>
        <w:rPr>
          <w:rFonts w:asciiTheme="majorBidi" w:hAnsiTheme="majorBidi" w:cstheme="majorBidi"/>
          <w:sz w:val="20"/>
          <w:szCs w:val="20"/>
          <w:rtl/>
          <w:lang w:bidi="ar-MA"/>
        </w:rPr>
      </w:pPr>
    </w:p>
    <w:p w:rsidR="00B41235" w:rsidRPr="00B27516" w:rsidRDefault="00B27516" w:rsidP="005D3674">
      <w:pPr>
        <w:bidi/>
        <w:spacing w:after="0"/>
        <w:jc w:val="both"/>
        <w:rPr>
          <w:rFonts w:asciiTheme="majorBidi" w:hAnsiTheme="majorBidi" w:cstheme="majorBidi"/>
          <w:b/>
          <w:bCs/>
          <w:sz w:val="30"/>
          <w:szCs w:val="30"/>
          <w:rtl/>
          <w:lang w:bidi="ar-MA"/>
        </w:rPr>
      </w:pPr>
      <w:r w:rsidRPr="00B27516">
        <w:rPr>
          <w:rFonts w:asciiTheme="majorBidi" w:hAnsiTheme="majorBidi" w:cstheme="majorBidi" w:hint="cs"/>
          <w:b/>
          <w:bCs/>
          <w:sz w:val="30"/>
          <w:szCs w:val="30"/>
          <w:rtl/>
          <w:lang w:bidi="ar-MA"/>
        </w:rPr>
        <w:t xml:space="preserve">الملاحظة 1 : </w:t>
      </w:r>
      <w:r w:rsidR="00B41235" w:rsidRPr="00B27516">
        <w:rPr>
          <w:rFonts w:asciiTheme="majorBidi" w:hAnsiTheme="majorBidi" w:cstheme="majorBidi" w:hint="cs"/>
          <w:b/>
          <w:bCs/>
          <w:sz w:val="30"/>
          <w:szCs w:val="30"/>
          <w:rtl/>
          <w:lang w:bidi="ar-MA"/>
        </w:rPr>
        <w:t xml:space="preserve">إن الحركية </w:t>
      </w:r>
      <w:r w:rsidR="005D3674">
        <w:rPr>
          <w:rFonts w:asciiTheme="majorBidi" w:hAnsiTheme="majorBidi" w:cstheme="majorBidi" w:hint="cs"/>
          <w:b/>
          <w:bCs/>
          <w:sz w:val="30"/>
          <w:szCs w:val="30"/>
          <w:rtl/>
          <w:lang w:bidi="ar-MA"/>
        </w:rPr>
        <w:t>الشمولية</w:t>
      </w:r>
      <w:r w:rsidR="00B41235" w:rsidRPr="00B27516">
        <w:rPr>
          <w:rFonts w:asciiTheme="majorBidi" w:hAnsiTheme="majorBidi" w:cstheme="majorBidi" w:hint="cs"/>
          <w:b/>
          <w:bCs/>
          <w:sz w:val="30"/>
          <w:szCs w:val="30"/>
          <w:rtl/>
          <w:lang w:bidi="ar-MA"/>
        </w:rPr>
        <w:t xml:space="preserve"> أو ما يسمى بالحركية </w:t>
      </w:r>
      <w:r w:rsidR="005D3674">
        <w:rPr>
          <w:rFonts w:asciiTheme="majorBidi" w:hAnsiTheme="majorBidi" w:cstheme="majorBidi" w:hint="cs"/>
          <w:b/>
          <w:bCs/>
          <w:sz w:val="30"/>
          <w:szCs w:val="30"/>
          <w:rtl/>
          <w:lang w:bidi="ar-MA"/>
        </w:rPr>
        <w:t>الإجمالية</w:t>
      </w:r>
      <w:r w:rsidR="00B41235" w:rsidRPr="00B27516">
        <w:rPr>
          <w:rFonts w:asciiTheme="majorBidi" w:hAnsiTheme="majorBidi" w:cstheme="majorBidi" w:hint="cs"/>
          <w:b/>
          <w:bCs/>
          <w:sz w:val="30"/>
          <w:szCs w:val="30"/>
          <w:rtl/>
          <w:lang w:bidi="ar-MA"/>
        </w:rPr>
        <w:t xml:space="preserve"> تهم في المقام الأول </w:t>
      </w:r>
      <w:r w:rsidR="005D3674">
        <w:rPr>
          <w:rFonts w:asciiTheme="majorBidi" w:hAnsiTheme="majorBidi" w:cstheme="majorBidi" w:hint="cs"/>
          <w:b/>
          <w:bCs/>
          <w:sz w:val="30"/>
          <w:szCs w:val="30"/>
          <w:rtl/>
          <w:lang w:bidi="ar-MA"/>
        </w:rPr>
        <w:t>العنصر النسوي</w:t>
      </w:r>
      <w:r w:rsidR="00B41235" w:rsidRPr="00B27516">
        <w:rPr>
          <w:rFonts w:asciiTheme="majorBidi" w:hAnsiTheme="majorBidi" w:cstheme="majorBidi" w:hint="cs"/>
          <w:b/>
          <w:bCs/>
          <w:sz w:val="30"/>
          <w:szCs w:val="30"/>
          <w:rtl/>
          <w:lang w:bidi="ar-MA"/>
        </w:rPr>
        <w:t xml:space="preserve"> وساكنة المدن.</w:t>
      </w:r>
    </w:p>
    <w:p w:rsidR="00774180" w:rsidRPr="0088139F" w:rsidRDefault="00774180" w:rsidP="00774180">
      <w:pPr>
        <w:bidi/>
        <w:spacing w:after="0"/>
        <w:jc w:val="both"/>
        <w:rPr>
          <w:rFonts w:asciiTheme="majorBidi" w:hAnsiTheme="majorBidi" w:cstheme="majorBidi"/>
          <w:sz w:val="20"/>
          <w:szCs w:val="20"/>
          <w:rtl/>
          <w:lang w:bidi="ar-MA"/>
        </w:rPr>
      </w:pPr>
    </w:p>
    <w:p w:rsidR="000E41A2" w:rsidRDefault="00B41235" w:rsidP="003170A3">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 xml:space="preserve">لقد عرف المغرب حركية اجتماعية مطلقة مرتفعة نسبيا. ذلك أن 68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من الأفراد البالغة أعمارهم 35 سنة فما فوق ينتمون إلى فئة سوسيومهنية تختلف عن فئة آبائهم</w:t>
      </w:r>
      <w:r w:rsidR="005D3674">
        <w:rPr>
          <w:rFonts w:asciiTheme="majorBidi" w:hAnsiTheme="majorBidi" w:cstheme="majorBidi" w:hint="cs"/>
          <w:sz w:val="30"/>
          <w:szCs w:val="30"/>
          <w:rtl/>
          <w:lang w:bidi="ar-MA"/>
        </w:rPr>
        <w:t xml:space="preserve"> مع مقارنتها بما هو مسجل</w:t>
      </w:r>
      <w:r w:rsidR="0082250B">
        <w:rPr>
          <w:rFonts w:asciiTheme="majorBidi" w:hAnsiTheme="majorBidi" w:cstheme="majorBidi" w:hint="cs"/>
          <w:sz w:val="30"/>
          <w:szCs w:val="30"/>
          <w:rtl/>
          <w:lang w:bidi="ar-MA"/>
        </w:rPr>
        <w:t xml:space="preserve"> في بلجيكا 74.8 </w:t>
      </w:r>
      <w:r w:rsidR="0082250B">
        <w:rPr>
          <w:rFonts w:asciiTheme="majorBidi" w:hAnsiTheme="majorBidi" w:cstheme="majorBidi"/>
          <w:sz w:val="30"/>
          <w:szCs w:val="30"/>
          <w:rtl/>
          <w:lang w:bidi="ar-MA"/>
        </w:rPr>
        <w:t>%</w:t>
      </w:r>
      <w:r w:rsidR="0082250B">
        <w:rPr>
          <w:rFonts w:asciiTheme="majorBidi" w:hAnsiTheme="majorBidi" w:cstheme="majorBidi" w:hint="cs"/>
          <w:sz w:val="30"/>
          <w:szCs w:val="30"/>
          <w:rtl/>
          <w:lang w:bidi="ar-MA"/>
        </w:rPr>
        <w:t xml:space="preserve"> وبكندا 78.8 </w:t>
      </w:r>
      <w:r w:rsidR="0082250B">
        <w:rPr>
          <w:rFonts w:asciiTheme="majorBidi" w:hAnsiTheme="majorBidi" w:cstheme="majorBidi"/>
          <w:sz w:val="30"/>
          <w:szCs w:val="30"/>
          <w:rtl/>
          <w:lang w:bidi="ar-MA"/>
        </w:rPr>
        <w:t>%</w:t>
      </w:r>
      <w:r w:rsidR="0082250B">
        <w:rPr>
          <w:rFonts w:asciiTheme="majorBidi" w:hAnsiTheme="majorBidi" w:cstheme="majorBidi" w:hint="cs"/>
          <w:sz w:val="30"/>
          <w:szCs w:val="30"/>
          <w:rtl/>
          <w:lang w:bidi="ar-MA"/>
        </w:rPr>
        <w:t xml:space="preserve">. ويتضح من خلال هذه الدراسة أن الحركية الاجتماعية </w:t>
      </w:r>
      <w:r w:rsidR="003170A3">
        <w:rPr>
          <w:rFonts w:asciiTheme="majorBidi" w:hAnsiTheme="majorBidi" w:cstheme="majorBidi" w:hint="cs"/>
          <w:sz w:val="30"/>
          <w:szCs w:val="30"/>
          <w:rtl/>
          <w:lang w:bidi="ar-MA"/>
        </w:rPr>
        <w:t>الإجمالية</w:t>
      </w:r>
      <w:r w:rsidR="0082250B">
        <w:rPr>
          <w:rFonts w:asciiTheme="majorBidi" w:hAnsiTheme="majorBidi" w:cstheme="majorBidi" w:hint="cs"/>
          <w:sz w:val="30"/>
          <w:szCs w:val="30"/>
          <w:rtl/>
          <w:lang w:bidi="ar-MA"/>
        </w:rPr>
        <w:t xml:space="preserve"> تهم بالأساس </w:t>
      </w:r>
      <w:r w:rsidR="003170A3">
        <w:rPr>
          <w:rFonts w:asciiTheme="majorBidi" w:hAnsiTheme="majorBidi" w:cstheme="majorBidi" w:hint="cs"/>
          <w:sz w:val="30"/>
          <w:szCs w:val="30"/>
          <w:rtl/>
          <w:lang w:bidi="ar-MA"/>
        </w:rPr>
        <w:t>العنصر النسوي</w:t>
      </w:r>
      <w:r w:rsidR="0082250B">
        <w:rPr>
          <w:rFonts w:asciiTheme="majorBidi" w:hAnsiTheme="majorBidi" w:cstheme="majorBidi" w:hint="cs"/>
          <w:sz w:val="30"/>
          <w:szCs w:val="30"/>
          <w:rtl/>
          <w:lang w:bidi="ar-MA"/>
        </w:rPr>
        <w:t xml:space="preserve"> والوسط الحضري حيث تبلغ نسبة الحركية 78.6 </w:t>
      </w:r>
      <w:r w:rsidR="0082250B">
        <w:rPr>
          <w:rFonts w:asciiTheme="majorBidi" w:hAnsiTheme="majorBidi" w:cstheme="majorBidi"/>
          <w:sz w:val="30"/>
          <w:szCs w:val="30"/>
          <w:rtl/>
          <w:lang w:bidi="ar-MA"/>
        </w:rPr>
        <w:t>%</w:t>
      </w:r>
      <w:r w:rsidR="0082250B">
        <w:rPr>
          <w:rFonts w:asciiTheme="majorBidi" w:hAnsiTheme="majorBidi" w:cstheme="majorBidi" w:hint="cs"/>
          <w:sz w:val="30"/>
          <w:szCs w:val="30"/>
          <w:rtl/>
          <w:lang w:bidi="ar-MA"/>
        </w:rPr>
        <w:t xml:space="preserve"> لدى النساء مقابل 63 </w:t>
      </w:r>
      <w:r w:rsidR="0082250B">
        <w:rPr>
          <w:rFonts w:asciiTheme="majorBidi" w:hAnsiTheme="majorBidi" w:cstheme="majorBidi"/>
          <w:sz w:val="30"/>
          <w:szCs w:val="30"/>
          <w:rtl/>
          <w:lang w:bidi="ar-MA"/>
        </w:rPr>
        <w:t>%</w:t>
      </w:r>
      <w:r w:rsidR="0082250B">
        <w:rPr>
          <w:rFonts w:asciiTheme="majorBidi" w:hAnsiTheme="majorBidi" w:cstheme="majorBidi" w:hint="cs"/>
          <w:sz w:val="30"/>
          <w:szCs w:val="30"/>
          <w:rtl/>
          <w:lang w:bidi="ar-MA"/>
        </w:rPr>
        <w:t xml:space="preserve"> لدى الرجال و75.1 </w:t>
      </w:r>
      <w:r w:rsidR="0082250B">
        <w:rPr>
          <w:rFonts w:asciiTheme="majorBidi" w:hAnsiTheme="majorBidi" w:cstheme="majorBidi"/>
          <w:sz w:val="30"/>
          <w:szCs w:val="30"/>
          <w:rtl/>
          <w:lang w:bidi="ar-MA"/>
        </w:rPr>
        <w:t>%</w:t>
      </w:r>
      <w:r w:rsidR="0082250B">
        <w:rPr>
          <w:rFonts w:asciiTheme="majorBidi" w:hAnsiTheme="majorBidi" w:cstheme="majorBidi" w:hint="cs"/>
          <w:sz w:val="30"/>
          <w:szCs w:val="30"/>
          <w:rtl/>
          <w:lang w:bidi="ar-MA"/>
        </w:rPr>
        <w:t xml:space="preserve"> بالنسبة لساكنة المد مقابل 59.2 </w:t>
      </w:r>
      <w:r w:rsidR="0082250B">
        <w:rPr>
          <w:rFonts w:asciiTheme="majorBidi" w:hAnsiTheme="majorBidi" w:cstheme="majorBidi"/>
          <w:sz w:val="30"/>
          <w:szCs w:val="30"/>
          <w:rtl/>
          <w:lang w:bidi="ar-MA"/>
        </w:rPr>
        <w:t>%</w:t>
      </w:r>
      <w:r w:rsidR="0082250B">
        <w:rPr>
          <w:rFonts w:asciiTheme="majorBidi" w:hAnsiTheme="majorBidi" w:cstheme="majorBidi" w:hint="cs"/>
          <w:sz w:val="30"/>
          <w:szCs w:val="30"/>
          <w:rtl/>
          <w:lang w:bidi="ar-MA"/>
        </w:rPr>
        <w:t xml:space="preserve"> بالنسبة للساكنة القروية.</w:t>
      </w:r>
    </w:p>
    <w:p w:rsidR="000911B8" w:rsidRPr="0088139F" w:rsidRDefault="000911B8" w:rsidP="000911B8">
      <w:pPr>
        <w:bidi/>
        <w:spacing w:after="0"/>
        <w:jc w:val="both"/>
        <w:rPr>
          <w:rFonts w:asciiTheme="majorBidi" w:hAnsiTheme="majorBidi" w:cstheme="majorBidi"/>
          <w:sz w:val="20"/>
          <w:szCs w:val="20"/>
          <w:rtl/>
          <w:lang w:bidi="ar-MA"/>
        </w:rPr>
      </w:pPr>
    </w:p>
    <w:p w:rsidR="000911B8" w:rsidRDefault="000911B8" w:rsidP="003170A3">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 xml:space="preserve">ويتضح من خلال تحليل العوامل التي ساهمت في هذه الحركية </w:t>
      </w:r>
      <w:r w:rsidR="003170A3">
        <w:rPr>
          <w:rFonts w:asciiTheme="majorBidi" w:hAnsiTheme="majorBidi" w:cstheme="majorBidi" w:hint="cs"/>
          <w:sz w:val="30"/>
          <w:szCs w:val="30"/>
          <w:rtl/>
          <w:lang w:bidi="ar-MA"/>
        </w:rPr>
        <w:t>الإجمالية</w:t>
      </w:r>
      <w:r>
        <w:rPr>
          <w:rFonts w:asciiTheme="majorBidi" w:hAnsiTheme="majorBidi" w:cstheme="majorBidi" w:hint="cs"/>
          <w:sz w:val="30"/>
          <w:szCs w:val="30"/>
          <w:rtl/>
          <w:lang w:bidi="ar-MA"/>
        </w:rPr>
        <w:t xml:space="preserve"> أن التحولات السوسيو اقتصادية ذات الطابع البنيوي شكلت العامل الرئيسي للتغيير بالوسط القروي في صفوف النساء. حيث أن الحركية التي تسمى بالحركية البنيوية ساهمت بحوالي 76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من الحركية المطلقة </w:t>
      </w:r>
      <w:r>
        <w:rPr>
          <w:rFonts w:asciiTheme="majorBidi" w:hAnsiTheme="majorBidi" w:cstheme="majorBidi" w:hint="cs"/>
          <w:sz w:val="30"/>
          <w:szCs w:val="30"/>
          <w:rtl/>
          <w:lang w:bidi="ar-MA"/>
        </w:rPr>
        <w:lastRenderedPageBreak/>
        <w:t xml:space="preserve">بالوسط القروي مقابل 52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بالوسط الحضري وبما يناهز 70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لدى النساء مقابل 55.7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لدى الرجال.</w:t>
      </w:r>
    </w:p>
    <w:p w:rsidR="000378DB" w:rsidRDefault="00761891" w:rsidP="00287D62">
      <w:pPr>
        <w:bidi/>
        <w:spacing w:after="0"/>
        <w:jc w:val="center"/>
        <w:rPr>
          <w:rFonts w:asciiTheme="majorBidi" w:hAnsiTheme="majorBidi" w:cstheme="majorBidi"/>
          <w:sz w:val="30"/>
          <w:szCs w:val="30"/>
          <w:rtl/>
          <w:lang w:bidi="ar-MA"/>
        </w:rPr>
      </w:pPr>
      <w:r w:rsidRPr="00E94292">
        <w:rPr>
          <w:rFonts w:asciiTheme="majorBidi" w:hAnsiTheme="majorBidi" w:cs="Times New Roman"/>
          <w:noProof/>
          <w:sz w:val="30"/>
          <w:szCs w:val="30"/>
          <w:rtl/>
          <w:lang w:eastAsia="fr-FR"/>
        </w:rPr>
        <w:drawing>
          <wp:inline distT="0" distB="0" distL="0" distR="0">
            <wp:extent cx="4042410" cy="2247900"/>
            <wp:effectExtent l="19050" t="0" r="1524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94EC1" w:rsidRDefault="00294EC1" w:rsidP="00294EC1">
      <w:pPr>
        <w:bidi/>
        <w:spacing w:after="0"/>
        <w:jc w:val="center"/>
        <w:rPr>
          <w:rFonts w:asciiTheme="majorBidi" w:hAnsiTheme="majorBidi" w:cstheme="majorBidi"/>
          <w:sz w:val="30"/>
          <w:szCs w:val="30"/>
          <w:rtl/>
          <w:lang w:bidi="ar-MA"/>
        </w:rPr>
      </w:pPr>
    </w:p>
    <w:p w:rsidR="00294EC1" w:rsidRPr="008665CF" w:rsidRDefault="00294EC1" w:rsidP="00DD5F8D">
      <w:pPr>
        <w:bidi/>
        <w:spacing w:after="0"/>
        <w:jc w:val="both"/>
        <w:rPr>
          <w:rFonts w:asciiTheme="majorBidi" w:hAnsiTheme="majorBidi" w:cstheme="majorBidi"/>
          <w:sz w:val="20"/>
          <w:szCs w:val="20"/>
          <w:rtl/>
          <w:lang w:bidi="ar-MA"/>
        </w:rPr>
      </w:pPr>
    </w:p>
    <w:p w:rsidR="00294EC1" w:rsidRPr="00B27516" w:rsidRDefault="00B27516" w:rsidP="00DD5F8D">
      <w:pPr>
        <w:bidi/>
        <w:spacing w:after="0"/>
        <w:jc w:val="both"/>
        <w:rPr>
          <w:rFonts w:asciiTheme="majorBidi" w:hAnsiTheme="majorBidi" w:cstheme="majorBidi"/>
          <w:b/>
          <w:bCs/>
          <w:sz w:val="30"/>
          <w:szCs w:val="30"/>
          <w:rtl/>
          <w:lang w:bidi="ar-MA"/>
        </w:rPr>
      </w:pPr>
      <w:r>
        <w:rPr>
          <w:rFonts w:asciiTheme="majorBidi" w:hAnsiTheme="majorBidi" w:cstheme="majorBidi" w:hint="cs"/>
          <w:b/>
          <w:bCs/>
          <w:sz w:val="30"/>
          <w:szCs w:val="30"/>
          <w:rtl/>
          <w:lang w:bidi="ar-MA"/>
        </w:rPr>
        <w:t xml:space="preserve">الملاحظة 2 : </w:t>
      </w:r>
      <w:r w:rsidR="0022617E" w:rsidRPr="00B27516">
        <w:rPr>
          <w:rFonts w:asciiTheme="majorBidi" w:hAnsiTheme="majorBidi" w:cstheme="majorBidi" w:hint="cs"/>
          <w:b/>
          <w:bCs/>
          <w:sz w:val="30"/>
          <w:szCs w:val="30"/>
          <w:rtl/>
          <w:lang w:bidi="ar-MA"/>
        </w:rPr>
        <w:t>حركية اجتماعية تصاعدية تهم بالخصوص الذكور والوسط الحضري</w:t>
      </w:r>
    </w:p>
    <w:p w:rsidR="0022617E" w:rsidRPr="0088139F" w:rsidRDefault="0022617E" w:rsidP="00DD5F8D">
      <w:pPr>
        <w:bidi/>
        <w:spacing w:after="0"/>
        <w:jc w:val="both"/>
        <w:rPr>
          <w:rFonts w:asciiTheme="majorBidi" w:hAnsiTheme="majorBidi" w:cstheme="majorBidi"/>
          <w:sz w:val="20"/>
          <w:szCs w:val="20"/>
          <w:rtl/>
          <w:lang w:bidi="ar-MA"/>
        </w:rPr>
      </w:pPr>
    </w:p>
    <w:p w:rsidR="0022617E" w:rsidRPr="0022617E" w:rsidRDefault="0022617E" w:rsidP="00DD5F8D">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 xml:space="preserve">يلاحظ أن 35.1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w:t>
      </w:r>
      <w:r w:rsidR="00B27516">
        <w:rPr>
          <w:rFonts w:asciiTheme="majorBidi" w:hAnsiTheme="majorBidi" w:cstheme="majorBidi" w:hint="cs"/>
          <w:sz w:val="30"/>
          <w:szCs w:val="30"/>
          <w:rtl/>
          <w:lang w:bidi="ar-MA"/>
        </w:rPr>
        <w:t>من الحالات الحركية الاجتماعية على الصعيد الوطني هي ذات طبيعة تصاعدية. وقد استفاد منها السكان الحضريون والرجال أكثر من السكان القرويين والنساء.</w:t>
      </w:r>
    </w:p>
    <w:p w:rsidR="0022617E" w:rsidRDefault="00B27516" w:rsidP="00DD5F8D">
      <w:pPr>
        <w:bidi/>
        <w:spacing w:after="0"/>
        <w:jc w:val="both"/>
        <w:rPr>
          <w:rFonts w:asciiTheme="majorBidi" w:hAnsiTheme="majorBidi" w:cstheme="majorBidi"/>
          <w:sz w:val="30"/>
          <w:szCs w:val="30"/>
          <w:rtl/>
          <w:lang w:bidi="ar-MA"/>
        </w:rPr>
      </w:pPr>
      <w:r w:rsidRPr="00B27516">
        <w:rPr>
          <w:rFonts w:asciiTheme="majorBidi" w:hAnsiTheme="majorBidi" w:cstheme="majorBidi" w:hint="cs"/>
          <w:sz w:val="30"/>
          <w:szCs w:val="30"/>
          <w:rtl/>
          <w:lang w:bidi="ar-MA"/>
        </w:rPr>
        <w:t xml:space="preserve">حيث بلغت </w:t>
      </w:r>
      <w:r>
        <w:rPr>
          <w:rFonts w:asciiTheme="majorBidi" w:hAnsiTheme="majorBidi" w:cstheme="majorBidi" w:hint="cs"/>
          <w:sz w:val="30"/>
          <w:szCs w:val="30"/>
          <w:rtl/>
          <w:lang w:bidi="ar-MA"/>
        </w:rPr>
        <w:t xml:space="preserve">نسبة الحركية الاجتماعية التصاعدية 51.1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مقابل 14.8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بالوسط القروي. وقد بلغت 43.7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لدى الرجال مقابل 17.9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لدى النساء. وعلى العكس من ذلك، تسجل النساء والساكنة القروية، على الرغم من</w:t>
      </w:r>
      <w:r w:rsidR="00DD5F8D">
        <w:rPr>
          <w:rFonts w:asciiTheme="majorBidi" w:hAnsiTheme="majorBidi" w:cstheme="majorBidi" w:hint="cs"/>
          <w:sz w:val="30"/>
          <w:szCs w:val="30"/>
          <w:rtl/>
          <w:lang w:bidi="ar-MA"/>
        </w:rPr>
        <w:t xml:space="preserve"> أهمية الحركية البنيوية المسجلة نسب للحركية الاجتماعية</w:t>
      </w:r>
      <w:r>
        <w:rPr>
          <w:rFonts w:asciiTheme="majorBidi" w:hAnsiTheme="majorBidi" w:cstheme="majorBidi" w:hint="cs"/>
          <w:sz w:val="30"/>
          <w:szCs w:val="30"/>
          <w:rtl/>
          <w:lang w:bidi="ar-MA"/>
        </w:rPr>
        <w:t xml:space="preserve"> </w:t>
      </w:r>
      <w:r w:rsidR="00DD5F8D">
        <w:rPr>
          <w:rFonts w:asciiTheme="majorBidi" w:hAnsiTheme="majorBidi" w:cstheme="majorBidi" w:hint="cs"/>
          <w:sz w:val="30"/>
          <w:szCs w:val="30"/>
          <w:rtl/>
          <w:lang w:bidi="ar-MA"/>
        </w:rPr>
        <w:t xml:space="preserve"> تنازلية مرتفعة بشكل ملحوظ (61 </w:t>
      </w:r>
      <w:r w:rsidR="00DD5F8D">
        <w:rPr>
          <w:rFonts w:asciiTheme="majorBidi" w:hAnsiTheme="majorBidi" w:cstheme="majorBidi"/>
          <w:sz w:val="30"/>
          <w:szCs w:val="30"/>
          <w:rtl/>
          <w:lang w:bidi="ar-MA"/>
        </w:rPr>
        <w:t>%</w:t>
      </w:r>
      <w:r w:rsidR="00DD5F8D">
        <w:rPr>
          <w:rFonts w:asciiTheme="majorBidi" w:hAnsiTheme="majorBidi" w:cstheme="majorBidi" w:hint="cs"/>
          <w:sz w:val="30"/>
          <w:szCs w:val="30"/>
          <w:rtl/>
          <w:lang w:bidi="ar-MA"/>
        </w:rPr>
        <w:t xml:space="preserve"> و 44 </w:t>
      </w:r>
      <w:r w:rsidR="00DD5F8D">
        <w:rPr>
          <w:rFonts w:asciiTheme="majorBidi" w:hAnsiTheme="majorBidi" w:cstheme="majorBidi"/>
          <w:sz w:val="30"/>
          <w:szCs w:val="30"/>
          <w:rtl/>
          <w:lang w:bidi="ar-MA"/>
        </w:rPr>
        <w:t>%</w:t>
      </w:r>
      <w:r w:rsidR="00DD5F8D">
        <w:rPr>
          <w:rFonts w:asciiTheme="majorBidi" w:hAnsiTheme="majorBidi" w:cstheme="majorBidi" w:hint="cs"/>
          <w:sz w:val="30"/>
          <w:szCs w:val="30"/>
          <w:rtl/>
          <w:lang w:bidi="ar-MA"/>
        </w:rPr>
        <w:t xml:space="preserve"> على التوالي ) مقارنة بالرجال (24.1 </w:t>
      </w:r>
      <w:r w:rsidR="00DD5F8D">
        <w:rPr>
          <w:rFonts w:asciiTheme="majorBidi" w:hAnsiTheme="majorBidi" w:cstheme="majorBidi"/>
          <w:sz w:val="30"/>
          <w:szCs w:val="30"/>
          <w:rtl/>
          <w:lang w:bidi="ar-MA"/>
        </w:rPr>
        <w:t>%</w:t>
      </w:r>
      <w:r w:rsidR="00DD5F8D">
        <w:rPr>
          <w:rFonts w:asciiTheme="majorBidi" w:hAnsiTheme="majorBidi" w:cstheme="majorBidi" w:hint="cs"/>
          <w:sz w:val="30"/>
          <w:szCs w:val="30"/>
          <w:rtl/>
          <w:lang w:bidi="ar-MA"/>
        </w:rPr>
        <w:t xml:space="preserve"> ) وبالسكان الحضريين (19.3 </w:t>
      </w:r>
      <w:r w:rsidR="00DD5F8D">
        <w:rPr>
          <w:rFonts w:asciiTheme="majorBidi" w:hAnsiTheme="majorBidi" w:cstheme="majorBidi"/>
          <w:sz w:val="30"/>
          <w:szCs w:val="30"/>
          <w:rtl/>
          <w:lang w:bidi="ar-MA"/>
        </w:rPr>
        <w:t>%</w:t>
      </w:r>
      <w:r w:rsidR="00DD5F8D">
        <w:rPr>
          <w:rFonts w:asciiTheme="majorBidi" w:hAnsiTheme="majorBidi" w:cstheme="majorBidi" w:hint="cs"/>
          <w:sz w:val="30"/>
          <w:szCs w:val="30"/>
          <w:rtl/>
          <w:lang w:bidi="ar-MA"/>
        </w:rPr>
        <w:t xml:space="preserve"> ).</w:t>
      </w:r>
    </w:p>
    <w:p w:rsidR="009733A4" w:rsidRPr="00E94292" w:rsidRDefault="007D1241" w:rsidP="0003797C">
      <w:pPr>
        <w:bidi/>
        <w:spacing w:after="0"/>
        <w:jc w:val="both"/>
        <w:rPr>
          <w:rFonts w:asciiTheme="majorBidi" w:hAnsiTheme="majorBidi" w:cstheme="majorBidi"/>
          <w:b/>
          <w:bCs/>
          <w:sz w:val="30"/>
          <w:szCs w:val="30"/>
          <w:rtl/>
          <w:lang w:bidi="ar-MA"/>
        </w:rPr>
      </w:pPr>
      <w:r w:rsidRPr="00E94292">
        <w:rPr>
          <w:rFonts w:asciiTheme="majorBidi" w:hAnsiTheme="majorBidi" w:cstheme="majorBidi"/>
          <w:b/>
          <w:bCs/>
          <w:noProof/>
          <w:sz w:val="30"/>
          <w:szCs w:val="30"/>
          <w:rtl/>
          <w:lang w:eastAsia="fr-FR"/>
        </w:rPr>
        <w:drawing>
          <wp:anchor distT="0" distB="0" distL="114300" distR="114300" simplePos="0" relativeHeight="251661312" behindDoc="0" locked="0" layoutInCell="1" allowOverlap="1">
            <wp:simplePos x="0" y="0"/>
            <wp:positionH relativeFrom="column">
              <wp:posOffset>734695</wp:posOffset>
            </wp:positionH>
            <wp:positionV relativeFrom="paragraph">
              <wp:posOffset>219710</wp:posOffset>
            </wp:positionV>
            <wp:extent cx="4042410" cy="2247900"/>
            <wp:effectExtent l="19050" t="0" r="15240" b="0"/>
            <wp:wrapTopAndBottom/>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3797C" w:rsidRDefault="0003797C" w:rsidP="0003797C">
      <w:pPr>
        <w:bidi/>
        <w:spacing w:after="0"/>
        <w:jc w:val="both"/>
        <w:rPr>
          <w:rFonts w:asciiTheme="majorBidi" w:hAnsiTheme="majorBidi" w:cstheme="majorBidi"/>
          <w:b/>
          <w:bCs/>
          <w:sz w:val="30"/>
          <w:szCs w:val="30"/>
          <w:rtl/>
          <w:lang w:bidi="ar-MA"/>
        </w:rPr>
      </w:pPr>
    </w:p>
    <w:p w:rsidR="008665CF" w:rsidRDefault="008665CF" w:rsidP="00C0361D">
      <w:pPr>
        <w:bidi/>
        <w:spacing w:after="0"/>
        <w:jc w:val="both"/>
        <w:rPr>
          <w:rFonts w:asciiTheme="majorBidi" w:hAnsiTheme="majorBidi" w:cstheme="majorBidi"/>
          <w:b/>
          <w:bCs/>
          <w:sz w:val="30"/>
          <w:szCs w:val="30"/>
          <w:rtl/>
          <w:lang w:bidi="ar-MA"/>
        </w:rPr>
      </w:pPr>
    </w:p>
    <w:p w:rsidR="008665CF" w:rsidRDefault="008665CF" w:rsidP="008665CF">
      <w:pPr>
        <w:bidi/>
        <w:spacing w:after="0"/>
        <w:jc w:val="both"/>
        <w:rPr>
          <w:rFonts w:asciiTheme="majorBidi" w:hAnsiTheme="majorBidi" w:cstheme="majorBidi"/>
          <w:b/>
          <w:bCs/>
          <w:sz w:val="30"/>
          <w:szCs w:val="30"/>
          <w:rtl/>
          <w:lang w:bidi="ar-MA"/>
        </w:rPr>
      </w:pPr>
    </w:p>
    <w:p w:rsidR="0003797C" w:rsidRPr="00DD5F8D" w:rsidRDefault="0003797C" w:rsidP="008665CF">
      <w:pPr>
        <w:bidi/>
        <w:spacing w:after="0"/>
        <w:jc w:val="both"/>
        <w:rPr>
          <w:rFonts w:asciiTheme="majorBidi" w:hAnsiTheme="majorBidi" w:cstheme="majorBidi"/>
          <w:b/>
          <w:bCs/>
          <w:sz w:val="30"/>
          <w:szCs w:val="30"/>
          <w:rtl/>
          <w:lang w:bidi="ar-MA"/>
        </w:rPr>
      </w:pPr>
      <w:r w:rsidRPr="00DD5F8D">
        <w:rPr>
          <w:rFonts w:asciiTheme="majorBidi" w:hAnsiTheme="majorBidi" w:cstheme="majorBidi" w:hint="cs"/>
          <w:b/>
          <w:bCs/>
          <w:sz w:val="30"/>
          <w:szCs w:val="30"/>
          <w:rtl/>
          <w:lang w:bidi="ar-MA"/>
        </w:rPr>
        <w:lastRenderedPageBreak/>
        <w:t xml:space="preserve">الملاحظة 3 :  </w:t>
      </w:r>
      <w:r w:rsidR="00C0361D">
        <w:rPr>
          <w:rFonts w:asciiTheme="majorBidi" w:hAnsiTheme="majorBidi" w:cstheme="majorBidi" w:hint="cs"/>
          <w:b/>
          <w:bCs/>
          <w:sz w:val="30"/>
          <w:szCs w:val="30"/>
          <w:rtl/>
          <w:lang w:bidi="ar-MA"/>
        </w:rPr>
        <w:t>ضعف سيولة الحركية في المجتمع</w:t>
      </w:r>
      <w:r w:rsidRPr="00DD5F8D">
        <w:rPr>
          <w:rFonts w:asciiTheme="majorBidi" w:hAnsiTheme="majorBidi" w:cstheme="majorBidi" w:hint="cs"/>
          <w:b/>
          <w:bCs/>
          <w:sz w:val="30"/>
          <w:szCs w:val="30"/>
          <w:rtl/>
          <w:lang w:bidi="ar-MA"/>
        </w:rPr>
        <w:t xml:space="preserve"> المغربي </w:t>
      </w:r>
    </w:p>
    <w:p w:rsidR="0003797C" w:rsidRPr="0088139F" w:rsidRDefault="0003797C" w:rsidP="0003797C">
      <w:pPr>
        <w:bidi/>
        <w:spacing w:after="0"/>
        <w:jc w:val="both"/>
        <w:rPr>
          <w:rFonts w:asciiTheme="majorBidi" w:hAnsiTheme="majorBidi" w:cstheme="majorBidi"/>
          <w:sz w:val="20"/>
          <w:szCs w:val="20"/>
          <w:rtl/>
          <w:lang w:bidi="ar-MA"/>
        </w:rPr>
      </w:pPr>
    </w:p>
    <w:p w:rsidR="00C0361D" w:rsidRDefault="0003797C" w:rsidP="00C0361D">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 xml:space="preserve">تبين نتائج الدراسة أنه مهما كان شكل الحركية (تصاعدية أو تنازلية) ، فإن انتقال الأفراد على السلم الاجتماعي تتم بين فئات سوسيومهنية جد متقاربة. </w:t>
      </w:r>
      <w:r w:rsidR="00C0361D">
        <w:rPr>
          <w:rFonts w:asciiTheme="majorBidi" w:hAnsiTheme="majorBidi" w:cstheme="majorBidi" w:hint="cs"/>
          <w:sz w:val="30"/>
          <w:szCs w:val="30"/>
          <w:rtl/>
          <w:lang w:bidi="ar-MA"/>
        </w:rPr>
        <w:t>وتمثل حالات</w:t>
      </w:r>
      <w:r>
        <w:rPr>
          <w:rFonts w:asciiTheme="majorBidi" w:hAnsiTheme="majorBidi" w:cstheme="majorBidi" w:hint="cs"/>
          <w:sz w:val="30"/>
          <w:szCs w:val="30"/>
          <w:rtl/>
          <w:lang w:bidi="ar-MA"/>
        </w:rPr>
        <w:t xml:space="preserve"> الحركية الاجتماعية التصاعدية التي تلج إلى </w:t>
      </w:r>
      <w:r w:rsidR="00C0361D">
        <w:rPr>
          <w:rFonts w:asciiTheme="majorBidi" w:hAnsiTheme="majorBidi" w:cstheme="majorBidi" w:hint="cs"/>
          <w:sz w:val="30"/>
          <w:szCs w:val="30"/>
          <w:rtl/>
          <w:lang w:bidi="ar-MA"/>
        </w:rPr>
        <w:t>مرتبة</w:t>
      </w:r>
      <w:r>
        <w:rPr>
          <w:rFonts w:asciiTheme="majorBidi" w:hAnsiTheme="majorBidi" w:cstheme="majorBidi" w:hint="cs"/>
          <w:sz w:val="30"/>
          <w:szCs w:val="30"/>
          <w:rtl/>
          <w:lang w:bidi="ar-MA"/>
        </w:rPr>
        <w:t xml:space="preserve"> واحد</w:t>
      </w:r>
      <w:r w:rsidR="00C0361D">
        <w:rPr>
          <w:rFonts w:asciiTheme="majorBidi" w:hAnsiTheme="majorBidi" w:cstheme="majorBidi" w:hint="cs"/>
          <w:sz w:val="30"/>
          <w:szCs w:val="30"/>
          <w:rtl/>
          <w:lang w:bidi="ar-MA"/>
        </w:rPr>
        <w:t>ة</w:t>
      </w:r>
      <w:r>
        <w:rPr>
          <w:rFonts w:asciiTheme="majorBidi" w:hAnsiTheme="majorBidi" w:cstheme="majorBidi" w:hint="cs"/>
          <w:sz w:val="30"/>
          <w:szCs w:val="30"/>
          <w:rtl/>
          <w:lang w:bidi="ar-MA"/>
        </w:rPr>
        <w:t xml:space="preserve"> أو</w:t>
      </w:r>
      <w:r w:rsidR="00C0361D">
        <w:rPr>
          <w:rFonts w:asciiTheme="majorBidi" w:hAnsiTheme="majorBidi" w:cstheme="majorBidi" w:hint="cs"/>
          <w:sz w:val="30"/>
          <w:szCs w:val="30"/>
          <w:rtl/>
          <w:lang w:bidi="ar-MA"/>
        </w:rPr>
        <w:t xml:space="preserve"> إثنين </w:t>
      </w:r>
      <w:r>
        <w:rPr>
          <w:rFonts w:asciiTheme="majorBidi" w:hAnsiTheme="majorBidi" w:cstheme="majorBidi" w:hint="cs"/>
          <w:sz w:val="30"/>
          <w:szCs w:val="30"/>
          <w:rtl/>
          <w:lang w:bidi="ar-MA"/>
        </w:rPr>
        <w:t xml:space="preserve">أعلى من </w:t>
      </w:r>
      <w:r w:rsidR="00C0361D">
        <w:rPr>
          <w:rFonts w:asciiTheme="majorBidi" w:hAnsiTheme="majorBidi" w:cstheme="majorBidi" w:hint="cs"/>
          <w:sz w:val="30"/>
          <w:szCs w:val="30"/>
          <w:rtl/>
          <w:lang w:bidi="ar-MA"/>
        </w:rPr>
        <w:t>مرتبة</w:t>
      </w:r>
      <w:r>
        <w:rPr>
          <w:rFonts w:asciiTheme="majorBidi" w:hAnsiTheme="majorBidi" w:cstheme="majorBidi" w:hint="cs"/>
          <w:sz w:val="30"/>
          <w:szCs w:val="30"/>
          <w:rtl/>
          <w:lang w:bidi="ar-MA"/>
        </w:rPr>
        <w:t xml:space="preserve"> آبــائهم </w:t>
      </w:r>
      <w:r w:rsidR="00C0361D">
        <w:rPr>
          <w:rFonts w:asciiTheme="majorBidi" w:hAnsiTheme="majorBidi" w:cstheme="majorBidi" w:hint="cs"/>
          <w:sz w:val="30"/>
          <w:szCs w:val="30"/>
          <w:rtl/>
          <w:lang w:bidi="ar-MA"/>
        </w:rPr>
        <w:t>نسبة حوالي</w:t>
      </w:r>
      <w:r>
        <w:rPr>
          <w:rFonts w:asciiTheme="majorBidi" w:hAnsiTheme="majorBidi" w:cstheme="majorBidi" w:hint="cs"/>
          <w:sz w:val="30"/>
          <w:szCs w:val="30"/>
          <w:rtl/>
          <w:lang w:bidi="ar-MA"/>
        </w:rPr>
        <w:t xml:space="preserve"> 83 </w:t>
      </w:r>
      <w:r>
        <w:rPr>
          <w:rFonts w:asciiTheme="majorBidi" w:hAnsiTheme="majorBidi" w:cstheme="majorBidi"/>
          <w:sz w:val="30"/>
          <w:szCs w:val="30"/>
          <w:rtl/>
          <w:lang w:bidi="ar-MA"/>
        </w:rPr>
        <w:t>%</w:t>
      </w:r>
      <w:r>
        <w:rPr>
          <w:rFonts w:asciiTheme="majorBidi" w:hAnsiTheme="majorBidi" w:cstheme="majorBidi" w:hint="cs"/>
          <w:sz w:val="30"/>
          <w:szCs w:val="30"/>
          <w:rtl/>
          <w:lang w:bidi="ar-MA"/>
        </w:rPr>
        <w:t>. وموازاة مع ذلك</w:t>
      </w:r>
      <w:r w:rsidR="00C0361D">
        <w:rPr>
          <w:rFonts w:asciiTheme="majorBidi" w:hAnsiTheme="majorBidi" w:cstheme="majorBidi" w:hint="cs"/>
          <w:sz w:val="30"/>
          <w:szCs w:val="30"/>
          <w:rtl/>
          <w:lang w:bidi="ar-MA"/>
        </w:rPr>
        <w:t>، فإن</w:t>
      </w:r>
      <w:r>
        <w:rPr>
          <w:rFonts w:asciiTheme="majorBidi" w:hAnsiTheme="majorBidi" w:cstheme="majorBidi" w:hint="cs"/>
          <w:sz w:val="30"/>
          <w:szCs w:val="30"/>
          <w:rtl/>
          <w:lang w:bidi="ar-MA"/>
        </w:rPr>
        <w:t xml:space="preserve"> 82.5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من حالات الحركية الاجتماعية التنازلية تعرف تراجعا بدرجة واحدة مقارنة مع وضعية آبائهم. وهذا يبين أنه بالرغم من أهمية النسبة المسجلة في الحركية </w:t>
      </w:r>
      <w:r w:rsidR="00C0361D">
        <w:rPr>
          <w:rFonts w:asciiTheme="majorBidi" w:hAnsiTheme="majorBidi" w:cstheme="majorBidi" w:hint="cs"/>
          <w:sz w:val="30"/>
          <w:szCs w:val="30"/>
          <w:rtl/>
          <w:lang w:bidi="ar-MA"/>
        </w:rPr>
        <w:t>الإجمالية</w:t>
      </w:r>
      <w:r>
        <w:rPr>
          <w:rFonts w:asciiTheme="majorBidi" w:hAnsiTheme="majorBidi" w:cstheme="majorBidi" w:hint="cs"/>
          <w:sz w:val="30"/>
          <w:szCs w:val="30"/>
          <w:rtl/>
          <w:lang w:bidi="ar-MA"/>
        </w:rPr>
        <w:t xml:space="preserve"> فإن</w:t>
      </w:r>
      <w:r w:rsidR="00C0361D">
        <w:rPr>
          <w:rFonts w:asciiTheme="majorBidi" w:hAnsiTheme="majorBidi" w:cstheme="majorBidi" w:hint="cs"/>
          <w:sz w:val="30"/>
          <w:szCs w:val="30"/>
          <w:rtl/>
          <w:lang w:bidi="ar-MA"/>
        </w:rPr>
        <w:t xml:space="preserve"> المجتمع</w:t>
      </w:r>
      <w:r>
        <w:rPr>
          <w:rFonts w:asciiTheme="majorBidi" w:hAnsiTheme="majorBidi" w:cstheme="majorBidi" w:hint="cs"/>
          <w:sz w:val="30"/>
          <w:szCs w:val="30"/>
          <w:rtl/>
          <w:lang w:bidi="ar-MA"/>
        </w:rPr>
        <w:t xml:space="preserve"> المغرب</w:t>
      </w:r>
      <w:r w:rsidR="00C0361D">
        <w:rPr>
          <w:rFonts w:asciiTheme="majorBidi" w:hAnsiTheme="majorBidi" w:cstheme="majorBidi" w:hint="cs"/>
          <w:sz w:val="30"/>
          <w:szCs w:val="30"/>
          <w:rtl/>
          <w:lang w:bidi="ar-MA"/>
        </w:rPr>
        <w:t>ي</w:t>
      </w:r>
      <w:r>
        <w:rPr>
          <w:rFonts w:asciiTheme="majorBidi" w:hAnsiTheme="majorBidi" w:cstheme="majorBidi" w:hint="cs"/>
          <w:sz w:val="30"/>
          <w:szCs w:val="30"/>
          <w:rtl/>
          <w:lang w:bidi="ar-MA"/>
        </w:rPr>
        <w:t xml:space="preserve"> يظل </w:t>
      </w:r>
      <w:r w:rsidR="00C0361D">
        <w:rPr>
          <w:rFonts w:asciiTheme="majorBidi" w:hAnsiTheme="majorBidi" w:cstheme="majorBidi" w:hint="cs"/>
          <w:sz w:val="30"/>
          <w:szCs w:val="30"/>
          <w:rtl/>
          <w:lang w:bidi="ar-MA"/>
        </w:rPr>
        <w:t xml:space="preserve">متسما بضعف سيولة حركية. </w:t>
      </w:r>
    </w:p>
    <w:p w:rsidR="00C0361D" w:rsidRPr="0088139F" w:rsidRDefault="00C0361D" w:rsidP="00C0361D">
      <w:pPr>
        <w:bidi/>
        <w:spacing w:after="0"/>
        <w:jc w:val="both"/>
        <w:rPr>
          <w:rFonts w:asciiTheme="majorBidi" w:hAnsiTheme="majorBidi" w:cstheme="majorBidi"/>
          <w:sz w:val="20"/>
          <w:szCs w:val="20"/>
          <w:rtl/>
          <w:lang w:bidi="ar-MA"/>
        </w:rPr>
      </w:pPr>
    </w:p>
    <w:p w:rsidR="0003797C" w:rsidRDefault="00C0361D" w:rsidP="00795CA1">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وفي نفس السياق يتضح أن</w:t>
      </w:r>
      <w:r w:rsidR="00795CA1">
        <w:rPr>
          <w:rFonts w:asciiTheme="majorBidi" w:hAnsiTheme="majorBidi" w:cstheme="majorBidi" w:hint="cs"/>
          <w:sz w:val="30"/>
          <w:szCs w:val="30"/>
          <w:rtl/>
          <w:lang w:bidi="ar-MA"/>
        </w:rPr>
        <w:t xml:space="preserve"> حظوظ</w:t>
      </w:r>
      <w:r w:rsidR="0003797C">
        <w:rPr>
          <w:rFonts w:asciiTheme="majorBidi" w:hAnsiTheme="majorBidi" w:cstheme="majorBidi" w:hint="cs"/>
          <w:sz w:val="30"/>
          <w:szCs w:val="30"/>
          <w:rtl/>
          <w:lang w:bidi="ar-MA"/>
        </w:rPr>
        <w:t xml:space="preserve"> الأفراد المنحدرين من فئة " عامل أو مياوم بدون تأهيل" للولوج إلى فئة " مشغلون غير فلاحيون، أطر عليا وأعضاء المهن الحرة"</w:t>
      </w:r>
      <w:r w:rsidR="00795CA1">
        <w:rPr>
          <w:rFonts w:asciiTheme="majorBidi" w:hAnsiTheme="majorBidi" w:cstheme="majorBidi" w:hint="cs"/>
          <w:sz w:val="30"/>
          <w:szCs w:val="30"/>
          <w:rtl/>
          <w:lang w:bidi="ar-MA"/>
        </w:rPr>
        <w:t xml:space="preserve"> تظل</w:t>
      </w:r>
      <w:r w:rsidR="0003797C">
        <w:rPr>
          <w:rFonts w:asciiTheme="majorBidi" w:hAnsiTheme="majorBidi" w:cstheme="majorBidi" w:hint="cs"/>
          <w:sz w:val="30"/>
          <w:szCs w:val="30"/>
          <w:rtl/>
          <w:lang w:bidi="ar-MA"/>
        </w:rPr>
        <w:t xml:space="preserve"> محدودة في 1.9 </w:t>
      </w:r>
      <w:r w:rsidR="0003797C">
        <w:rPr>
          <w:rFonts w:asciiTheme="majorBidi" w:hAnsiTheme="majorBidi" w:cstheme="majorBidi"/>
          <w:sz w:val="30"/>
          <w:szCs w:val="30"/>
          <w:rtl/>
          <w:lang w:bidi="ar-MA"/>
        </w:rPr>
        <w:t>%</w:t>
      </w:r>
      <w:r w:rsidR="00795CA1">
        <w:rPr>
          <w:rFonts w:asciiTheme="majorBidi" w:hAnsiTheme="majorBidi" w:cstheme="majorBidi" w:hint="cs"/>
          <w:sz w:val="30"/>
          <w:szCs w:val="30"/>
          <w:rtl/>
          <w:lang w:bidi="ar-MA"/>
        </w:rPr>
        <w:t>، فيما</w:t>
      </w:r>
      <w:r w:rsidR="0003797C">
        <w:rPr>
          <w:rFonts w:asciiTheme="majorBidi" w:hAnsiTheme="majorBidi" w:cstheme="majorBidi" w:hint="cs"/>
          <w:sz w:val="30"/>
          <w:szCs w:val="30"/>
          <w:rtl/>
          <w:lang w:bidi="ar-MA"/>
        </w:rPr>
        <w:t xml:space="preserve"> يظل احتمال تراجع الأفراد منحدرين من فئة " مشغلون غير فلاحيون، أطر عليا وأعضاء المهن الحرة" إلى فئة " عمال ومياومون" ضعيفا (2.1 </w:t>
      </w:r>
      <w:r w:rsidR="0003797C">
        <w:rPr>
          <w:rFonts w:asciiTheme="majorBidi" w:hAnsiTheme="majorBidi" w:cstheme="majorBidi"/>
          <w:sz w:val="30"/>
          <w:szCs w:val="30"/>
          <w:rtl/>
          <w:lang w:bidi="ar-MA"/>
        </w:rPr>
        <w:t>%</w:t>
      </w:r>
      <w:r w:rsidR="0003797C">
        <w:rPr>
          <w:rFonts w:asciiTheme="majorBidi" w:hAnsiTheme="majorBidi" w:cstheme="majorBidi" w:hint="cs"/>
          <w:sz w:val="30"/>
          <w:szCs w:val="30"/>
          <w:rtl/>
          <w:lang w:bidi="ar-MA"/>
        </w:rPr>
        <w:t xml:space="preserve"> ).</w:t>
      </w:r>
    </w:p>
    <w:p w:rsidR="001F0C1D" w:rsidRPr="0088139F" w:rsidRDefault="001F0C1D" w:rsidP="001F0C1D">
      <w:pPr>
        <w:bidi/>
        <w:spacing w:after="0"/>
        <w:jc w:val="both"/>
        <w:rPr>
          <w:rFonts w:asciiTheme="majorBidi" w:hAnsiTheme="majorBidi" w:cstheme="majorBidi"/>
          <w:sz w:val="20"/>
          <w:szCs w:val="20"/>
          <w:rtl/>
          <w:lang w:bidi="ar-MA"/>
        </w:rPr>
      </w:pPr>
    </w:p>
    <w:p w:rsidR="001F0C1D" w:rsidRPr="001F0C1D" w:rsidRDefault="001F0C1D" w:rsidP="001F0C1D">
      <w:pPr>
        <w:bidi/>
        <w:spacing w:after="0"/>
        <w:jc w:val="both"/>
        <w:rPr>
          <w:rFonts w:asciiTheme="majorBidi" w:hAnsiTheme="majorBidi" w:cstheme="majorBidi"/>
          <w:b/>
          <w:bCs/>
          <w:sz w:val="30"/>
          <w:szCs w:val="30"/>
          <w:rtl/>
          <w:lang w:bidi="ar-MA"/>
        </w:rPr>
      </w:pPr>
      <w:r w:rsidRPr="001F0C1D">
        <w:rPr>
          <w:rFonts w:asciiTheme="majorBidi" w:hAnsiTheme="majorBidi" w:cstheme="majorBidi" w:hint="cs"/>
          <w:b/>
          <w:bCs/>
          <w:sz w:val="30"/>
          <w:szCs w:val="30"/>
          <w:rtl/>
          <w:lang w:bidi="ar-MA"/>
        </w:rPr>
        <w:t>الجزء 2 : عوامل الحركية الاجتماعية التصاعدية</w:t>
      </w:r>
    </w:p>
    <w:p w:rsidR="001F0C1D" w:rsidRDefault="00C41A5B" w:rsidP="00C41A5B">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 xml:space="preserve">وسأقتصر هنا على مجرد بعض الملاحظات : </w:t>
      </w:r>
    </w:p>
    <w:p w:rsidR="001F0C1D" w:rsidRPr="008665CF" w:rsidRDefault="001F0C1D" w:rsidP="001F0C1D">
      <w:pPr>
        <w:bidi/>
        <w:spacing w:after="0"/>
        <w:jc w:val="both"/>
        <w:rPr>
          <w:rFonts w:asciiTheme="majorBidi" w:hAnsiTheme="majorBidi" w:cstheme="majorBidi"/>
          <w:sz w:val="20"/>
          <w:szCs w:val="20"/>
          <w:rtl/>
          <w:lang w:bidi="ar-MA"/>
        </w:rPr>
      </w:pPr>
    </w:p>
    <w:p w:rsidR="001F0C1D" w:rsidRDefault="001F0C1D" w:rsidP="001F0C1D">
      <w:pPr>
        <w:bidi/>
        <w:spacing w:after="0"/>
        <w:jc w:val="both"/>
        <w:rPr>
          <w:rFonts w:asciiTheme="majorBidi" w:hAnsiTheme="majorBidi" w:cstheme="majorBidi"/>
          <w:b/>
          <w:bCs/>
          <w:sz w:val="30"/>
          <w:szCs w:val="30"/>
          <w:rtl/>
          <w:lang w:bidi="ar-MA"/>
        </w:rPr>
      </w:pPr>
      <w:r>
        <w:rPr>
          <w:rFonts w:asciiTheme="majorBidi" w:hAnsiTheme="majorBidi" w:cstheme="majorBidi" w:hint="cs"/>
          <w:b/>
          <w:bCs/>
          <w:sz w:val="30"/>
          <w:szCs w:val="30"/>
          <w:rtl/>
          <w:lang w:bidi="ar-MA"/>
        </w:rPr>
        <w:t>الملاحظة 1</w:t>
      </w:r>
      <w:r w:rsidRPr="00DD5F8D">
        <w:rPr>
          <w:rFonts w:asciiTheme="majorBidi" w:hAnsiTheme="majorBidi" w:cstheme="majorBidi" w:hint="cs"/>
          <w:b/>
          <w:bCs/>
          <w:sz w:val="30"/>
          <w:szCs w:val="30"/>
          <w:rtl/>
          <w:lang w:bidi="ar-MA"/>
        </w:rPr>
        <w:t xml:space="preserve"> :</w:t>
      </w:r>
      <w:r>
        <w:rPr>
          <w:rFonts w:asciiTheme="majorBidi" w:hAnsiTheme="majorBidi" w:cstheme="majorBidi" w:hint="cs"/>
          <w:b/>
          <w:bCs/>
          <w:sz w:val="30"/>
          <w:szCs w:val="30"/>
          <w:rtl/>
          <w:lang w:bidi="ar-MA"/>
        </w:rPr>
        <w:t xml:space="preserve"> المدرسة محرك للترقي الاجتماعي</w:t>
      </w:r>
    </w:p>
    <w:p w:rsidR="001F0C1D" w:rsidRPr="008665CF" w:rsidRDefault="001F0C1D" w:rsidP="001F0C1D">
      <w:pPr>
        <w:bidi/>
        <w:spacing w:after="0"/>
        <w:jc w:val="both"/>
        <w:rPr>
          <w:rFonts w:asciiTheme="majorBidi" w:hAnsiTheme="majorBidi" w:cstheme="majorBidi"/>
          <w:b/>
          <w:bCs/>
          <w:sz w:val="20"/>
          <w:szCs w:val="20"/>
          <w:rtl/>
          <w:lang w:bidi="ar-MA"/>
        </w:rPr>
      </w:pPr>
    </w:p>
    <w:p w:rsidR="001F0C1D" w:rsidRPr="00502634" w:rsidRDefault="001F0C1D" w:rsidP="00C41A5B">
      <w:pPr>
        <w:bidi/>
        <w:spacing w:after="0"/>
        <w:jc w:val="both"/>
        <w:rPr>
          <w:rFonts w:asciiTheme="majorBidi" w:hAnsiTheme="majorBidi" w:cstheme="majorBidi"/>
          <w:sz w:val="30"/>
          <w:szCs w:val="30"/>
          <w:lang w:bidi="ar-MA"/>
        </w:rPr>
      </w:pPr>
      <w:r>
        <w:rPr>
          <w:rFonts w:asciiTheme="majorBidi" w:hAnsiTheme="majorBidi" w:cstheme="majorBidi" w:hint="cs"/>
          <w:sz w:val="30"/>
          <w:szCs w:val="30"/>
          <w:rtl/>
          <w:lang w:bidi="ar-MA"/>
        </w:rPr>
        <w:t xml:space="preserve">يتبين من تحليل محددات الحركية الاجتماعية التصاعدية أن فردا نشيطا حاصلا على مستوى التعليم الأساسي يتوفر على حظ يفوق 1.6 مرة نظيره " بدون مستوى دراسي" للحصول على وضعية اجتماعية </w:t>
      </w:r>
      <w:r w:rsidR="00C41A5B">
        <w:rPr>
          <w:rFonts w:asciiTheme="majorBidi" w:hAnsiTheme="majorBidi" w:cstheme="majorBidi" w:hint="cs"/>
          <w:sz w:val="30"/>
          <w:szCs w:val="30"/>
          <w:rtl/>
          <w:lang w:bidi="ar-MA"/>
        </w:rPr>
        <w:t>أحسن</w:t>
      </w:r>
      <w:r>
        <w:rPr>
          <w:rFonts w:asciiTheme="majorBidi" w:hAnsiTheme="majorBidi" w:cstheme="majorBidi" w:hint="cs"/>
          <w:sz w:val="30"/>
          <w:szCs w:val="30"/>
          <w:rtl/>
          <w:lang w:bidi="ar-MA"/>
        </w:rPr>
        <w:t xml:space="preserve"> من وضعية أبيه .</w:t>
      </w:r>
      <w:r w:rsidRPr="00502634">
        <w:rPr>
          <w:rFonts w:asciiTheme="majorBidi" w:hAnsiTheme="majorBidi" w:cstheme="majorBidi" w:hint="cs"/>
          <w:sz w:val="30"/>
          <w:szCs w:val="30"/>
          <w:rtl/>
          <w:lang w:bidi="ar-MA"/>
        </w:rPr>
        <w:t xml:space="preserve">وتنتقل هذه </w:t>
      </w:r>
      <w:r>
        <w:rPr>
          <w:rFonts w:asciiTheme="majorBidi" w:hAnsiTheme="majorBidi" w:cstheme="majorBidi" w:hint="cs"/>
          <w:sz w:val="30"/>
          <w:szCs w:val="30"/>
          <w:rtl/>
          <w:lang w:bidi="ar-MA"/>
        </w:rPr>
        <w:t xml:space="preserve">النسبة </w:t>
      </w:r>
      <w:r w:rsidRPr="00502634">
        <w:rPr>
          <w:rFonts w:asciiTheme="majorBidi" w:hAnsiTheme="majorBidi" w:cstheme="majorBidi" w:hint="cs"/>
          <w:sz w:val="30"/>
          <w:szCs w:val="30"/>
          <w:rtl/>
          <w:lang w:bidi="ar-MA"/>
        </w:rPr>
        <w:t xml:space="preserve"> إلى 4.6 مرة بالنسبة </w:t>
      </w:r>
      <w:r>
        <w:rPr>
          <w:rFonts w:asciiTheme="majorBidi" w:hAnsiTheme="majorBidi" w:cstheme="majorBidi" w:hint="cs"/>
          <w:sz w:val="30"/>
          <w:szCs w:val="30"/>
          <w:rtl/>
          <w:lang w:bidi="ar-MA"/>
        </w:rPr>
        <w:t xml:space="preserve">للنشيطين ذوي </w:t>
      </w:r>
      <w:r w:rsidRPr="00502634">
        <w:rPr>
          <w:rFonts w:asciiTheme="majorBidi" w:hAnsiTheme="majorBidi" w:cstheme="majorBidi" w:hint="cs"/>
          <w:sz w:val="30"/>
          <w:szCs w:val="30"/>
          <w:rtl/>
          <w:lang w:bidi="ar-MA"/>
        </w:rPr>
        <w:t xml:space="preserve"> التعليم الثانوي</w:t>
      </w:r>
      <w:r>
        <w:rPr>
          <w:rFonts w:asciiTheme="majorBidi" w:hAnsiTheme="majorBidi" w:cstheme="majorBidi" w:hint="cs"/>
          <w:sz w:val="30"/>
          <w:szCs w:val="30"/>
          <w:rtl/>
          <w:lang w:bidi="ar-MA"/>
        </w:rPr>
        <w:t xml:space="preserve">، </w:t>
      </w:r>
      <w:r w:rsidRPr="00502634">
        <w:rPr>
          <w:rFonts w:asciiTheme="majorBidi" w:hAnsiTheme="majorBidi" w:cstheme="majorBidi" w:hint="cs"/>
          <w:sz w:val="30"/>
          <w:szCs w:val="30"/>
          <w:rtl/>
          <w:lang w:bidi="ar-MA"/>
        </w:rPr>
        <w:t xml:space="preserve"> وإلى 16.2 مرة بالنسبة </w:t>
      </w:r>
      <w:r>
        <w:rPr>
          <w:rFonts w:asciiTheme="majorBidi" w:hAnsiTheme="majorBidi" w:cstheme="majorBidi" w:hint="cs"/>
          <w:sz w:val="30"/>
          <w:szCs w:val="30"/>
          <w:rtl/>
          <w:lang w:bidi="ar-MA"/>
        </w:rPr>
        <w:t xml:space="preserve">للنشيطين </w:t>
      </w:r>
      <w:r w:rsidRPr="00502634">
        <w:rPr>
          <w:rFonts w:asciiTheme="majorBidi" w:hAnsiTheme="majorBidi" w:cstheme="majorBidi" w:hint="cs"/>
          <w:sz w:val="30"/>
          <w:szCs w:val="30"/>
          <w:rtl/>
          <w:lang w:bidi="ar-MA"/>
        </w:rPr>
        <w:t xml:space="preserve">ذوي التعليم العالي. </w:t>
      </w:r>
      <w:r>
        <w:rPr>
          <w:rFonts w:asciiTheme="majorBidi" w:hAnsiTheme="majorBidi" w:cstheme="majorBidi" w:hint="cs"/>
          <w:sz w:val="30"/>
          <w:szCs w:val="30"/>
          <w:rtl/>
          <w:lang w:bidi="ar-MA"/>
        </w:rPr>
        <w:t>و</w:t>
      </w:r>
      <w:r w:rsidRPr="00502634">
        <w:rPr>
          <w:rFonts w:asciiTheme="majorBidi" w:hAnsiTheme="majorBidi" w:cstheme="majorBidi" w:hint="cs"/>
          <w:sz w:val="30"/>
          <w:szCs w:val="30"/>
          <w:rtl/>
          <w:lang w:bidi="ar-MA"/>
        </w:rPr>
        <w:t xml:space="preserve">إجمالا، </w:t>
      </w:r>
      <w:r>
        <w:rPr>
          <w:rFonts w:asciiTheme="majorBidi" w:hAnsiTheme="majorBidi" w:cstheme="majorBidi" w:hint="cs"/>
          <w:sz w:val="30"/>
          <w:szCs w:val="30"/>
          <w:rtl/>
          <w:lang w:bidi="ar-MA"/>
        </w:rPr>
        <w:t xml:space="preserve">يساهم ارتفاع </w:t>
      </w:r>
      <w:r w:rsidRPr="00502634">
        <w:rPr>
          <w:rFonts w:asciiTheme="majorBidi" w:hAnsiTheme="majorBidi" w:cstheme="majorBidi" w:hint="cs"/>
          <w:sz w:val="30"/>
          <w:szCs w:val="30"/>
          <w:rtl/>
          <w:lang w:bidi="ar-MA"/>
        </w:rPr>
        <w:t xml:space="preserve">عدد سنوات الدراسة بسنة واحدة </w:t>
      </w:r>
      <w:r>
        <w:rPr>
          <w:rFonts w:asciiTheme="majorBidi" w:hAnsiTheme="majorBidi" w:cstheme="majorBidi" w:hint="cs"/>
          <w:sz w:val="30"/>
          <w:szCs w:val="30"/>
          <w:rtl/>
          <w:lang w:bidi="ar-MA"/>
        </w:rPr>
        <w:t xml:space="preserve">في </w:t>
      </w:r>
      <w:r w:rsidRPr="00502634">
        <w:rPr>
          <w:rFonts w:asciiTheme="majorBidi" w:hAnsiTheme="majorBidi" w:cstheme="majorBidi" w:hint="cs"/>
          <w:sz w:val="30"/>
          <w:szCs w:val="30"/>
          <w:rtl/>
          <w:lang w:bidi="ar-MA"/>
        </w:rPr>
        <w:t>تحس</w:t>
      </w:r>
      <w:r>
        <w:rPr>
          <w:rFonts w:asciiTheme="majorBidi" w:hAnsiTheme="majorBidi" w:cstheme="majorBidi" w:hint="cs"/>
          <w:sz w:val="30"/>
          <w:szCs w:val="30"/>
          <w:rtl/>
          <w:lang w:bidi="ar-MA"/>
        </w:rPr>
        <w:t>ي</w:t>
      </w:r>
      <w:r w:rsidRPr="00502634">
        <w:rPr>
          <w:rFonts w:asciiTheme="majorBidi" w:hAnsiTheme="majorBidi" w:cstheme="majorBidi" w:hint="cs"/>
          <w:sz w:val="30"/>
          <w:szCs w:val="30"/>
          <w:rtl/>
          <w:lang w:bidi="ar-MA"/>
        </w:rPr>
        <w:t>ن حظوظ الترقي الاجتماعي ب 13.7</w:t>
      </w:r>
      <w:r w:rsidRPr="00502634">
        <w:rPr>
          <w:rFonts w:asciiTheme="majorBidi" w:hAnsiTheme="majorBidi" w:cstheme="majorBidi"/>
          <w:sz w:val="30"/>
          <w:szCs w:val="30"/>
          <w:rtl/>
          <w:lang w:bidi="ar-MA"/>
        </w:rPr>
        <w:t>%</w:t>
      </w:r>
      <w:r w:rsidRPr="00502634">
        <w:rPr>
          <w:rFonts w:asciiTheme="majorBidi" w:hAnsiTheme="majorBidi" w:cstheme="majorBidi" w:hint="cs"/>
          <w:sz w:val="30"/>
          <w:szCs w:val="30"/>
          <w:rtl/>
          <w:lang w:bidi="ar-MA"/>
        </w:rPr>
        <w:t xml:space="preserve"> .</w:t>
      </w:r>
    </w:p>
    <w:p w:rsidR="0003797C" w:rsidRDefault="0003797C" w:rsidP="0003797C">
      <w:pPr>
        <w:bidi/>
        <w:spacing w:after="0"/>
        <w:jc w:val="both"/>
        <w:rPr>
          <w:rFonts w:asciiTheme="majorBidi" w:hAnsiTheme="majorBidi" w:cstheme="majorBidi"/>
          <w:sz w:val="30"/>
          <w:szCs w:val="30"/>
          <w:rtl/>
          <w:lang w:bidi="ar-MA"/>
        </w:rPr>
      </w:pPr>
    </w:p>
    <w:p w:rsidR="0003797C" w:rsidRDefault="0003797C" w:rsidP="0003797C">
      <w:pPr>
        <w:bidi/>
        <w:spacing w:after="0"/>
        <w:jc w:val="center"/>
        <w:rPr>
          <w:rFonts w:asciiTheme="majorBidi" w:hAnsiTheme="majorBidi" w:cstheme="majorBidi"/>
          <w:sz w:val="30"/>
          <w:szCs w:val="30"/>
          <w:rtl/>
          <w:lang w:bidi="ar-MA"/>
        </w:rPr>
      </w:pPr>
      <w:r w:rsidRPr="0003797C">
        <w:rPr>
          <w:rFonts w:asciiTheme="majorBidi" w:hAnsiTheme="majorBidi" w:cs="Times New Roman"/>
          <w:noProof/>
          <w:sz w:val="30"/>
          <w:szCs w:val="30"/>
          <w:rtl/>
          <w:lang w:eastAsia="fr-FR"/>
        </w:rPr>
        <w:drawing>
          <wp:inline distT="0" distB="0" distL="0" distR="0">
            <wp:extent cx="4072255" cy="2209800"/>
            <wp:effectExtent l="19050" t="0" r="23495"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797C" w:rsidRDefault="0003797C" w:rsidP="0003797C">
      <w:pPr>
        <w:bidi/>
        <w:spacing w:after="0"/>
        <w:jc w:val="both"/>
        <w:rPr>
          <w:rFonts w:asciiTheme="majorBidi" w:hAnsiTheme="majorBidi" w:cstheme="majorBidi"/>
          <w:sz w:val="30"/>
          <w:szCs w:val="30"/>
          <w:rtl/>
          <w:lang w:bidi="ar-MA"/>
        </w:rPr>
      </w:pPr>
    </w:p>
    <w:p w:rsidR="0003797C" w:rsidRDefault="0003797C" w:rsidP="0003797C">
      <w:pPr>
        <w:bidi/>
        <w:spacing w:after="0"/>
        <w:jc w:val="both"/>
        <w:rPr>
          <w:rFonts w:asciiTheme="majorBidi" w:hAnsiTheme="majorBidi" w:cstheme="majorBidi"/>
          <w:sz w:val="30"/>
          <w:szCs w:val="30"/>
          <w:rtl/>
          <w:lang w:bidi="ar-MA"/>
        </w:rPr>
      </w:pPr>
    </w:p>
    <w:p w:rsidR="001F0C1D" w:rsidRPr="00E94292" w:rsidRDefault="00306E5A" w:rsidP="00C41A5B">
      <w:pPr>
        <w:bidi/>
        <w:spacing w:after="0"/>
        <w:jc w:val="both"/>
        <w:rPr>
          <w:rFonts w:asciiTheme="majorBidi" w:hAnsiTheme="majorBidi" w:cstheme="majorBidi"/>
          <w:sz w:val="30"/>
          <w:szCs w:val="30"/>
          <w:lang w:bidi="ar-MA"/>
        </w:rPr>
      </w:pPr>
      <w:r>
        <w:rPr>
          <w:rFonts w:asciiTheme="majorBidi" w:hAnsiTheme="majorBidi" w:cstheme="majorBidi" w:hint="cs"/>
          <w:sz w:val="30"/>
          <w:szCs w:val="30"/>
          <w:rtl/>
          <w:lang w:bidi="ar-MA"/>
        </w:rPr>
        <w:lastRenderedPageBreak/>
        <w:t xml:space="preserve">وعلى صعيد آخر </w:t>
      </w:r>
      <w:r w:rsidR="00C41A5B">
        <w:rPr>
          <w:rFonts w:asciiTheme="majorBidi" w:hAnsiTheme="majorBidi" w:cstheme="majorBidi" w:hint="cs"/>
          <w:sz w:val="30"/>
          <w:szCs w:val="30"/>
          <w:rtl/>
          <w:lang w:bidi="ar-MA"/>
        </w:rPr>
        <w:t>يتبين من</w:t>
      </w:r>
      <w:r>
        <w:rPr>
          <w:rFonts w:asciiTheme="majorBidi" w:hAnsiTheme="majorBidi" w:cstheme="majorBidi" w:hint="cs"/>
          <w:sz w:val="30"/>
          <w:szCs w:val="30"/>
          <w:rtl/>
          <w:lang w:bidi="ar-MA"/>
        </w:rPr>
        <w:t xml:space="preserve"> البحث أن </w:t>
      </w:r>
      <w:r w:rsidR="001F0C1D" w:rsidRPr="00E94292">
        <w:rPr>
          <w:rFonts w:asciiTheme="majorBidi" w:hAnsiTheme="majorBidi" w:cstheme="majorBidi" w:hint="cs"/>
          <w:sz w:val="30"/>
          <w:szCs w:val="30"/>
          <w:rtl/>
          <w:lang w:bidi="ar-MA"/>
        </w:rPr>
        <w:t xml:space="preserve"> نسبة الترقي الاجتماعي، </w:t>
      </w:r>
      <w:r>
        <w:rPr>
          <w:rFonts w:asciiTheme="majorBidi" w:hAnsiTheme="majorBidi" w:cstheme="majorBidi" w:hint="cs"/>
          <w:sz w:val="30"/>
          <w:szCs w:val="30"/>
          <w:rtl/>
          <w:lang w:bidi="ar-MA"/>
        </w:rPr>
        <w:t xml:space="preserve">تنتقل </w:t>
      </w:r>
      <w:r w:rsidR="001F0C1D" w:rsidRPr="00E94292">
        <w:rPr>
          <w:rFonts w:asciiTheme="majorBidi" w:hAnsiTheme="majorBidi" w:cstheme="majorBidi" w:hint="cs"/>
          <w:sz w:val="30"/>
          <w:szCs w:val="30"/>
          <w:rtl/>
          <w:lang w:bidi="ar-MA"/>
        </w:rPr>
        <w:t xml:space="preserve">على الصعيد الوطني من 26.5 </w:t>
      </w:r>
      <w:r w:rsidR="001F0C1D" w:rsidRPr="00E94292">
        <w:rPr>
          <w:rFonts w:asciiTheme="majorBidi" w:hAnsiTheme="majorBidi" w:cstheme="majorBidi"/>
          <w:sz w:val="30"/>
          <w:szCs w:val="30"/>
          <w:rtl/>
          <w:lang w:bidi="ar-MA"/>
        </w:rPr>
        <w:t>%</w:t>
      </w:r>
      <w:r w:rsidR="001F0C1D" w:rsidRPr="00E94292">
        <w:rPr>
          <w:rFonts w:asciiTheme="majorBidi" w:hAnsiTheme="majorBidi" w:cstheme="majorBidi" w:hint="cs"/>
          <w:sz w:val="30"/>
          <w:szCs w:val="30"/>
          <w:rtl/>
          <w:lang w:bidi="ar-MA"/>
        </w:rPr>
        <w:t xml:space="preserve"> في صفوف النشيطين </w:t>
      </w:r>
      <w:r>
        <w:rPr>
          <w:rFonts w:asciiTheme="majorBidi" w:hAnsiTheme="majorBidi" w:cstheme="majorBidi" w:hint="cs"/>
          <w:sz w:val="30"/>
          <w:szCs w:val="30"/>
          <w:rtl/>
          <w:lang w:bidi="ar-MA"/>
        </w:rPr>
        <w:t xml:space="preserve">الذين لا يتوفرون على أي دبلوم </w:t>
      </w:r>
      <w:r w:rsidR="001F0C1D" w:rsidRPr="00E94292">
        <w:rPr>
          <w:rFonts w:asciiTheme="majorBidi" w:hAnsiTheme="majorBidi" w:cstheme="majorBidi" w:hint="cs"/>
          <w:sz w:val="30"/>
          <w:szCs w:val="30"/>
          <w:rtl/>
          <w:lang w:bidi="ar-MA"/>
        </w:rPr>
        <w:t xml:space="preserve">إلى 84.3 </w:t>
      </w:r>
      <w:r w:rsidR="001F0C1D" w:rsidRPr="00E94292">
        <w:rPr>
          <w:rFonts w:asciiTheme="majorBidi" w:hAnsiTheme="majorBidi" w:cstheme="majorBidi"/>
          <w:sz w:val="30"/>
          <w:szCs w:val="30"/>
          <w:rtl/>
          <w:lang w:bidi="ar-MA"/>
        </w:rPr>
        <w:t>%</w:t>
      </w:r>
      <w:r w:rsidR="001F0C1D" w:rsidRPr="00E94292">
        <w:rPr>
          <w:rFonts w:asciiTheme="majorBidi" w:hAnsiTheme="majorBidi" w:cstheme="majorBidi" w:hint="cs"/>
          <w:sz w:val="30"/>
          <w:szCs w:val="30"/>
          <w:rtl/>
          <w:lang w:bidi="ar-MA"/>
        </w:rPr>
        <w:t xml:space="preserve"> في صفوف خريجي المدارس والمعاهد العليا.</w:t>
      </w:r>
      <w:r w:rsidR="001F0C1D">
        <w:rPr>
          <w:rFonts w:asciiTheme="majorBidi" w:hAnsiTheme="majorBidi" w:cstheme="majorBidi"/>
          <w:sz w:val="30"/>
          <w:szCs w:val="30"/>
          <w:lang w:bidi="ar-MA"/>
        </w:rPr>
        <w:t xml:space="preserve"> </w:t>
      </w:r>
      <w:r>
        <w:rPr>
          <w:rFonts w:asciiTheme="majorBidi" w:hAnsiTheme="majorBidi" w:cstheme="majorBidi" w:hint="cs"/>
          <w:sz w:val="30"/>
          <w:szCs w:val="30"/>
          <w:rtl/>
          <w:lang w:bidi="ar-MA"/>
        </w:rPr>
        <w:t xml:space="preserve">وتنتقل هذه النسبة حسب الجنس من </w:t>
      </w:r>
      <w:r w:rsidR="001F0C1D" w:rsidRPr="00E94292">
        <w:rPr>
          <w:rFonts w:asciiTheme="majorBidi" w:hAnsiTheme="majorBidi" w:cstheme="majorBidi" w:hint="cs"/>
          <w:sz w:val="30"/>
          <w:szCs w:val="30"/>
          <w:rtl/>
          <w:lang w:bidi="ar-MA"/>
        </w:rPr>
        <w:t xml:space="preserve"> </w:t>
      </w:r>
      <w:r>
        <w:rPr>
          <w:rFonts w:asciiTheme="majorBidi" w:hAnsiTheme="majorBidi" w:cstheme="majorBidi" w:hint="cs"/>
          <w:sz w:val="30"/>
          <w:szCs w:val="30"/>
          <w:rtl/>
          <w:lang w:bidi="ar-MA"/>
        </w:rPr>
        <w:t>3</w:t>
      </w:r>
      <w:r w:rsidR="001F0C1D" w:rsidRPr="00E94292">
        <w:rPr>
          <w:rFonts w:asciiTheme="majorBidi" w:hAnsiTheme="majorBidi" w:cstheme="majorBidi" w:hint="cs"/>
          <w:sz w:val="30"/>
          <w:szCs w:val="30"/>
          <w:rtl/>
          <w:lang w:bidi="ar-MA"/>
        </w:rPr>
        <w:t xml:space="preserve">7.1 </w:t>
      </w:r>
      <w:r w:rsidR="001F0C1D" w:rsidRPr="00E94292">
        <w:rPr>
          <w:rFonts w:asciiTheme="majorBidi" w:hAnsiTheme="majorBidi" w:cstheme="majorBidi"/>
          <w:sz w:val="30"/>
          <w:szCs w:val="30"/>
          <w:rtl/>
          <w:lang w:bidi="ar-MA"/>
        </w:rPr>
        <w:t>%</w:t>
      </w:r>
      <w:r w:rsidR="001F0C1D" w:rsidRPr="00E94292">
        <w:rPr>
          <w:rFonts w:asciiTheme="majorBidi" w:hAnsiTheme="majorBidi" w:cstheme="majorBidi" w:hint="cs"/>
          <w:sz w:val="30"/>
          <w:szCs w:val="30"/>
          <w:rtl/>
          <w:lang w:bidi="ar-MA"/>
        </w:rPr>
        <w:t xml:space="preserve"> </w:t>
      </w:r>
      <w:r w:rsidR="001F0C1D">
        <w:rPr>
          <w:rFonts w:asciiTheme="majorBidi" w:hAnsiTheme="majorBidi" w:cstheme="majorBidi" w:hint="cs"/>
          <w:sz w:val="30"/>
          <w:szCs w:val="30"/>
          <w:rtl/>
          <w:lang w:bidi="ar-MA"/>
        </w:rPr>
        <w:t xml:space="preserve">إلى </w:t>
      </w:r>
      <w:r w:rsidR="001F0C1D" w:rsidRPr="00E94292">
        <w:rPr>
          <w:rFonts w:asciiTheme="majorBidi" w:hAnsiTheme="majorBidi" w:cstheme="majorBidi" w:hint="cs"/>
          <w:sz w:val="30"/>
          <w:szCs w:val="30"/>
          <w:rtl/>
          <w:lang w:bidi="ar-MA"/>
        </w:rPr>
        <w:t xml:space="preserve">86 </w:t>
      </w:r>
      <w:r w:rsidR="001F0C1D" w:rsidRPr="00E94292">
        <w:rPr>
          <w:rFonts w:asciiTheme="majorBidi" w:hAnsiTheme="majorBidi" w:cstheme="majorBidi"/>
          <w:sz w:val="30"/>
          <w:szCs w:val="30"/>
          <w:rtl/>
          <w:lang w:bidi="ar-MA"/>
        </w:rPr>
        <w:t>%</w:t>
      </w:r>
      <w:r w:rsidR="001F0C1D" w:rsidRPr="00E94292">
        <w:rPr>
          <w:rFonts w:asciiTheme="majorBidi" w:hAnsiTheme="majorBidi" w:cstheme="majorBidi" w:hint="cs"/>
          <w:sz w:val="30"/>
          <w:szCs w:val="30"/>
          <w:rtl/>
          <w:lang w:bidi="ar-MA"/>
        </w:rPr>
        <w:t xml:space="preserve"> لدى الذكور و</w:t>
      </w:r>
      <w:r w:rsidR="001F0C1D">
        <w:rPr>
          <w:rFonts w:asciiTheme="majorBidi" w:hAnsiTheme="majorBidi" w:cstheme="majorBidi" w:hint="cs"/>
          <w:sz w:val="30"/>
          <w:szCs w:val="30"/>
          <w:rtl/>
          <w:lang w:bidi="ar-MA"/>
        </w:rPr>
        <w:t>من</w:t>
      </w:r>
      <w:r w:rsidR="001F0C1D" w:rsidRPr="00E94292">
        <w:rPr>
          <w:rFonts w:asciiTheme="majorBidi" w:hAnsiTheme="majorBidi" w:cstheme="majorBidi" w:hint="cs"/>
          <w:sz w:val="30"/>
          <w:szCs w:val="30"/>
          <w:rtl/>
          <w:lang w:bidi="ar-MA"/>
        </w:rPr>
        <w:t xml:space="preserve"> 8.5 </w:t>
      </w:r>
      <w:r w:rsidR="001F0C1D" w:rsidRPr="00E94292">
        <w:rPr>
          <w:rFonts w:asciiTheme="majorBidi" w:hAnsiTheme="majorBidi" w:cstheme="majorBidi"/>
          <w:sz w:val="30"/>
          <w:szCs w:val="30"/>
          <w:rtl/>
          <w:lang w:bidi="ar-MA"/>
        </w:rPr>
        <w:t>%</w:t>
      </w:r>
      <w:r w:rsidR="001F0C1D" w:rsidRPr="00E94292">
        <w:rPr>
          <w:rFonts w:asciiTheme="majorBidi" w:hAnsiTheme="majorBidi" w:cstheme="majorBidi" w:hint="cs"/>
          <w:sz w:val="30"/>
          <w:szCs w:val="30"/>
          <w:rtl/>
          <w:lang w:bidi="ar-MA"/>
        </w:rPr>
        <w:t xml:space="preserve"> </w:t>
      </w:r>
      <w:r w:rsidR="001F0C1D">
        <w:rPr>
          <w:rFonts w:asciiTheme="majorBidi" w:hAnsiTheme="majorBidi" w:cstheme="majorBidi" w:hint="cs"/>
          <w:sz w:val="30"/>
          <w:szCs w:val="30"/>
          <w:rtl/>
          <w:lang w:bidi="ar-MA"/>
        </w:rPr>
        <w:t xml:space="preserve">إلى </w:t>
      </w:r>
      <w:r w:rsidR="001F0C1D" w:rsidRPr="00E94292">
        <w:rPr>
          <w:rFonts w:asciiTheme="majorBidi" w:hAnsiTheme="majorBidi" w:cstheme="majorBidi" w:hint="cs"/>
          <w:sz w:val="30"/>
          <w:szCs w:val="30"/>
          <w:rtl/>
          <w:lang w:bidi="ar-MA"/>
        </w:rPr>
        <w:t xml:space="preserve">78.9 </w:t>
      </w:r>
      <w:r w:rsidR="001F0C1D" w:rsidRPr="00E94292">
        <w:rPr>
          <w:rFonts w:asciiTheme="majorBidi" w:hAnsiTheme="majorBidi" w:cstheme="majorBidi"/>
          <w:sz w:val="30"/>
          <w:szCs w:val="30"/>
          <w:rtl/>
          <w:lang w:bidi="ar-MA"/>
        </w:rPr>
        <w:t>%</w:t>
      </w:r>
      <w:r w:rsidR="001F0C1D">
        <w:rPr>
          <w:rFonts w:asciiTheme="majorBidi" w:hAnsiTheme="majorBidi" w:cstheme="majorBidi" w:hint="cs"/>
          <w:sz w:val="30"/>
          <w:szCs w:val="30"/>
          <w:rtl/>
          <w:lang w:bidi="ar-MA"/>
        </w:rPr>
        <w:t xml:space="preserve"> </w:t>
      </w:r>
      <w:r w:rsidR="001F0C1D" w:rsidRPr="00E94292">
        <w:rPr>
          <w:rFonts w:asciiTheme="majorBidi" w:hAnsiTheme="majorBidi" w:cstheme="majorBidi" w:hint="cs"/>
          <w:sz w:val="30"/>
          <w:szCs w:val="30"/>
          <w:rtl/>
          <w:lang w:bidi="ar-MA"/>
        </w:rPr>
        <w:t>لدى النساء.</w:t>
      </w:r>
    </w:p>
    <w:p w:rsidR="0003797C" w:rsidRDefault="008B3603" w:rsidP="0003797C">
      <w:pPr>
        <w:bidi/>
        <w:spacing w:after="0"/>
        <w:jc w:val="both"/>
        <w:rPr>
          <w:rFonts w:asciiTheme="majorBidi" w:hAnsiTheme="majorBidi" w:cstheme="majorBidi"/>
          <w:sz w:val="30"/>
          <w:szCs w:val="30"/>
          <w:rtl/>
          <w:lang w:bidi="ar-MA"/>
        </w:rPr>
      </w:pPr>
      <w:r>
        <w:rPr>
          <w:rFonts w:asciiTheme="majorBidi" w:hAnsiTheme="majorBidi" w:cstheme="majorBidi" w:hint="cs"/>
          <w:noProof/>
          <w:sz w:val="30"/>
          <w:szCs w:val="30"/>
          <w:rtl/>
          <w:lang w:eastAsia="fr-FR"/>
        </w:rPr>
        <w:drawing>
          <wp:anchor distT="0" distB="0" distL="114300" distR="114300" simplePos="0" relativeHeight="251665408" behindDoc="0" locked="0" layoutInCell="1" allowOverlap="1">
            <wp:simplePos x="0" y="0"/>
            <wp:positionH relativeFrom="column">
              <wp:posOffset>843280</wp:posOffset>
            </wp:positionH>
            <wp:positionV relativeFrom="paragraph">
              <wp:posOffset>363855</wp:posOffset>
            </wp:positionV>
            <wp:extent cx="4284345" cy="2343150"/>
            <wp:effectExtent l="19050" t="0" r="20955" b="0"/>
            <wp:wrapTopAndBottom/>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03797C" w:rsidRDefault="0003797C" w:rsidP="0003797C">
      <w:pPr>
        <w:bidi/>
        <w:spacing w:after="0"/>
        <w:jc w:val="both"/>
        <w:rPr>
          <w:rFonts w:asciiTheme="majorBidi" w:hAnsiTheme="majorBidi" w:cstheme="majorBidi"/>
          <w:sz w:val="30"/>
          <w:szCs w:val="30"/>
          <w:rtl/>
          <w:lang w:bidi="ar-MA"/>
        </w:rPr>
      </w:pPr>
    </w:p>
    <w:p w:rsidR="008076FD" w:rsidRDefault="008076FD" w:rsidP="008076FD">
      <w:pPr>
        <w:bidi/>
        <w:spacing w:after="0"/>
        <w:jc w:val="both"/>
        <w:rPr>
          <w:rFonts w:asciiTheme="majorBidi" w:hAnsiTheme="majorBidi" w:cstheme="majorBidi"/>
          <w:b/>
          <w:bCs/>
          <w:sz w:val="30"/>
          <w:szCs w:val="30"/>
          <w:rtl/>
          <w:lang w:bidi="ar-MA"/>
        </w:rPr>
      </w:pPr>
      <w:r>
        <w:rPr>
          <w:rFonts w:asciiTheme="majorBidi" w:hAnsiTheme="majorBidi" w:cstheme="majorBidi" w:hint="cs"/>
          <w:b/>
          <w:bCs/>
          <w:sz w:val="30"/>
          <w:szCs w:val="30"/>
          <w:rtl/>
          <w:lang w:bidi="ar-MA"/>
        </w:rPr>
        <w:t>الملاحظة 2</w:t>
      </w:r>
      <w:r w:rsidRPr="00DD5F8D">
        <w:rPr>
          <w:rFonts w:asciiTheme="majorBidi" w:hAnsiTheme="majorBidi" w:cstheme="majorBidi" w:hint="cs"/>
          <w:b/>
          <w:bCs/>
          <w:sz w:val="30"/>
          <w:szCs w:val="30"/>
          <w:rtl/>
          <w:lang w:bidi="ar-MA"/>
        </w:rPr>
        <w:t xml:space="preserve"> :</w:t>
      </w:r>
      <w:r>
        <w:rPr>
          <w:rFonts w:asciiTheme="majorBidi" w:hAnsiTheme="majorBidi" w:cstheme="majorBidi" w:hint="cs"/>
          <w:b/>
          <w:bCs/>
          <w:sz w:val="30"/>
          <w:szCs w:val="30"/>
          <w:rtl/>
          <w:lang w:bidi="ar-MA"/>
        </w:rPr>
        <w:t xml:space="preserve"> التجربة المهنية تقوي حظوظ الرقي الاجتماعي للأجيال</w:t>
      </w:r>
    </w:p>
    <w:p w:rsidR="00E714CB" w:rsidRPr="008665CF" w:rsidRDefault="00E714CB" w:rsidP="00E714CB">
      <w:pPr>
        <w:bidi/>
        <w:spacing w:after="0"/>
        <w:jc w:val="both"/>
        <w:rPr>
          <w:rFonts w:asciiTheme="majorBidi" w:hAnsiTheme="majorBidi" w:cstheme="majorBidi"/>
          <w:b/>
          <w:bCs/>
          <w:sz w:val="20"/>
          <w:szCs w:val="20"/>
          <w:rtl/>
          <w:lang w:bidi="ar-MA"/>
        </w:rPr>
      </w:pPr>
    </w:p>
    <w:p w:rsidR="00DA220A" w:rsidRPr="00DA220A" w:rsidRDefault="00DA220A" w:rsidP="00634074">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 xml:space="preserve">تساهم كل سنة </w:t>
      </w:r>
      <w:r w:rsidR="00E714CB">
        <w:rPr>
          <w:rFonts w:asciiTheme="majorBidi" w:hAnsiTheme="majorBidi" w:cstheme="majorBidi" w:hint="cs"/>
          <w:sz w:val="30"/>
          <w:szCs w:val="30"/>
          <w:rtl/>
          <w:lang w:bidi="ar-MA"/>
        </w:rPr>
        <w:t>إضافية</w:t>
      </w:r>
      <w:r>
        <w:rPr>
          <w:rFonts w:asciiTheme="majorBidi" w:hAnsiTheme="majorBidi" w:cstheme="majorBidi" w:hint="cs"/>
          <w:sz w:val="30"/>
          <w:szCs w:val="30"/>
          <w:rtl/>
          <w:lang w:bidi="ar-MA"/>
        </w:rPr>
        <w:t xml:space="preserve"> في </w:t>
      </w:r>
      <w:r w:rsidR="00634074">
        <w:rPr>
          <w:rFonts w:asciiTheme="majorBidi" w:hAnsiTheme="majorBidi" w:cstheme="majorBidi" w:hint="cs"/>
          <w:sz w:val="30"/>
          <w:szCs w:val="30"/>
          <w:rtl/>
          <w:lang w:bidi="ar-MA"/>
        </w:rPr>
        <w:t>الممارسة</w:t>
      </w:r>
      <w:r>
        <w:rPr>
          <w:rFonts w:asciiTheme="majorBidi" w:hAnsiTheme="majorBidi" w:cstheme="majorBidi" w:hint="cs"/>
          <w:sz w:val="30"/>
          <w:szCs w:val="30"/>
          <w:rtl/>
          <w:lang w:bidi="ar-MA"/>
        </w:rPr>
        <w:t xml:space="preserve"> المهنية في تعزيز حظوظ الحركية الاجتماعية التصاعدية بنسبة 12 </w:t>
      </w:r>
      <w:r>
        <w:rPr>
          <w:rFonts w:asciiTheme="majorBidi" w:hAnsiTheme="majorBidi" w:cstheme="majorBidi"/>
          <w:sz w:val="30"/>
          <w:szCs w:val="30"/>
          <w:rtl/>
          <w:lang w:bidi="ar-MA"/>
        </w:rPr>
        <w:t>%</w:t>
      </w:r>
      <w:r>
        <w:rPr>
          <w:rFonts w:asciiTheme="majorBidi" w:hAnsiTheme="majorBidi" w:cstheme="majorBidi" w:hint="cs"/>
          <w:sz w:val="30"/>
          <w:szCs w:val="30"/>
          <w:rtl/>
          <w:lang w:bidi="ar-MA"/>
        </w:rPr>
        <w:t>. إلا أن هذا الدور ينعدم كلما اقترب عمر الفرد من 50 سنة، وهي العتبة التي يبدأ عندها العمر أن يشكل عائقا أمام حظوظ الحركية الاجتماعية التصاعدية.</w:t>
      </w:r>
    </w:p>
    <w:p w:rsidR="00703A09" w:rsidRPr="008665CF" w:rsidRDefault="00703A09" w:rsidP="00703A09">
      <w:pPr>
        <w:bidi/>
        <w:spacing w:after="0"/>
        <w:jc w:val="both"/>
        <w:rPr>
          <w:rFonts w:asciiTheme="majorBidi" w:hAnsiTheme="majorBidi" w:cstheme="majorBidi"/>
          <w:sz w:val="20"/>
          <w:szCs w:val="20"/>
          <w:rtl/>
          <w:lang w:bidi="ar-MA"/>
        </w:rPr>
      </w:pPr>
    </w:p>
    <w:p w:rsidR="00703A09" w:rsidRDefault="00E714CB" w:rsidP="00E714CB">
      <w:pPr>
        <w:bidi/>
        <w:spacing w:after="0"/>
        <w:jc w:val="both"/>
        <w:rPr>
          <w:rFonts w:asciiTheme="majorBidi" w:hAnsiTheme="majorBidi" w:cstheme="majorBidi"/>
          <w:b/>
          <w:bCs/>
          <w:sz w:val="30"/>
          <w:szCs w:val="30"/>
          <w:rtl/>
          <w:lang w:bidi="ar-MA"/>
        </w:rPr>
      </w:pPr>
      <w:r>
        <w:rPr>
          <w:rFonts w:asciiTheme="majorBidi" w:hAnsiTheme="majorBidi" w:cstheme="majorBidi" w:hint="cs"/>
          <w:b/>
          <w:bCs/>
          <w:sz w:val="30"/>
          <w:szCs w:val="30"/>
          <w:rtl/>
          <w:lang w:bidi="ar-MA"/>
        </w:rPr>
        <w:t>الملاحظة 3</w:t>
      </w:r>
      <w:r w:rsidRPr="00DD5F8D">
        <w:rPr>
          <w:rFonts w:asciiTheme="majorBidi" w:hAnsiTheme="majorBidi" w:cstheme="majorBidi" w:hint="cs"/>
          <w:b/>
          <w:bCs/>
          <w:sz w:val="30"/>
          <w:szCs w:val="30"/>
          <w:rtl/>
          <w:lang w:bidi="ar-MA"/>
        </w:rPr>
        <w:t xml:space="preserve"> :</w:t>
      </w:r>
      <w:r>
        <w:rPr>
          <w:rFonts w:asciiTheme="majorBidi" w:hAnsiTheme="majorBidi" w:cstheme="majorBidi" w:hint="cs"/>
          <w:b/>
          <w:bCs/>
          <w:sz w:val="30"/>
          <w:szCs w:val="30"/>
          <w:rtl/>
          <w:lang w:bidi="ar-MA"/>
        </w:rPr>
        <w:t xml:space="preserve"> مؤشر للتمييز البنيوي مرتبط بالنوع</w:t>
      </w:r>
    </w:p>
    <w:p w:rsidR="00E714CB" w:rsidRPr="008665CF" w:rsidRDefault="00E714CB" w:rsidP="00E714CB">
      <w:pPr>
        <w:bidi/>
        <w:spacing w:after="0"/>
        <w:jc w:val="both"/>
        <w:rPr>
          <w:rFonts w:asciiTheme="majorBidi" w:hAnsiTheme="majorBidi" w:cstheme="majorBidi"/>
          <w:b/>
          <w:bCs/>
          <w:sz w:val="20"/>
          <w:szCs w:val="20"/>
          <w:rtl/>
          <w:lang w:bidi="ar-MA"/>
        </w:rPr>
      </w:pPr>
    </w:p>
    <w:p w:rsidR="00E714CB" w:rsidRDefault="00E714CB" w:rsidP="00E714CB">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 xml:space="preserve">يتضح من نتائج البحث أنه بالرغم من الحركية البنيوية القوية التي تعرفها النساء يبدو أن ضعف ولوجهن إلى حركية اجتماعية تصاعدية (18 </w:t>
      </w:r>
      <w:r>
        <w:rPr>
          <w:rFonts w:asciiTheme="majorBidi" w:hAnsiTheme="majorBidi" w:cstheme="majorBidi"/>
          <w:sz w:val="30"/>
          <w:szCs w:val="30"/>
          <w:rtl/>
          <w:lang w:bidi="ar-MA"/>
        </w:rPr>
        <w:t>%</w:t>
      </w:r>
      <w:r>
        <w:rPr>
          <w:rFonts w:asciiTheme="majorBidi" w:hAnsiTheme="majorBidi" w:cstheme="majorBidi" w:hint="cs"/>
          <w:sz w:val="30"/>
          <w:szCs w:val="30"/>
          <w:rtl/>
          <w:lang w:bidi="ar-MA"/>
        </w:rPr>
        <w:t>) يتحكم فيها بشكل كبير عامل التمييز المرتبط بالنوع الاجتماعي. وهكذا فإذا أخذنا نفس العمر ونفس وسط الإقامة ونفس المستوى الدراسي ونفس الوضع السوسيومهني للأب نجد أن الرجل يتوفر على حظ يفوق 7.1 مرات مما هو عليه لدى النساء للولوج إلى وضعية اجتماعية أعلى من وضعية الأب.</w:t>
      </w:r>
    </w:p>
    <w:p w:rsidR="001A7BD0" w:rsidRPr="008665CF" w:rsidRDefault="001A7BD0" w:rsidP="001A7BD0">
      <w:pPr>
        <w:bidi/>
        <w:spacing w:after="0"/>
        <w:jc w:val="both"/>
        <w:rPr>
          <w:rFonts w:asciiTheme="majorBidi" w:hAnsiTheme="majorBidi" w:cstheme="majorBidi"/>
          <w:sz w:val="20"/>
          <w:szCs w:val="20"/>
          <w:rtl/>
          <w:lang w:bidi="ar-MA"/>
        </w:rPr>
      </w:pPr>
    </w:p>
    <w:p w:rsidR="001A7BD0" w:rsidRDefault="001A7BD0" w:rsidP="001A7BD0">
      <w:pPr>
        <w:bidi/>
        <w:spacing w:after="0"/>
        <w:jc w:val="both"/>
        <w:rPr>
          <w:rFonts w:asciiTheme="majorBidi" w:hAnsiTheme="majorBidi" w:cstheme="majorBidi"/>
          <w:sz w:val="30"/>
          <w:szCs w:val="30"/>
          <w:rtl/>
          <w:lang w:bidi="ar-MA"/>
        </w:rPr>
      </w:pPr>
      <w:r>
        <w:rPr>
          <w:rFonts w:asciiTheme="majorBidi" w:hAnsiTheme="majorBidi" w:cstheme="majorBidi" w:hint="cs"/>
          <w:sz w:val="30"/>
          <w:szCs w:val="30"/>
          <w:rtl/>
          <w:lang w:bidi="ar-MA"/>
        </w:rPr>
        <w:t>وكخاتمة يستخلص من نتائج البحث الوطني حول الحركية 2011 أن :</w:t>
      </w:r>
    </w:p>
    <w:p w:rsidR="001A7BD0" w:rsidRPr="008665CF" w:rsidRDefault="001A7BD0" w:rsidP="001A7BD0">
      <w:pPr>
        <w:bidi/>
        <w:spacing w:after="0"/>
        <w:jc w:val="both"/>
        <w:rPr>
          <w:rFonts w:asciiTheme="majorBidi" w:hAnsiTheme="majorBidi" w:cstheme="majorBidi"/>
          <w:sz w:val="20"/>
          <w:szCs w:val="20"/>
          <w:rtl/>
          <w:lang w:bidi="ar-MA"/>
        </w:rPr>
      </w:pPr>
    </w:p>
    <w:p w:rsidR="001A7BD0" w:rsidRDefault="001A7BD0" w:rsidP="001A7BD0">
      <w:pPr>
        <w:pStyle w:val="Paragraphedeliste"/>
        <w:numPr>
          <w:ilvl w:val="0"/>
          <w:numId w:val="22"/>
        </w:numPr>
        <w:bidi/>
        <w:spacing w:after="0"/>
        <w:jc w:val="both"/>
        <w:rPr>
          <w:rFonts w:asciiTheme="majorBidi" w:hAnsiTheme="majorBidi" w:cstheme="majorBidi"/>
          <w:sz w:val="30"/>
          <w:szCs w:val="30"/>
          <w:lang w:bidi="ar-MA"/>
        </w:rPr>
      </w:pPr>
      <w:r>
        <w:rPr>
          <w:rFonts w:asciiTheme="majorBidi" w:hAnsiTheme="majorBidi" w:cstheme="majorBidi" w:hint="cs"/>
          <w:sz w:val="30"/>
          <w:szCs w:val="30"/>
          <w:rtl/>
          <w:lang w:bidi="ar-MA"/>
        </w:rPr>
        <w:t xml:space="preserve">إجمالا ، يعرف المغرب حركية اجتماعية قوية تطال 61.2 </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من ساكنته وتشكل التغيرات التي تعرفها بنياته الاقتصادية والاجتماعية والمؤسساتية محركها الرئيسي</w:t>
      </w:r>
      <w:r w:rsidR="0081631F">
        <w:rPr>
          <w:rFonts w:asciiTheme="majorBidi" w:hAnsiTheme="majorBidi" w:cstheme="majorBidi" w:hint="cs"/>
          <w:sz w:val="30"/>
          <w:szCs w:val="30"/>
          <w:rtl/>
          <w:lang w:bidi="ar-MA"/>
        </w:rPr>
        <w:t>؛</w:t>
      </w:r>
    </w:p>
    <w:p w:rsidR="0081631F" w:rsidRDefault="0081631F" w:rsidP="00AF3788">
      <w:pPr>
        <w:pStyle w:val="Paragraphedeliste"/>
        <w:numPr>
          <w:ilvl w:val="0"/>
          <w:numId w:val="22"/>
        </w:numPr>
        <w:bidi/>
        <w:spacing w:after="0"/>
        <w:jc w:val="both"/>
        <w:rPr>
          <w:rFonts w:asciiTheme="majorBidi" w:hAnsiTheme="majorBidi" w:cstheme="majorBidi"/>
          <w:sz w:val="30"/>
          <w:szCs w:val="30"/>
          <w:lang w:bidi="ar-MA"/>
        </w:rPr>
      </w:pPr>
      <w:r>
        <w:rPr>
          <w:rFonts w:asciiTheme="majorBidi" w:hAnsiTheme="majorBidi" w:cstheme="majorBidi" w:hint="cs"/>
          <w:sz w:val="30"/>
          <w:szCs w:val="30"/>
          <w:rtl/>
          <w:lang w:bidi="ar-MA"/>
        </w:rPr>
        <w:t>يستفيد السكان الحضريون والذكور، لكن بقدر ضعيف في غالب الأحيان للإنتقال من وضعية اجتماعية لأخرى، مؤشرا على ضعف حركية المجتمع المغربي.</w:t>
      </w:r>
    </w:p>
    <w:p w:rsidR="0081631F" w:rsidRDefault="0081631F" w:rsidP="00AF3788">
      <w:pPr>
        <w:pStyle w:val="Paragraphedeliste"/>
        <w:numPr>
          <w:ilvl w:val="0"/>
          <w:numId w:val="22"/>
        </w:numPr>
        <w:bidi/>
        <w:spacing w:after="0"/>
        <w:jc w:val="both"/>
        <w:rPr>
          <w:rFonts w:asciiTheme="majorBidi" w:hAnsiTheme="majorBidi" w:cstheme="majorBidi"/>
          <w:sz w:val="30"/>
          <w:szCs w:val="30"/>
          <w:lang w:bidi="ar-MA"/>
        </w:rPr>
      </w:pPr>
      <w:r>
        <w:rPr>
          <w:rFonts w:asciiTheme="majorBidi" w:hAnsiTheme="majorBidi" w:cstheme="majorBidi" w:hint="cs"/>
          <w:sz w:val="30"/>
          <w:szCs w:val="30"/>
          <w:rtl/>
          <w:lang w:bidi="ar-MA"/>
        </w:rPr>
        <w:lastRenderedPageBreak/>
        <w:t xml:space="preserve">يشكل التعليم </w:t>
      </w:r>
      <w:r w:rsidR="00AF3788">
        <w:rPr>
          <w:rFonts w:asciiTheme="majorBidi" w:hAnsiTheme="majorBidi" w:cstheme="majorBidi" w:hint="cs"/>
          <w:sz w:val="30"/>
          <w:szCs w:val="30"/>
          <w:rtl/>
          <w:lang w:bidi="ar-MA"/>
        </w:rPr>
        <w:t>و</w:t>
      </w:r>
      <w:r>
        <w:rPr>
          <w:rFonts w:asciiTheme="majorBidi" w:hAnsiTheme="majorBidi" w:cstheme="majorBidi" w:hint="cs"/>
          <w:sz w:val="30"/>
          <w:szCs w:val="30"/>
          <w:rtl/>
          <w:lang w:bidi="ar-MA"/>
        </w:rPr>
        <w:t xml:space="preserve">التكوين </w:t>
      </w:r>
      <w:r w:rsidR="00AF3788">
        <w:rPr>
          <w:rFonts w:asciiTheme="majorBidi" w:hAnsiTheme="majorBidi" w:cstheme="majorBidi" w:hint="cs"/>
          <w:sz w:val="30"/>
          <w:szCs w:val="30"/>
          <w:rtl/>
          <w:lang w:bidi="ar-MA"/>
        </w:rPr>
        <w:t>المحرك القوي</w:t>
      </w:r>
      <w:r>
        <w:rPr>
          <w:rFonts w:asciiTheme="majorBidi" w:hAnsiTheme="majorBidi" w:cstheme="majorBidi" w:hint="cs"/>
          <w:sz w:val="30"/>
          <w:szCs w:val="30"/>
          <w:rtl/>
          <w:lang w:bidi="ar-MA"/>
        </w:rPr>
        <w:t xml:space="preserve"> للرقي الاجتماعي (نسبة الحركية التصاعيدية تصل إلى 78,1</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في صفوف الحاصلين على دبلوم الدراسات العليا مقابل 26,5</w:t>
      </w:r>
      <w:r>
        <w:rPr>
          <w:rFonts w:asciiTheme="majorBidi" w:hAnsiTheme="majorBidi" w:cstheme="majorBidi"/>
          <w:sz w:val="30"/>
          <w:szCs w:val="30"/>
          <w:rtl/>
          <w:lang w:bidi="ar-MA"/>
        </w:rPr>
        <w:t>%</w:t>
      </w:r>
      <w:r>
        <w:rPr>
          <w:rFonts w:asciiTheme="majorBidi" w:hAnsiTheme="majorBidi" w:cstheme="majorBidi" w:hint="cs"/>
          <w:sz w:val="30"/>
          <w:szCs w:val="30"/>
          <w:rtl/>
          <w:lang w:bidi="ar-MA"/>
        </w:rPr>
        <w:t xml:space="preserve"> بالنسبة للأفراد بدون دبلوم. </w:t>
      </w:r>
    </w:p>
    <w:p w:rsidR="0081631F" w:rsidRDefault="0081631F" w:rsidP="00AF3788">
      <w:pPr>
        <w:pStyle w:val="Paragraphedeliste"/>
        <w:numPr>
          <w:ilvl w:val="0"/>
          <w:numId w:val="22"/>
        </w:numPr>
        <w:bidi/>
        <w:spacing w:after="0"/>
        <w:jc w:val="both"/>
        <w:rPr>
          <w:rFonts w:asciiTheme="majorBidi" w:hAnsiTheme="majorBidi" w:cstheme="majorBidi"/>
          <w:sz w:val="30"/>
          <w:szCs w:val="30"/>
          <w:lang w:bidi="ar-MA"/>
        </w:rPr>
      </w:pPr>
      <w:r>
        <w:rPr>
          <w:rFonts w:asciiTheme="majorBidi" w:hAnsiTheme="majorBidi" w:cstheme="majorBidi" w:hint="cs"/>
          <w:sz w:val="30"/>
          <w:szCs w:val="30"/>
          <w:rtl/>
          <w:lang w:bidi="ar-MA"/>
        </w:rPr>
        <w:t xml:space="preserve">يشكل وسط الإقامة والوضعية </w:t>
      </w:r>
      <w:r w:rsidR="00AF3788">
        <w:rPr>
          <w:rFonts w:asciiTheme="majorBidi" w:hAnsiTheme="majorBidi" w:cstheme="majorBidi" w:hint="cs"/>
          <w:sz w:val="30"/>
          <w:szCs w:val="30"/>
          <w:rtl/>
          <w:lang w:bidi="ar-MA"/>
        </w:rPr>
        <w:t>الأسروية</w:t>
      </w:r>
      <w:r>
        <w:rPr>
          <w:rFonts w:asciiTheme="majorBidi" w:hAnsiTheme="majorBidi" w:cstheme="majorBidi" w:hint="cs"/>
          <w:sz w:val="30"/>
          <w:szCs w:val="30"/>
          <w:rtl/>
          <w:lang w:bidi="ar-MA"/>
        </w:rPr>
        <w:t xml:space="preserve"> الأصلية إحدى عوامل الرقي الاجتماعي.</w:t>
      </w:r>
    </w:p>
    <w:p w:rsidR="0003797C" w:rsidRPr="00AF3788" w:rsidRDefault="00AF3788" w:rsidP="00AF3788">
      <w:pPr>
        <w:pStyle w:val="Paragraphedeliste"/>
        <w:numPr>
          <w:ilvl w:val="0"/>
          <w:numId w:val="22"/>
        </w:numPr>
        <w:bidi/>
        <w:spacing w:after="0"/>
        <w:jc w:val="both"/>
        <w:rPr>
          <w:rFonts w:asciiTheme="majorBidi" w:hAnsiTheme="majorBidi" w:cstheme="majorBidi"/>
          <w:sz w:val="30"/>
          <w:szCs w:val="30"/>
          <w:rtl/>
          <w:lang w:bidi="ar-MA"/>
        </w:rPr>
      </w:pPr>
      <w:r w:rsidRPr="00AF3788">
        <w:rPr>
          <w:rFonts w:asciiTheme="majorBidi" w:hAnsiTheme="majorBidi" w:cstheme="majorBidi" w:hint="cs"/>
          <w:sz w:val="30"/>
          <w:szCs w:val="30"/>
          <w:rtl/>
          <w:lang w:bidi="ar-MA"/>
        </w:rPr>
        <w:t xml:space="preserve">تتميز </w:t>
      </w:r>
      <w:r w:rsidR="00D208B4" w:rsidRPr="00AF3788">
        <w:rPr>
          <w:rFonts w:asciiTheme="majorBidi" w:hAnsiTheme="majorBidi" w:cstheme="majorBidi" w:hint="cs"/>
          <w:sz w:val="30"/>
          <w:szCs w:val="30"/>
          <w:rtl/>
          <w:lang w:bidi="ar-MA"/>
        </w:rPr>
        <w:t>الحركية</w:t>
      </w:r>
      <w:r w:rsidRPr="00AF3788">
        <w:rPr>
          <w:rFonts w:asciiTheme="majorBidi" w:hAnsiTheme="majorBidi" w:cstheme="majorBidi" w:hint="cs"/>
          <w:sz w:val="30"/>
          <w:szCs w:val="30"/>
          <w:rtl/>
          <w:lang w:bidi="ar-MA"/>
        </w:rPr>
        <w:t xml:space="preserve"> الاجتماعية</w:t>
      </w:r>
      <w:r>
        <w:rPr>
          <w:rFonts w:asciiTheme="majorBidi" w:hAnsiTheme="majorBidi" w:cstheme="majorBidi" w:hint="cs"/>
          <w:sz w:val="30"/>
          <w:szCs w:val="30"/>
          <w:rtl/>
          <w:lang w:bidi="ar-MA"/>
        </w:rPr>
        <w:t xml:space="preserve"> بالمغرب</w:t>
      </w:r>
      <w:r w:rsidRPr="00AF3788">
        <w:rPr>
          <w:rFonts w:asciiTheme="majorBidi" w:hAnsiTheme="majorBidi" w:cstheme="majorBidi" w:hint="cs"/>
          <w:sz w:val="30"/>
          <w:szCs w:val="30"/>
          <w:rtl/>
          <w:lang w:bidi="ar-MA"/>
        </w:rPr>
        <w:t xml:space="preserve"> بأهميتها كما أن آثارها تستمد مميزاتها من ثلاث ظواهر : ظاهرة الانتقال الديموغرافي المتقدمة والتمدن وكذلك ولوج المرأة المتنامي لنظام التعليم والتكوين وولوجها المتصاعد لسوق الشغل. وبهذا، فهذه الدراسة حول الحركية الاجتماعية بين الأجيال تسلط ضوءا جديدا على المقومات العميقة للتحولات التي سيعرفها المغرب وكذلك على الدور الذي ستقوم به في هذا الإطار شبيبة تعرف</w:t>
      </w:r>
      <w:r>
        <w:rPr>
          <w:rFonts w:asciiTheme="majorBidi" w:hAnsiTheme="majorBidi" w:cstheme="majorBidi" w:hint="cs"/>
          <w:sz w:val="30"/>
          <w:szCs w:val="30"/>
          <w:rtl/>
          <w:lang w:bidi="ar-MA"/>
        </w:rPr>
        <w:t xml:space="preserve"> حضور نسوي</w:t>
      </w:r>
      <w:r w:rsidRPr="00AF3788">
        <w:rPr>
          <w:rFonts w:asciiTheme="majorBidi" w:hAnsiTheme="majorBidi" w:cstheme="majorBidi" w:hint="cs"/>
          <w:sz w:val="30"/>
          <w:szCs w:val="30"/>
          <w:rtl/>
          <w:lang w:bidi="ar-MA"/>
        </w:rPr>
        <w:t xml:space="preserve"> بكيفية متنامية وارتفاع مستمر لمستوى تكوينها</w:t>
      </w:r>
      <w:r w:rsidR="00D208B4" w:rsidRPr="00AF3788">
        <w:rPr>
          <w:rFonts w:asciiTheme="majorBidi" w:hAnsiTheme="majorBidi" w:cstheme="majorBidi" w:hint="cs"/>
          <w:sz w:val="30"/>
          <w:szCs w:val="30"/>
          <w:rtl/>
          <w:lang w:bidi="ar-MA"/>
        </w:rPr>
        <w:t xml:space="preserve">. </w:t>
      </w:r>
    </w:p>
    <w:p w:rsidR="001F0C1D" w:rsidRDefault="001F0C1D" w:rsidP="001F0C1D">
      <w:pPr>
        <w:bidi/>
        <w:spacing w:after="0"/>
        <w:jc w:val="both"/>
        <w:rPr>
          <w:rFonts w:asciiTheme="majorBidi" w:hAnsiTheme="majorBidi" w:cstheme="majorBidi"/>
          <w:sz w:val="30"/>
          <w:szCs w:val="30"/>
          <w:rtl/>
          <w:lang w:bidi="ar-MA"/>
        </w:rPr>
      </w:pPr>
    </w:p>
    <w:p w:rsidR="00B27516" w:rsidRDefault="00B27516" w:rsidP="00B27516">
      <w:pPr>
        <w:bidi/>
        <w:spacing w:after="0"/>
        <w:jc w:val="both"/>
        <w:rPr>
          <w:rFonts w:asciiTheme="majorBidi" w:hAnsiTheme="majorBidi" w:cstheme="majorBidi"/>
          <w:b/>
          <w:bCs/>
          <w:sz w:val="30"/>
          <w:szCs w:val="30"/>
          <w:rtl/>
          <w:lang w:bidi="ar-MA"/>
        </w:rPr>
      </w:pPr>
    </w:p>
    <w:p w:rsidR="00B27516" w:rsidRDefault="00B27516" w:rsidP="00B27516">
      <w:pPr>
        <w:bidi/>
        <w:spacing w:after="0"/>
        <w:jc w:val="both"/>
        <w:rPr>
          <w:rFonts w:asciiTheme="majorBidi" w:hAnsiTheme="majorBidi" w:cstheme="majorBidi"/>
          <w:b/>
          <w:bCs/>
          <w:sz w:val="30"/>
          <w:szCs w:val="30"/>
          <w:rtl/>
          <w:lang w:bidi="ar-MA"/>
        </w:rPr>
      </w:pPr>
    </w:p>
    <w:p w:rsidR="001B5DF3" w:rsidRPr="00E94292" w:rsidRDefault="001B5DF3" w:rsidP="00287D62">
      <w:pPr>
        <w:bidi/>
        <w:spacing w:after="0"/>
        <w:jc w:val="both"/>
        <w:rPr>
          <w:rFonts w:asciiTheme="majorBidi" w:hAnsiTheme="majorBidi" w:cstheme="majorBidi"/>
          <w:sz w:val="30"/>
          <w:szCs w:val="30"/>
          <w:lang w:bidi="ar-MA"/>
        </w:rPr>
      </w:pPr>
    </w:p>
    <w:sectPr w:rsidR="001B5DF3" w:rsidRPr="00E94292" w:rsidSect="0005143F">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FBA" w:rsidRDefault="007C3FBA" w:rsidP="001F03B5">
      <w:pPr>
        <w:spacing w:after="0" w:line="240" w:lineRule="auto"/>
      </w:pPr>
      <w:r>
        <w:separator/>
      </w:r>
    </w:p>
  </w:endnote>
  <w:endnote w:type="continuationSeparator" w:id="1">
    <w:p w:rsidR="007C3FBA" w:rsidRDefault="007C3FBA" w:rsidP="001F0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1472"/>
      <w:docPartObj>
        <w:docPartGallery w:val="Page Numbers (Bottom of Page)"/>
        <w:docPartUnique/>
      </w:docPartObj>
    </w:sdtPr>
    <w:sdtContent>
      <w:p w:rsidR="001A7BD0" w:rsidRDefault="002562CA">
        <w:pPr>
          <w:pStyle w:val="Pieddepage"/>
          <w:jc w:val="center"/>
        </w:pPr>
        <w:fldSimple w:instr=" PAGE   \* MERGEFORMAT ">
          <w:r w:rsidR="009A427B">
            <w:rPr>
              <w:noProof/>
            </w:rPr>
            <w:t>2</w:t>
          </w:r>
        </w:fldSimple>
      </w:p>
    </w:sdtContent>
  </w:sdt>
  <w:p w:rsidR="001A7BD0" w:rsidRDefault="001A7BD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FBA" w:rsidRDefault="007C3FBA" w:rsidP="001F03B5">
      <w:pPr>
        <w:spacing w:after="0" w:line="240" w:lineRule="auto"/>
      </w:pPr>
      <w:r>
        <w:separator/>
      </w:r>
    </w:p>
  </w:footnote>
  <w:footnote w:type="continuationSeparator" w:id="1">
    <w:p w:rsidR="007C3FBA" w:rsidRDefault="007C3FBA" w:rsidP="001F03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B48"/>
    <w:multiLevelType w:val="hybridMultilevel"/>
    <w:tmpl w:val="F2DEE936"/>
    <w:lvl w:ilvl="0" w:tplc="F95243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E45C51"/>
    <w:multiLevelType w:val="hybridMultilevel"/>
    <w:tmpl w:val="BA001ED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677161"/>
    <w:multiLevelType w:val="hybridMultilevel"/>
    <w:tmpl w:val="B1245C7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0B03BC"/>
    <w:multiLevelType w:val="hybridMultilevel"/>
    <w:tmpl w:val="54C44CB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nsid w:val="1F220F30"/>
    <w:multiLevelType w:val="hybridMultilevel"/>
    <w:tmpl w:val="B55AC0D4"/>
    <w:lvl w:ilvl="0" w:tplc="7BD8B1A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01045E"/>
    <w:multiLevelType w:val="hybridMultilevel"/>
    <w:tmpl w:val="980473C6"/>
    <w:lvl w:ilvl="0" w:tplc="4070749E">
      <w:start w:val="1"/>
      <w:numFmt w:val="bullet"/>
      <w:lvlText w:val=""/>
      <w:lvlJc w:val="left"/>
      <w:pPr>
        <w:ind w:left="360" w:hanging="360"/>
      </w:pPr>
      <w:rPr>
        <w:rFonts w:ascii="Wingdings" w:hAnsi="Wingdings" w:cs="Wingdings"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6">
    <w:nsid w:val="34625D4F"/>
    <w:multiLevelType w:val="hybridMultilevel"/>
    <w:tmpl w:val="B670856C"/>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nsid w:val="35E01AD6"/>
    <w:multiLevelType w:val="hybridMultilevel"/>
    <w:tmpl w:val="582891DC"/>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
    <w:nsid w:val="35F07FBC"/>
    <w:multiLevelType w:val="hybridMultilevel"/>
    <w:tmpl w:val="4C80389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FE046DC"/>
    <w:multiLevelType w:val="hybridMultilevel"/>
    <w:tmpl w:val="3EFC93FE"/>
    <w:lvl w:ilvl="0" w:tplc="DD0487A2">
      <w:numFmt w:val="bullet"/>
      <w:lvlText w:val="-"/>
      <w:lvlJc w:val="left"/>
      <w:pPr>
        <w:ind w:left="927" w:hanging="360"/>
      </w:pPr>
      <w:rPr>
        <w:rFonts w:ascii="Gill Sans MT" w:eastAsia="Times New Roman" w:hAnsi="Gill Sans MT" w:cs="Times New Roman" w:hint="default"/>
        <w:b/>
        <w:bCs/>
        <w:color w:val="000000" w:themeColor="text1"/>
        <w:sz w:val="24"/>
        <w:szCs w:val="24"/>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0BF33CC"/>
    <w:multiLevelType w:val="hybridMultilevel"/>
    <w:tmpl w:val="0144FB1A"/>
    <w:lvl w:ilvl="0" w:tplc="ADB8E7E8">
      <w:start w:val="1"/>
      <w:numFmt w:val="decimal"/>
      <w:lvlText w:val="%1-"/>
      <w:lvlJc w:val="left"/>
      <w:pPr>
        <w:ind w:left="360" w:hanging="360"/>
      </w:pPr>
      <w:rPr>
        <w:rFonts w:hint="default"/>
        <w:b/>
        <w:bCs/>
        <w:color w:val="auto"/>
        <w:sz w:val="24"/>
        <w:szCs w:val="24"/>
        <w:lang w:bidi="ar-MA"/>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450F1AB2"/>
    <w:multiLevelType w:val="hybridMultilevel"/>
    <w:tmpl w:val="8F7E3E88"/>
    <w:lvl w:ilvl="0" w:tplc="7FE880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55F1F97"/>
    <w:multiLevelType w:val="hybridMultilevel"/>
    <w:tmpl w:val="3334A03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3">
    <w:nsid w:val="4ADC2806"/>
    <w:multiLevelType w:val="hybridMultilevel"/>
    <w:tmpl w:val="2C9225C2"/>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nsid w:val="50732109"/>
    <w:multiLevelType w:val="hybridMultilevel"/>
    <w:tmpl w:val="302EA2C6"/>
    <w:lvl w:ilvl="0" w:tplc="F81E57BE">
      <w:start w:val="1"/>
      <w:numFmt w:val="bullet"/>
      <w:lvlText w:val=""/>
      <w:lvlJc w:val="left"/>
      <w:pPr>
        <w:ind w:left="360" w:hanging="360"/>
      </w:pPr>
      <w:rPr>
        <w:rFonts w:ascii="Wingdings" w:hAnsi="Wingdings" w:hint="default"/>
        <w:color w:val="FF0000"/>
        <w:lang w:bidi="ar-M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7B46F3A"/>
    <w:multiLevelType w:val="hybridMultilevel"/>
    <w:tmpl w:val="9C1C67D6"/>
    <w:lvl w:ilvl="0" w:tplc="F81E57BE">
      <w:start w:val="1"/>
      <w:numFmt w:val="bullet"/>
      <w:lvlText w:val=""/>
      <w:lvlJc w:val="left"/>
      <w:pPr>
        <w:ind w:left="360" w:hanging="360"/>
      </w:pPr>
      <w:rPr>
        <w:rFonts w:ascii="Wingdings" w:hAnsi="Wingdings" w:hint="default"/>
        <w:color w:val="FF0000"/>
        <w:lang w:bidi="ar-M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CAA3EBB"/>
    <w:multiLevelType w:val="hybridMultilevel"/>
    <w:tmpl w:val="7742A806"/>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nsid w:val="63905903"/>
    <w:multiLevelType w:val="hybridMultilevel"/>
    <w:tmpl w:val="2DD6E61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6BA31919"/>
    <w:multiLevelType w:val="hybridMultilevel"/>
    <w:tmpl w:val="026068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FDA4A71"/>
    <w:multiLevelType w:val="hybridMultilevel"/>
    <w:tmpl w:val="2196D60A"/>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709836DC"/>
    <w:multiLevelType w:val="hybridMultilevel"/>
    <w:tmpl w:val="9E3C1550"/>
    <w:lvl w:ilvl="0" w:tplc="4070749E">
      <w:start w:val="1"/>
      <w:numFmt w:val="bullet"/>
      <w:lvlText w:val=""/>
      <w:lvlJc w:val="left"/>
      <w:pPr>
        <w:ind w:left="360" w:hanging="360"/>
      </w:pPr>
      <w:rPr>
        <w:rFonts w:ascii="Wingdings" w:hAnsi="Wingdings" w:cs="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779D0375"/>
    <w:multiLevelType w:val="hybridMultilevel"/>
    <w:tmpl w:val="82D0D37A"/>
    <w:lvl w:ilvl="0" w:tplc="8E12A9E4">
      <w:numFmt w:val="bullet"/>
      <w:lvlText w:val="-"/>
      <w:lvlJc w:val="left"/>
      <w:pPr>
        <w:ind w:left="927" w:hanging="360"/>
      </w:pPr>
      <w:rPr>
        <w:rFonts w:ascii="Gill Sans MT" w:eastAsia="Times New Roman" w:hAnsi="Gill Sans MT" w:cstheme="majorBidi" w:hint="default"/>
        <w:b/>
        <w:bCs/>
        <w:color w:val="000000" w:themeColor="text1"/>
        <w:sz w:val="24"/>
        <w:szCs w:val="24"/>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17"/>
  </w:num>
  <w:num w:numId="4">
    <w:abstractNumId w:val="7"/>
  </w:num>
  <w:num w:numId="5">
    <w:abstractNumId w:val="12"/>
  </w:num>
  <w:num w:numId="6">
    <w:abstractNumId w:val="16"/>
  </w:num>
  <w:num w:numId="7">
    <w:abstractNumId w:val="6"/>
  </w:num>
  <w:num w:numId="8">
    <w:abstractNumId w:val="13"/>
  </w:num>
  <w:num w:numId="9">
    <w:abstractNumId w:val="8"/>
  </w:num>
  <w:num w:numId="10">
    <w:abstractNumId w:val="0"/>
  </w:num>
  <w:num w:numId="11">
    <w:abstractNumId w:val="11"/>
  </w:num>
  <w:num w:numId="12">
    <w:abstractNumId w:val="15"/>
  </w:num>
  <w:num w:numId="13">
    <w:abstractNumId w:val="10"/>
  </w:num>
  <w:num w:numId="14">
    <w:abstractNumId w:val="3"/>
  </w:num>
  <w:num w:numId="15">
    <w:abstractNumId w:val="19"/>
  </w:num>
  <w:num w:numId="16">
    <w:abstractNumId w:val="18"/>
  </w:num>
  <w:num w:numId="17">
    <w:abstractNumId w:val="14"/>
  </w:num>
  <w:num w:numId="18">
    <w:abstractNumId w:val="21"/>
  </w:num>
  <w:num w:numId="19">
    <w:abstractNumId w:val="9"/>
  </w:num>
  <w:num w:numId="20">
    <w:abstractNumId w:val="20"/>
  </w:num>
  <w:num w:numId="21">
    <w:abstractNumId w:val="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184DDA"/>
    <w:rsid w:val="00033518"/>
    <w:rsid w:val="000378DB"/>
    <w:rsid w:val="0003797C"/>
    <w:rsid w:val="00041E2C"/>
    <w:rsid w:val="0005143F"/>
    <w:rsid w:val="000522AA"/>
    <w:rsid w:val="00052F8C"/>
    <w:rsid w:val="000578B7"/>
    <w:rsid w:val="000630E6"/>
    <w:rsid w:val="000670E1"/>
    <w:rsid w:val="000911B8"/>
    <w:rsid w:val="00091AFF"/>
    <w:rsid w:val="000970C2"/>
    <w:rsid w:val="000B2ACF"/>
    <w:rsid w:val="000D66C9"/>
    <w:rsid w:val="000E41A2"/>
    <w:rsid w:val="00101654"/>
    <w:rsid w:val="00104B06"/>
    <w:rsid w:val="0013002F"/>
    <w:rsid w:val="00134BD6"/>
    <w:rsid w:val="0013506C"/>
    <w:rsid w:val="00141CEC"/>
    <w:rsid w:val="00141D46"/>
    <w:rsid w:val="00167164"/>
    <w:rsid w:val="001728BF"/>
    <w:rsid w:val="00176742"/>
    <w:rsid w:val="00176DD7"/>
    <w:rsid w:val="00184DDA"/>
    <w:rsid w:val="001A7BD0"/>
    <w:rsid w:val="001B5DF3"/>
    <w:rsid w:val="001C6E48"/>
    <w:rsid w:val="001D1509"/>
    <w:rsid w:val="001D6169"/>
    <w:rsid w:val="001F03B5"/>
    <w:rsid w:val="001F0C1D"/>
    <w:rsid w:val="002016AE"/>
    <w:rsid w:val="0022617E"/>
    <w:rsid w:val="002562CA"/>
    <w:rsid w:val="0026176A"/>
    <w:rsid w:val="002779BC"/>
    <w:rsid w:val="00287D62"/>
    <w:rsid w:val="00294EC1"/>
    <w:rsid w:val="002A3D27"/>
    <w:rsid w:val="002B5D0A"/>
    <w:rsid w:val="002C7ED8"/>
    <w:rsid w:val="002D6584"/>
    <w:rsid w:val="00306E5A"/>
    <w:rsid w:val="003170A3"/>
    <w:rsid w:val="003266DB"/>
    <w:rsid w:val="00331468"/>
    <w:rsid w:val="00335D3D"/>
    <w:rsid w:val="003370D2"/>
    <w:rsid w:val="00354A03"/>
    <w:rsid w:val="00355BE5"/>
    <w:rsid w:val="00376287"/>
    <w:rsid w:val="00381089"/>
    <w:rsid w:val="00383EDE"/>
    <w:rsid w:val="00384886"/>
    <w:rsid w:val="003A16B4"/>
    <w:rsid w:val="003A2CC4"/>
    <w:rsid w:val="003A3437"/>
    <w:rsid w:val="003B1A74"/>
    <w:rsid w:val="003B1F25"/>
    <w:rsid w:val="003B41AD"/>
    <w:rsid w:val="003C121E"/>
    <w:rsid w:val="003F400C"/>
    <w:rsid w:val="003F6BE1"/>
    <w:rsid w:val="0041692E"/>
    <w:rsid w:val="00430139"/>
    <w:rsid w:val="0047157A"/>
    <w:rsid w:val="00471805"/>
    <w:rsid w:val="0047795E"/>
    <w:rsid w:val="00484E51"/>
    <w:rsid w:val="004C5DCF"/>
    <w:rsid w:val="004D0FD3"/>
    <w:rsid w:val="004D3035"/>
    <w:rsid w:val="004E04F8"/>
    <w:rsid w:val="004F4D11"/>
    <w:rsid w:val="00550643"/>
    <w:rsid w:val="00561858"/>
    <w:rsid w:val="00567FD7"/>
    <w:rsid w:val="005818D4"/>
    <w:rsid w:val="005843D3"/>
    <w:rsid w:val="00585A1D"/>
    <w:rsid w:val="005860B9"/>
    <w:rsid w:val="005A7EC2"/>
    <w:rsid w:val="005B142B"/>
    <w:rsid w:val="005D3674"/>
    <w:rsid w:val="005E5329"/>
    <w:rsid w:val="005E6954"/>
    <w:rsid w:val="005F2BB5"/>
    <w:rsid w:val="00615A3C"/>
    <w:rsid w:val="0062182D"/>
    <w:rsid w:val="00627BE7"/>
    <w:rsid w:val="00634074"/>
    <w:rsid w:val="0064063C"/>
    <w:rsid w:val="0064521B"/>
    <w:rsid w:val="00655404"/>
    <w:rsid w:val="006639D4"/>
    <w:rsid w:val="00671738"/>
    <w:rsid w:val="0067193B"/>
    <w:rsid w:val="006724FD"/>
    <w:rsid w:val="0067263C"/>
    <w:rsid w:val="00690FF1"/>
    <w:rsid w:val="00692A0C"/>
    <w:rsid w:val="006A4B25"/>
    <w:rsid w:val="006E072A"/>
    <w:rsid w:val="006E2BDE"/>
    <w:rsid w:val="00703A09"/>
    <w:rsid w:val="00761891"/>
    <w:rsid w:val="00772972"/>
    <w:rsid w:val="0077354D"/>
    <w:rsid w:val="00774180"/>
    <w:rsid w:val="00774608"/>
    <w:rsid w:val="00792E4D"/>
    <w:rsid w:val="00795CA1"/>
    <w:rsid w:val="007B0A44"/>
    <w:rsid w:val="007B5B22"/>
    <w:rsid w:val="007C0FBB"/>
    <w:rsid w:val="007C38CA"/>
    <w:rsid w:val="007C3FBA"/>
    <w:rsid w:val="007C5B58"/>
    <w:rsid w:val="007D1241"/>
    <w:rsid w:val="007E49EC"/>
    <w:rsid w:val="007F0C2F"/>
    <w:rsid w:val="007F22A7"/>
    <w:rsid w:val="00800740"/>
    <w:rsid w:val="00803CA6"/>
    <w:rsid w:val="008076FD"/>
    <w:rsid w:val="00811124"/>
    <w:rsid w:val="0081338E"/>
    <w:rsid w:val="0081631F"/>
    <w:rsid w:val="0082250B"/>
    <w:rsid w:val="00830ACE"/>
    <w:rsid w:val="00832D1A"/>
    <w:rsid w:val="008512FF"/>
    <w:rsid w:val="008627FD"/>
    <w:rsid w:val="008639B2"/>
    <w:rsid w:val="008665CF"/>
    <w:rsid w:val="0087553B"/>
    <w:rsid w:val="0088139F"/>
    <w:rsid w:val="00885967"/>
    <w:rsid w:val="00886F31"/>
    <w:rsid w:val="00893274"/>
    <w:rsid w:val="008932FA"/>
    <w:rsid w:val="008A21D0"/>
    <w:rsid w:val="008A5360"/>
    <w:rsid w:val="008A673B"/>
    <w:rsid w:val="008A7C6E"/>
    <w:rsid w:val="008B3603"/>
    <w:rsid w:val="008B43E4"/>
    <w:rsid w:val="008E492E"/>
    <w:rsid w:val="008F43A3"/>
    <w:rsid w:val="00907384"/>
    <w:rsid w:val="00912960"/>
    <w:rsid w:val="00934A21"/>
    <w:rsid w:val="009402B9"/>
    <w:rsid w:val="00943088"/>
    <w:rsid w:val="009435BD"/>
    <w:rsid w:val="0094488B"/>
    <w:rsid w:val="009511C7"/>
    <w:rsid w:val="00953875"/>
    <w:rsid w:val="00960386"/>
    <w:rsid w:val="009733A4"/>
    <w:rsid w:val="009823D0"/>
    <w:rsid w:val="00984A07"/>
    <w:rsid w:val="009853C7"/>
    <w:rsid w:val="00992A55"/>
    <w:rsid w:val="009A427B"/>
    <w:rsid w:val="009A4F70"/>
    <w:rsid w:val="009B0BCC"/>
    <w:rsid w:val="009B312C"/>
    <w:rsid w:val="009B5538"/>
    <w:rsid w:val="009F2C3A"/>
    <w:rsid w:val="009F5BDE"/>
    <w:rsid w:val="00A377A5"/>
    <w:rsid w:val="00A5293F"/>
    <w:rsid w:val="00A5351A"/>
    <w:rsid w:val="00A90550"/>
    <w:rsid w:val="00AB15D8"/>
    <w:rsid w:val="00AC0191"/>
    <w:rsid w:val="00AC1DE8"/>
    <w:rsid w:val="00AD6816"/>
    <w:rsid w:val="00AE120F"/>
    <w:rsid w:val="00AF3788"/>
    <w:rsid w:val="00AF494E"/>
    <w:rsid w:val="00B01EFE"/>
    <w:rsid w:val="00B04752"/>
    <w:rsid w:val="00B10C30"/>
    <w:rsid w:val="00B12583"/>
    <w:rsid w:val="00B21F0D"/>
    <w:rsid w:val="00B23B18"/>
    <w:rsid w:val="00B27516"/>
    <w:rsid w:val="00B40EFC"/>
    <w:rsid w:val="00B41235"/>
    <w:rsid w:val="00B61C22"/>
    <w:rsid w:val="00B72918"/>
    <w:rsid w:val="00B73A15"/>
    <w:rsid w:val="00B759F5"/>
    <w:rsid w:val="00B91EB8"/>
    <w:rsid w:val="00B94B76"/>
    <w:rsid w:val="00B96BB4"/>
    <w:rsid w:val="00BA37E2"/>
    <w:rsid w:val="00BB0023"/>
    <w:rsid w:val="00BB3CDC"/>
    <w:rsid w:val="00BC5E49"/>
    <w:rsid w:val="00BD537D"/>
    <w:rsid w:val="00BF2E39"/>
    <w:rsid w:val="00C0361D"/>
    <w:rsid w:val="00C122DB"/>
    <w:rsid w:val="00C20EB9"/>
    <w:rsid w:val="00C23131"/>
    <w:rsid w:val="00C41A5B"/>
    <w:rsid w:val="00C41D1A"/>
    <w:rsid w:val="00C75EAF"/>
    <w:rsid w:val="00CA676D"/>
    <w:rsid w:val="00CA7157"/>
    <w:rsid w:val="00CB416A"/>
    <w:rsid w:val="00CD5622"/>
    <w:rsid w:val="00CD7770"/>
    <w:rsid w:val="00CF7845"/>
    <w:rsid w:val="00CF7C88"/>
    <w:rsid w:val="00D10975"/>
    <w:rsid w:val="00D208B4"/>
    <w:rsid w:val="00D3269A"/>
    <w:rsid w:val="00D65246"/>
    <w:rsid w:val="00D66CC3"/>
    <w:rsid w:val="00D72B48"/>
    <w:rsid w:val="00D94E1D"/>
    <w:rsid w:val="00DA1ACD"/>
    <w:rsid w:val="00DA220A"/>
    <w:rsid w:val="00DB0659"/>
    <w:rsid w:val="00DB2B58"/>
    <w:rsid w:val="00DD45CD"/>
    <w:rsid w:val="00DD5F8D"/>
    <w:rsid w:val="00DE4623"/>
    <w:rsid w:val="00DF5C4B"/>
    <w:rsid w:val="00E1573F"/>
    <w:rsid w:val="00E36814"/>
    <w:rsid w:val="00E40ADA"/>
    <w:rsid w:val="00E42B71"/>
    <w:rsid w:val="00E57D78"/>
    <w:rsid w:val="00E714CB"/>
    <w:rsid w:val="00E85D4A"/>
    <w:rsid w:val="00E94292"/>
    <w:rsid w:val="00EA1775"/>
    <w:rsid w:val="00EB4812"/>
    <w:rsid w:val="00ED441C"/>
    <w:rsid w:val="00EE6C87"/>
    <w:rsid w:val="00F164AB"/>
    <w:rsid w:val="00F16811"/>
    <w:rsid w:val="00F16C55"/>
    <w:rsid w:val="00F30F94"/>
    <w:rsid w:val="00F36EC7"/>
    <w:rsid w:val="00F404E7"/>
    <w:rsid w:val="00F41F9F"/>
    <w:rsid w:val="00F51C22"/>
    <w:rsid w:val="00F723E0"/>
    <w:rsid w:val="00F85B0D"/>
    <w:rsid w:val="00FA2452"/>
    <w:rsid w:val="00FC7D85"/>
    <w:rsid w:val="00FE10D9"/>
    <w:rsid w:val="00FF3EFB"/>
    <w:rsid w:val="00FF54AB"/>
    <w:rsid w:val="00FF76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3F"/>
  </w:style>
  <w:style w:type="paragraph" w:styleId="Titre1">
    <w:name w:val="heading 1"/>
    <w:basedOn w:val="Normal"/>
    <w:next w:val="Normal"/>
    <w:link w:val="Titre1Car"/>
    <w:uiPriority w:val="9"/>
    <w:qFormat/>
    <w:rsid w:val="005A7E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122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3D27"/>
    <w:pPr>
      <w:ind w:left="720"/>
      <w:contextualSpacing/>
    </w:pPr>
  </w:style>
  <w:style w:type="paragraph" w:styleId="En-tte">
    <w:name w:val="header"/>
    <w:basedOn w:val="Normal"/>
    <w:link w:val="En-tteCar"/>
    <w:uiPriority w:val="99"/>
    <w:semiHidden/>
    <w:unhideWhenUsed/>
    <w:rsid w:val="001F03B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F03B5"/>
  </w:style>
  <w:style w:type="paragraph" w:styleId="Pieddepage">
    <w:name w:val="footer"/>
    <w:basedOn w:val="Normal"/>
    <w:link w:val="PieddepageCar"/>
    <w:uiPriority w:val="99"/>
    <w:unhideWhenUsed/>
    <w:rsid w:val="001F03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3B5"/>
  </w:style>
  <w:style w:type="paragraph" w:styleId="Textedebulles">
    <w:name w:val="Balloon Text"/>
    <w:basedOn w:val="Normal"/>
    <w:link w:val="TextedebullesCar"/>
    <w:uiPriority w:val="99"/>
    <w:semiHidden/>
    <w:unhideWhenUsed/>
    <w:rsid w:val="007618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1891"/>
    <w:rPr>
      <w:rFonts w:ascii="Tahoma" w:hAnsi="Tahoma" w:cs="Tahoma"/>
      <w:sz w:val="16"/>
      <w:szCs w:val="16"/>
    </w:rPr>
  </w:style>
  <w:style w:type="character" w:customStyle="1" w:styleId="Titre1Car">
    <w:name w:val="Titre 1 Car"/>
    <w:basedOn w:val="Policepardfaut"/>
    <w:link w:val="Titre1"/>
    <w:uiPriority w:val="9"/>
    <w:rsid w:val="005A7EC2"/>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5A7E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A7EC2"/>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C122DB"/>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E40AD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euille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Gill Sans MT" pitchFamily="34" charset="0"/>
                <a:ea typeface="+mn-ea"/>
                <a:cs typeface="+mn-cs"/>
              </a:defRPr>
            </a:pPr>
            <a:r>
              <a:rPr lang="ar-MA" sz="1100" b="1" i="0" baseline="0"/>
              <a:t>مساهمة   أ شكال الحركية في الحركية المطلقة حسب وسط الإقامة و الجنس</a:t>
            </a:r>
            <a:endParaRPr lang="fr-FR" sz="1100" b="0" dirty="0">
              <a:latin typeface="Gill Sans MT" pitchFamily="34" charset="0"/>
            </a:endParaRPr>
          </a:p>
        </c:rich>
      </c:tx>
      <c:layout>
        <c:manualLayout>
          <c:xMode val="edge"/>
          <c:yMode val="edge"/>
          <c:x val="0.13586724016326374"/>
          <c:y val="3.553698016486982E-3"/>
        </c:manualLayout>
      </c:layout>
    </c:title>
    <c:plotArea>
      <c:layout>
        <c:manualLayout>
          <c:layoutTarget val="inner"/>
          <c:xMode val="edge"/>
          <c:yMode val="edge"/>
          <c:x val="0.17537343503344441"/>
          <c:y val="0.19750964047382646"/>
          <c:w val="0.78457550948816523"/>
          <c:h val="0.56623563550158296"/>
        </c:manualLayout>
      </c:layout>
      <c:barChart>
        <c:barDir val="bar"/>
        <c:grouping val="stacked"/>
        <c:ser>
          <c:idx val="0"/>
          <c:order val="0"/>
          <c:tx>
            <c:strRef>
              <c:f>Feuil1!$B$1</c:f>
              <c:strCache>
                <c:ptCount val="1"/>
                <c:pt idx="0">
                  <c:v>الحركية البنيوية</c:v>
                </c:pt>
              </c:strCache>
            </c:strRef>
          </c:tx>
          <c:spPr>
            <a:solidFill>
              <a:srgbClr val="3399FF"/>
            </a:solidFill>
          </c:spPr>
          <c:dLbls>
            <c:txPr>
              <a:bodyPr/>
              <a:lstStyle/>
              <a:p>
                <a:pPr>
                  <a:defRPr sz="1000" b="0">
                    <a:latin typeface="Gill Sans MT" pitchFamily="34" charset="0"/>
                  </a:defRPr>
                </a:pPr>
                <a:endParaRPr lang="fr-FR"/>
              </a:p>
            </c:txPr>
            <c:showVal val="1"/>
          </c:dLbls>
          <c:cat>
            <c:strRef>
              <c:f>Feuil1!$A$2:$A$6</c:f>
              <c:strCache>
                <c:ptCount val="5"/>
                <c:pt idx="0">
                  <c:v>مجموع</c:v>
                </c:pt>
                <c:pt idx="1">
                  <c:v>حضري</c:v>
                </c:pt>
                <c:pt idx="2">
                  <c:v>قروي</c:v>
                </c:pt>
                <c:pt idx="3">
                  <c:v>ذكور</c:v>
                </c:pt>
                <c:pt idx="4">
                  <c:v>إناث</c:v>
                </c:pt>
              </c:strCache>
            </c:strRef>
          </c:cat>
          <c:val>
            <c:numRef>
              <c:f>Feuil1!$B$2:$B$6</c:f>
              <c:numCache>
                <c:formatCode>0.0</c:formatCode>
                <c:ptCount val="5"/>
                <c:pt idx="0">
                  <c:v>61.233480176211444</c:v>
                </c:pt>
                <c:pt idx="1">
                  <c:v>52.197070572569913</c:v>
                </c:pt>
                <c:pt idx="2">
                  <c:v>75.844594594594582</c:v>
                </c:pt>
                <c:pt idx="3">
                  <c:v>55.7</c:v>
                </c:pt>
                <c:pt idx="4">
                  <c:v>70.099999999999994</c:v>
                </c:pt>
              </c:numCache>
            </c:numRef>
          </c:val>
        </c:ser>
        <c:ser>
          <c:idx val="1"/>
          <c:order val="1"/>
          <c:tx>
            <c:strRef>
              <c:f>Feuil1!$C$1</c:f>
              <c:strCache>
                <c:ptCount val="1"/>
                <c:pt idx="0">
                  <c:v>الحركية الصافية</c:v>
                </c:pt>
              </c:strCache>
            </c:strRef>
          </c:tx>
          <c:spPr>
            <a:solidFill>
              <a:srgbClr val="92D050"/>
            </a:solidFill>
          </c:spPr>
          <c:dLbls>
            <c:txPr>
              <a:bodyPr/>
              <a:lstStyle/>
              <a:p>
                <a:pPr>
                  <a:defRPr sz="1000">
                    <a:latin typeface="Gill Sans MT" pitchFamily="34" charset="0"/>
                  </a:defRPr>
                </a:pPr>
                <a:endParaRPr lang="fr-FR"/>
              </a:p>
            </c:txPr>
            <c:showVal val="1"/>
          </c:dLbls>
          <c:cat>
            <c:strRef>
              <c:f>Feuil1!$A$2:$A$6</c:f>
              <c:strCache>
                <c:ptCount val="5"/>
                <c:pt idx="0">
                  <c:v>مجموع</c:v>
                </c:pt>
                <c:pt idx="1">
                  <c:v>حضري</c:v>
                </c:pt>
                <c:pt idx="2">
                  <c:v>قروي</c:v>
                </c:pt>
                <c:pt idx="3">
                  <c:v>ذكور</c:v>
                </c:pt>
                <c:pt idx="4">
                  <c:v>إناث</c:v>
                </c:pt>
              </c:strCache>
            </c:strRef>
          </c:cat>
          <c:val>
            <c:numRef>
              <c:f>Feuil1!$C$2:$C$6</c:f>
              <c:numCache>
                <c:formatCode>0.0</c:formatCode>
                <c:ptCount val="5"/>
                <c:pt idx="0">
                  <c:v>38.766519823788563</c:v>
                </c:pt>
                <c:pt idx="1">
                  <c:v>47.802929427430094</c:v>
                </c:pt>
                <c:pt idx="2">
                  <c:v>24.155405405405435</c:v>
                </c:pt>
                <c:pt idx="3">
                  <c:v>44.3</c:v>
                </c:pt>
                <c:pt idx="4">
                  <c:v>29.9</c:v>
                </c:pt>
              </c:numCache>
            </c:numRef>
          </c:val>
        </c:ser>
        <c:gapWidth val="75"/>
        <c:overlap val="100"/>
        <c:axId val="90113536"/>
        <c:axId val="90115072"/>
      </c:barChart>
      <c:catAx>
        <c:axId val="90113536"/>
        <c:scaling>
          <c:orientation val="minMax"/>
        </c:scaling>
        <c:axPos val="l"/>
        <c:numFmt formatCode="General" sourceLinked="1"/>
        <c:majorTickMark val="none"/>
        <c:tickLblPos val="nextTo"/>
        <c:txPr>
          <a:bodyPr/>
          <a:lstStyle/>
          <a:p>
            <a:pPr>
              <a:defRPr sz="1200" b="0" i="0">
                <a:latin typeface="Gill Sans MT" pitchFamily="34" charset="0"/>
              </a:defRPr>
            </a:pPr>
            <a:endParaRPr lang="fr-FR"/>
          </a:p>
        </c:txPr>
        <c:crossAx val="90115072"/>
        <c:crosses val="autoZero"/>
        <c:auto val="1"/>
        <c:lblAlgn val="ctr"/>
        <c:lblOffset val="100"/>
      </c:catAx>
      <c:valAx>
        <c:axId val="90115072"/>
        <c:scaling>
          <c:orientation val="minMax"/>
          <c:max val="100"/>
          <c:min val="0"/>
        </c:scaling>
        <c:axPos val="b"/>
        <c:numFmt formatCode="0" sourceLinked="0"/>
        <c:tickLblPos val="nextTo"/>
        <c:spPr>
          <a:ln w="8449">
            <a:noFill/>
          </a:ln>
        </c:spPr>
        <c:txPr>
          <a:bodyPr/>
          <a:lstStyle/>
          <a:p>
            <a:pPr>
              <a:defRPr sz="1100">
                <a:latin typeface="Gill Sans MT" pitchFamily="34" charset="0"/>
              </a:defRPr>
            </a:pPr>
            <a:endParaRPr lang="fr-FR"/>
          </a:p>
        </c:txPr>
        <c:crossAx val="90113536"/>
        <c:crosses val="autoZero"/>
        <c:crossBetween val="between"/>
        <c:majorUnit val="20"/>
      </c:valAx>
    </c:plotArea>
    <c:legend>
      <c:legendPos val="r"/>
      <c:layout>
        <c:manualLayout>
          <c:xMode val="edge"/>
          <c:yMode val="edge"/>
          <c:x val="8.0408823069301749E-2"/>
          <c:y val="0.91132707623582065"/>
          <c:w val="0.85384812298823964"/>
          <c:h val="7.3417721518987622E-2"/>
        </c:manualLayout>
      </c:layout>
      <c:txPr>
        <a:bodyPr/>
        <a:lstStyle/>
        <a:p>
          <a:pPr>
            <a:defRPr sz="1200" b="0">
              <a:latin typeface="Gill Sans MT" pitchFamily="34" charset="0"/>
            </a:defRPr>
          </a:pPr>
          <a:endParaRPr lang="fr-FR"/>
        </a:p>
      </c:txPr>
    </c:legend>
    <c:plotVisOnly val="1"/>
    <c:dispBlanksAs val="gap"/>
  </c:chart>
  <c:spPr>
    <a:ln w="12681">
      <a:solidFill>
        <a:schemeClr val="tx1"/>
      </a:solidFill>
    </a:ln>
  </c:spPr>
  <c:txPr>
    <a:bodyPr/>
    <a:lstStyle/>
    <a:p>
      <a:pPr>
        <a:defRPr sz="1598"/>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Gill Sans MT" pitchFamily="34" charset="0"/>
                <a:ea typeface="+mn-ea"/>
                <a:cs typeface="+mn-cs"/>
              </a:defRPr>
            </a:pPr>
            <a:r>
              <a:rPr lang="ar-MA" sz="1100" b="1" i="0" baseline="0"/>
              <a:t>نسب الحركية الصاعدة والنازلة و</a:t>
            </a:r>
            <a:r>
              <a:rPr lang="ar-MA" sz="1100" b="1" i="0" u="none" strike="noStrike" baseline="0"/>
              <a:t>الجمود</a:t>
            </a:r>
            <a:r>
              <a:rPr lang="ar-MA" sz="1100" b="1" i="0" baseline="0"/>
              <a:t> الاجتماعي  حسب وسط الإقامة و الجنس</a:t>
            </a:r>
            <a:endParaRPr lang="fr-FR" sz="1100" b="1" i="0" baseline="0"/>
          </a:p>
        </c:rich>
      </c:tx>
      <c:layout>
        <c:manualLayout>
          <c:xMode val="edge"/>
          <c:yMode val="edge"/>
          <c:x val="0.20922865320440034"/>
          <c:y val="0"/>
        </c:manualLayout>
      </c:layout>
    </c:title>
    <c:plotArea>
      <c:layout>
        <c:manualLayout>
          <c:layoutTarget val="inner"/>
          <c:xMode val="edge"/>
          <c:yMode val="edge"/>
          <c:x val="0.1698586213957298"/>
          <c:y val="0.23080383365677024"/>
          <c:w val="0.78997540847935133"/>
          <c:h val="0.54621764701508624"/>
        </c:manualLayout>
      </c:layout>
      <c:barChart>
        <c:barDir val="bar"/>
        <c:grouping val="stacked"/>
        <c:ser>
          <c:idx val="0"/>
          <c:order val="0"/>
          <c:tx>
            <c:strRef>
              <c:f>Feuil1!$B$1</c:f>
              <c:strCache>
                <c:ptCount val="1"/>
                <c:pt idx="0">
                  <c:v>الحركية الصاعدة </c:v>
                </c:pt>
              </c:strCache>
            </c:strRef>
          </c:tx>
          <c:spPr>
            <a:solidFill>
              <a:srgbClr val="FFC000"/>
            </a:solidFill>
          </c:spPr>
          <c:dLbls>
            <c:txPr>
              <a:bodyPr/>
              <a:lstStyle/>
              <a:p>
                <a:pPr>
                  <a:defRPr sz="1000" b="1"/>
                </a:pPr>
                <a:endParaRPr lang="fr-FR"/>
              </a:p>
            </c:txPr>
            <c:showVal val="1"/>
          </c:dLbls>
          <c:cat>
            <c:strRef>
              <c:f>Feuil1!$A$2:$A$6</c:f>
              <c:strCache>
                <c:ptCount val="5"/>
                <c:pt idx="0">
                  <c:v>مجموع</c:v>
                </c:pt>
                <c:pt idx="1">
                  <c:v>حضري</c:v>
                </c:pt>
                <c:pt idx="2">
                  <c:v>قروي</c:v>
                </c:pt>
                <c:pt idx="3">
                  <c:v>ذكور</c:v>
                </c:pt>
                <c:pt idx="4">
                  <c:v>إناث</c:v>
                </c:pt>
              </c:strCache>
            </c:strRef>
          </c:cat>
          <c:val>
            <c:numRef>
              <c:f>Feuil1!$B$2:$B$6</c:f>
              <c:numCache>
                <c:formatCode>General</c:formatCode>
                <c:ptCount val="5"/>
                <c:pt idx="0">
                  <c:v>35.200000000000003</c:v>
                </c:pt>
                <c:pt idx="1">
                  <c:v>51.1</c:v>
                </c:pt>
                <c:pt idx="2">
                  <c:v>14.8</c:v>
                </c:pt>
                <c:pt idx="3">
                  <c:v>43.7</c:v>
                </c:pt>
                <c:pt idx="4">
                  <c:v>17.899999999999999</c:v>
                </c:pt>
              </c:numCache>
            </c:numRef>
          </c:val>
        </c:ser>
        <c:ser>
          <c:idx val="1"/>
          <c:order val="1"/>
          <c:tx>
            <c:strRef>
              <c:f>Feuil1!$C$1</c:f>
              <c:strCache>
                <c:ptCount val="1"/>
                <c:pt idx="0">
                  <c:v>الحركية  النازلة</c:v>
                </c:pt>
              </c:strCache>
            </c:strRef>
          </c:tx>
          <c:spPr>
            <a:solidFill>
              <a:srgbClr val="00B050"/>
            </a:solidFill>
            <a:ln w="12700" cap="sq"/>
          </c:spPr>
          <c:dLbls>
            <c:txPr>
              <a:bodyPr/>
              <a:lstStyle/>
              <a:p>
                <a:pPr>
                  <a:defRPr sz="1000" b="1"/>
                </a:pPr>
                <a:endParaRPr lang="fr-FR"/>
              </a:p>
            </c:txPr>
            <c:showVal val="1"/>
          </c:dLbls>
          <c:cat>
            <c:strRef>
              <c:f>Feuil1!$A$2:$A$6</c:f>
              <c:strCache>
                <c:ptCount val="5"/>
                <c:pt idx="0">
                  <c:v>مجموع</c:v>
                </c:pt>
                <c:pt idx="1">
                  <c:v>حضري</c:v>
                </c:pt>
                <c:pt idx="2">
                  <c:v>قروي</c:v>
                </c:pt>
                <c:pt idx="3">
                  <c:v>ذكور</c:v>
                </c:pt>
                <c:pt idx="4">
                  <c:v>إناث</c:v>
                </c:pt>
              </c:strCache>
            </c:strRef>
          </c:cat>
          <c:val>
            <c:numRef>
              <c:f>Feuil1!$C$2:$C$6</c:f>
              <c:numCache>
                <c:formatCode>General</c:formatCode>
                <c:ptCount val="5"/>
                <c:pt idx="0">
                  <c:v>33</c:v>
                </c:pt>
                <c:pt idx="1">
                  <c:v>24.1</c:v>
                </c:pt>
                <c:pt idx="2">
                  <c:v>44.4</c:v>
                </c:pt>
                <c:pt idx="3">
                  <c:v>19.3</c:v>
                </c:pt>
                <c:pt idx="4">
                  <c:v>60.7</c:v>
                </c:pt>
              </c:numCache>
            </c:numRef>
          </c:val>
        </c:ser>
        <c:ser>
          <c:idx val="2"/>
          <c:order val="2"/>
          <c:tx>
            <c:strRef>
              <c:f>Feuil1!$D$1</c:f>
              <c:strCache>
                <c:ptCount val="1"/>
                <c:pt idx="0">
                  <c:v>الجمود الاجتماعي</c:v>
                </c:pt>
              </c:strCache>
            </c:strRef>
          </c:tx>
          <c:spPr>
            <a:solidFill>
              <a:srgbClr val="FFFF00"/>
            </a:solidFill>
            <a:ln>
              <a:solidFill>
                <a:schemeClr val="accent1"/>
              </a:solidFill>
            </a:ln>
          </c:spPr>
          <c:dLbls>
            <c:txPr>
              <a:bodyPr/>
              <a:lstStyle/>
              <a:p>
                <a:pPr>
                  <a:defRPr sz="1100" b="1"/>
                </a:pPr>
                <a:endParaRPr lang="fr-FR"/>
              </a:p>
            </c:txPr>
            <c:showVal val="1"/>
          </c:dLbls>
          <c:cat>
            <c:strRef>
              <c:f>Feuil1!$A$2:$A$6</c:f>
              <c:strCache>
                <c:ptCount val="5"/>
                <c:pt idx="0">
                  <c:v>مجموع</c:v>
                </c:pt>
                <c:pt idx="1">
                  <c:v>حضري</c:v>
                </c:pt>
                <c:pt idx="2">
                  <c:v>قروي</c:v>
                </c:pt>
                <c:pt idx="3">
                  <c:v>ذكور</c:v>
                </c:pt>
                <c:pt idx="4">
                  <c:v>إناث</c:v>
                </c:pt>
              </c:strCache>
            </c:strRef>
          </c:cat>
          <c:val>
            <c:numRef>
              <c:f>Feuil1!$D$2:$D$6</c:f>
              <c:numCache>
                <c:formatCode>General</c:formatCode>
                <c:ptCount val="5"/>
                <c:pt idx="0">
                  <c:v>31.9</c:v>
                </c:pt>
                <c:pt idx="1">
                  <c:v>24.9</c:v>
                </c:pt>
                <c:pt idx="2">
                  <c:v>40.800000000000004</c:v>
                </c:pt>
                <c:pt idx="3">
                  <c:v>37</c:v>
                </c:pt>
                <c:pt idx="4">
                  <c:v>21.4</c:v>
                </c:pt>
              </c:numCache>
            </c:numRef>
          </c:val>
        </c:ser>
        <c:gapWidth val="75"/>
        <c:overlap val="100"/>
        <c:axId val="89970176"/>
        <c:axId val="89971712"/>
      </c:barChart>
      <c:catAx>
        <c:axId val="89970176"/>
        <c:scaling>
          <c:orientation val="minMax"/>
        </c:scaling>
        <c:axPos val="l"/>
        <c:numFmt formatCode="General" sourceLinked="1"/>
        <c:majorTickMark val="none"/>
        <c:tickLblPos val="nextTo"/>
        <c:txPr>
          <a:bodyPr/>
          <a:lstStyle/>
          <a:p>
            <a:pPr>
              <a:defRPr sz="1200" b="0" i="0">
                <a:latin typeface="Gill Sans MT" pitchFamily="34" charset="0"/>
              </a:defRPr>
            </a:pPr>
            <a:endParaRPr lang="fr-FR"/>
          </a:p>
        </c:txPr>
        <c:crossAx val="89971712"/>
        <c:crosses val="autoZero"/>
        <c:auto val="1"/>
        <c:lblAlgn val="ctr"/>
        <c:lblOffset val="100"/>
      </c:catAx>
      <c:valAx>
        <c:axId val="89971712"/>
        <c:scaling>
          <c:orientation val="minMax"/>
          <c:max val="100"/>
          <c:min val="0"/>
        </c:scaling>
        <c:axPos val="b"/>
        <c:numFmt formatCode="0" sourceLinked="0"/>
        <c:majorTickMark val="none"/>
        <c:tickLblPos val="nextTo"/>
        <c:spPr>
          <a:ln w="8450">
            <a:noFill/>
          </a:ln>
        </c:spPr>
        <c:txPr>
          <a:bodyPr/>
          <a:lstStyle/>
          <a:p>
            <a:pPr>
              <a:defRPr sz="978">
                <a:latin typeface="Gill Sans MT" pitchFamily="34" charset="0"/>
              </a:defRPr>
            </a:pPr>
            <a:endParaRPr lang="fr-FR"/>
          </a:p>
        </c:txPr>
        <c:crossAx val="89970176"/>
        <c:crosses val="autoZero"/>
        <c:crossBetween val="between"/>
        <c:majorUnit val="20"/>
      </c:valAx>
    </c:plotArea>
    <c:legend>
      <c:legendPos val="b"/>
      <c:layout>
        <c:manualLayout>
          <c:xMode val="edge"/>
          <c:yMode val="edge"/>
          <c:x val="0.12794897259464191"/>
          <c:y val="0.89376265466816662"/>
          <c:w val="0.84783618263933214"/>
          <c:h val="9.2189109272733133E-2"/>
        </c:manualLayout>
      </c:layout>
      <c:txPr>
        <a:bodyPr/>
        <a:lstStyle/>
        <a:p>
          <a:pPr>
            <a:defRPr sz="1200" b="0">
              <a:latin typeface="Gill Sans MT" pitchFamily="34" charset="0"/>
            </a:defRPr>
          </a:pPr>
          <a:endParaRPr lang="fr-FR"/>
        </a:p>
      </c:txPr>
    </c:legend>
    <c:plotVisOnly val="1"/>
    <c:dispBlanksAs val="gap"/>
  </c:chart>
  <c:spPr>
    <a:ln w="22536">
      <a:solidFill>
        <a:schemeClr val="tx1"/>
      </a:solidFill>
    </a:ln>
  </c:spPr>
  <c:txPr>
    <a:bodyPr/>
    <a:lstStyle/>
    <a:p>
      <a:pPr>
        <a:defRPr sz="1599"/>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rtl="1">
              <a:defRPr sz="1200">
                <a:latin typeface="Gill Sans MT" pitchFamily="34" charset="0"/>
              </a:defRPr>
            </a:pPr>
            <a:r>
              <a:rPr lang="ar-MA" sz="1200" b="1" i="0" u="none" strike="noStrike" baseline="0" dirty="0" smtClean="0"/>
              <a:t>فرص </a:t>
            </a:r>
            <a:r>
              <a:rPr lang="ar-MA" sz="1200" b="1" i="0" u="none" strike="noStrike" baseline="0" dirty="0" err="1" smtClean="0"/>
              <a:t>ا</a:t>
            </a:r>
            <a:r>
              <a:rPr lang="ar-MA" sz="1200" baseline="0" dirty="0" err="1" smtClean="0">
                <a:latin typeface="Gill Sans MT" pitchFamily="34" charset="0"/>
              </a:rPr>
              <a:t>لارتفاء</a:t>
            </a:r>
            <a:r>
              <a:rPr lang="ar-MA" sz="1200" baseline="0" dirty="0" smtClean="0">
                <a:latin typeface="Gill Sans MT" pitchFamily="34" charset="0"/>
              </a:rPr>
              <a:t> </a:t>
            </a:r>
            <a:r>
              <a:rPr lang="fr-FR" sz="1200" baseline="0" dirty="0" smtClean="0">
                <a:latin typeface="Gill Sans MT" pitchFamily="34" charset="0"/>
              </a:rPr>
              <a:t> </a:t>
            </a:r>
            <a:r>
              <a:rPr lang="ar-MA" sz="1200" baseline="0" dirty="0" smtClean="0">
                <a:latin typeface="Gill Sans MT" pitchFamily="34" charset="0"/>
              </a:rPr>
              <a:t>الاجتماعي حسب مستوى التعليم بالمقارنة مع الذين لم يلجوا التعليم </a:t>
            </a:r>
            <a:r>
              <a:rPr lang="fr-FR" sz="1200" baseline="0" dirty="0" smtClean="0">
                <a:latin typeface="Gill Sans MT" pitchFamily="34" charset="0"/>
              </a:rPr>
              <a:t>  </a:t>
            </a:r>
            <a:endParaRPr lang="fr-FR" sz="1200" dirty="0">
              <a:latin typeface="Gill Sans MT" pitchFamily="34" charset="0"/>
            </a:endParaRPr>
          </a:p>
        </c:rich>
      </c:tx>
    </c:title>
    <c:plotArea>
      <c:layout>
        <c:manualLayout>
          <c:layoutTarget val="inner"/>
          <c:xMode val="edge"/>
          <c:yMode val="edge"/>
          <c:x val="6.8541300527240778E-2"/>
          <c:y val="0.26041666666666885"/>
          <c:w val="0.87873462214412013"/>
          <c:h val="0.61888059347594693"/>
        </c:manualLayout>
      </c:layout>
      <c:barChart>
        <c:barDir val="col"/>
        <c:grouping val="clustered"/>
        <c:ser>
          <c:idx val="0"/>
          <c:order val="0"/>
          <c:tx>
            <c:strRef>
              <c:f>Feuil1!$B$1</c:f>
              <c:strCache>
                <c:ptCount val="1"/>
                <c:pt idx="0">
                  <c:v>Descendante</c:v>
                </c:pt>
              </c:strCache>
            </c:strRef>
          </c:tx>
          <c:spPr>
            <a:solidFill>
              <a:srgbClr val="FFC000"/>
            </a:solidFill>
          </c:spPr>
          <c:dLbls>
            <c:txPr>
              <a:bodyPr/>
              <a:lstStyle/>
              <a:p>
                <a:pPr>
                  <a:defRPr sz="1139" b="1">
                    <a:solidFill>
                      <a:srgbClr val="FF9933"/>
                    </a:solidFill>
                    <a:latin typeface="Gill Sans MT" pitchFamily="34" charset="0"/>
                  </a:defRPr>
                </a:pPr>
                <a:endParaRPr lang="fr-FR"/>
              </a:p>
            </c:txPr>
            <c:showVal val="1"/>
          </c:dLbls>
          <c:cat>
            <c:strRef>
              <c:f>Feuil1!$A$2:$A$4</c:f>
              <c:strCache>
                <c:ptCount val="3"/>
                <c:pt idx="0">
                  <c:v>تعليم أساسي</c:v>
                </c:pt>
                <c:pt idx="1">
                  <c:v>ثانوي</c:v>
                </c:pt>
                <c:pt idx="2">
                  <c:v>عالي</c:v>
                </c:pt>
              </c:strCache>
            </c:strRef>
          </c:cat>
          <c:val>
            <c:numRef>
              <c:f>Feuil1!$B$2:$B$4</c:f>
              <c:numCache>
                <c:formatCode>General</c:formatCode>
                <c:ptCount val="3"/>
                <c:pt idx="0">
                  <c:v>1.6</c:v>
                </c:pt>
                <c:pt idx="1">
                  <c:v>4.5999999999999996</c:v>
                </c:pt>
                <c:pt idx="2">
                  <c:v>16.2</c:v>
                </c:pt>
              </c:numCache>
            </c:numRef>
          </c:val>
        </c:ser>
        <c:gapWidth val="75"/>
        <c:axId val="106470400"/>
        <c:axId val="107688704"/>
      </c:barChart>
      <c:catAx>
        <c:axId val="106470400"/>
        <c:scaling>
          <c:orientation val="minMax"/>
        </c:scaling>
        <c:axPos val="b"/>
        <c:numFmt formatCode="General" sourceLinked="1"/>
        <c:majorTickMark val="none"/>
        <c:tickLblPos val="nextTo"/>
        <c:txPr>
          <a:bodyPr/>
          <a:lstStyle/>
          <a:p>
            <a:pPr>
              <a:defRPr sz="1200" b="1" i="0">
                <a:latin typeface="Gill Sans MT" pitchFamily="34" charset="0"/>
              </a:defRPr>
            </a:pPr>
            <a:endParaRPr lang="fr-FR"/>
          </a:p>
        </c:txPr>
        <c:crossAx val="107688704"/>
        <c:crosses val="autoZero"/>
        <c:auto val="1"/>
        <c:lblAlgn val="ctr"/>
        <c:lblOffset val="100"/>
      </c:catAx>
      <c:valAx>
        <c:axId val="107688704"/>
        <c:scaling>
          <c:orientation val="minMax"/>
          <c:max val="20"/>
        </c:scaling>
        <c:axPos val="l"/>
        <c:majorGridlines/>
        <c:numFmt formatCode="0" sourceLinked="0"/>
        <c:majorTickMark val="none"/>
        <c:tickLblPos val="nextTo"/>
        <c:spPr>
          <a:ln w="8038">
            <a:noFill/>
          </a:ln>
        </c:spPr>
        <c:txPr>
          <a:bodyPr/>
          <a:lstStyle/>
          <a:p>
            <a:pPr>
              <a:defRPr sz="927">
                <a:latin typeface="Gill Sans MT" pitchFamily="34" charset="0"/>
              </a:defRPr>
            </a:pPr>
            <a:endParaRPr lang="fr-FR"/>
          </a:p>
        </c:txPr>
        <c:crossAx val="106470400"/>
        <c:crosses val="autoZero"/>
        <c:crossBetween val="between"/>
        <c:majorUnit val="5"/>
        <c:minorUnit val="4"/>
      </c:valAx>
    </c:plotArea>
    <c:plotVisOnly val="1"/>
    <c:dispBlanksAs val="gap"/>
  </c:chart>
  <c:spPr>
    <a:ln w="12065">
      <a:solidFill>
        <a:schemeClr val="tx1"/>
      </a:solidFill>
    </a:ln>
  </c:spPr>
  <c:txPr>
    <a:bodyPr/>
    <a:lstStyle/>
    <a:p>
      <a:pPr>
        <a:defRPr sz="1522"/>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b="0">
                <a:latin typeface="Gill Sans MT" pitchFamily="34" charset="0"/>
              </a:defRPr>
            </a:pPr>
            <a:r>
              <a:rPr lang="ar-MA" sz="1200" b="1" i="0" baseline="0"/>
              <a:t>نسب الحركية الصاعدة و النازلة حسب الشهادة المحصل عليها</a:t>
            </a:r>
            <a:endParaRPr lang="fr-FR" sz="1200" b="1" i="0" baseline="0"/>
          </a:p>
        </c:rich>
      </c:tx>
    </c:title>
    <c:plotArea>
      <c:layout>
        <c:manualLayout>
          <c:layoutTarget val="inner"/>
          <c:xMode val="edge"/>
          <c:yMode val="edge"/>
          <c:x val="0.10072421609434318"/>
          <c:y val="0.15498307888362844"/>
          <c:w val="0.88241579153623217"/>
          <c:h val="0.59911681055945176"/>
        </c:manualLayout>
      </c:layout>
      <c:barChart>
        <c:barDir val="col"/>
        <c:grouping val="clustered"/>
        <c:ser>
          <c:idx val="0"/>
          <c:order val="0"/>
          <c:tx>
            <c:strRef>
              <c:f>Feuil1!$B$1</c:f>
              <c:strCache>
                <c:ptCount val="1"/>
                <c:pt idx="0">
                  <c:v>الحركية الصاعدة </c:v>
                </c:pt>
              </c:strCache>
            </c:strRef>
          </c:tx>
          <c:spPr>
            <a:solidFill>
              <a:srgbClr val="FFC000"/>
            </a:solidFill>
            <a:ln>
              <a:solidFill>
                <a:srgbClr val="4F81BD"/>
              </a:solidFill>
            </a:ln>
          </c:spPr>
          <c:dLbls>
            <c:txPr>
              <a:bodyPr/>
              <a:lstStyle/>
              <a:p>
                <a:pPr>
                  <a:defRPr sz="1000" b="1"/>
                </a:pPr>
                <a:endParaRPr lang="fr-FR"/>
              </a:p>
            </c:txPr>
            <c:showVal val="1"/>
          </c:dLbls>
          <c:cat>
            <c:strRef>
              <c:f>Feuil1!$A$2:$A$7</c:f>
              <c:strCache>
                <c:ptCount val="6"/>
                <c:pt idx="0">
                  <c:v>بدون شهادة</c:v>
                </c:pt>
                <c:pt idx="1">
                  <c:v>تعلمي أساسي</c:v>
                </c:pt>
                <c:pt idx="2">
                  <c:v>تكوين مهني</c:v>
                </c:pt>
                <c:pt idx="3">
                  <c:v>إطار متوسط</c:v>
                </c:pt>
                <c:pt idx="4">
                  <c:v>جامعية</c:v>
                </c:pt>
                <c:pt idx="5">
                  <c:v>مدارس أو معاهد</c:v>
                </c:pt>
              </c:strCache>
            </c:strRef>
          </c:cat>
          <c:val>
            <c:numRef>
              <c:f>Feuil1!$B$2:$B$7</c:f>
              <c:numCache>
                <c:formatCode>General</c:formatCode>
                <c:ptCount val="6"/>
                <c:pt idx="0">
                  <c:v>26.5</c:v>
                </c:pt>
                <c:pt idx="1">
                  <c:v>45.9</c:v>
                </c:pt>
                <c:pt idx="2">
                  <c:v>56.1</c:v>
                </c:pt>
                <c:pt idx="3">
                  <c:v>69.8</c:v>
                </c:pt>
                <c:pt idx="4">
                  <c:v>75.099999999999994</c:v>
                </c:pt>
                <c:pt idx="5">
                  <c:v>84.3</c:v>
                </c:pt>
              </c:numCache>
            </c:numRef>
          </c:val>
        </c:ser>
        <c:ser>
          <c:idx val="1"/>
          <c:order val="1"/>
          <c:tx>
            <c:strRef>
              <c:f>Feuil1!$C$1</c:f>
              <c:strCache>
                <c:ptCount val="1"/>
                <c:pt idx="0">
                  <c:v>الحركية النازلة </c:v>
                </c:pt>
              </c:strCache>
            </c:strRef>
          </c:tx>
          <c:spPr>
            <a:solidFill>
              <a:srgbClr val="00B050"/>
            </a:solidFill>
            <a:ln>
              <a:solidFill>
                <a:schemeClr val="accent1"/>
              </a:solidFill>
            </a:ln>
          </c:spPr>
          <c:dLbls>
            <c:txPr>
              <a:bodyPr/>
              <a:lstStyle/>
              <a:p>
                <a:pPr>
                  <a:defRPr sz="1000" b="1"/>
                </a:pPr>
                <a:endParaRPr lang="fr-FR"/>
              </a:p>
            </c:txPr>
            <c:showVal val="1"/>
          </c:dLbls>
          <c:trendline>
            <c:spPr>
              <a:ln w="25400">
                <a:solidFill>
                  <a:srgbClr val="C00000"/>
                </a:solidFill>
              </a:ln>
            </c:spPr>
            <c:trendlineType val="poly"/>
            <c:order val="2"/>
          </c:trendline>
          <c:cat>
            <c:strRef>
              <c:f>Feuil1!$A$2:$A$7</c:f>
              <c:strCache>
                <c:ptCount val="6"/>
                <c:pt idx="0">
                  <c:v>بدون شهادة</c:v>
                </c:pt>
                <c:pt idx="1">
                  <c:v>تعلمي أساسي</c:v>
                </c:pt>
                <c:pt idx="2">
                  <c:v>تكوين مهني</c:v>
                </c:pt>
                <c:pt idx="3">
                  <c:v>إطار متوسط</c:v>
                </c:pt>
                <c:pt idx="4">
                  <c:v>جامعية</c:v>
                </c:pt>
                <c:pt idx="5">
                  <c:v>مدارس أو معاهد</c:v>
                </c:pt>
              </c:strCache>
            </c:strRef>
          </c:cat>
          <c:val>
            <c:numRef>
              <c:f>Feuil1!$C$2:$C$7</c:f>
              <c:numCache>
                <c:formatCode>General</c:formatCode>
                <c:ptCount val="6"/>
                <c:pt idx="0">
                  <c:v>40</c:v>
                </c:pt>
                <c:pt idx="1">
                  <c:v>20.6</c:v>
                </c:pt>
                <c:pt idx="2">
                  <c:v>12.8</c:v>
                </c:pt>
                <c:pt idx="3">
                  <c:v>9</c:v>
                </c:pt>
                <c:pt idx="4">
                  <c:v>7.1</c:v>
                </c:pt>
                <c:pt idx="5">
                  <c:v>2.7</c:v>
                </c:pt>
              </c:numCache>
            </c:numRef>
          </c:val>
        </c:ser>
        <c:gapWidth val="75"/>
        <c:axId val="106477824"/>
        <c:axId val="107675648"/>
      </c:barChart>
      <c:catAx>
        <c:axId val="106477824"/>
        <c:scaling>
          <c:orientation val="minMax"/>
        </c:scaling>
        <c:axPos val="b"/>
        <c:numFmt formatCode="General" sourceLinked="1"/>
        <c:majorTickMark val="none"/>
        <c:tickLblPos val="nextTo"/>
        <c:txPr>
          <a:bodyPr/>
          <a:lstStyle/>
          <a:p>
            <a:pPr>
              <a:defRPr sz="1100" b="0" i="0">
                <a:latin typeface="Gill Sans MT" pitchFamily="34" charset="0"/>
              </a:defRPr>
            </a:pPr>
            <a:endParaRPr lang="fr-FR"/>
          </a:p>
        </c:txPr>
        <c:crossAx val="107675648"/>
        <c:crosses val="autoZero"/>
        <c:auto val="1"/>
        <c:lblAlgn val="ctr"/>
        <c:lblOffset val="100"/>
      </c:catAx>
      <c:valAx>
        <c:axId val="107675648"/>
        <c:scaling>
          <c:orientation val="minMax"/>
          <c:max val="90"/>
          <c:min val="0"/>
        </c:scaling>
        <c:axPos val="l"/>
        <c:numFmt formatCode="0" sourceLinked="0"/>
        <c:majorTickMark val="none"/>
        <c:tickLblPos val="nextTo"/>
        <c:spPr>
          <a:ln w="8450">
            <a:noFill/>
          </a:ln>
        </c:spPr>
        <c:txPr>
          <a:bodyPr/>
          <a:lstStyle/>
          <a:p>
            <a:pPr>
              <a:defRPr sz="978">
                <a:latin typeface="Gill Sans MT" pitchFamily="34" charset="0"/>
              </a:defRPr>
            </a:pPr>
            <a:endParaRPr lang="fr-FR"/>
          </a:p>
        </c:txPr>
        <c:crossAx val="106477824"/>
        <c:crosses val="autoZero"/>
        <c:crossBetween val="between"/>
        <c:majorUnit val="10"/>
      </c:valAx>
    </c:plotArea>
    <c:legend>
      <c:legendPos val="b"/>
      <c:legendEntry>
        <c:idx val="2"/>
        <c:delete val="1"/>
      </c:legendEntry>
      <c:layout>
        <c:manualLayout>
          <c:xMode val="edge"/>
          <c:yMode val="edge"/>
          <c:x val="0.22790600511678891"/>
          <c:y val="0.9082543884251737"/>
          <c:w val="0.7123431096998436"/>
          <c:h val="7.1240853735726806E-2"/>
        </c:manualLayout>
      </c:layout>
      <c:txPr>
        <a:bodyPr/>
        <a:lstStyle/>
        <a:p>
          <a:pPr>
            <a:defRPr sz="1200" b="0">
              <a:latin typeface="Gill Sans MT" pitchFamily="34" charset="0"/>
            </a:defRPr>
          </a:pPr>
          <a:endParaRPr lang="fr-FR"/>
        </a:p>
      </c:txPr>
    </c:legend>
    <c:plotVisOnly val="1"/>
    <c:dispBlanksAs val="gap"/>
  </c:chart>
  <c:spPr>
    <a:ln w="22536">
      <a:solidFill>
        <a:schemeClr val="tx1"/>
      </a:solidFill>
    </a:ln>
  </c:spPr>
  <c:txPr>
    <a:bodyPr/>
    <a:lstStyle/>
    <a:p>
      <a:pPr>
        <a:defRPr sz="1599"/>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E4CC4-AAF2-48E3-B032-68784104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1213</Words>
  <Characters>6675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2013-11-27T13:26:00Z</cp:lastPrinted>
  <dcterms:created xsi:type="dcterms:W3CDTF">2013-11-27T19:32:00Z</dcterms:created>
  <dcterms:modified xsi:type="dcterms:W3CDTF">2013-11-27T19:32:00Z</dcterms:modified>
</cp:coreProperties>
</file>