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60" w:rsidRDefault="00242A85" w:rsidP="007F2F8F">
      <w:pPr>
        <w:pStyle w:val="Titre7"/>
        <w:spacing w:line="400" w:lineRule="exact"/>
        <w:ind w:left="-286" w:right="-426" w:firstLine="0"/>
        <w:jc w:val="center"/>
        <w:rPr>
          <w:rFonts w:cs="Arabic Transparent"/>
          <w:b w:val="0"/>
          <w:bCs w:val="0"/>
          <w:sz w:val="36"/>
          <w:szCs w:val="36"/>
        </w:rPr>
      </w:pPr>
      <w:r>
        <w:rPr>
          <w:rFonts w:cs="Arabic Transparent"/>
          <w:b w:val="0"/>
          <w:bCs w:val="0"/>
          <w:sz w:val="36"/>
          <w:szCs w:val="36"/>
        </w:rPr>
        <w:t xml:space="preserve">                  </w:t>
      </w:r>
    </w:p>
    <w:p w:rsidR="00AE3942" w:rsidRDefault="00AE3942" w:rsidP="007F2F8F">
      <w:pPr>
        <w:ind w:left="-286" w:right="-426"/>
      </w:pPr>
    </w:p>
    <w:p w:rsidR="00AE3942" w:rsidRDefault="00AE3942" w:rsidP="007F2F8F">
      <w:pPr>
        <w:ind w:left="-286" w:right="-426"/>
      </w:pPr>
    </w:p>
    <w:p w:rsidR="00AE3942" w:rsidRPr="00AE3942" w:rsidRDefault="00AE3942" w:rsidP="007F2F8F">
      <w:pPr>
        <w:ind w:left="-286" w:right="-426"/>
        <w:rPr>
          <w:rtl/>
        </w:rPr>
      </w:pPr>
    </w:p>
    <w:p w:rsidR="0027207D" w:rsidRDefault="0027207D" w:rsidP="007F2F8F">
      <w:pPr>
        <w:spacing w:line="280" w:lineRule="exact"/>
        <w:ind w:left="-286" w:right="-426"/>
        <w:rPr>
          <w:rFonts w:cs="Simplified Arabic"/>
          <w:b/>
          <w:bCs/>
          <w:szCs w:val="32"/>
          <w:lang w:bidi="ar-MA"/>
        </w:rPr>
      </w:pPr>
    </w:p>
    <w:p w:rsidR="00BA4E60" w:rsidRPr="007F2F8F" w:rsidRDefault="00BA4E60" w:rsidP="00654B56">
      <w:pPr>
        <w:pStyle w:val="Corpsdetexte"/>
        <w:bidi/>
        <w:spacing w:line="420" w:lineRule="exact"/>
        <w:ind w:left="-286" w:right="-425"/>
        <w:jc w:val="center"/>
        <w:rPr>
          <w:rFonts w:cs="Arabic Transparent"/>
          <w:b/>
          <w:bCs/>
          <w:color w:val="0000FF"/>
          <w:sz w:val="36"/>
          <w:szCs w:val="36"/>
          <w:rtl/>
        </w:rPr>
      </w:pPr>
      <w:r w:rsidRPr="007F2F8F">
        <w:rPr>
          <w:rFonts w:cs="Arabic Transparent"/>
          <w:b/>
          <w:bCs/>
          <w:color w:val="0000FF"/>
          <w:sz w:val="36"/>
          <w:szCs w:val="36"/>
          <w:rtl/>
        </w:rPr>
        <w:t>مذكرة إخبـارية</w:t>
      </w:r>
    </w:p>
    <w:p w:rsidR="00BA4E60" w:rsidRPr="007F2F8F" w:rsidRDefault="00BA4E60" w:rsidP="00654B56">
      <w:pPr>
        <w:pStyle w:val="Corpsdetexte"/>
        <w:bidi/>
        <w:spacing w:line="420" w:lineRule="exact"/>
        <w:ind w:left="-286" w:right="-425"/>
        <w:jc w:val="center"/>
        <w:rPr>
          <w:rFonts w:cs="Arabic Transparent"/>
          <w:b/>
          <w:bCs/>
          <w:sz w:val="36"/>
          <w:szCs w:val="36"/>
          <w:lang w:bidi="ar-MA"/>
        </w:rPr>
      </w:pPr>
      <w:r w:rsidRPr="007F2F8F">
        <w:rPr>
          <w:rFonts w:cs="Arabic Transparent"/>
          <w:b/>
          <w:bCs/>
          <w:color w:val="0000FF"/>
          <w:sz w:val="36"/>
          <w:szCs w:val="36"/>
          <w:rtl/>
        </w:rPr>
        <w:t>للمندوبية السامية للتخطيط</w:t>
      </w:r>
    </w:p>
    <w:p w:rsidR="00BA4E60" w:rsidRPr="007F2F8F" w:rsidRDefault="00BA4E60" w:rsidP="00654B56">
      <w:pPr>
        <w:pStyle w:val="Corpsdetexte"/>
        <w:bidi/>
        <w:spacing w:line="420" w:lineRule="exact"/>
        <w:ind w:left="-286" w:right="-425"/>
        <w:jc w:val="center"/>
        <w:rPr>
          <w:rFonts w:cs="Simplified Arabic"/>
          <w:color w:val="0000FF"/>
          <w:sz w:val="36"/>
          <w:szCs w:val="36"/>
          <w:lang w:bidi="ar-MA"/>
        </w:rPr>
      </w:pP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الرقم 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</w:rPr>
        <w:t>الاستدلالي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="00520AFC" w:rsidRPr="007F2F8F">
        <w:rPr>
          <w:rFonts w:cs="Simplified Arabic" w:hint="cs"/>
          <w:b/>
          <w:bCs/>
          <w:color w:val="0000FF"/>
          <w:sz w:val="36"/>
          <w:szCs w:val="36"/>
          <w:rtl/>
        </w:rPr>
        <w:t>للأثمان</w:t>
      </w:r>
      <w:r w:rsidR="002B73CA" w:rsidRPr="007F2F8F">
        <w:rPr>
          <w:rFonts w:cs="Simplified Arabic" w:hint="cs"/>
          <w:b/>
          <w:bCs/>
          <w:color w:val="0000FF"/>
          <w:sz w:val="36"/>
          <w:szCs w:val="36"/>
          <w:rtl/>
        </w:rPr>
        <w:t xml:space="preserve"> عند الاستهلاك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لسنة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="0051369A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2021</w:t>
      </w:r>
    </w:p>
    <w:p w:rsidR="00BA4E60" w:rsidRDefault="00BA4E60" w:rsidP="007F2F8F">
      <w:pPr>
        <w:tabs>
          <w:tab w:val="left" w:pos="708"/>
        </w:tabs>
        <w:spacing w:line="360" w:lineRule="exact"/>
        <w:ind w:left="-286" w:right="-426" w:firstLine="851"/>
        <w:jc w:val="center"/>
        <w:rPr>
          <w:rFonts w:cs="Simplified Arabic"/>
          <w:sz w:val="30"/>
          <w:szCs w:val="32"/>
          <w:lang w:bidi="ar-MA"/>
        </w:rPr>
      </w:pPr>
    </w:p>
    <w:p w:rsidR="00F361A6" w:rsidRDefault="00F361A6" w:rsidP="007F2F8F">
      <w:pPr>
        <w:tabs>
          <w:tab w:val="left" w:pos="708"/>
        </w:tabs>
        <w:spacing w:line="360" w:lineRule="exact"/>
        <w:ind w:left="-286" w:right="-426" w:firstLine="851"/>
        <w:jc w:val="center"/>
        <w:rPr>
          <w:rFonts w:cs="Simplified Arabic"/>
          <w:sz w:val="30"/>
          <w:szCs w:val="32"/>
          <w:lang w:bidi="ar-MA"/>
        </w:rPr>
      </w:pPr>
    </w:p>
    <w:p w:rsidR="00BA4E60" w:rsidRPr="00A03F66" w:rsidRDefault="00AC3AF4" w:rsidP="00DF35F6">
      <w:pPr>
        <w:tabs>
          <w:tab w:val="left" w:pos="850"/>
        </w:tabs>
        <w:spacing w:line="320" w:lineRule="exact"/>
        <w:ind w:left="-286" w:right="-426"/>
        <w:jc w:val="both"/>
        <w:rPr>
          <w:rFonts w:cs="Simplified Arabic"/>
          <w:b/>
          <w:bCs/>
          <w:color w:val="000000"/>
          <w:sz w:val="32"/>
          <w:szCs w:val="32"/>
          <w:lang w:bidi="ar-MA"/>
        </w:rPr>
      </w:pP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عرف الرقم الاستدلالي لشهر دجنبر</w:t>
      </w:r>
      <w:r w:rsidR="00C0496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51369A">
        <w:rPr>
          <w:rFonts w:ascii="Arial" w:hAnsi="Arial" w:cs="Arial"/>
          <w:b/>
          <w:bCs/>
          <w:color w:val="0000FF"/>
          <w:sz w:val="28"/>
          <w:szCs w:val="28"/>
          <w:rtl/>
        </w:rPr>
        <w:t>2021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DE1964"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5C0348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 ب </w:t>
      </w:r>
      <w:r w:rsidR="005C0348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DE1964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5C0348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A76EE7"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بالمقارنة مع الشهر السابق وبهذا يكون متوسط الرقم الاستدلالي السنوي خلال سنة </w:t>
      </w:r>
      <w:r w:rsidR="0051369A">
        <w:rPr>
          <w:rFonts w:ascii="Arial" w:hAnsi="Arial" w:cs="Arial"/>
          <w:b/>
          <w:bCs/>
          <w:color w:val="0000FF"/>
          <w:sz w:val="28"/>
          <w:szCs w:val="28"/>
          <w:rtl/>
        </w:rPr>
        <w:t>2021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قد سجل ارتفاعا قدره </w:t>
      </w:r>
      <w:r w:rsidR="00DE1964"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D03676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DE1964">
        <w:rPr>
          <w:rFonts w:ascii="Arial" w:hAnsi="Arial" w:cs="Arial"/>
          <w:b/>
          <w:bCs/>
          <w:color w:val="0000FF"/>
          <w:sz w:val="28"/>
          <w:szCs w:val="28"/>
        </w:rPr>
        <w:t>4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ومؤشر التضخم الأساسي</w:t>
      </w:r>
      <w:r w:rsidR="00A22E3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A22E3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السنوي 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 xml:space="preserve"> .</w:t>
      </w:r>
      <w:r w:rsidR="00DE1964">
        <w:rPr>
          <w:rFonts w:ascii="Arial" w:hAnsi="Arial" w:cs="Arial"/>
          <w:b/>
          <w:bCs/>
          <w:color w:val="0000FF"/>
          <w:sz w:val="28"/>
          <w:szCs w:val="28"/>
        </w:rPr>
        <w:t>1</w:t>
      </w:r>
      <w:r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DF35F6">
        <w:rPr>
          <w:rFonts w:ascii="Arial" w:hAnsi="Arial" w:cs="Arial"/>
          <w:b/>
          <w:bCs/>
          <w:color w:val="0000FF"/>
          <w:sz w:val="28"/>
          <w:szCs w:val="28"/>
        </w:rPr>
        <w:t>7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%</w:t>
      </w:r>
    </w:p>
    <w:p w:rsidR="00BA4E60" w:rsidRPr="009A6BAB" w:rsidRDefault="00BA4E60" w:rsidP="007F2F8F">
      <w:pPr>
        <w:tabs>
          <w:tab w:val="left" w:pos="708"/>
        </w:tabs>
        <w:spacing w:line="320" w:lineRule="exact"/>
        <w:ind w:left="-286" w:right="-426"/>
        <w:jc w:val="both"/>
        <w:rPr>
          <w:rFonts w:cs="Simplified Arabic"/>
          <w:b/>
          <w:bCs/>
          <w:sz w:val="32"/>
          <w:szCs w:val="32"/>
          <w:lang w:bidi="ar-MA"/>
        </w:rPr>
      </w:pPr>
    </w:p>
    <w:p w:rsidR="00513735" w:rsidRPr="007F2F8F" w:rsidRDefault="00FA2820" w:rsidP="00FF25BB">
      <w:pPr>
        <w:tabs>
          <w:tab w:val="left" w:pos="708"/>
        </w:tabs>
        <w:spacing w:after="160"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lang w:bidi="ar-MA"/>
        </w:rPr>
      </w:pPr>
      <w:r w:rsidRPr="00FA2820">
        <w:rPr>
          <w:rFonts w:cs="Simplified Arabic"/>
          <w:b/>
          <w:bCs/>
          <w:color w:val="0000FF"/>
          <w:sz w:val="30"/>
          <w:szCs w:val="30"/>
          <w:rtl/>
          <w:lang w:bidi="ar-MA"/>
        </w:rPr>
        <w:t xml:space="preserve">     </w:t>
      </w:r>
      <w:r w:rsidR="00DE1964" w:rsidRPr="00DE1964">
        <w:rPr>
          <w:rFonts w:cs="Simplified Arabic"/>
          <w:b/>
          <w:bCs/>
          <w:color w:val="0000FF"/>
          <w:sz w:val="30"/>
          <w:szCs w:val="30"/>
          <w:rtl/>
          <w:lang w:bidi="ar-MA"/>
        </w:rPr>
        <w:t>ارتفاع</w:t>
      </w:r>
      <w:r w:rsidR="00DE1964" w:rsidRPr="00DE1964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الرقم </w:t>
      </w:r>
      <w:r w:rsidR="007A38AE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الاستدلالي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لشهر</w:t>
      </w:r>
      <w:r w:rsidR="00FC5AB8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دجنبر</w:t>
      </w:r>
      <w:r w:rsidR="0051369A">
        <w:rPr>
          <w:rFonts w:cs="Simplified Arabic"/>
          <w:b/>
          <w:bCs/>
          <w:color w:val="0000FF"/>
          <w:sz w:val="30"/>
          <w:szCs w:val="30"/>
          <w:rtl/>
          <w:lang w:bidi="ar-MA"/>
        </w:rPr>
        <w:t>2021</w:t>
      </w:r>
      <w:r w:rsidR="009A6BAB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0,</w:t>
      </w:r>
      <w:r w:rsidR="00DE1964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AA564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و</w:t>
      </w:r>
      <w:r w:rsidR="00FC5AB8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م</w:t>
      </w:r>
      <w:r w:rsidR="00464F92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ؤشر التضخم الأساسي الشهري</w:t>
      </w:r>
      <w:r w:rsidR="00AA564F" w:rsidRPr="00AA564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AA564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ب </w:t>
      </w:r>
      <w:r w:rsidR="00AA564F">
        <w:rPr>
          <w:rFonts w:cs="Simplified Arabic"/>
          <w:b/>
          <w:bCs/>
          <w:color w:val="0000FF"/>
          <w:sz w:val="30"/>
          <w:szCs w:val="30"/>
          <w:lang w:bidi="ar-MA"/>
        </w:rPr>
        <w:t>0,</w:t>
      </w:r>
      <w:r w:rsidR="00DF35F6">
        <w:rPr>
          <w:rFonts w:cs="Simplified Arabic"/>
          <w:b/>
          <w:bCs/>
          <w:color w:val="0000FF"/>
          <w:sz w:val="30"/>
          <w:szCs w:val="30"/>
          <w:lang w:bidi="ar-MA"/>
        </w:rPr>
        <w:t>3</w:t>
      </w:r>
      <w:r w:rsidR="00AA564F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</w:p>
    <w:p w:rsidR="00FA2820" w:rsidRPr="00804F5A" w:rsidRDefault="00633737" w:rsidP="00A86104">
      <w:pPr>
        <w:tabs>
          <w:tab w:val="left" w:pos="708"/>
        </w:tabs>
        <w:spacing w:after="160" w:line="320" w:lineRule="exact"/>
        <w:ind w:left="-286" w:right="-426"/>
        <w:jc w:val="both"/>
        <w:rPr>
          <w:rFonts w:asciiTheme="minorBidi" w:hAnsiTheme="minorBidi" w:cstheme="minorBidi"/>
          <w:sz w:val="28"/>
          <w:szCs w:val="28"/>
          <w:lang w:bidi="ar-MA"/>
        </w:rPr>
      </w:pPr>
      <w:r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سجل الرقم الاستدلالي للأثمان عند الاستهلاك، خلال شهر دجنبر </w:t>
      </w:r>
      <w:r w:rsidR="0051369A" w:rsidRPr="00804F5A">
        <w:rPr>
          <w:rFonts w:asciiTheme="minorBidi" w:hAnsiTheme="minorBidi" w:cstheme="minorBidi"/>
          <w:sz w:val="28"/>
          <w:szCs w:val="28"/>
          <w:rtl/>
          <w:lang w:bidi="ar-MA"/>
        </w:rPr>
        <w:t>2021</w:t>
      </w:r>
      <w:r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، </w:t>
      </w:r>
      <w:r w:rsidR="00DE1964" w:rsidRPr="00804F5A">
        <w:rPr>
          <w:rFonts w:asciiTheme="minorBidi" w:hAnsiTheme="minorBidi" w:cstheme="minorBidi"/>
          <w:sz w:val="28"/>
          <w:szCs w:val="28"/>
          <w:rtl/>
          <w:lang w:bidi="ar-MA"/>
        </w:rPr>
        <w:t>ارتفاع</w:t>
      </w:r>
      <w:r w:rsidR="00FA2820" w:rsidRPr="00804F5A">
        <w:rPr>
          <w:rFonts w:asciiTheme="minorBidi" w:hAnsiTheme="minorBidi" w:cstheme="minorBidi"/>
          <w:sz w:val="28"/>
          <w:szCs w:val="28"/>
          <w:rtl/>
          <w:lang w:bidi="ar-MA"/>
        </w:rPr>
        <w:t>ا ب %0,</w:t>
      </w:r>
      <w:r w:rsidR="00DE1964" w:rsidRPr="00804F5A">
        <w:rPr>
          <w:rFonts w:asciiTheme="minorBidi" w:hAnsiTheme="minorBidi" w:cstheme="minorBidi"/>
          <w:sz w:val="28"/>
          <w:szCs w:val="28"/>
          <w:rtl/>
          <w:lang w:bidi="ar-MA"/>
        </w:rPr>
        <w:t>1</w:t>
      </w:r>
      <w:r w:rsidR="00FA2820"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بالمقارنة مع الشهر السابق. وقد نتج هذا الا</w:t>
      </w:r>
      <w:r w:rsidR="00DE1964" w:rsidRPr="00804F5A">
        <w:rPr>
          <w:rFonts w:asciiTheme="minorBidi" w:hAnsiTheme="minorBidi" w:cstheme="minorBidi"/>
          <w:sz w:val="28"/>
          <w:szCs w:val="28"/>
          <w:rtl/>
          <w:lang w:bidi="ar-MA"/>
        </w:rPr>
        <w:t>رتفاع</w:t>
      </w:r>
      <w:r w:rsidR="00FA2820"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عن </w:t>
      </w:r>
      <w:r w:rsidR="00A86104">
        <w:rPr>
          <w:rFonts w:asciiTheme="minorBidi" w:hAnsiTheme="minorBidi" w:cstheme="minorBidi" w:hint="cs"/>
          <w:sz w:val="28"/>
          <w:szCs w:val="28"/>
          <w:rtl/>
          <w:lang w:bidi="ar-MA"/>
        </w:rPr>
        <w:t>تزايد</w:t>
      </w:r>
      <w:r w:rsidR="00FA2820"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الرقم الاستدلالي للمواد الغذائية والرقم الاستدلالي للمواد غير الغذائية ب %0,1.</w:t>
      </w:r>
    </w:p>
    <w:p w:rsidR="007F2F8F" w:rsidRPr="00804F5A" w:rsidRDefault="00676BBB" w:rsidP="00551B7A">
      <w:pPr>
        <w:tabs>
          <w:tab w:val="left" w:pos="708"/>
        </w:tabs>
        <w:spacing w:after="160" w:line="320" w:lineRule="exact"/>
        <w:ind w:left="-286" w:right="-426"/>
        <w:jc w:val="both"/>
        <w:rPr>
          <w:rFonts w:asciiTheme="minorBidi" w:hAnsiTheme="minorBidi" w:cstheme="minorBidi"/>
          <w:sz w:val="28"/>
          <w:szCs w:val="28"/>
          <w:lang w:bidi="ar-MA"/>
        </w:rPr>
      </w:pPr>
      <w:r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وهمت </w:t>
      </w:r>
      <w:r w:rsidR="00B61A65" w:rsidRPr="00804F5A">
        <w:rPr>
          <w:rFonts w:asciiTheme="minorBidi" w:hAnsiTheme="minorBidi" w:cstheme="minorBidi"/>
          <w:sz w:val="28"/>
          <w:szCs w:val="28"/>
          <w:rtl/>
          <w:lang w:bidi="ar-MA"/>
        </w:rPr>
        <w:t>ارتفاع</w:t>
      </w:r>
      <w:r w:rsidRPr="00804F5A">
        <w:rPr>
          <w:rFonts w:asciiTheme="minorBidi" w:hAnsiTheme="minorBidi" w:cstheme="minorBidi"/>
          <w:sz w:val="28"/>
          <w:szCs w:val="28"/>
          <w:rtl/>
          <w:lang w:bidi="ar-MA"/>
        </w:rPr>
        <w:t>ات المواد</w:t>
      </w:r>
      <w:r w:rsidRPr="00804F5A">
        <w:rPr>
          <w:rFonts w:asciiTheme="minorBidi" w:hAnsiTheme="minorBidi" w:cstheme="minorBidi"/>
          <w:sz w:val="28"/>
          <w:szCs w:val="28"/>
          <w:lang w:bidi="ar-MA"/>
        </w:rPr>
        <w:t xml:space="preserve"> </w:t>
      </w:r>
      <w:r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الغذائية المسجلة ما بين شهري دجنبر ونونبر </w:t>
      </w:r>
      <w:r w:rsidR="0051369A" w:rsidRPr="00804F5A">
        <w:rPr>
          <w:rFonts w:asciiTheme="minorBidi" w:hAnsiTheme="minorBidi" w:cstheme="minorBidi"/>
          <w:sz w:val="28"/>
          <w:szCs w:val="28"/>
          <w:rtl/>
          <w:lang w:bidi="ar-MA"/>
        </w:rPr>
        <w:t>2021</w:t>
      </w:r>
      <w:r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على الخصوص أثمان "</w:t>
      </w:r>
      <w:r w:rsidR="00442357" w:rsidRPr="00804F5A">
        <w:rPr>
          <w:rFonts w:asciiTheme="minorBidi" w:hAnsiTheme="minorBidi" w:cstheme="minorBidi"/>
          <w:sz w:val="28"/>
          <w:szCs w:val="28"/>
          <w:rtl/>
          <w:lang w:bidi="ar-MA"/>
        </w:rPr>
        <w:t>الخضر</w:t>
      </w:r>
      <w:r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" ب </w:t>
      </w:r>
      <w:r w:rsidR="00B61A65" w:rsidRPr="00804F5A">
        <w:rPr>
          <w:rFonts w:asciiTheme="minorBidi" w:hAnsiTheme="minorBidi" w:cstheme="minorBidi"/>
          <w:sz w:val="28"/>
          <w:szCs w:val="28"/>
          <w:lang w:bidi="ar-MA"/>
        </w:rPr>
        <w:t>4</w:t>
      </w:r>
      <w:r w:rsidRPr="00804F5A">
        <w:rPr>
          <w:rFonts w:asciiTheme="minorBidi" w:hAnsiTheme="minorBidi" w:cstheme="minorBidi"/>
          <w:sz w:val="28"/>
          <w:szCs w:val="28"/>
          <w:lang w:bidi="ar-MA"/>
        </w:rPr>
        <w:t>,</w:t>
      </w:r>
      <w:r w:rsidR="00B61A65" w:rsidRPr="00804F5A">
        <w:rPr>
          <w:rFonts w:asciiTheme="minorBidi" w:hAnsiTheme="minorBidi" w:cstheme="minorBidi"/>
          <w:sz w:val="28"/>
          <w:szCs w:val="28"/>
          <w:lang w:bidi="ar-MA"/>
        </w:rPr>
        <w:t>7</w:t>
      </w:r>
      <w:r w:rsidRPr="00804F5A">
        <w:rPr>
          <w:rFonts w:asciiTheme="minorBidi" w:hAnsiTheme="minorBidi" w:cstheme="minorBidi"/>
          <w:sz w:val="28"/>
          <w:szCs w:val="28"/>
          <w:lang w:bidi="ar-MA"/>
        </w:rPr>
        <w:t>%</w:t>
      </w:r>
      <w:r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و"</w:t>
      </w:r>
      <w:r w:rsidR="00B61A65" w:rsidRPr="00804F5A">
        <w:rPr>
          <w:rFonts w:asciiTheme="minorBidi" w:hAnsiTheme="minorBidi" w:cstheme="minorBidi"/>
          <w:sz w:val="28"/>
          <w:szCs w:val="28"/>
          <w:rtl/>
          <w:lang w:bidi="ar-MA"/>
        </w:rPr>
        <w:t>الزيوت والذهنيات</w:t>
      </w:r>
      <w:r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" ب </w:t>
      </w:r>
      <w:r w:rsidR="00B61A65" w:rsidRPr="00804F5A">
        <w:rPr>
          <w:rFonts w:asciiTheme="minorBidi" w:hAnsiTheme="minorBidi" w:cstheme="minorBidi"/>
          <w:sz w:val="28"/>
          <w:szCs w:val="28"/>
          <w:lang w:bidi="ar-MA"/>
        </w:rPr>
        <w:t>1</w:t>
      </w:r>
      <w:r w:rsidRPr="00804F5A">
        <w:rPr>
          <w:rFonts w:asciiTheme="minorBidi" w:hAnsiTheme="minorBidi" w:cstheme="minorBidi"/>
          <w:sz w:val="28"/>
          <w:szCs w:val="28"/>
          <w:lang w:bidi="ar-MA"/>
        </w:rPr>
        <w:t>,</w:t>
      </w:r>
      <w:r w:rsidR="00B61A65" w:rsidRPr="00804F5A">
        <w:rPr>
          <w:rFonts w:asciiTheme="minorBidi" w:hAnsiTheme="minorBidi" w:cstheme="minorBidi"/>
          <w:sz w:val="28"/>
          <w:szCs w:val="28"/>
          <w:lang w:bidi="ar-MA"/>
        </w:rPr>
        <w:t>4</w:t>
      </w:r>
      <w:r w:rsidRPr="00804F5A">
        <w:rPr>
          <w:rFonts w:asciiTheme="minorBidi" w:hAnsiTheme="minorBidi" w:cstheme="minorBidi"/>
          <w:sz w:val="28"/>
          <w:szCs w:val="28"/>
          <w:lang w:bidi="ar-MA"/>
        </w:rPr>
        <w:t>%</w:t>
      </w:r>
      <w:r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و"</w:t>
      </w:r>
      <w:r w:rsidR="00B61A65" w:rsidRPr="00804F5A">
        <w:rPr>
          <w:rFonts w:asciiTheme="minorBidi" w:hAnsiTheme="minorBidi" w:cstheme="minorBidi"/>
          <w:sz w:val="28"/>
          <w:szCs w:val="28"/>
          <w:rtl/>
          <w:lang w:bidi="ar-MA"/>
        </w:rPr>
        <w:t>الخبز والحبوب</w:t>
      </w:r>
      <w:r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" ب </w:t>
      </w:r>
      <w:r w:rsidR="00442357" w:rsidRPr="00804F5A">
        <w:rPr>
          <w:rFonts w:asciiTheme="minorBidi" w:hAnsiTheme="minorBidi" w:cstheme="minorBidi"/>
          <w:sz w:val="28"/>
          <w:szCs w:val="28"/>
          <w:lang w:bidi="ar-MA"/>
        </w:rPr>
        <w:t>1</w:t>
      </w:r>
      <w:r w:rsidRPr="00804F5A">
        <w:rPr>
          <w:rFonts w:asciiTheme="minorBidi" w:hAnsiTheme="minorBidi" w:cstheme="minorBidi"/>
          <w:sz w:val="28"/>
          <w:szCs w:val="28"/>
          <w:lang w:bidi="ar-MA"/>
        </w:rPr>
        <w:t>,</w:t>
      </w:r>
      <w:r w:rsidR="00807E3F">
        <w:rPr>
          <w:rFonts w:asciiTheme="minorBidi" w:hAnsiTheme="minorBidi" w:cstheme="minorBidi"/>
          <w:sz w:val="28"/>
          <w:szCs w:val="28"/>
          <w:lang w:bidi="ar-MA"/>
        </w:rPr>
        <w:t>0</w:t>
      </w:r>
      <w:r w:rsidRPr="00804F5A">
        <w:rPr>
          <w:rFonts w:asciiTheme="minorBidi" w:hAnsiTheme="minorBidi" w:cstheme="minorBidi"/>
          <w:sz w:val="28"/>
          <w:szCs w:val="28"/>
          <w:lang w:bidi="ar-MA"/>
        </w:rPr>
        <w:t>%</w:t>
      </w:r>
      <w:r w:rsidR="00442357"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و"</w:t>
      </w:r>
      <w:r w:rsidR="00B61A65" w:rsidRPr="00804F5A">
        <w:rPr>
          <w:rFonts w:asciiTheme="minorBidi" w:hAnsiTheme="minorBidi" w:cstheme="minorBidi"/>
          <w:sz w:val="28"/>
          <w:szCs w:val="28"/>
          <w:rtl/>
          <w:lang w:bidi="ar-MA"/>
        </w:rPr>
        <w:t>القهوة والشاي والكاكاو</w:t>
      </w:r>
      <w:r w:rsidR="00442357"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" ب </w:t>
      </w:r>
      <w:r w:rsidR="00442357" w:rsidRPr="00804F5A">
        <w:rPr>
          <w:rFonts w:asciiTheme="minorBidi" w:hAnsiTheme="minorBidi" w:cstheme="minorBidi"/>
          <w:sz w:val="28"/>
          <w:szCs w:val="28"/>
          <w:lang w:bidi="ar-MA"/>
        </w:rPr>
        <w:t>0,</w:t>
      </w:r>
      <w:r w:rsidR="00807E3F">
        <w:rPr>
          <w:rFonts w:asciiTheme="minorBidi" w:hAnsiTheme="minorBidi" w:cstheme="minorBidi"/>
          <w:sz w:val="28"/>
          <w:szCs w:val="28"/>
          <w:lang w:bidi="ar-MA"/>
        </w:rPr>
        <w:t>3</w:t>
      </w:r>
      <w:r w:rsidR="00442357" w:rsidRPr="00804F5A">
        <w:rPr>
          <w:rFonts w:asciiTheme="minorBidi" w:hAnsiTheme="minorBidi" w:cstheme="minorBidi"/>
          <w:sz w:val="28"/>
          <w:szCs w:val="28"/>
          <w:lang w:bidi="ar-MA"/>
        </w:rPr>
        <w:t>%</w:t>
      </w:r>
      <w:r w:rsidR="00442357" w:rsidRPr="00804F5A">
        <w:rPr>
          <w:rFonts w:asciiTheme="minorBidi" w:hAnsiTheme="minorBidi" w:cstheme="minorBidi"/>
          <w:sz w:val="28"/>
          <w:szCs w:val="28"/>
          <w:rtl/>
          <w:lang w:bidi="ar-MA"/>
        </w:rPr>
        <w:t>.</w:t>
      </w:r>
      <w:r w:rsidR="00442357" w:rsidRPr="00804F5A">
        <w:rPr>
          <w:rFonts w:asciiTheme="minorBidi" w:hAnsiTheme="minorBidi" w:cstheme="minorBidi"/>
          <w:sz w:val="28"/>
          <w:szCs w:val="28"/>
          <w:lang w:bidi="ar-MA"/>
        </w:rPr>
        <w:t xml:space="preserve"> </w:t>
      </w:r>
      <w:r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وعلى العكس من ذلك، </w:t>
      </w:r>
      <w:r w:rsidR="00B61A65" w:rsidRPr="00804F5A">
        <w:rPr>
          <w:rFonts w:asciiTheme="minorBidi" w:hAnsiTheme="minorBidi" w:cstheme="minorBidi"/>
          <w:sz w:val="28"/>
          <w:szCs w:val="28"/>
          <w:rtl/>
          <w:lang w:bidi="ar-MA"/>
        </w:rPr>
        <w:t>انخفض</w:t>
      </w:r>
      <w:r w:rsidRPr="00804F5A">
        <w:rPr>
          <w:rFonts w:asciiTheme="minorBidi" w:hAnsiTheme="minorBidi" w:cstheme="minorBidi"/>
          <w:sz w:val="28"/>
          <w:szCs w:val="28"/>
          <w:rtl/>
          <w:lang w:bidi="ar-MA"/>
        </w:rPr>
        <w:t>ت أثمان "</w:t>
      </w:r>
      <w:r w:rsidR="00B61A65" w:rsidRPr="00804F5A">
        <w:rPr>
          <w:rFonts w:asciiTheme="minorBidi" w:hAnsiTheme="minorBidi" w:cstheme="minorBidi"/>
          <w:sz w:val="28"/>
          <w:szCs w:val="28"/>
          <w:rtl/>
          <w:lang w:bidi="ar-MA"/>
        </w:rPr>
        <w:t>الفواكه</w:t>
      </w:r>
      <w:r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" ب </w:t>
      </w:r>
      <w:r w:rsidR="00B61A65" w:rsidRPr="00804F5A">
        <w:rPr>
          <w:rFonts w:asciiTheme="minorBidi" w:hAnsiTheme="minorBidi" w:cstheme="minorBidi"/>
          <w:sz w:val="28"/>
          <w:szCs w:val="28"/>
          <w:lang w:bidi="ar-MA"/>
        </w:rPr>
        <w:t>4</w:t>
      </w:r>
      <w:r w:rsidRPr="00804F5A">
        <w:rPr>
          <w:rFonts w:asciiTheme="minorBidi" w:hAnsiTheme="minorBidi" w:cstheme="minorBidi"/>
          <w:sz w:val="28"/>
          <w:szCs w:val="28"/>
          <w:lang w:bidi="ar-MA"/>
        </w:rPr>
        <w:t>,</w:t>
      </w:r>
      <w:r w:rsidR="00B61A65" w:rsidRPr="00804F5A">
        <w:rPr>
          <w:rFonts w:asciiTheme="minorBidi" w:hAnsiTheme="minorBidi" w:cstheme="minorBidi"/>
          <w:sz w:val="28"/>
          <w:szCs w:val="28"/>
          <w:lang w:bidi="ar-MA"/>
        </w:rPr>
        <w:t>4</w:t>
      </w:r>
      <w:r w:rsidRPr="00804F5A">
        <w:rPr>
          <w:rFonts w:asciiTheme="minorBidi" w:hAnsiTheme="minorBidi" w:cstheme="minorBidi"/>
          <w:sz w:val="28"/>
          <w:szCs w:val="28"/>
          <w:lang w:bidi="ar-MA"/>
        </w:rPr>
        <w:t>%</w:t>
      </w:r>
      <w:r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B61A65"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و"السمك وفواكه البحر" ب </w:t>
      </w:r>
      <w:r w:rsidR="00B61A65" w:rsidRPr="00804F5A">
        <w:rPr>
          <w:rFonts w:asciiTheme="minorBidi" w:hAnsiTheme="minorBidi" w:cstheme="minorBidi"/>
          <w:sz w:val="28"/>
          <w:szCs w:val="28"/>
          <w:lang w:bidi="ar-MA"/>
        </w:rPr>
        <w:t>2,3%</w:t>
      </w:r>
      <w:r w:rsidR="00B61A65"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Pr="00804F5A">
        <w:rPr>
          <w:rFonts w:asciiTheme="minorBidi" w:hAnsiTheme="minorBidi" w:cstheme="minorBidi"/>
          <w:sz w:val="28"/>
          <w:szCs w:val="28"/>
          <w:rtl/>
          <w:lang w:bidi="ar-MA"/>
        </w:rPr>
        <w:t>و"</w:t>
      </w:r>
      <w:r w:rsidR="00B61A65" w:rsidRPr="00804F5A">
        <w:rPr>
          <w:rFonts w:asciiTheme="minorBidi" w:hAnsiTheme="minorBidi" w:cstheme="minorBidi"/>
          <w:sz w:val="28"/>
          <w:szCs w:val="28"/>
          <w:rtl/>
          <w:lang w:bidi="ar-MA"/>
        </w:rPr>
        <w:t>اللحوم</w:t>
      </w:r>
      <w:r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" ب </w:t>
      </w:r>
      <w:r w:rsidR="00B61A65" w:rsidRPr="00804F5A">
        <w:rPr>
          <w:rFonts w:asciiTheme="minorBidi" w:hAnsiTheme="minorBidi" w:cstheme="minorBidi"/>
          <w:sz w:val="28"/>
          <w:szCs w:val="28"/>
          <w:lang w:bidi="ar-MA"/>
        </w:rPr>
        <w:t>1</w:t>
      </w:r>
      <w:r w:rsidRPr="00804F5A">
        <w:rPr>
          <w:rFonts w:asciiTheme="minorBidi" w:hAnsiTheme="minorBidi" w:cstheme="minorBidi"/>
          <w:sz w:val="28"/>
          <w:szCs w:val="28"/>
          <w:lang w:bidi="ar-MA"/>
        </w:rPr>
        <w:t>,</w:t>
      </w:r>
      <w:r w:rsidR="00807E3F">
        <w:rPr>
          <w:rFonts w:asciiTheme="minorBidi" w:hAnsiTheme="minorBidi" w:cstheme="minorBidi"/>
          <w:sz w:val="28"/>
          <w:szCs w:val="28"/>
          <w:lang w:bidi="ar-MA"/>
        </w:rPr>
        <w:t>8</w:t>
      </w:r>
      <w:r w:rsidRPr="00804F5A">
        <w:rPr>
          <w:rFonts w:asciiTheme="minorBidi" w:hAnsiTheme="minorBidi" w:cstheme="minorBidi"/>
          <w:sz w:val="28"/>
          <w:szCs w:val="28"/>
          <w:lang w:bidi="ar-MA"/>
        </w:rPr>
        <w:t>%</w:t>
      </w:r>
      <w:r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. فيما يخص المواد غير الغذائية، فإن </w:t>
      </w:r>
      <w:r w:rsidR="00551B7A" w:rsidRPr="00551B7A">
        <w:rPr>
          <w:rFonts w:asciiTheme="minorBidi" w:hAnsiTheme="minorBidi" w:cs="Arial"/>
          <w:sz w:val="28"/>
          <w:szCs w:val="28"/>
          <w:rtl/>
          <w:lang w:bidi="ar-MA"/>
        </w:rPr>
        <w:t>الانخفاض</w:t>
      </w:r>
      <w:r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هم على الخصوص أثمان "</w:t>
      </w:r>
      <w:r w:rsidR="00E06E5A" w:rsidRPr="00804F5A">
        <w:rPr>
          <w:rFonts w:asciiTheme="minorBidi" w:hAnsiTheme="minorBidi" w:cstheme="minorBidi"/>
          <w:sz w:val="28"/>
          <w:szCs w:val="28"/>
          <w:rtl/>
          <w:lang w:bidi="ar-MA"/>
        </w:rPr>
        <w:t>المحروقات</w:t>
      </w:r>
      <w:r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" ب </w:t>
      </w:r>
      <w:r w:rsidR="0017010D" w:rsidRPr="00804F5A">
        <w:rPr>
          <w:rFonts w:asciiTheme="minorBidi" w:hAnsiTheme="minorBidi" w:cstheme="minorBidi"/>
          <w:sz w:val="28"/>
          <w:szCs w:val="28"/>
          <w:lang w:bidi="ar-MA"/>
        </w:rPr>
        <w:t>0</w:t>
      </w:r>
      <w:r w:rsidRPr="00804F5A">
        <w:rPr>
          <w:rFonts w:asciiTheme="minorBidi" w:hAnsiTheme="minorBidi" w:cstheme="minorBidi"/>
          <w:sz w:val="28"/>
          <w:szCs w:val="28"/>
          <w:lang w:bidi="ar-MA"/>
        </w:rPr>
        <w:t>,</w:t>
      </w:r>
      <w:r w:rsidR="0017010D" w:rsidRPr="00804F5A">
        <w:rPr>
          <w:rFonts w:asciiTheme="minorBidi" w:hAnsiTheme="minorBidi" w:cstheme="minorBidi"/>
          <w:sz w:val="28"/>
          <w:szCs w:val="28"/>
          <w:lang w:bidi="ar-MA"/>
        </w:rPr>
        <w:t>8</w:t>
      </w:r>
      <w:r w:rsidRPr="00804F5A">
        <w:rPr>
          <w:rFonts w:asciiTheme="minorBidi" w:hAnsiTheme="minorBidi" w:cstheme="minorBidi"/>
          <w:sz w:val="28"/>
          <w:szCs w:val="28"/>
          <w:lang w:bidi="ar-MA"/>
        </w:rPr>
        <w:t>%</w:t>
      </w:r>
      <w:r w:rsidRPr="00804F5A">
        <w:rPr>
          <w:rFonts w:asciiTheme="minorBidi" w:hAnsiTheme="minorBidi" w:cstheme="minorBidi"/>
          <w:sz w:val="28"/>
          <w:szCs w:val="28"/>
          <w:rtl/>
          <w:lang w:bidi="ar-MA"/>
        </w:rPr>
        <w:t>.</w:t>
      </w:r>
    </w:p>
    <w:p w:rsidR="00A22E37" w:rsidRPr="00804F5A" w:rsidRDefault="00A22E37" w:rsidP="00DF35F6">
      <w:pPr>
        <w:spacing w:line="320" w:lineRule="exact"/>
        <w:ind w:left="-286" w:right="-426"/>
        <w:jc w:val="both"/>
        <w:rPr>
          <w:rFonts w:asciiTheme="minorBidi" w:hAnsiTheme="minorBidi" w:cstheme="minorBidi"/>
          <w:sz w:val="28"/>
          <w:szCs w:val="28"/>
          <w:rtl/>
          <w:lang w:bidi="ar-MA"/>
        </w:rPr>
      </w:pPr>
      <w:r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</w:t>
      </w:r>
      <w:r w:rsidR="001C38B3" w:rsidRPr="00804F5A">
        <w:rPr>
          <w:rFonts w:asciiTheme="minorBidi" w:hAnsiTheme="minorBidi" w:cstheme="minorBidi"/>
          <w:sz w:val="28"/>
          <w:szCs w:val="28"/>
          <w:rtl/>
          <w:lang w:bidi="ar-MA"/>
        </w:rPr>
        <w:t>ا</w:t>
      </w:r>
      <w:r w:rsidR="009D36CE" w:rsidRPr="00804F5A">
        <w:rPr>
          <w:rFonts w:asciiTheme="minorBidi" w:hAnsiTheme="minorBidi" w:cstheme="minorBidi"/>
          <w:sz w:val="28"/>
          <w:szCs w:val="28"/>
          <w:rtl/>
          <w:lang w:bidi="ar-MA"/>
        </w:rPr>
        <w:t>رتفاعا</w:t>
      </w:r>
      <w:r w:rsidR="00FC5AB8"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ب </w:t>
      </w:r>
      <w:r w:rsidR="00FC5AB8" w:rsidRPr="00804F5A">
        <w:rPr>
          <w:rFonts w:asciiTheme="minorBidi" w:hAnsiTheme="minorBidi" w:cstheme="minorBidi"/>
          <w:sz w:val="28"/>
          <w:szCs w:val="28"/>
          <w:lang w:bidi="ar-MA"/>
        </w:rPr>
        <w:t>0,</w:t>
      </w:r>
      <w:r w:rsidR="00DF35F6">
        <w:rPr>
          <w:rFonts w:asciiTheme="minorBidi" w:hAnsiTheme="minorBidi" w:cstheme="minorBidi"/>
          <w:sz w:val="28"/>
          <w:szCs w:val="28"/>
          <w:lang w:bidi="ar-MA"/>
        </w:rPr>
        <w:t>3</w:t>
      </w:r>
      <w:r w:rsidR="00FC5AB8" w:rsidRPr="00804F5A">
        <w:rPr>
          <w:rFonts w:asciiTheme="minorBidi" w:hAnsiTheme="minorBidi" w:cstheme="minorBidi"/>
          <w:sz w:val="28"/>
          <w:szCs w:val="28"/>
          <w:lang w:bidi="ar-MA"/>
        </w:rPr>
        <w:t>%</w:t>
      </w:r>
      <w:r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  خلال شهر دجنبر</w:t>
      </w:r>
      <w:r w:rsidR="0051369A" w:rsidRPr="00804F5A">
        <w:rPr>
          <w:rFonts w:asciiTheme="minorBidi" w:hAnsiTheme="minorBidi" w:cstheme="minorBidi"/>
          <w:sz w:val="28"/>
          <w:szCs w:val="28"/>
          <w:rtl/>
          <w:lang w:bidi="ar-MA"/>
        </w:rPr>
        <w:t>2021</w:t>
      </w:r>
      <w:r w:rsidR="009D36CE"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Pr="00804F5A">
        <w:rPr>
          <w:rFonts w:asciiTheme="minorBidi" w:hAnsiTheme="minorBidi" w:cstheme="minorBidi"/>
          <w:sz w:val="28"/>
          <w:szCs w:val="28"/>
          <w:rtl/>
          <w:lang w:bidi="ar-MA"/>
        </w:rPr>
        <w:t>مقارنة مع الشهر</w:t>
      </w:r>
      <w:r w:rsidR="00D827DB" w:rsidRPr="00804F5A">
        <w:rPr>
          <w:rFonts w:asciiTheme="minorBidi" w:hAnsiTheme="minorBidi" w:cstheme="minorBidi"/>
          <w:sz w:val="28"/>
          <w:szCs w:val="28"/>
          <w:lang w:bidi="ar-MA"/>
        </w:rPr>
        <w:t xml:space="preserve"> </w:t>
      </w:r>
      <w:r w:rsidRPr="00804F5A">
        <w:rPr>
          <w:rFonts w:asciiTheme="minorBidi" w:hAnsiTheme="minorBidi" w:cstheme="minorBidi"/>
          <w:sz w:val="28"/>
          <w:szCs w:val="28"/>
          <w:rtl/>
          <w:lang w:bidi="ar-MA"/>
        </w:rPr>
        <w:t>السابق</w:t>
      </w:r>
      <w:r w:rsidR="00680419" w:rsidRPr="00804F5A">
        <w:rPr>
          <w:rFonts w:asciiTheme="minorBidi" w:hAnsiTheme="minorBidi" w:cstheme="minorBidi"/>
          <w:sz w:val="28"/>
          <w:szCs w:val="28"/>
          <w:rtl/>
          <w:lang w:bidi="ar-MA"/>
        </w:rPr>
        <w:t>.</w:t>
      </w:r>
      <w:r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</w:p>
    <w:p w:rsidR="00BA4E60" w:rsidRPr="007F2F8F" w:rsidRDefault="00BA4E60" w:rsidP="007F2F8F">
      <w:pPr>
        <w:spacing w:line="320" w:lineRule="exact"/>
        <w:ind w:left="-286" w:right="-426"/>
        <w:jc w:val="both"/>
        <w:rPr>
          <w:rFonts w:cs="Simplified Arabic"/>
          <w:b/>
          <w:bCs/>
          <w:sz w:val="30"/>
          <w:szCs w:val="30"/>
          <w:rtl/>
          <w:lang w:bidi="ar-MA"/>
        </w:rPr>
      </w:pPr>
    </w:p>
    <w:p w:rsidR="00513735" w:rsidRPr="007F2F8F" w:rsidRDefault="007C6286" w:rsidP="00DF35F6">
      <w:pPr>
        <w:spacing w:after="160"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lang w:bidi="ar-MA"/>
        </w:rPr>
      </w:pP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ارتفاع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متوسط الرقم </w:t>
      </w: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الاستدلالي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السنوي </w:t>
      </w: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0437C1">
        <w:rPr>
          <w:rFonts w:cs="Simplified Arabic"/>
          <w:b/>
          <w:bCs/>
          <w:color w:val="0000FF"/>
          <w:sz w:val="30"/>
          <w:szCs w:val="30"/>
          <w:lang w:bidi="ar-MA"/>
        </w:rPr>
        <w:t>1</w:t>
      </w:r>
      <w:r w:rsidR="00753634">
        <w:rPr>
          <w:rFonts w:cs="Simplified Arabic"/>
          <w:b/>
          <w:bCs/>
          <w:color w:val="0000FF"/>
          <w:sz w:val="30"/>
          <w:szCs w:val="30"/>
          <w:lang w:bidi="ar-MA"/>
        </w:rPr>
        <w:t>,</w:t>
      </w:r>
      <w:r w:rsidR="000437C1">
        <w:rPr>
          <w:rFonts w:cs="Simplified Arabic"/>
          <w:b/>
          <w:bCs/>
          <w:color w:val="0000FF"/>
          <w:sz w:val="30"/>
          <w:szCs w:val="30"/>
          <w:lang w:bidi="ar-MA"/>
        </w:rPr>
        <w:t>4</w:t>
      </w:r>
      <w:r w:rsidR="0088652B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  <w:r w:rsidR="0059556C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88652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ومؤشر التضخم الأساسي</w:t>
      </w:r>
      <w:r w:rsidR="00A22E37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السنوي</w:t>
      </w:r>
      <w:r w:rsidR="007F2F8F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88652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A00D9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0437C1">
        <w:rPr>
          <w:rFonts w:cs="Simplified Arabic"/>
          <w:b/>
          <w:bCs/>
          <w:color w:val="0000FF"/>
          <w:sz w:val="30"/>
          <w:szCs w:val="30"/>
          <w:lang w:bidi="ar-MA"/>
        </w:rPr>
        <w:t>1</w:t>
      </w:r>
      <w:r w:rsidR="00787DDB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,</w:t>
      </w:r>
      <w:r w:rsidR="00DF35F6">
        <w:rPr>
          <w:rFonts w:cs="Simplified Arabic"/>
          <w:b/>
          <w:bCs/>
          <w:color w:val="0000FF"/>
          <w:sz w:val="30"/>
          <w:szCs w:val="30"/>
          <w:lang w:bidi="ar-MA"/>
        </w:rPr>
        <w:t>7</w:t>
      </w:r>
      <w:r w:rsidR="009E2EA0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  <w:r w:rsidR="0059556C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 </w:t>
      </w:r>
      <w:r w:rsidR="0059556C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</w:p>
    <w:p w:rsidR="004F6E6C" w:rsidRPr="000437C1" w:rsidRDefault="00BA4E60" w:rsidP="000437C1">
      <w:pPr>
        <w:spacing w:after="160" w:line="320" w:lineRule="exact"/>
        <w:ind w:left="-286" w:right="-426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437C1">
        <w:rPr>
          <w:rFonts w:ascii="Arial" w:hAnsi="Arial" w:cs="Arial" w:hint="cs"/>
          <w:sz w:val="28"/>
          <w:szCs w:val="28"/>
          <w:rtl/>
          <w:lang w:bidi="ar-MA"/>
        </w:rPr>
        <w:t>خلال سنة</w:t>
      </w:r>
      <w:r w:rsidR="005B010B" w:rsidRPr="000437C1">
        <w:rPr>
          <w:rFonts w:ascii="Arial" w:hAnsi="Arial" w:cs="Arial"/>
          <w:sz w:val="28"/>
          <w:szCs w:val="28"/>
          <w:lang w:bidi="ar-MA"/>
        </w:rPr>
        <w:t xml:space="preserve"> </w:t>
      </w:r>
      <w:r w:rsidR="0051369A" w:rsidRPr="000437C1">
        <w:rPr>
          <w:rFonts w:ascii="Arial" w:hAnsi="Arial" w:cs="Arial"/>
          <w:sz w:val="28"/>
          <w:szCs w:val="28"/>
          <w:rtl/>
          <w:lang w:bidi="ar-MA"/>
        </w:rPr>
        <w:t>2021</w:t>
      </w:r>
      <w:r w:rsidR="005B010B" w:rsidRPr="000437C1">
        <w:rPr>
          <w:rFonts w:ascii="Arial" w:hAnsi="Arial" w:cs="Arial"/>
          <w:sz w:val="28"/>
          <w:szCs w:val="28"/>
          <w:lang w:bidi="ar-MA"/>
        </w:rPr>
        <w:t xml:space="preserve"> </w:t>
      </w:r>
      <w:r w:rsidRPr="000437C1">
        <w:rPr>
          <w:rFonts w:ascii="Arial" w:hAnsi="Arial" w:cs="Arial" w:hint="cs"/>
          <w:sz w:val="28"/>
          <w:szCs w:val="28"/>
          <w:rtl/>
          <w:lang w:bidi="ar-MA"/>
        </w:rPr>
        <w:t xml:space="preserve">سجل </w:t>
      </w:r>
      <w:r w:rsidRPr="000437C1">
        <w:rPr>
          <w:rFonts w:ascii="Arial" w:hAnsi="Arial" w:cs="Arial"/>
          <w:sz w:val="28"/>
          <w:szCs w:val="28"/>
          <w:rtl/>
          <w:lang w:bidi="ar-MA"/>
        </w:rPr>
        <w:t xml:space="preserve">الرقم </w:t>
      </w:r>
      <w:r w:rsidRPr="000437C1">
        <w:rPr>
          <w:rFonts w:ascii="Arial" w:hAnsi="Arial" w:cs="Arial" w:hint="cs"/>
          <w:sz w:val="28"/>
          <w:szCs w:val="28"/>
          <w:rtl/>
          <w:lang w:bidi="ar-MA"/>
        </w:rPr>
        <w:t>الاستدلالي</w:t>
      </w:r>
      <w:r w:rsidRPr="000437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0437C1">
        <w:rPr>
          <w:rFonts w:ascii="Arial" w:hAnsi="Arial" w:cs="Arial" w:hint="cs"/>
          <w:sz w:val="28"/>
          <w:szCs w:val="28"/>
          <w:rtl/>
          <w:lang w:bidi="ar-MA"/>
        </w:rPr>
        <w:t xml:space="preserve">السنوي </w:t>
      </w:r>
      <w:r w:rsidR="00524F66" w:rsidRPr="000437C1">
        <w:rPr>
          <w:rFonts w:ascii="Arial" w:hAnsi="Arial" w:cs="Arial" w:hint="cs"/>
          <w:sz w:val="28"/>
          <w:szCs w:val="28"/>
          <w:rtl/>
          <w:lang w:bidi="ar-MA"/>
        </w:rPr>
        <w:t>للأثمان</w:t>
      </w:r>
      <w:r w:rsidR="00C231F4" w:rsidRPr="000437C1">
        <w:rPr>
          <w:rFonts w:ascii="Arial" w:hAnsi="Arial" w:cs="Arial" w:hint="cs"/>
          <w:sz w:val="28"/>
          <w:szCs w:val="28"/>
          <w:rtl/>
          <w:lang w:bidi="ar-MA"/>
        </w:rPr>
        <w:t xml:space="preserve"> عند الاستهلاك</w:t>
      </w:r>
      <w:r w:rsidRPr="000437C1">
        <w:rPr>
          <w:rFonts w:ascii="Arial" w:hAnsi="Arial" w:cs="Arial" w:hint="cs"/>
          <w:sz w:val="28"/>
          <w:szCs w:val="28"/>
          <w:rtl/>
          <w:lang w:bidi="ar-MA"/>
        </w:rPr>
        <w:t xml:space="preserve"> ارتفاعا</w:t>
      </w:r>
      <w:r w:rsidRPr="000437C1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Pr="000437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437C1" w:rsidRPr="000437C1">
        <w:rPr>
          <w:rFonts w:ascii="Arial" w:hAnsi="Arial" w:cs="Arial"/>
          <w:sz w:val="28"/>
          <w:szCs w:val="28"/>
          <w:lang w:bidi="ar-MA"/>
        </w:rPr>
        <w:t>1</w:t>
      </w:r>
      <w:r w:rsidR="00753634" w:rsidRPr="000437C1">
        <w:rPr>
          <w:rFonts w:ascii="Arial" w:hAnsi="Arial" w:cs="Arial"/>
          <w:sz w:val="28"/>
          <w:szCs w:val="28"/>
          <w:lang w:bidi="ar-MA"/>
        </w:rPr>
        <w:t>,</w:t>
      </w:r>
      <w:r w:rsidR="000437C1" w:rsidRPr="000437C1">
        <w:rPr>
          <w:rFonts w:ascii="Arial" w:hAnsi="Arial" w:cs="Arial"/>
          <w:sz w:val="28"/>
          <w:szCs w:val="28"/>
          <w:lang w:bidi="ar-MA"/>
        </w:rPr>
        <w:t>4</w:t>
      </w:r>
      <w:r w:rsidRPr="000437C1">
        <w:rPr>
          <w:rFonts w:ascii="Arial" w:hAnsi="Arial" w:cs="Arial"/>
          <w:sz w:val="28"/>
          <w:szCs w:val="28"/>
          <w:lang w:bidi="ar-MA"/>
        </w:rPr>
        <w:t>%</w:t>
      </w:r>
      <w:r w:rsidR="00C231F4" w:rsidRPr="000437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0437C1">
        <w:rPr>
          <w:rFonts w:ascii="Arial" w:hAnsi="Arial" w:cs="Arial" w:hint="cs"/>
          <w:sz w:val="28"/>
          <w:szCs w:val="28"/>
          <w:rtl/>
          <w:lang w:bidi="ar-MA"/>
        </w:rPr>
        <w:t xml:space="preserve">بالمقارنة مع سنة </w:t>
      </w:r>
      <w:r w:rsidR="0051369A" w:rsidRPr="000437C1">
        <w:rPr>
          <w:rFonts w:ascii="Arial" w:hAnsi="Arial" w:cs="Arial"/>
          <w:sz w:val="28"/>
          <w:szCs w:val="28"/>
          <w:rtl/>
          <w:lang w:bidi="ar-MA"/>
        </w:rPr>
        <w:t>2020</w:t>
      </w:r>
      <w:r w:rsidRPr="000437C1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Pr="000437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94EA6" w:rsidRPr="000437C1">
        <w:rPr>
          <w:rFonts w:ascii="Arial" w:hAnsi="Arial" w:cs="Arial" w:hint="cs"/>
          <w:sz w:val="28"/>
          <w:szCs w:val="28"/>
          <w:rtl/>
          <w:lang w:bidi="ar-MA"/>
        </w:rPr>
        <w:t>وتعود</w:t>
      </w:r>
      <w:r w:rsidRPr="000437C1">
        <w:rPr>
          <w:rFonts w:ascii="Arial" w:hAnsi="Arial" w:cs="Arial" w:hint="cs"/>
          <w:sz w:val="28"/>
          <w:szCs w:val="28"/>
          <w:rtl/>
          <w:lang w:bidi="ar-MA"/>
        </w:rPr>
        <w:t xml:space="preserve"> هذه الزيادة</w:t>
      </w:r>
      <w:r w:rsidR="00194EA6" w:rsidRPr="000437C1">
        <w:rPr>
          <w:rFonts w:ascii="Arial" w:hAnsi="Arial" w:cs="Arial" w:hint="cs"/>
          <w:sz w:val="28"/>
          <w:szCs w:val="28"/>
          <w:rtl/>
          <w:lang w:bidi="ar-MA"/>
        </w:rPr>
        <w:t xml:space="preserve"> إلى</w:t>
      </w:r>
      <w:r w:rsidRPr="000437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26C92" w:rsidRPr="000437C1">
        <w:rPr>
          <w:rFonts w:ascii="Arial" w:hAnsi="Arial" w:cs="Arial" w:hint="cs"/>
          <w:sz w:val="28"/>
          <w:szCs w:val="28"/>
          <w:rtl/>
          <w:lang w:bidi="ar-MA"/>
        </w:rPr>
        <w:t xml:space="preserve">ارتفاع </w:t>
      </w:r>
      <w:r w:rsidRPr="000437C1">
        <w:rPr>
          <w:rFonts w:ascii="Arial" w:hAnsi="Arial" w:cs="Arial" w:hint="cs"/>
          <w:sz w:val="28"/>
          <w:szCs w:val="28"/>
          <w:rtl/>
          <w:lang w:bidi="ar-MA"/>
        </w:rPr>
        <w:t>المواد</w:t>
      </w:r>
      <w:r w:rsidR="00C7751F" w:rsidRPr="000437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0437C1">
        <w:rPr>
          <w:rFonts w:ascii="Arial" w:hAnsi="Arial" w:cs="Arial" w:hint="cs"/>
          <w:sz w:val="28"/>
          <w:szCs w:val="28"/>
          <w:rtl/>
          <w:lang w:bidi="ar-MA"/>
        </w:rPr>
        <w:t xml:space="preserve">الغذائية ب </w:t>
      </w:r>
      <w:r w:rsidR="00C7751F" w:rsidRPr="000437C1">
        <w:rPr>
          <w:rFonts w:ascii="Arial" w:hAnsi="Arial" w:cs="Arial"/>
          <w:sz w:val="28"/>
          <w:szCs w:val="28"/>
          <w:lang w:bidi="ar-MA"/>
        </w:rPr>
        <w:t>0</w:t>
      </w:r>
      <w:r w:rsidR="00753634" w:rsidRPr="000437C1">
        <w:rPr>
          <w:rFonts w:ascii="Arial" w:hAnsi="Arial" w:cs="Arial"/>
          <w:sz w:val="28"/>
          <w:szCs w:val="28"/>
          <w:lang w:bidi="ar-MA"/>
        </w:rPr>
        <w:t>,</w:t>
      </w:r>
      <w:r w:rsidR="000437C1" w:rsidRPr="000437C1">
        <w:rPr>
          <w:rFonts w:ascii="Arial" w:hAnsi="Arial" w:cs="Arial"/>
          <w:sz w:val="28"/>
          <w:szCs w:val="28"/>
          <w:lang w:bidi="ar-MA"/>
        </w:rPr>
        <w:t>8</w:t>
      </w:r>
      <w:r w:rsidRPr="000437C1">
        <w:rPr>
          <w:rFonts w:ascii="Arial" w:hAnsi="Arial" w:cs="Arial"/>
          <w:sz w:val="28"/>
          <w:szCs w:val="28"/>
          <w:lang w:bidi="ar-MA"/>
        </w:rPr>
        <w:t>%</w:t>
      </w:r>
      <w:r w:rsidRPr="000437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00BB9" w:rsidRPr="000437C1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Pr="000437C1">
        <w:rPr>
          <w:rFonts w:ascii="Arial" w:hAnsi="Arial" w:cs="Arial" w:hint="cs"/>
          <w:sz w:val="28"/>
          <w:szCs w:val="28"/>
          <w:rtl/>
          <w:lang w:bidi="ar-MA"/>
        </w:rPr>
        <w:t xml:space="preserve">المواد </w:t>
      </w:r>
      <w:r w:rsidR="004B37CB" w:rsidRPr="000437C1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Pr="000437C1">
        <w:rPr>
          <w:rFonts w:ascii="Arial" w:hAnsi="Arial" w:cs="Arial"/>
          <w:sz w:val="28"/>
          <w:szCs w:val="28"/>
          <w:rtl/>
          <w:lang w:bidi="ar-MA"/>
        </w:rPr>
        <w:t xml:space="preserve">الغذائية </w:t>
      </w:r>
      <w:r w:rsidRPr="000437C1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0437C1" w:rsidRPr="000437C1">
        <w:rPr>
          <w:rFonts w:ascii="Arial" w:hAnsi="Arial" w:cs="Arial"/>
          <w:sz w:val="28"/>
          <w:szCs w:val="28"/>
          <w:lang w:bidi="ar-MA"/>
        </w:rPr>
        <w:t>1</w:t>
      </w:r>
      <w:r w:rsidR="00753634" w:rsidRPr="000437C1">
        <w:rPr>
          <w:rFonts w:ascii="Arial" w:hAnsi="Arial" w:cs="Arial"/>
          <w:sz w:val="28"/>
          <w:szCs w:val="28"/>
          <w:lang w:bidi="ar-MA"/>
        </w:rPr>
        <w:t>,</w:t>
      </w:r>
      <w:r w:rsidR="000437C1" w:rsidRPr="000437C1">
        <w:rPr>
          <w:rFonts w:ascii="Arial" w:hAnsi="Arial" w:cs="Arial"/>
          <w:sz w:val="28"/>
          <w:szCs w:val="28"/>
          <w:lang w:bidi="ar-MA"/>
        </w:rPr>
        <w:t>8</w:t>
      </w:r>
      <w:r w:rsidRPr="000437C1">
        <w:rPr>
          <w:rFonts w:ascii="Arial" w:hAnsi="Arial" w:cs="Arial"/>
          <w:sz w:val="28"/>
          <w:szCs w:val="28"/>
          <w:lang w:bidi="ar-MA"/>
        </w:rPr>
        <w:t>%</w:t>
      </w:r>
      <w:r w:rsidRPr="000437C1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633737"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 w:rsidR="00633737">
        <w:rPr>
          <w:rFonts w:ascii="Arial" w:hAnsi="Arial" w:cs="Arial"/>
          <w:sz w:val="28"/>
          <w:szCs w:val="28"/>
          <w:rtl/>
          <w:lang w:bidi="ar-MA"/>
        </w:rPr>
        <w:t>ل</w:t>
      </w:r>
      <w:r w:rsidR="00633737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633737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633737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B010B" w:rsidRPr="005B010B">
        <w:rPr>
          <w:rFonts w:ascii="Arial" w:hAnsi="Arial" w:cs="Arial"/>
          <w:sz w:val="28"/>
          <w:szCs w:val="28"/>
          <w:rtl/>
          <w:lang w:bidi="ar-MA"/>
        </w:rPr>
        <w:t>انخفاض</w:t>
      </w:r>
      <w:r w:rsidR="00633737" w:rsidRPr="000437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B010B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5B010B">
        <w:rPr>
          <w:rFonts w:ascii="Arial" w:hAnsi="Arial" w:cs="Arial"/>
          <w:sz w:val="28"/>
          <w:szCs w:val="28"/>
          <w:lang w:bidi="ar-MA"/>
        </w:rPr>
        <w:t xml:space="preserve"> </w:t>
      </w:r>
      <w:r w:rsidR="000437C1">
        <w:rPr>
          <w:rFonts w:ascii="Arial" w:hAnsi="Arial" w:cs="Arial"/>
          <w:sz w:val="28"/>
          <w:szCs w:val="28"/>
          <w:lang w:bidi="ar-MA"/>
        </w:rPr>
        <w:t>0</w:t>
      </w:r>
      <w:r w:rsidR="005B010B">
        <w:rPr>
          <w:rFonts w:ascii="Arial" w:hAnsi="Arial" w:cs="Arial"/>
          <w:sz w:val="28"/>
          <w:szCs w:val="28"/>
          <w:lang w:bidi="ar-MA"/>
        </w:rPr>
        <w:t>,</w:t>
      </w:r>
      <w:r w:rsidR="000437C1">
        <w:rPr>
          <w:rFonts w:ascii="Arial" w:hAnsi="Arial" w:cs="Arial"/>
          <w:sz w:val="28"/>
          <w:szCs w:val="28"/>
          <w:lang w:bidi="ar-MA"/>
        </w:rPr>
        <w:t>2</w:t>
      </w:r>
      <w:r w:rsidR="005B010B">
        <w:rPr>
          <w:rFonts w:ascii="Arial" w:hAnsi="Arial" w:cs="Arial"/>
          <w:sz w:val="28"/>
          <w:szCs w:val="28"/>
          <w:lang w:bidi="ar-MA"/>
        </w:rPr>
        <w:t xml:space="preserve">% </w:t>
      </w:r>
      <w:r w:rsidR="00633737" w:rsidRPr="000437C1">
        <w:rPr>
          <w:rFonts w:ascii="Arial" w:hAnsi="Arial" w:cs="Arial"/>
          <w:sz w:val="28"/>
          <w:szCs w:val="28"/>
          <w:rtl/>
          <w:lang w:bidi="ar-MA"/>
        </w:rPr>
        <w:t>بالنسبة ل</w:t>
      </w:r>
      <w:r w:rsidR="00633737" w:rsidRPr="000437C1">
        <w:rPr>
          <w:rFonts w:ascii="Arial" w:hAnsi="Arial" w:cs="Arial"/>
          <w:sz w:val="28"/>
          <w:szCs w:val="28"/>
          <w:lang w:bidi="ar-MA"/>
        </w:rPr>
        <w:t> </w:t>
      </w:r>
      <w:r w:rsidR="00633737" w:rsidRPr="000437C1">
        <w:rPr>
          <w:rFonts w:ascii="Arial" w:hAnsi="Arial" w:cs="Arial"/>
          <w:sz w:val="28"/>
          <w:szCs w:val="28"/>
          <w:rtl/>
          <w:lang w:bidi="ar-MA"/>
        </w:rPr>
        <w:t>"</w:t>
      </w:r>
      <w:r w:rsidR="000437C1" w:rsidRPr="000437C1">
        <w:rPr>
          <w:rFonts w:ascii="Arial" w:hAnsi="Arial" w:cs="Arial"/>
          <w:sz w:val="28"/>
          <w:szCs w:val="28"/>
          <w:rtl/>
          <w:lang w:bidi="ar-MA"/>
        </w:rPr>
        <w:t>المواصلات</w:t>
      </w:r>
      <w:r w:rsidR="00633737" w:rsidRPr="000437C1">
        <w:rPr>
          <w:rFonts w:ascii="Arial" w:hAnsi="Arial" w:cs="Arial"/>
          <w:sz w:val="28"/>
          <w:szCs w:val="28"/>
          <w:rtl/>
          <w:lang w:bidi="ar-MA"/>
        </w:rPr>
        <w:t>" و</w:t>
      </w:r>
      <w:r w:rsidR="00633737">
        <w:rPr>
          <w:rFonts w:ascii="Arial" w:hAnsi="Arial" w:cs="Arial" w:hint="cs"/>
          <w:sz w:val="28"/>
          <w:szCs w:val="28"/>
          <w:rtl/>
          <w:lang w:bidi="ar-MA"/>
        </w:rPr>
        <w:t>ارتفاع</w:t>
      </w:r>
      <w:r w:rsidR="00633737">
        <w:rPr>
          <w:rFonts w:ascii="Arial" w:hAnsi="Arial" w:cs="Arial"/>
          <w:sz w:val="28"/>
          <w:szCs w:val="28"/>
          <w:lang w:bidi="ar-MA"/>
        </w:rPr>
        <w:t xml:space="preserve"> </w:t>
      </w:r>
      <w:r w:rsidR="00633737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633737">
        <w:rPr>
          <w:rFonts w:ascii="Arial" w:hAnsi="Arial" w:cs="Arial"/>
          <w:sz w:val="28"/>
          <w:szCs w:val="28"/>
          <w:lang w:bidi="ar-MA"/>
        </w:rPr>
        <w:t xml:space="preserve"> </w:t>
      </w:r>
      <w:r w:rsidR="000437C1">
        <w:rPr>
          <w:rFonts w:ascii="Arial" w:hAnsi="Arial" w:cs="Arial"/>
          <w:sz w:val="28"/>
          <w:szCs w:val="28"/>
          <w:lang w:bidi="ar-MA"/>
        </w:rPr>
        <w:t>5</w:t>
      </w:r>
      <w:r w:rsidR="00633737">
        <w:rPr>
          <w:rFonts w:ascii="Arial" w:hAnsi="Arial" w:cs="Arial"/>
          <w:sz w:val="28"/>
          <w:szCs w:val="28"/>
          <w:lang w:bidi="ar-MA"/>
        </w:rPr>
        <w:t>,</w:t>
      </w:r>
      <w:r w:rsidR="000437C1">
        <w:rPr>
          <w:rFonts w:ascii="Arial" w:hAnsi="Arial" w:cs="Arial"/>
          <w:sz w:val="28"/>
          <w:szCs w:val="28"/>
          <w:lang w:bidi="ar-MA"/>
        </w:rPr>
        <w:t>9</w:t>
      </w:r>
      <w:r w:rsidR="00633737">
        <w:rPr>
          <w:rFonts w:ascii="Arial" w:hAnsi="Arial" w:cs="Arial"/>
          <w:sz w:val="28"/>
          <w:szCs w:val="28"/>
          <w:lang w:bidi="ar-MA"/>
        </w:rPr>
        <w:t xml:space="preserve">% </w:t>
      </w:r>
      <w:r w:rsidR="00633737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 ل </w:t>
      </w:r>
      <w:r w:rsidR="00633737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0437C1" w:rsidRPr="000437C1">
        <w:rPr>
          <w:rFonts w:ascii="Arial" w:hAnsi="Arial" w:cs="Arial"/>
          <w:sz w:val="28"/>
          <w:szCs w:val="28"/>
          <w:rtl/>
          <w:lang w:bidi="ar-MA"/>
        </w:rPr>
        <w:t>النقل</w:t>
      </w:r>
      <w:r w:rsidR="00633737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633737">
        <w:rPr>
          <w:rFonts w:ascii="Arial" w:hAnsi="Arial" w:cs="Arial"/>
          <w:sz w:val="28"/>
          <w:szCs w:val="28"/>
          <w:lang w:bidi="ar-MA"/>
        </w:rPr>
        <w:t>.</w:t>
      </w:r>
    </w:p>
    <w:p w:rsidR="0088652B" w:rsidRPr="00804F5A" w:rsidRDefault="0088652B" w:rsidP="00DF35F6">
      <w:pPr>
        <w:spacing w:line="320" w:lineRule="exact"/>
        <w:ind w:left="-286" w:right="-426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804F5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00D9B" w:rsidRPr="00804F5A">
        <w:rPr>
          <w:rFonts w:ascii="Arial" w:hAnsi="Arial" w:cs="Arial" w:hint="cs"/>
          <w:sz w:val="28"/>
          <w:szCs w:val="28"/>
          <w:rtl/>
          <w:lang w:bidi="ar-MA"/>
        </w:rPr>
        <w:t>على هذا الأساس، يكون مؤشر التضخم الأساسي</w:t>
      </w:r>
      <w:r w:rsidRPr="00804F5A">
        <w:rPr>
          <w:rFonts w:ascii="Arial" w:hAnsi="Arial" w:cs="Arial" w:hint="cs"/>
          <w:sz w:val="28"/>
          <w:szCs w:val="28"/>
          <w:rtl/>
          <w:lang w:bidi="ar-MA"/>
        </w:rPr>
        <w:t xml:space="preserve">، قد عرف ارتفاعا قدره </w:t>
      </w:r>
      <w:r w:rsidR="00B60B55" w:rsidRPr="00804F5A">
        <w:rPr>
          <w:rFonts w:ascii="Arial" w:hAnsi="Arial" w:cs="Arial"/>
          <w:sz w:val="28"/>
          <w:szCs w:val="28"/>
          <w:lang w:bidi="ar-MA"/>
        </w:rPr>
        <w:t>1</w:t>
      </w:r>
      <w:r w:rsidR="00787DDB" w:rsidRPr="00804F5A">
        <w:rPr>
          <w:rFonts w:ascii="Arial" w:hAnsi="Arial" w:cs="Arial"/>
          <w:sz w:val="28"/>
          <w:szCs w:val="28"/>
          <w:lang w:bidi="ar-MA"/>
        </w:rPr>
        <w:t>,</w:t>
      </w:r>
      <w:r w:rsidR="00DF35F6">
        <w:rPr>
          <w:rFonts w:ascii="Arial" w:hAnsi="Arial" w:cs="Arial"/>
          <w:sz w:val="28"/>
          <w:szCs w:val="28"/>
          <w:lang w:bidi="ar-MA"/>
        </w:rPr>
        <w:t>7</w:t>
      </w:r>
      <w:r w:rsidR="008F7F42" w:rsidRPr="00804F5A">
        <w:rPr>
          <w:rFonts w:ascii="Arial" w:hAnsi="Arial" w:cs="Arial"/>
          <w:sz w:val="28"/>
          <w:szCs w:val="28"/>
          <w:lang w:bidi="ar-MA"/>
        </w:rPr>
        <w:t>%</w:t>
      </w:r>
      <w:r w:rsidRPr="00804F5A">
        <w:rPr>
          <w:rFonts w:ascii="Arial" w:hAnsi="Arial" w:cs="Arial" w:hint="cs"/>
          <w:sz w:val="28"/>
          <w:szCs w:val="28"/>
          <w:rtl/>
          <w:lang w:bidi="ar-MA"/>
        </w:rPr>
        <w:t xml:space="preserve"> خلال سنة</w:t>
      </w:r>
      <w:r w:rsidR="00AA6F77" w:rsidRPr="00804F5A">
        <w:rPr>
          <w:rFonts w:ascii="Arial" w:hAnsi="Arial" w:cs="Arial"/>
          <w:sz w:val="28"/>
          <w:szCs w:val="28"/>
          <w:lang w:bidi="ar-MA"/>
        </w:rPr>
        <w:t xml:space="preserve"> </w:t>
      </w:r>
      <w:r w:rsidR="0051369A" w:rsidRPr="00804F5A">
        <w:rPr>
          <w:rFonts w:ascii="Arial" w:hAnsi="Arial" w:cs="Arial"/>
          <w:sz w:val="28"/>
          <w:szCs w:val="28"/>
          <w:rtl/>
          <w:lang w:bidi="ar-MA"/>
        </w:rPr>
        <w:t>2021</w:t>
      </w:r>
      <w:r w:rsidRPr="00804F5A">
        <w:rPr>
          <w:rFonts w:ascii="Arial" w:hAnsi="Arial" w:cs="Arial"/>
          <w:sz w:val="28"/>
          <w:szCs w:val="28"/>
          <w:lang w:bidi="ar-MA"/>
        </w:rPr>
        <w:t xml:space="preserve"> </w:t>
      </w:r>
      <w:r w:rsidR="00BC5980" w:rsidRPr="00804F5A">
        <w:rPr>
          <w:rFonts w:ascii="Arial" w:hAnsi="Arial" w:cs="Arial" w:hint="cs"/>
          <w:sz w:val="28"/>
          <w:szCs w:val="28"/>
          <w:rtl/>
          <w:lang w:bidi="ar-MA"/>
        </w:rPr>
        <w:t xml:space="preserve"> مقارنة بسنة </w:t>
      </w:r>
      <w:r w:rsidR="0051369A" w:rsidRPr="00804F5A">
        <w:rPr>
          <w:rFonts w:ascii="Arial" w:hAnsi="Arial" w:cs="Arial"/>
          <w:sz w:val="28"/>
          <w:szCs w:val="28"/>
          <w:rtl/>
          <w:lang w:bidi="ar-MA"/>
        </w:rPr>
        <w:t>2020</w:t>
      </w:r>
      <w:r w:rsidRPr="00804F5A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88652B" w:rsidRPr="007F2F8F" w:rsidRDefault="0088652B" w:rsidP="007F2F8F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BA4E60" w:rsidRPr="007F2F8F" w:rsidRDefault="0061183E" w:rsidP="0037613E">
      <w:pPr>
        <w:spacing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rtl/>
          <w:lang w:bidi="ar-MA"/>
        </w:rPr>
      </w:pPr>
      <w:r w:rsidRPr="0061183E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أ</w:t>
      </w: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هم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ال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ارتفاع</w:t>
      </w:r>
      <w:r w:rsidR="00B6774D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ات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37613E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في بني</w:t>
      </w:r>
      <w:r w:rsidR="00804F5A" w:rsidRPr="00804F5A">
        <w:rPr>
          <w:rFonts w:cs="Simplified Arabic"/>
          <w:b/>
          <w:bCs/>
          <w:color w:val="0000FF"/>
          <w:sz w:val="30"/>
          <w:szCs w:val="30"/>
          <w:rtl/>
          <w:lang w:bidi="ar-MA"/>
        </w:rPr>
        <w:t xml:space="preserve"> ملال</w:t>
      </w:r>
      <w:r w:rsidR="00804F5A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و</w:t>
      </w:r>
      <w:r w:rsidR="00936DBA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804F5A" w:rsidRPr="00804F5A">
        <w:rPr>
          <w:rFonts w:cs="Simplified Arabic"/>
          <w:b/>
          <w:bCs/>
          <w:color w:val="0000FF"/>
          <w:sz w:val="30"/>
          <w:szCs w:val="30"/>
          <w:rtl/>
          <w:lang w:bidi="ar-MA"/>
        </w:rPr>
        <w:t>الدار البيضاء</w:t>
      </w:r>
      <w:r w:rsidR="00804F5A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و</w:t>
      </w:r>
      <w:r w:rsidR="00804F5A" w:rsidRPr="00804F5A">
        <w:rPr>
          <w:rFonts w:cs="Simplified Arabic"/>
          <w:b/>
          <w:bCs/>
          <w:color w:val="0000FF"/>
          <w:sz w:val="30"/>
          <w:szCs w:val="30"/>
          <w:rtl/>
          <w:lang w:bidi="ar-MA"/>
        </w:rPr>
        <w:t>سطات</w:t>
      </w:r>
    </w:p>
    <w:p w:rsidR="00CE64B9" w:rsidRPr="00804F5A" w:rsidRDefault="00A22E37" w:rsidP="00804F5A">
      <w:pPr>
        <w:spacing w:before="240" w:after="160" w:line="320" w:lineRule="exact"/>
        <w:ind w:left="-286" w:right="-426"/>
        <w:jc w:val="both"/>
        <w:rPr>
          <w:rFonts w:asciiTheme="minorBidi" w:hAnsiTheme="minorBidi" w:cstheme="minorBidi"/>
          <w:sz w:val="28"/>
          <w:szCs w:val="28"/>
          <w:rtl/>
          <w:lang w:bidi="ar-MA"/>
        </w:rPr>
      </w:pPr>
      <w:r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أما على مستوى المدن، فقد </w:t>
      </w:r>
      <w:r w:rsidR="00966B1F" w:rsidRPr="00804F5A">
        <w:rPr>
          <w:rFonts w:asciiTheme="minorBidi" w:hAnsiTheme="minorBidi" w:cstheme="minorBidi"/>
          <w:sz w:val="28"/>
          <w:szCs w:val="28"/>
          <w:rtl/>
          <w:lang w:bidi="ar-MA"/>
        </w:rPr>
        <w:t>سجل</w:t>
      </w:r>
      <w:r w:rsidR="00BA4E60"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الرقم الاستدلالي </w:t>
      </w:r>
      <w:r w:rsidR="00524F66" w:rsidRPr="00804F5A">
        <w:rPr>
          <w:rFonts w:asciiTheme="minorBidi" w:hAnsiTheme="minorBidi" w:cstheme="minorBidi" w:hint="cs"/>
          <w:sz w:val="28"/>
          <w:szCs w:val="28"/>
          <w:rtl/>
          <w:lang w:bidi="ar-MA"/>
        </w:rPr>
        <w:t>للأثمان</w:t>
      </w:r>
      <w:r w:rsidR="00482F2D"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عند الاستهلاك</w:t>
      </w:r>
      <w:r w:rsidR="00BC5980"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خلال سنة </w:t>
      </w:r>
      <w:r w:rsidR="0051369A" w:rsidRPr="00804F5A">
        <w:rPr>
          <w:rFonts w:asciiTheme="minorBidi" w:hAnsiTheme="minorBidi" w:cstheme="minorBidi"/>
          <w:sz w:val="28"/>
          <w:szCs w:val="28"/>
          <w:rtl/>
          <w:lang w:bidi="ar-MA"/>
        </w:rPr>
        <w:t>2021</w:t>
      </w:r>
      <w:r w:rsidR="00BA4E60"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966B1F"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أهم </w:t>
      </w:r>
      <w:r w:rsidR="008F0E78" w:rsidRPr="00804F5A">
        <w:rPr>
          <w:rFonts w:asciiTheme="minorBidi" w:hAnsiTheme="minorBidi" w:cstheme="minorBidi" w:hint="cs"/>
          <w:sz w:val="28"/>
          <w:szCs w:val="28"/>
          <w:rtl/>
          <w:lang w:bidi="ar-MA"/>
        </w:rPr>
        <w:t>الارتفاعات</w:t>
      </w:r>
      <w:r w:rsidR="001F0CDC"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BA4E60" w:rsidRPr="00804F5A">
        <w:rPr>
          <w:rFonts w:asciiTheme="minorBidi" w:hAnsiTheme="minorBidi" w:cstheme="minorBidi"/>
          <w:sz w:val="28"/>
          <w:szCs w:val="28"/>
          <w:rtl/>
          <w:lang w:bidi="ar-MA"/>
        </w:rPr>
        <w:t>في</w:t>
      </w:r>
      <w:r w:rsidR="002A7AB9"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804F5A" w:rsidRPr="00804F5A">
        <w:rPr>
          <w:rFonts w:asciiTheme="minorBidi" w:hAnsiTheme="minorBidi" w:cstheme="minorBidi"/>
          <w:sz w:val="28"/>
          <w:szCs w:val="28"/>
          <w:rtl/>
          <w:lang w:bidi="ar-MA"/>
        </w:rPr>
        <w:t>بني ملال</w:t>
      </w:r>
      <w:r w:rsidR="00FD6398"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2A7AB9"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ب </w:t>
      </w:r>
      <w:r w:rsidR="00B849D3" w:rsidRPr="00804F5A">
        <w:rPr>
          <w:rFonts w:asciiTheme="minorBidi" w:hAnsiTheme="minorBidi" w:cstheme="minorBidi"/>
          <w:sz w:val="28"/>
          <w:szCs w:val="28"/>
          <w:lang w:bidi="ar-MA"/>
        </w:rPr>
        <w:t>2</w:t>
      </w:r>
      <w:r w:rsidR="002A7AB9" w:rsidRPr="00804F5A">
        <w:rPr>
          <w:rFonts w:asciiTheme="minorBidi" w:hAnsiTheme="minorBidi" w:cstheme="minorBidi"/>
          <w:sz w:val="28"/>
          <w:szCs w:val="28"/>
          <w:lang w:bidi="ar-MA"/>
        </w:rPr>
        <w:t>,</w:t>
      </w:r>
      <w:r w:rsidR="00804F5A" w:rsidRPr="00804F5A">
        <w:rPr>
          <w:rFonts w:asciiTheme="minorBidi" w:hAnsiTheme="minorBidi" w:cstheme="minorBidi"/>
          <w:sz w:val="28"/>
          <w:szCs w:val="28"/>
          <w:lang w:bidi="ar-MA"/>
        </w:rPr>
        <w:t>0</w:t>
      </w:r>
      <w:r w:rsidR="002A7AB9" w:rsidRPr="00804F5A">
        <w:rPr>
          <w:rFonts w:asciiTheme="minorBidi" w:hAnsiTheme="minorBidi" w:cstheme="minorBidi"/>
          <w:sz w:val="28"/>
          <w:szCs w:val="28"/>
          <w:lang w:bidi="ar-MA"/>
        </w:rPr>
        <w:t>%</w:t>
      </w:r>
      <w:r w:rsidR="002A7AB9"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وفي </w:t>
      </w:r>
      <w:r w:rsidR="00804F5A"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الدار البيضاء </w:t>
      </w:r>
      <w:r w:rsidR="00966B1F"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ب </w:t>
      </w:r>
      <w:r w:rsidR="00676BBB" w:rsidRPr="00804F5A">
        <w:rPr>
          <w:rFonts w:asciiTheme="minorBidi" w:hAnsiTheme="minorBidi" w:cstheme="minorBidi"/>
          <w:sz w:val="28"/>
          <w:szCs w:val="28"/>
          <w:lang w:bidi="ar-MA"/>
        </w:rPr>
        <w:t>1</w:t>
      </w:r>
      <w:r w:rsidR="00FD6398" w:rsidRPr="00804F5A">
        <w:rPr>
          <w:rFonts w:asciiTheme="minorBidi" w:hAnsiTheme="minorBidi" w:cstheme="minorBidi"/>
          <w:sz w:val="28"/>
          <w:szCs w:val="28"/>
          <w:lang w:bidi="ar-MA"/>
        </w:rPr>
        <w:t>,</w:t>
      </w:r>
      <w:r w:rsidR="00804F5A" w:rsidRPr="00804F5A">
        <w:rPr>
          <w:rFonts w:asciiTheme="minorBidi" w:hAnsiTheme="minorBidi" w:cstheme="minorBidi"/>
          <w:sz w:val="28"/>
          <w:szCs w:val="28"/>
          <w:lang w:bidi="ar-MA"/>
        </w:rPr>
        <w:t>9</w:t>
      </w:r>
      <w:r w:rsidR="00FD6398" w:rsidRPr="00804F5A">
        <w:rPr>
          <w:rFonts w:asciiTheme="minorBidi" w:hAnsiTheme="minorBidi" w:cstheme="minorBidi"/>
          <w:sz w:val="28"/>
          <w:szCs w:val="28"/>
          <w:lang w:bidi="ar-MA"/>
        </w:rPr>
        <w:t>%</w:t>
      </w:r>
      <w:r w:rsidR="00966B1F"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482F2D"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وفي </w:t>
      </w:r>
      <w:r w:rsidR="00804F5A"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سطات </w:t>
      </w:r>
      <w:r w:rsidR="00482F2D"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ب </w:t>
      </w:r>
      <w:r w:rsidR="00482F2D" w:rsidRPr="00804F5A">
        <w:rPr>
          <w:rFonts w:asciiTheme="minorBidi" w:hAnsiTheme="minorBidi" w:cstheme="minorBidi"/>
          <w:sz w:val="28"/>
          <w:szCs w:val="28"/>
          <w:lang w:bidi="ar-MA"/>
        </w:rPr>
        <w:t xml:space="preserve"> </w:t>
      </w:r>
      <w:r w:rsidR="00B849D3" w:rsidRPr="00804F5A">
        <w:rPr>
          <w:rFonts w:asciiTheme="minorBidi" w:hAnsiTheme="minorBidi" w:cstheme="minorBidi"/>
          <w:sz w:val="28"/>
          <w:szCs w:val="28"/>
          <w:lang w:bidi="ar-MA"/>
        </w:rPr>
        <w:t>1</w:t>
      </w:r>
      <w:r w:rsidR="00753634" w:rsidRPr="00804F5A">
        <w:rPr>
          <w:rFonts w:asciiTheme="minorBidi" w:hAnsiTheme="minorBidi" w:cstheme="minorBidi"/>
          <w:sz w:val="28"/>
          <w:szCs w:val="28"/>
          <w:lang w:bidi="ar-MA"/>
        </w:rPr>
        <w:t>,</w:t>
      </w:r>
      <w:r w:rsidR="00804F5A" w:rsidRPr="00804F5A">
        <w:rPr>
          <w:rFonts w:asciiTheme="minorBidi" w:hAnsiTheme="minorBidi" w:cstheme="minorBidi"/>
          <w:sz w:val="28"/>
          <w:szCs w:val="28"/>
          <w:lang w:bidi="ar-MA"/>
        </w:rPr>
        <w:t>7</w:t>
      </w:r>
      <w:r w:rsidR="00482F2D" w:rsidRPr="00804F5A">
        <w:rPr>
          <w:rFonts w:asciiTheme="minorBidi" w:hAnsiTheme="minorBidi" w:cstheme="minorBidi"/>
          <w:sz w:val="28"/>
          <w:szCs w:val="28"/>
          <w:lang w:bidi="ar-MA"/>
        </w:rPr>
        <w:t>%</w:t>
      </w:r>
      <w:r w:rsidR="00336FD3" w:rsidRPr="00804F5A">
        <w:rPr>
          <w:rFonts w:asciiTheme="minorBidi" w:hAnsiTheme="minorBidi" w:cstheme="minorBidi"/>
          <w:sz w:val="28"/>
          <w:szCs w:val="28"/>
          <w:rtl/>
          <w:lang w:bidi="ar-MA"/>
        </w:rPr>
        <w:t>وفي</w:t>
      </w:r>
      <w:r w:rsidR="00753634"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804F5A" w:rsidRPr="00804F5A">
        <w:rPr>
          <w:rFonts w:asciiTheme="minorBidi" w:hAnsiTheme="minorBidi" w:cstheme="minorBidi"/>
          <w:sz w:val="28"/>
          <w:szCs w:val="28"/>
          <w:rtl/>
          <w:lang w:bidi="ar-MA"/>
        </w:rPr>
        <w:t>مراكش</w:t>
      </w:r>
      <w:r w:rsidR="00B849D3" w:rsidRPr="00804F5A">
        <w:rPr>
          <w:rFonts w:asciiTheme="minorBidi" w:hAnsiTheme="minorBidi" w:cstheme="minorBidi"/>
          <w:sz w:val="28"/>
          <w:szCs w:val="28"/>
          <w:lang w:bidi="ar-MA"/>
        </w:rPr>
        <w:t xml:space="preserve"> </w:t>
      </w:r>
      <w:r w:rsidR="00B849D3" w:rsidRPr="00804F5A">
        <w:rPr>
          <w:rFonts w:asciiTheme="minorBidi" w:hAnsiTheme="minorBidi" w:cstheme="minorBidi"/>
          <w:sz w:val="28"/>
          <w:szCs w:val="28"/>
          <w:rtl/>
          <w:lang w:bidi="ar-MA"/>
        </w:rPr>
        <w:t>و</w:t>
      </w:r>
      <w:r w:rsidR="00804F5A"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 آسفي </w:t>
      </w:r>
      <w:r w:rsidR="00482F2D"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ب </w:t>
      </w:r>
      <w:r w:rsidR="00804F5A" w:rsidRPr="00804F5A">
        <w:rPr>
          <w:rFonts w:asciiTheme="minorBidi" w:hAnsiTheme="minorBidi" w:cstheme="minorBidi"/>
          <w:sz w:val="28"/>
          <w:szCs w:val="28"/>
          <w:lang w:bidi="ar-MA"/>
        </w:rPr>
        <w:t>1</w:t>
      </w:r>
      <w:r w:rsidR="00753634" w:rsidRPr="00804F5A">
        <w:rPr>
          <w:rFonts w:asciiTheme="minorBidi" w:hAnsiTheme="minorBidi" w:cstheme="minorBidi"/>
          <w:sz w:val="28"/>
          <w:szCs w:val="28"/>
          <w:lang w:bidi="ar-MA"/>
        </w:rPr>
        <w:t>,</w:t>
      </w:r>
      <w:r w:rsidR="00804F5A" w:rsidRPr="00804F5A">
        <w:rPr>
          <w:rFonts w:asciiTheme="minorBidi" w:hAnsiTheme="minorBidi" w:cstheme="minorBidi"/>
          <w:sz w:val="28"/>
          <w:szCs w:val="28"/>
          <w:lang w:bidi="ar-MA"/>
        </w:rPr>
        <w:t>6</w:t>
      </w:r>
      <w:r w:rsidR="00482F2D" w:rsidRPr="00804F5A">
        <w:rPr>
          <w:rFonts w:asciiTheme="minorBidi" w:hAnsiTheme="minorBidi" w:cstheme="minorBidi"/>
          <w:sz w:val="28"/>
          <w:szCs w:val="28"/>
          <w:lang w:bidi="ar-MA"/>
        </w:rPr>
        <w:t>%</w:t>
      </w:r>
      <w:r w:rsidR="00BE1FCD"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وفي</w:t>
      </w:r>
      <w:r w:rsidR="00C7751F"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804F5A"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الرشيدية </w:t>
      </w:r>
      <w:r w:rsidR="00BE1FCD"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ب </w:t>
      </w:r>
      <w:r w:rsidR="00804F5A" w:rsidRPr="00804F5A">
        <w:rPr>
          <w:rFonts w:asciiTheme="minorBidi" w:hAnsiTheme="minorBidi" w:cstheme="minorBidi"/>
          <w:sz w:val="28"/>
          <w:szCs w:val="28"/>
          <w:lang w:bidi="ar-MA"/>
        </w:rPr>
        <w:t>1</w:t>
      </w:r>
      <w:r w:rsidR="002D2D55" w:rsidRPr="00804F5A">
        <w:rPr>
          <w:rFonts w:asciiTheme="minorBidi" w:hAnsiTheme="minorBidi" w:cstheme="minorBidi"/>
          <w:sz w:val="28"/>
          <w:szCs w:val="28"/>
          <w:lang w:bidi="ar-MA"/>
        </w:rPr>
        <w:t>,</w:t>
      </w:r>
      <w:r w:rsidR="00804F5A" w:rsidRPr="00804F5A">
        <w:rPr>
          <w:rFonts w:asciiTheme="minorBidi" w:hAnsiTheme="minorBidi" w:cstheme="minorBidi"/>
          <w:sz w:val="28"/>
          <w:szCs w:val="28"/>
          <w:lang w:bidi="ar-MA"/>
        </w:rPr>
        <w:t>5</w:t>
      </w:r>
      <w:r w:rsidR="00BE1FCD" w:rsidRPr="00804F5A">
        <w:rPr>
          <w:rFonts w:asciiTheme="minorBidi" w:hAnsiTheme="minorBidi" w:cstheme="minorBidi"/>
          <w:sz w:val="28"/>
          <w:szCs w:val="28"/>
          <w:lang w:bidi="ar-MA"/>
        </w:rPr>
        <w:t>%</w:t>
      </w:r>
      <w:r w:rsidR="00DF2001"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وفي </w:t>
      </w:r>
      <w:r w:rsidR="00804F5A" w:rsidRPr="00804F5A">
        <w:rPr>
          <w:rFonts w:asciiTheme="minorBidi" w:hAnsiTheme="minorBidi" w:cstheme="minorBidi"/>
          <w:sz w:val="28"/>
          <w:szCs w:val="28"/>
          <w:rtl/>
          <w:lang w:bidi="ar-MA"/>
        </w:rPr>
        <w:t>مكناس</w:t>
      </w:r>
      <w:r w:rsidR="00F7456B"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DF2001"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ب </w:t>
      </w:r>
      <w:r w:rsidR="00804F5A" w:rsidRPr="00804F5A">
        <w:rPr>
          <w:rFonts w:asciiTheme="minorBidi" w:hAnsiTheme="minorBidi" w:cstheme="minorBidi"/>
          <w:sz w:val="28"/>
          <w:szCs w:val="28"/>
          <w:lang w:bidi="ar-MA"/>
        </w:rPr>
        <w:t>1</w:t>
      </w:r>
      <w:r w:rsidR="00DF2001" w:rsidRPr="00804F5A">
        <w:rPr>
          <w:rFonts w:asciiTheme="minorBidi" w:hAnsiTheme="minorBidi" w:cstheme="minorBidi"/>
          <w:sz w:val="28"/>
          <w:szCs w:val="28"/>
          <w:lang w:bidi="ar-MA"/>
        </w:rPr>
        <w:t>,</w:t>
      </w:r>
      <w:r w:rsidR="00804F5A" w:rsidRPr="00804F5A">
        <w:rPr>
          <w:rFonts w:asciiTheme="minorBidi" w:hAnsiTheme="minorBidi" w:cstheme="minorBidi"/>
          <w:sz w:val="28"/>
          <w:szCs w:val="28"/>
          <w:lang w:bidi="ar-MA"/>
        </w:rPr>
        <w:t>4</w:t>
      </w:r>
      <w:r w:rsidR="00DF2001" w:rsidRPr="00804F5A">
        <w:rPr>
          <w:rFonts w:asciiTheme="minorBidi" w:hAnsiTheme="minorBidi" w:cstheme="minorBidi"/>
          <w:sz w:val="28"/>
          <w:szCs w:val="28"/>
          <w:lang w:bidi="ar-MA"/>
        </w:rPr>
        <w:t>%</w:t>
      </w:r>
      <w:r w:rsidR="00804F5A"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 وفي القنيطرة و الرباط و طنجة و الحسيمة  ب </w:t>
      </w:r>
      <w:r w:rsidR="00804F5A" w:rsidRPr="00804F5A">
        <w:rPr>
          <w:rFonts w:asciiTheme="minorBidi" w:hAnsiTheme="minorBidi" w:cstheme="minorBidi"/>
          <w:sz w:val="28"/>
          <w:szCs w:val="28"/>
          <w:lang w:bidi="ar-MA"/>
        </w:rPr>
        <w:t>1,3%</w:t>
      </w:r>
      <w:r w:rsidR="00804F5A"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 </w:t>
      </w:r>
      <w:r w:rsidR="00804F5A" w:rsidRPr="00804F5A">
        <w:rPr>
          <w:rFonts w:asciiTheme="minorBidi" w:hAnsiTheme="minorBidi" w:cstheme="minorBidi"/>
          <w:sz w:val="28"/>
          <w:szCs w:val="28"/>
          <w:lang w:bidi="ar-MA"/>
        </w:rPr>
        <w:t>.</w:t>
      </w:r>
    </w:p>
    <w:p w:rsidR="007F2F8F" w:rsidRPr="00804F5A" w:rsidRDefault="00804F5A" w:rsidP="00804F5A">
      <w:pPr>
        <w:tabs>
          <w:tab w:val="left" w:pos="5503"/>
        </w:tabs>
        <w:spacing w:before="240" w:line="240" w:lineRule="exact"/>
        <w:rPr>
          <w:rFonts w:ascii="Arial" w:hAnsi="Arial" w:cs="Arial"/>
          <w:sz w:val="22"/>
          <w:szCs w:val="22"/>
        </w:rPr>
      </w:pPr>
      <w:r w:rsidRPr="00804F5A">
        <w:rPr>
          <w:rFonts w:ascii="Arial" w:hAnsi="Arial" w:cs="Arial"/>
          <w:sz w:val="22"/>
          <w:szCs w:val="22"/>
          <w:rtl/>
        </w:rPr>
        <w:tab/>
      </w:r>
    </w:p>
    <w:p w:rsidR="007F2F8F" w:rsidRPr="000F441B" w:rsidRDefault="007F2F8F" w:rsidP="00D72F9F">
      <w:pPr>
        <w:spacing w:line="240" w:lineRule="exact"/>
        <w:jc w:val="center"/>
        <w:rPr>
          <w:rFonts w:ascii="Arial" w:hAnsi="Arial" w:cs="Arial"/>
        </w:rPr>
      </w:pPr>
    </w:p>
    <w:p w:rsidR="00524F66" w:rsidRDefault="007F2F8F" w:rsidP="00D772D6">
      <w:pPr>
        <w:tabs>
          <w:tab w:val="left" w:pos="-720"/>
          <w:tab w:val="left" w:pos="720"/>
          <w:tab w:val="left" w:pos="9000"/>
        </w:tabs>
        <w:bidi w:val="0"/>
        <w:spacing w:before="240"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  <w:r>
        <w:rPr>
          <w:rFonts w:ascii="Arial" w:hAnsi="Arial" w:cs="Arial"/>
          <w:b/>
          <w:bCs/>
          <w:color w:val="0000FF"/>
          <w:szCs w:val="48"/>
          <w:rtl/>
        </w:rPr>
        <w:br w:type="page"/>
      </w:r>
    </w:p>
    <w:p w:rsidR="00780780" w:rsidRDefault="00780780" w:rsidP="00524F66">
      <w:pPr>
        <w:tabs>
          <w:tab w:val="left" w:pos="-720"/>
          <w:tab w:val="left" w:pos="720"/>
          <w:tab w:val="left" w:pos="9000"/>
        </w:tabs>
        <w:bidi w:val="0"/>
        <w:spacing w:before="240"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38325A" w:rsidRPr="004671FE" w:rsidRDefault="0038325A" w:rsidP="00780780">
      <w:pPr>
        <w:tabs>
          <w:tab w:val="left" w:pos="-720"/>
          <w:tab w:val="left" w:pos="720"/>
          <w:tab w:val="left" w:pos="9000"/>
        </w:tabs>
        <w:bidi w:val="0"/>
        <w:spacing w:before="240"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</w:rPr>
        <w:t>الأثمــان</w:t>
      </w:r>
    </w:p>
    <w:p w:rsidR="0038325A" w:rsidRPr="00E944E1" w:rsidRDefault="0038325A" w:rsidP="00D772D6">
      <w:pPr>
        <w:tabs>
          <w:tab w:val="left" w:pos="-720"/>
          <w:tab w:val="left" w:pos="720"/>
          <w:tab w:val="left" w:pos="9000"/>
        </w:tabs>
        <w:bidi w:val="0"/>
        <w:spacing w:before="240" w:line="320" w:lineRule="exact"/>
        <w:ind w:left="113" w:right="72"/>
        <w:jc w:val="center"/>
        <w:rPr>
          <w:rFonts w:ascii="Arial" w:hAnsi="Arial" w:cs="Arial"/>
          <w:b/>
          <w:bCs/>
          <w:color w:val="0000FF"/>
          <w:sz w:val="16"/>
          <w:szCs w:val="16"/>
        </w:rPr>
      </w:pPr>
    </w:p>
    <w:p w:rsidR="0038325A" w:rsidRPr="008F0E78" w:rsidRDefault="0038325A" w:rsidP="00780780">
      <w:pPr>
        <w:pStyle w:val="Corpsdetexte"/>
        <w:bidi/>
        <w:jc w:val="center"/>
        <w:rPr>
          <w:rFonts w:cs="Arial"/>
          <w:b/>
          <w:bCs/>
          <w:sz w:val="32"/>
          <w:szCs w:val="32"/>
          <w:rtl/>
        </w:rPr>
      </w:pPr>
      <w:r w:rsidRPr="008F0E78">
        <w:rPr>
          <w:rFonts w:cs="Arial"/>
          <w:b/>
          <w:bCs/>
          <w:sz w:val="32"/>
          <w:szCs w:val="32"/>
          <w:rtl/>
        </w:rPr>
        <w:t xml:space="preserve">الرقم الإستدلالي </w:t>
      </w:r>
      <w:r w:rsidR="008F0E78" w:rsidRPr="008F0E78">
        <w:rPr>
          <w:rFonts w:cs="Arial" w:hint="cs"/>
          <w:b/>
          <w:bCs/>
          <w:sz w:val="32"/>
          <w:szCs w:val="32"/>
          <w:rtl/>
        </w:rPr>
        <w:t>للأثمان</w:t>
      </w:r>
      <w:r w:rsidRPr="008F0E78">
        <w:rPr>
          <w:rFonts w:cs="Arial" w:hint="cs"/>
          <w:b/>
          <w:bCs/>
          <w:sz w:val="32"/>
          <w:szCs w:val="32"/>
          <w:rtl/>
        </w:rPr>
        <w:t xml:space="preserve"> عند الاستهلاك</w:t>
      </w:r>
    </w:p>
    <w:p w:rsidR="0038325A" w:rsidRPr="008F0E78" w:rsidRDefault="0038325A" w:rsidP="0038325A">
      <w:pPr>
        <w:pStyle w:val="Corpsdetexte"/>
        <w:bidi/>
        <w:spacing w:line="320" w:lineRule="exact"/>
        <w:jc w:val="center"/>
        <w:rPr>
          <w:rFonts w:cs="Arial"/>
          <w:b/>
          <w:bCs/>
          <w:sz w:val="32"/>
          <w:szCs w:val="32"/>
        </w:rPr>
      </w:pPr>
      <w:r w:rsidRPr="008F0E78">
        <w:rPr>
          <w:rFonts w:cs="Arial"/>
          <w:b/>
          <w:bCs/>
          <w:sz w:val="32"/>
          <w:szCs w:val="32"/>
          <w:rtl/>
        </w:rPr>
        <w:t>التطور حسب مجموعات المواد</w:t>
      </w:r>
    </w:p>
    <w:tbl>
      <w:tblPr>
        <w:bidiVisual/>
        <w:tblW w:w="9014" w:type="dxa"/>
        <w:jc w:val="center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38325A" w:rsidRPr="001F441C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1F441C" w:rsidRDefault="0038325A" w:rsidP="00B615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1F441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</w:tr>
      <w:tr w:rsidR="0038325A" w:rsidRPr="001F441C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1F441C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EB22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نونبر </w:t>
            </w:r>
            <w:r w:rsidR="00EB2282">
              <w:rPr>
                <w:rFonts w:ascii="Arial" w:hAnsi="Arial" w:cs="Arial"/>
                <w:b/>
                <w:bCs/>
              </w:rPr>
              <w:t>21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EB22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EB2282">
              <w:rPr>
                <w:rFonts w:ascii="Arial" w:hAnsi="Arial" w:cs="Arial"/>
                <w:b/>
                <w:bCs/>
              </w:rPr>
              <w:t>21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8325A" w:rsidRPr="001F441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1901B9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CD270B" w:rsidRDefault="001901B9" w:rsidP="00CD270B">
            <w:pPr>
              <w:rPr>
                <w:rFonts w:ascii="Arial" w:hAnsi="Arial" w:cs="Arial"/>
                <w:b/>
                <w:bCs/>
              </w:rPr>
            </w:pPr>
            <w:r w:rsidRPr="00CD270B">
              <w:rPr>
                <w:rFonts w:ascii="Arial" w:hAnsi="Arial" w:cs="Arial"/>
                <w:b/>
                <w:bCs/>
                <w:rtl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105,0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105,1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0,1</w:t>
            </w:r>
          </w:p>
        </w:tc>
      </w:tr>
      <w:tr w:rsidR="001901B9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CD270B" w:rsidRDefault="001901B9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01 - المواد الغ</w:t>
            </w:r>
            <w:r w:rsidRPr="00CD270B">
              <w:rPr>
                <w:rFonts w:ascii="Arial" w:hAnsi="Arial" w:cs="Arial" w:hint="cs"/>
                <w:rtl/>
                <w:lang w:bidi="ar-MA"/>
              </w:rPr>
              <w:t>ذ</w:t>
            </w:r>
            <w:r w:rsidRPr="00CD270B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0,1</w:t>
            </w:r>
          </w:p>
        </w:tc>
      </w:tr>
      <w:tr w:rsidR="001901B9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CD270B" w:rsidRDefault="001901B9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125,5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125,5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0,0</w:t>
            </w:r>
          </w:p>
        </w:tc>
      </w:tr>
      <w:tr w:rsidR="001901B9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CD270B" w:rsidRDefault="001901B9" w:rsidP="00CD270B">
            <w:pPr>
              <w:rPr>
                <w:rFonts w:ascii="Arial" w:hAnsi="Arial" w:cs="Arial"/>
                <w:b/>
                <w:bCs/>
              </w:rPr>
            </w:pPr>
            <w:r w:rsidRPr="00CD270B">
              <w:rPr>
                <w:rFonts w:ascii="Arial" w:hAnsi="Arial" w:cs="Arial"/>
                <w:b/>
                <w:bCs/>
                <w:rtl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105,6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105,7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0,1</w:t>
            </w:r>
          </w:p>
        </w:tc>
      </w:tr>
      <w:tr w:rsidR="001901B9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CD270B" w:rsidRDefault="001901B9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0,4</w:t>
            </w:r>
          </w:p>
        </w:tc>
      </w:tr>
      <w:tr w:rsidR="001901B9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CD270B" w:rsidRDefault="001901B9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0,1</w:t>
            </w:r>
          </w:p>
        </w:tc>
      </w:tr>
      <w:tr w:rsidR="001901B9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CD270B" w:rsidRDefault="001901B9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0,3</w:t>
            </w:r>
          </w:p>
        </w:tc>
      </w:tr>
      <w:tr w:rsidR="001901B9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CD270B" w:rsidRDefault="001901B9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06 –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-0,1</w:t>
            </w:r>
          </w:p>
        </w:tc>
      </w:tr>
      <w:tr w:rsidR="001901B9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CD270B" w:rsidRDefault="001901B9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07 –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109,6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-0,1</w:t>
            </w:r>
          </w:p>
        </w:tc>
      </w:tr>
      <w:tr w:rsidR="001901B9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CD270B" w:rsidRDefault="001901B9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08 –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0,1</w:t>
            </w:r>
          </w:p>
        </w:tc>
      </w:tr>
      <w:tr w:rsidR="001901B9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CD270B" w:rsidRDefault="001901B9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0,6</w:t>
            </w:r>
          </w:p>
        </w:tc>
      </w:tr>
      <w:tr w:rsidR="001901B9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CD270B" w:rsidRDefault="001901B9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10 –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111,7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111,7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0,0</w:t>
            </w:r>
          </w:p>
        </w:tc>
      </w:tr>
      <w:tr w:rsidR="001901B9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CD270B" w:rsidRDefault="001901B9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0,0</w:t>
            </w:r>
          </w:p>
        </w:tc>
      </w:tr>
      <w:tr w:rsidR="001901B9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1901B9" w:rsidRPr="00CD270B" w:rsidRDefault="001901B9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108,7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108,7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0,0</w:t>
            </w:r>
          </w:p>
        </w:tc>
      </w:tr>
      <w:tr w:rsidR="001901B9" w:rsidRPr="001F441C" w:rsidTr="004A718F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1901B9" w:rsidRPr="00CD270B" w:rsidRDefault="001901B9" w:rsidP="00CD270B">
            <w:pPr>
              <w:rPr>
                <w:rFonts w:ascii="Arial" w:hAnsi="Arial" w:cs="Arial"/>
                <w:b/>
                <w:bCs/>
              </w:rPr>
            </w:pPr>
            <w:r w:rsidRPr="00CD270B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105,4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105,5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0,1</w:t>
            </w:r>
          </w:p>
        </w:tc>
      </w:tr>
    </w:tbl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38325A" w:rsidRPr="004671FE" w:rsidRDefault="0038325A" w:rsidP="0038325A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38325A" w:rsidRPr="008631BC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8631B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5777BC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السنوي</w:t>
            </w:r>
          </w:p>
        </w:tc>
      </w:tr>
      <w:tr w:rsidR="0038325A" w:rsidRPr="008631BC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8631BC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B6157D" w:rsidP="00C775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51369A">
              <w:rPr>
                <w:rFonts w:ascii="Arial" w:hAnsi="Arial" w:cs="Arial"/>
                <w:b/>
                <w:bCs/>
                <w:rtl/>
              </w:rPr>
              <w:t>2020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B6157D" w:rsidP="00C775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51369A">
              <w:rPr>
                <w:rFonts w:ascii="Arial" w:hAnsi="Arial" w:cs="Arial"/>
                <w:b/>
                <w:bCs/>
                <w:rtl/>
              </w:rPr>
              <w:t>2021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8631B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793709" w:rsidRDefault="0051369A" w:rsidP="00C7751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793709" w:rsidRDefault="0038325A" w:rsidP="00C7751F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 xml:space="preserve"> </w:t>
            </w:r>
            <w:r w:rsidR="0051369A">
              <w:rPr>
                <w:rFonts w:ascii="Arial" w:hAnsi="Arial" w:cs="Arial"/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8631B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1901B9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8631BC" w:rsidRDefault="001901B9" w:rsidP="00CD270B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100,7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105,1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4,4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102,3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103,1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0,8</w:t>
            </w:r>
          </w:p>
        </w:tc>
      </w:tr>
      <w:tr w:rsidR="001901B9" w:rsidRPr="008631BC" w:rsidTr="004A718F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8631BC" w:rsidRDefault="001901B9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99,8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0,6</w:t>
            </w:r>
          </w:p>
        </w:tc>
      </w:tr>
      <w:tr w:rsidR="001901B9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8631BC" w:rsidRDefault="001901B9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122,6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125,5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121,2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125,5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3,5</w:t>
            </w:r>
          </w:p>
        </w:tc>
      </w:tr>
      <w:tr w:rsidR="001901B9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8631BC" w:rsidRDefault="001901B9" w:rsidP="00CD270B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103,2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105,7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2,4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102,6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104,4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1,8</w:t>
            </w:r>
          </w:p>
        </w:tc>
      </w:tr>
      <w:tr w:rsidR="001901B9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8631BC" w:rsidRDefault="001901B9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1,9</w:t>
            </w:r>
          </w:p>
        </w:tc>
      </w:tr>
      <w:tr w:rsidR="001901B9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8631BC" w:rsidRDefault="001901B9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0,8</w:t>
            </w:r>
          </w:p>
        </w:tc>
      </w:tr>
      <w:tr w:rsidR="001901B9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8631BC" w:rsidRDefault="001901B9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1,1</w:t>
            </w:r>
          </w:p>
        </w:tc>
      </w:tr>
      <w:tr w:rsidR="001901B9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8631BC" w:rsidRDefault="001901B9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0,2</w:t>
            </w:r>
          </w:p>
        </w:tc>
      </w:tr>
      <w:tr w:rsidR="001901B9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8631BC" w:rsidRDefault="001901B9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8631BC">
              <w:rPr>
                <w:rFonts w:ascii="Arial" w:hAnsi="Arial" w:cs="Arial"/>
                <w:rtl/>
              </w:rPr>
              <w:t xml:space="preserve">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6,2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5,9</w:t>
            </w:r>
          </w:p>
        </w:tc>
      </w:tr>
      <w:tr w:rsidR="001901B9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8631BC" w:rsidRDefault="001901B9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-0,2</w:t>
            </w:r>
          </w:p>
        </w:tc>
      </w:tr>
      <w:tr w:rsidR="001901B9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8631BC" w:rsidRDefault="001901B9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99,1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99,4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100,2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0,8</w:t>
            </w:r>
          </w:p>
        </w:tc>
      </w:tr>
      <w:tr w:rsidR="001901B9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8631BC" w:rsidRDefault="001901B9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110,3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111,7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109,1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110,8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1,6</w:t>
            </w:r>
          </w:p>
        </w:tc>
      </w:tr>
      <w:tr w:rsidR="001901B9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8631BC" w:rsidRDefault="001901B9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1,0</w:t>
            </w:r>
          </w:p>
        </w:tc>
      </w:tr>
      <w:tr w:rsidR="001901B9" w:rsidRPr="008631BC" w:rsidTr="004A718F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1901B9" w:rsidRPr="008631BC" w:rsidRDefault="001901B9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108,7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4,3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106,4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2,3</w:t>
            </w:r>
          </w:p>
        </w:tc>
      </w:tr>
      <w:tr w:rsidR="001901B9" w:rsidRPr="008631BC" w:rsidTr="004A718F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1901B9" w:rsidRPr="008631BC" w:rsidRDefault="001901B9" w:rsidP="00CD270B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102,2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105,5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3,2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102,5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103,9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1,4</w:t>
            </w:r>
          </w:p>
        </w:tc>
      </w:tr>
    </w:tbl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</w:p>
    <w:p w:rsidR="0038325A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38325A" w:rsidRDefault="0038325A" w:rsidP="00D772D6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lastRenderedPageBreak/>
        <w:t xml:space="preserve">الرقم الاستدلالي </w:t>
      </w:r>
      <w:r w:rsidR="00524F66">
        <w:rPr>
          <w:rFonts w:cs="Arial" w:hint="cs"/>
          <w:b/>
          <w:bCs/>
          <w:szCs w:val="28"/>
          <w:rtl/>
          <w:lang w:bidi="ar-MA"/>
        </w:rPr>
        <w:t>للأثمان</w:t>
      </w:r>
      <w:r>
        <w:rPr>
          <w:rFonts w:cs="Arial" w:hint="cs"/>
          <w:b/>
          <w:bCs/>
          <w:szCs w:val="28"/>
          <w:rtl/>
          <w:lang w:bidi="ar-MA"/>
        </w:rPr>
        <w:t xml:space="preserve"> عند الاستهلاك</w:t>
      </w:r>
    </w:p>
    <w:p w:rsidR="0038325A" w:rsidRPr="004671FE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38325A" w:rsidRPr="00A153EC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5777B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السنوي</w:t>
            </w:r>
          </w:p>
        </w:tc>
      </w:tr>
      <w:tr w:rsidR="0038325A" w:rsidRPr="00A153EC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A153EC" w:rsidTr="0078078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830950" w:rsidP="0078078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نونبر </w:t>
            </w:r>
            <w:r w:rsidR="00EB2282">
              <w:rPr>
                <w:rFonts w:ascii="Arial" w:hAnsi="Arial" w:cs="Arial"/>
                <w:b/>
                <w:bCs/>
              </w:rPr>
              <w:t>21</w:t>
            </w:r>
            <w:r w:rsidR="0038325A">
              <w:rPr>
                <w:rFonts w:ascii="Arial" w:hAnsi="Arial" w:cs="Arial"/>
                <w:b/>
                <w:bCs/>
              </w:rPr>
              <w:t xml:space="preserve"> </w:t>
            </w:r>
            <w:r w:rsidR="0038325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830950" w:rsidP="0078078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51369A">
              <w:rPr>
                <w:rFonts w:ascii="Arial" w:hAnsi="Arial" w:cs="Arial"/>
                <w:b/>
                <w:bCs/>
                <w:rtl/>
              </w:rPr>
              <w:t>2021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A153EC" w:rsidRDefault="0038325A" w:rsidP="0078078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51369A" w:rsidP="0078078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51369A" w:rsidP="0078078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A153EC" w:rsidRDefault="0038325A" w:rsidP="0078078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1901B9" w:rsidRPr="00A153EC" w:rsidTr="008430B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901B9" w:rsidRPr="00A153EC" w:rsidRDefault="001901B9" w:rsidP="008430BC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1,1</w:t>
            </w:r>
          </w:p>
        </w:tc>
      </w:tr>
      <w:tr w:rsidR="001901B9" w:rsidRPr="00A153EC" w:rsidTr="008430B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A153EC" w:rsidRDefault="001901B9" w:rsidP="008430BC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1,9</w:t>
            </w:r>
          </w:p>
        </w:tc>
      </w:tr>
      <w:tr w:rsidR="001901B9" w:rsidRPr="00A153EC" w:rsidTr="008430B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A153EC" w:rsidRDefault="001901B9" w:rsidP="008430BC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1,1</w:t>
            </w:r>
          </w:p>
        </w:tc>
      </w:tr>
      <w:tr w:rsidR="001901B9" w:rsidRPr="00A153EC" w:rsidTr="008430B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A153EC" w:rsidRDefault="001901B9" w:rsidP="008430BC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1,3</w:t>
            </w:r>
          </w:p>
        </w:tc>
      </w:tr>
      <w:tr w:rsidR="001901B9" w:rsidRPr="00A153EC" w:rsidTr="008430B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A153EC" w:rsidRDefault="001901B9" w:rsidP="008430BC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1,6</w:t>
            </w:r>
          </w:p>
        </w:tc>
      </w:tr>
      <w:tr w:rsidR="001901B9" w:rsidRPr="00A153EC" w:rsidTr="008430B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A153EC" w:rsidRDefault="001901B9" w:rsidP="008430BC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1,1</w:t>
            </w:r>
          </w:p>
        </w:tc>
      </w:tr>
      <w:tr w:rsidR="001901B9" w:rsidRPr="00A153EC" w:rsidTr="008430B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A153EC" w:rsidRDefault="001901B9" w:rsidP="008430BC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1,3</w:t>
            </w:r>
          </w:p>
        </w:tc>
      </w:tr>
      <w:tr w:rsidR="001901B9" w:rsidRPr="00A153EC" w:rsidTr="008430B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A153EC" w:rsidRDefault="001901B9" w:rsidP="008430BC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0,8</w:t>
            </w:r>
          </w:p>
        </w:tc>
      </w:tr>
      <w:tr w:rsidR="001901B9" w:rsidRPr="00A153EC" w:rsidTr="008430B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A153EC" w:rsidRDefault="001901B9" w:rsidP="008430BC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1,4</w:t>
            </w:r>
          </w:p>
        </w:tc>
      </w:tr>
      <w:tr w:rsidR="001901B9" w:rsidRPr="00A153EC" w:rsidTr="008430B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A153EC" w:rsidRDefault="001901B9" w:rsidP="008430BC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1,3</w:t>
            </w:r>
          </w:p>
        </w:tc>
      </w:tr>
      <w:tr w:rsidR="001901B9" w:rsidRPr="00A153EC" w:rsidTr="008430B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A153EC" w:rsidRDefault="001901B9" w:rsidP="008430BC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0,4</w:t>
            </w:r>
          </w:p>
        </w:tc>
      </w:tr>
      <w:tr w:rsidR="001901B9" w:rsidRPr="00A153EC" w:rsidTr="008430B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A153EC" w:rsidRDefault="001901B9" w:rsidP="008430BC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0,6</w:t>
            </w:r>
          </w:p>
        </w:tc>
      </w:tr>
      <w:tr w:rsidR="001901B9" w:rsidRPr="00A153EC" w:rsidTr="008430B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A153EC" w:rsidRDefault="001901B9" w:rsidP="008430BC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107,9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108,2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0,7</w:t>
            </w:r>
          </w:p>
        </w:tc>
      </w:tr>
      <w:tr w:rsidR="001901B9" w:rsidRPr="00A153EC" w:rsidTr="008430B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A153EC" w:rsidRDefault="001901B9" w:rsidP="008430BC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1,7</w:t>
            </w:r>
          </w:p>
        </w:tc>
      </w:tr>
      <w:tr w:rsidR="001901B9" w:rsidRPr="00A153EC" w:rsidTr="008430B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A153EC" w:rsidRDefault="001901B9" w:rsidP="008430BC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108,4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109,6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1,6</w:t>
            </w:r>
          </w:p>
        </w:tc>
      </w:tr>
      <w:tr w:rsidR="001901B9" w:rsidRPr="00A153EC" w:rsidTr="008430B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A153EC" w:rsidRDefault="001901B9" w:rsidP="008430BC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2,0</w:t>
            </w:r>
          </w:p>
        </w:tc>
      </w:tr>
      <w:tr w:rsidR="001901B9" w:rsidRPr="00A153EC" w:rsidTr="008430B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901B9" w:rsidRPr="00A153EC" w:rsidRDefault="001901B9" w:rsidP="008430BC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1,3</w:t>
            </w:r>
          </w:p>
        </w:tc>
      </w:tr>
      <w:tr w:rsidR="001901B9" w:rsidRPr="00A153EC" w:rsidTr="008430B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1901B9" w:rsidRPr="00A153EC" w:rsidRDefault="001901B9" w:rsidP="008430BC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103,0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901B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1,5</w:t>
            </w:r>
          </w:p>
        </w:tc>
      </w:tr>
      <w:tr w:rsidR="001901B9" w:rsidRPr="00A153EC" w:rsidTr="004A718F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1901B9" w:rsidRPr="00A153EC" w:rsidRDefault="001901B9" w:rsidP="00CD270B">
            <w:pPr>
              <w:rPr>
                <w:rFonts w:ascii="Arial" w:hAnsi="Arial" w:cs="Arial"/>
                <w:b/>
                <w:bCs/>
              </w:rPr>
            </w:pPr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105,4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105,5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102,5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103,9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901B9" w:rsidRPr="001901B9" w:rsidRDefault="001901B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01B9">
              <w:rPr>
                <w:rFonts w:asciiTheme="minorBidi" w:hAnsiTheme="minorBidi" w:cstheme="minorBidi"/>
                <w:b/>
                <w:bCs/>
              </w:rPr>
              <w:t>1,4</w:t>
            </w:r>
          </w:p>
        </w:tc>
      </w:tr>
    </w:tbl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rtl/>
        </w:rPr>
      </w:pPr>
      <w:r>
        <w:rPr>
          <w:rFonts w:cs="Arial"/>
          <w:b/>
          <w:bCs/>
        </w:rPr>
        <w:t xml:space="preserve">        </w:t>
      </w:r>
      <w:r w:rsidRPr="004671FE">
        <w:rPr>
          <w:rFonts w:cs="Arial"/>
          <w:b/>
          <w:bCs/>
          <w:rtl/>
        </w:rPr>
        <w:t xml:space="preserve">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: 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38325A" w:rsidRDefault="0038325A" w:rsidP="007F2F8F">
      <w:pPr>
        <w:pStyle w:val="Titre5"/>
        <w:ind w:left="-569" w:right="-426" w:firstLine="569"/>
        <w:jc w:val="center"/>
        <w:rPr>
          <w:rFonts w:ascii="Arial" w:hAnsi="Arial" w:cs="Arial"/>
          <w:lang w:bidi="ar-MA"/>
        </w:rPr>
      </w:pPr>
    </w:p>
    <w:p w:rsidR="00EE78D8" w:rsidRDefault="00EE78D8" w:rsidP="007F2F8F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-569" w:right="-426" w:firstLine="569"/>
        <w:jc w:val="center"/>
        <w:rPr>
          <w:rtl/>
          <w:lang w:bidi="ar-MA"/>
        </w:rPr>
      </w:pPr>
    </w:p>
    <w:sectPr w:rsidR="00EE78D8" w:rsidSect="00300625">
      <w:pgSz w:w="11906" w:h="16838"/>
      <w:pgMar w:top="851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7DA" w:rsidRDefault="008907DA">
      <w:r>
        <w:separator/>
      </w:r>
    </w:p>
  </w:endnote>
  <w:endnote w:type="continuationSeparator" w:id="0">
    <w:p w:rsidR="008907DA" w:rsidRDefault="00890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7DA" w:rsidRDefault="008907DA">
      <w:r>
        <w:separator/>
      </w:r>
    </w:p>
  </w:footnote>
  <w:footnote w:type="continuationSeparator" w:id="0">
    <w:p w:rsidR="008907DA" w:rsidRDefault="008907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C7F1A"/>
    <w:rsid w:val="000007FC"/>
    <w:rsid w:val="00002AE4"/>
    <w:rsid w:val="00030C76"/>
    <w:rsid w:val="000437C1"/>
    <w:rsid w:val="00054441"/>
    <w:rsid w:val="000570C6"/>
    <w:rsid w:val="00064152"/>
    <w:rsid w:val="00065E5A"/>
    <w:rsid w:val="000714A9"/>
    <w:rsid w:val="000864F3"/>
    <w:rsid w:val="0009454E"/>
    <w:rsid w:val="000A52E4"/>
    <w:rsid w:val="000A7915"/>
    <w:rsid w:val="000B1E57"/>
    <w:rsid w:val="000B603D"/>
    <w:rsid w:val="000D49DC"/>
    <w:rsid w:val="000D759F"/>
    <w:rsid w:val="000E139F"/>
    <w:rsid w:val="000E4B9C"/>
    <w:rsid w:val="000E5657"/>
    <w:rsid w:val="000E593C"/>
    <w:rsid w:val="000F441B"/>
    <w:rsid w:val="001023CE"/>
    <w:rsid w:val="001037B0"/>
    <w:rsid w:val="0010699F"/>
    <w:rsid w:val="0011079E"/>
    <w:rsid w:val="0012048D"/>
    <w:rsid w:val="001222A6"/>
    <w:rsid w:val="00123BDE"/>
    <w:rsid w:val="001240FF"/>
    <w:rsid w:val="00124654"/>
    <w:rsid w:val="0012711D"/>
    <w:rsid w:val="00137371"/>
    <w:rsid w:val="00141B86"/>
    <w:rsid w:val="0016113B"/>
    <w:rsid w:val="00164C4B"/>
    <w:rsid w:val="001663A3"/>
    <w:rsid w:val="0017010D"/>
    <w:rsid w:val="00174229"/>
    <w:rsid w:val="001766CF"/>
    <w:rsid w:val="00187931"/>
    <w:rsid w:val="001901B9"/>
    <w:rsid w:val="001904F8"/>
    <w:rsid w:val="00194EA6"/>
    <w:rsid w:val="001A0AEF"/>
    <w:rsid w:val="001A0D5B"/>
    <w:rsid w:val="001A11E5"/>
    <w:rsid w:val="001B55A6"/>
    <w:rsid w:val="001C1038"/>
    <w:rsid w:val="001C38B3"/>
    <w:rsid w:val="001D27AE"/>
    <w:rsid w:val="001E3AEC"/>
    <w:rsid w:val="001F0CDC"/>
    <w:rsid w:val="001F6B33"/>
    <w:rsid w:val="00205EF7"/>
    <w:rsid w:val="00206F74"/>
    <w:rsid w:val="00210536"/>
    <w:rsid w:val="002149C0"/>
    <w:rsid w:val="00217857"/>
    <w:rsid w:val="00221672"/>
    <w:rsid w:val="00222D3B"/>
    <w:rsid w:val="00230B9A"/>
    <w:rsid w:val="00231398"/>
    <w:rsid w:val="00234395"/>
    <w:rsid w:val="00241038"/>
    <w:rsid w:val="002411A9"/>
    <w:rsid w:val="00242A85"/>
    <w:rsid w:val="00243FDF"/>
    <w:rsid w:val="00244C66"/>
    <w:rsid w:val="00245CF8"/>
    <w:rsid w:val="00256362"/>
    <w:rsid w:val="0026117F"/>
    <w:rsid w:val="0027207D"/>
    <w:rsid w:val="00275284"/>
    <w:rsid w:val="00277371"/>
    <w:rsid w:val="0028275C"/>
    <w:rsid w:val="00282A1F"/>
    <w:rsid w:val="00284C07"/>
    <w:rsid w:val="00286E29"/>
    <w:rsid w:val="00293392"/>
    <w:rsid w:val="00294D7F"/>
    <w:rsid w:val="002A214F"/>
    <w:rsid w:val="002A7AB9"/>
    <w:rsid w:val="002B4D34"/>
    <w:rsid w:val="002B65B6"/>
    <w:rsid w:val="002B73CA"/>
    <w:rsid w:val="002C0ACC"/>
    <w:rsid w:val="002D20F7"/>
    <w:rsid w:val="002D2D55"/>
    <w:rsid w:val="002D70F9"/>
    <w:rsid w:val="002E3A6E"/>
    <w:rsid w:val="002E7BED"/>
    <w:rsid w:val="002F19B4"/>
    <w:rsid w:val="00300625"/>
    <w:rsid w:val="00301E30"/>
    <w:rsid w:val="00307730"/>
    <w:rsid w:val="00310031"/>
    <w:rsid w:val="00336FD3"/>
    <w:rsid w:val="003435B7"/>
    <w:rsid w:val="0034623C"/>
    <w:rsid w:val="0034758E"/>
    <w:rsid w:val="00357244"/>
    <w:rsid w:val="00371028"/>
    <w:rsid w:val="0037323B"/>
    <w:rsid w:val="003733ED"/>
    <w:rsid w:val="0037613E"/>
    <w:rsid w:val="0038325A"/>
    <w:rsid w:val="003846CD"/>
    <w:rsid w:val="0039389C"/>
    <w:rsid w:val="00397967"/>
    <w:rsid w:val="003A2B46"/>
    <w:rsid w:val="003A6A36"/>
    <w:rsid w:val="003C0039"/>
    <w:rsid w:val="003C2426"/>
    <w:rsid w:val="003C2C8D"/>
    <w:rsid w:val="003D361F"/>
    <w:rsid w:val="003F39EE"/>
    <w:rsid w:val="003F3FFF"/>
    <w:rsid w:val="003F759A"/>
    <w:rsid w:val="00405EC4"/>
    <w:rsid w:val="00405EC8"/>
    <w:rsid w:val="00414A8E"/>
    <w:rsid w:val="0042238A"/>
    <w:rsid w:val="004319BB"/>
    <w:rsid w:val="00442357"/>
    <w:rsid w:val="00454838"/>
    <w:rsid w:val="00464F92"/>
    <w:rsid w:val="00476B9F"/>
    <w:rsid w:val="00482F2D"/>
    <w:rsid w:val="0049067D"/>
    <w:rsid w:val="004A170E"/>
    <w:rsid w:val="004A718F"/>
    <w:rsid w:val="004B37CB"/>
    <w:rsid w:val="004B4EE6"/>
    <w:rsid w:val="004D041B"/>
    <w:rsid w:val="004D408A"/>
    <w:rsid w:val="004D41D3"/>
    <w:rsid w:val="004D7DD6"/>
    <w:rsid w:val="004F1389"/>
    <w:rsid w:val="004F160D"/>
    <w:rsid w:val="004F6E6C"/>
    <w:rsid w:val="004F7BA9"/>
    <w:rsid w:val="00501B2D"/>
    <w:rsid w:val="005038BF"/>
    <w:rsid w:val="0051369A"/>
    <w:rsid w:val="00513735"/>
    <w:rsid w:val="00517824"/>
    <w:rsid w:val="00520AFC"/>
    <w:rsid w:val="00524F66"/>
    <w:rsid w:val="00526C92"/>
    <w:rsid w:val="00533696"/>
    <w:rsid w:val="00533BDB"/>
    <w:rsid w:val="00534ED1"/>
    <w:rsid w:val="00544A52"/>
    <w:rsid w:val="005511A2"/>
    <w:rsid w:val="00551B7A"/>
    <w:rsid w:val="0055380D"/>
    <w:rsid w:val="005555B3"/>
    <w:rsid w:val="005714C9"/>
    <w:rsid w:val="005777BC"/>
    <w:rsid w:val="00581787"/>
    <w:rsid w:val="00581B6D"/>
    <w:rsid w:val="005921DC"/>
    <w:rsid w:val="00594542"/>
    <w:rsid w:val="0059556C"/>
    <w:rsid w:val="005A135B"/>
    <w:rsid w:val="005A527C"/>
    <w:rsid w:val="005B010B"/>
    <w:rsid w:val="005B4DC3"/>
    <w:rsid w:val="005C0348"/>
    <w:rsid w:val="005C24B1"/>
    <w:rsid w:val="005C380E"/>
    <w:rsid w:val="005D3063"/>
    <w:rsid w:val="005D3BBE"/>
    <w:rsid w:val="005D6635"/>
    <w:rsid w:val="005E18EA"/>
    <w:rsid w:val="005E563F"/>
    <w:rsid w:val="005E7C3E"/>
    <w:rsid w:val="005F323F"/>
    <w:rsid w:val="005F6CFE"/>
    <w:rsid w:val="006026D2"/>
    <w:rsid w:val="0061183E"/>
    <w:rsid w:val="00612EDD"/>
    <w:rsid w:val="00617BC2"/>
    <w:rsid w:val="006236ED"/>
    <w:rsid w:val="00626737"/>
    <w:rsid w:val="00630B60"/>
    <w:rsid w:val="006322E1"/>
    <w:rsid w:val="00633737"/>
    <w:rsid w:val="006353BA"/>
    <w:rsid w:val="00637117"/>
    <w:rsid w:val="00644C9B"/>
    <w:rsid w:val="00654B56"/>
    <w:rsid w:val="00655EBD"/>
    <w:rsid w:val="0067538D"/>
    <w:rsid w:val="00676BBB"/>
    <w:rsid w:val="00680419"/>
    <w:rsid w:val="00684E3A"/>
    <w:rsid w:val="006855CB"/>
    <w:rsid w:val="00693F65"/>
    <w:rsid w:val="006A5971"/>
    <w:rsid w:val="006C75E4"/>
    <w:rsid w:val="006D3C4E"/>
    <w:rsid w:val="006D75DC"/>
    <w:rsid w:val="006E5CEC"/>
    <w:rsid w:val="006F2190"/>
    <w:rsid w:val="006F3813"/>
    <w:rsid w:val="007032A5"/>
    <w:rsid w:val="0070435B"/>
    <w:rsid w:val="00704F21"/>
    <w:rsid w:val="00706852"/>
    <w:rsid w:val="00713390"/>
    <w:rsid w:val="00720D30"/>
    <w:rsid w:val="007339A7"/>
    <w:rsid w:val="0075318B"/>
    <w:rsid w:val="00753634"/>
    <w:rsid w:val="007540A4"/>
    <w:rsid w:val="00755261"/>
    <w:rsid w:val="0076169A"/>
    <w:rsid w:val="0076573B"/>
    <w:rsid w:val="0076662E"/>
    <w:rsid w:val="00770119"/>
    <w:rsid w:val="00780780"/>
    <w:rsid w:val="007819F7"/>
    <w:rsid w:val="00782FF3"/>
    <w:rsid w:val="00787DDB"/>
    <w:rsid w:val="007912D6"/>
    <w:rsid w:val="00797901"/>
    <w:rsid w:val="007A38AE"/>
    <w:rsid w:val="007B17F2"/>
    <w:rsid w:val="007B1F59"/>
    <w:rsid w:val="007B51F6"/>
    <w:rsid w:val="007C6286"/>
    <w:rsid w:val="007E3AD0"/>
    <w:rsid w:val="007E567B"/>
    <w:rsid w:val="007E6EC9"/>
    <w:rsid w:val="007F2F8F"/>
    <w:rsid w:val="00801F4A"/>
    <w:rsid w:val="00804F5A"/>
    <w:rsid w:val="00806191"/>
    <w:rsid w:val="00807E3F"/>
    <w:rsid w:val="00812759"/>
    <w:rsid w:val="00824F4B"/>
    <w:rsid w:val="00826E14"/>
    <w:rsid w:val="00830950"/>
    <w:rsid w:val="008342C0"/>
    <w:rsid w:val="00841F45"/>
    <w:rsid w:val="008430BC"/>
    <w:rsid w:val="00843B65"/>
    <w:rsid w:val="00846B58"/>
    <w:rsid w:val="00852839"/>
    <w:rsid w:val="00853F9A"/>
    <w:rsid w:val="00854085"/>
    <w:rsid w:val="00863E46"/>
    <w:rsid w:val="00866345"/>
    <w:rsid w:val="00886186"/>
    <w:rsid w:val="0088652B"/>
    <w:rsid w:val="008907DA"/>
    <w:rsid w:val="0089415E"/>
    <w:rsid w:val="008945A7"/>
    <w:rsid w:val="008A4C3C"/>
    <w:rsid w:val="008B49E3"/>
    <w:rsid w:val="008B61C0"/>
    <w:rsid w:val="008C368D"/>
    <w:rsid w:val="008C7787"/>
    <w:rsid w:val="008D70F9"/>
    <w:rsid w:val="008F0E78"/>
    <w:rsid w:val="008F3EEB"/>
    <w:rsid w:val="008F7F42"/>
    <w:rsid w:val="0090440A"/>
    <w:rsid w:val="009058FF"/>
    <w:rsid w:val="00915880"/>
    <w:rsid w:val="009239E0"/>
    <w:rsid w:val="00931AD4"/>
    <w:rsid w:val="00931E4D"/>
    <w:rsid w:val="0093254D"/>
    <w:rsid w:val="00932ED7"/>
    <w:rsid w:val="00934A51"/>
    <w:rsid w:val="00936DBA"/>
    <w:rsid w:val="00943D07"/>
    <w:rsid w:val="00945AF2"/>
    <w:rsid w:val="00965CAE"/>
    <w:rsid w:val="00965DBA"/>
    <w:rsid w:val="00966511"/>
    <w:rsid w:val="00966B1F"/>
    <w:rsid w:val="00972AC9"/>
    <w:rsid w:val="009777FE"/>
    <w:rsid w:val="00990A15"/>
    <w:rsid w:val="00994408"/>
    <w:rsid w:val="009A62CD"/>
    <w:rsid w:val="009A69C6"/>
    <w:rsid w:val="009A6BAB"/>
    <w:rsid w:val="009A7A14"/>
    <w:rsid w:val="009B31A0"/>
    <w:rsid w:val="009C16F8"/>
    <w:rsid w:val="009D36CE"/>
    <w:rsid w:val="009E2EA0"/>
    <w:rsid w:val="00A00D9B"/>
    <w:rsid w:val="00A015CA"/>
    <w:rsid w:val="00A0177F"/>
    <w:rsid w:val="00A03F66"/>
    <w:rsid w:val="00A12C39"/>
    <w:rsid w:val="00A14921"/>
    <w:rsid w:val="00A15FD0"/>
    <w:rsid w:val="00A17127"/>
    <w:rsid w:val="00A20131"/>
    <w:rsid w:val="00A22E37"/>
    <w:rsid w:val="00A3326F"/>
    <w:rsid w:val="00A332D5"/>
    <w:rsid w:val="00A347B2"/>
    <w:rsid w:val="00A55F90"/>
    <w:rsid w:val="00A57AD9"/>
    <w:rsid w:val="00A62AD6"/>
    <w:rsid w:val="00A76EE7"/>
    <w:rsid w:val="00A80338"/>
    <w:rsid w:val="00A80345"/>
    <w:rsid w:val="00A81435"/>
    <w:rsid w:val="00A86104"/>
    <w:rsid w:val="00A91337"/>
    <w:rsid w:val="00A93D94"/>
    <w:rsid w:val="00A97059"/>
    <w:rsid w:val="00AA564F"/>
    <w:rsid w:val="00AA5854"/>
    <w:rsid w:val="00AA6F77"/>
    <w:rsid w:val="00AB27C7"/>
    <w:rsid w:val="00AB505F"/>
    <w:rsid w:val="00AB7955"/>
    <w:rsid w:val="00AC3AF4"/>
    <w:rsid w:val="00AC60B0"/>
    <w:rsid w:val="00AE3942"/>
    <w:rsid w:val="00AF01C2"/>
    <w:rsid w:val="00B006A4"/>
    <w:rsid w:val="00B032D7"/>
    <w:rsid w:val="00B14369"/>
    <w:rsid w:val="00B201E4"/>
    <w:rsid w:val="00B2769F"/>
    <w:rsid w:val="00B27CAC"/>
    <w:rsid w:val="00B3416C"/>
    <w:rsid w:val="00B4172D"/>
    <w:rsid w:val="00B4467D"/>
    <w:rsid w:val="00B47954"/>
    <w:rsid w:val="00B56347"/>
    <w:rsid w:val="00B60B55"/>
    <w:rsid w:val="00B6157D"/>
    <w:rsid w:val="00B61A65"/>
    <w:rsid w:val="00B64135"/>
    <w:rsid w:val="00B64AFA"/>
    <w:rsid w:val="00B6774D"/>
    <w:rsid w:val="00B73D18"/>
    <w:rsid w:val="00B73DF6"/>
    <w:rsid w:val="00B7695A"/>
    <w:rsid w:val="00B849D3"/>
    <w:rsid w:val="00B85E04"/>
    <w:rsid w:val="00B90A4A"/>
    <w:rsid w:val="00B960D6"/>
    <w:rsid w:val="00BA336A"/>
    <w:rsid w:val="00BA39F8"/>
    <w:rsid w:val="00BA4E60"/>
    <w:rsid w:val="00BB090A"/>
    <w:rsid w:val="00BB2B1A"/>
    <w:rsid w:val="00BB4F28"/>
    <w:rsid w:val="00BC5980"/>
    <w:rsid w:val="00BE1FCD"/>
    <w:rsid w:val="00BE2748"/>
    <w:rsid w:val="00BE6BCF"/>
    <w:rsid w:val="00C00DD3"/>
    <w:rsid w:val="00C021FE"/>
    <w:rsid w:val="00C042A8"/>
    <w:rsid w:val="00C0496A"/>
    <w:rsid w:val="00C201F7"/>
    <w:rsid w:val="00C231F4"/>
    <w:rsid w:val="00C339A9"/>
    <w:rsid w:val="00C36A52"/>
    <w:rsid w:val="00C4473C"/>
    <w:rsid w:val="00C46441"/>
    <w:rsid w:val="00C54FC8"/>
    <w:rsid w:val="00C5773F"/>
    <w:rsid w:val="00C7497D"/>
    <w:rsid w:val="00C7751F"/>
    <w:rsid w:val="00C83484"/>
    <w:rsid w:val="00C90AEE"/>
    <w:rsid w:val="00C942F6"/>
    <w:rsid w:val="00C979E1"/>
    <w:rsid w:val="00CA7C59"/>
    <w:rsid w:val="00CA7C8D"/>
    <w:rsid w:val="00CB3947"/>
    <w:rsid w:val="00CC76E9"/>
    <w:rsid w:val="00CC7F1A"/>
    <w:rsid w:val="00CD175F"/>
    <w:rsid w:val="00CD270B"/>
    <w:rsid w:val="00CD58FB"/>
    <w:rsid w:val="00CE46CA"/>
    <w:rsid w:val="00CE47A5"/>
    <w:rsid w:val="00CE64B9"/>
    <w:rsid w:val="00CE6B82"/>
    <w:rsid w:val="00CF2315"/>
    <w:rsid w:val="00CF49CE"/>
    <w:rsid w:val="00CF4BB2"/>
    <w:rsid w:val="00D00165"/>
    <w:rsid w:val="00D00BB9"/>
    <w:rsid w:val="00D02033"/>
    <w:rsid w:val="00D0262E"/>
    <w:rsid w:val="00D03676"/>
    <w:rsid w:val="00D040BB"/>
    <w:rsid w:val="00D04FEA"/>
    <w:rsid w:val="00D12CAC"/>
    <w:rsid w:val="00D261F0"/>
    <w:rsid w:val="00D45872"/>
    <w:rsid w:val="00D45FCA"/>
    <w:rsid w:val="00D470C9"/>
    <w:rsid w:val="00D56142"/>
    <w:rsid w:val="00D57C38"/>
    <w:rsid w:val="00D57E4E"/>
    <w:rsid w:val="00D60821"/>
    <w:rsid w:val="00D62FE4"/>
    <w:rsid w:val="00D6552A"/>
    <w:rsid w:val="00D72A44"/>
    <w:rsid w:val="00D72CE7"/>
    <w:rsid w:val="00D72F9F"/>
    <w:rsid w:val="00D772D6"/>
    <w:rsid w:val="00D80850"/>
    <w:rsid w:val="00D81C26"/>
    <w:rsid w:val="00D827DB"/>
    <w:rsid w:val="00D8772E"/>
    <w:rsid w:val="00D9245F"/>
    <w:rsid w:val="00D93EC5"/>
    <w:rsid w:val="00DA2293"/>
    <w:rsid w:val="00DA3822"/>
    <w:rsid w:val="00DA3994"/>
    <w:rsid w:val="00DA702F"/>
    <w:rsid w:val="00DA7716"/>
    <w:rsid w:val="00DA7BE0"/>
    <w:rsid w:val="00DC3108"/>
    <w:rsid w:val="00DC324D"/>
    <w:rsid w:val="00DD38C6"/>
    <w:rsid w:val="00DE1964"/>
    <w:rsid w:val="00DF10E0"/>
    <w:rsid w:val="00DF17C4"/>
    <w:rsid w:val="00DF2001"/>
    <w:rsid w:val="00DF35F6"/>
    <w:rsid w:val="00DF7F64"/>
    <w:rsid w:val="00E00017"/>
    <w:rsid w:val="00E05B44"/>
    <w:rsid w:val="00E06E5A"/>
    <w:rsid w:val="00E21B44"/>
    <w:rsid w:val="00E225F7"/>
    <w:rsid w:val="00E256FD"/>
    <w:rsid w:val="00E34573"/>
    <w:rsid w:val="00E4318A"/>
    <w:rsid w:val="00E5077B"/>
    <w:rsid w:val="00E60634"/>
    <w:rsid w:val="00E6291F"/>
    <w:rsid w:val="00E63652"/>
    <w:rsid w:val="00E735D2"/>
    <w:rsid w:val="00E746EF"/>
    <w:rsid w:val="00E754F0"/>
    <w:rsid w:val="00E808EE"/>
    <w:rsid w:val="00E85815"/>
    <w:rsid w:val="00E944E1"/>
    <w:rsid w:val="00E94794"/>
    <w:rsid w:val="00EA0C00"/>
    <w:rsid w:val="00EA779E"/>
    <w:rsid w:val="00EB2282"/>
    <w:rsid w:val="00EB3B25"/>
    <w:rsid w:val="00EB4936"/>
    <w:rsid w:val="00EC3804"/>
    <w:rsid w:val="00EC7600"/>
    <w:rsid w:val="00ED24EF"/>
    <w:rsid w:val="00ED762F"/>
    <w:rsid w:val="00EE441E"/>
    <w:rsid w:val="00EE78D8"/>
    <w:rsid w:val="00EE7ADE"/>
    <w:rsid w:val="00EE7BA8"/>
    <w:rsid w:val="00EF1A48"/>
    <w:rsid w:val="00EF740A"/>
    <w:rsid w:val="00F14736"/>
    <w:rsid w:val="00F14A7C"/>
    <w:rsid w:val="00F14C54"/>
    <w:rsid w:val="00F21494"/>
    <w:rsid w:val="00F304FA"/>
    <w:rsid w:val="00F30CEB"/>
    <w:rsid w:val="00F340F4"/>
    <w:rsid w:val="00F361A6"/>
    <w:rsid w:val="00F650FE"/>
    <w:rsid w:val="00F725B0"/>
    <w:rsid w:val="00F72F3D"/>
    <w:rsid w:val="00F7456B"/>
    <w:rsid w:val="00F74A7A"/>
    <w:rsid w:val="00F825C1"/>
    <w:rsid w:val="00F95E19"/>
    <w:rsid w:val="00F96E9A"/>
    <w:rsid w:val="00F97C2E"/>
    <w:rsid w:val="00FA2820"/>
    <w:rsid w:val="00FA46BF"/>
    <w:rsid w:val="00FC51DE"/>
    <w:rsid w:val="00FC5AB8"/>
    <w:rsid w:val="00FC644A"/>
    <w:rsid w:val="00FD6398"/>
    <w:rsid w:val="00FE1E66"/>
    <w:rsid w:val="00FF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625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300625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300625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300625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300625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300625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300625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300625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300625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30062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300625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300625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300625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300625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300625"/>
    <w:pPr>
      <w:spacing w:after="120"/>
      <w:ind w:left="283"/>
    </w:pPr>
  </w:style>
  <w:style w:type="paragraph" w:customStyle="1" w:styleId="Corpsdetexte21">
    <w:name w:val="Corps de texte 21"/>
    <w:basedOn w:val="Normal"/>
    <w:rsid w:val="00300625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300625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300625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300625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300625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300625"/>
  </w:style>
  <w:style w:type="character" w:styleId="Appelnotedebasdep">
    <w:name w:val="footnote reference"/>
    <w:basedOn w:val="Policepardfaut"/>
    <w:semiHidden/>
    <w:rsid w:val="00300625"/>
    <w:rPr>
      <w:vertAlign w:val="superscript"/>
    </w:rPr>
  </w:style>
  <w:style w:type="paragraph" w:styleId="Liste">
    <w:name w:val="List"/>
    <w:basedOn w:val="Normal"/>
    <w:rsid w:val="003846CD"/>
    <w:pPr>
      <w:ind w:left="283" w:hanging="283"/>
    </w:pPr>
  </w:style>
  <w:style w:type="paragraph" w:styleId="Pieddepage">
    <w:name w:val="footer"/>
    <w:basedOn w:val="Normal"/>
    <w:semiHidden/>
    <w:rsid w:val="0030062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300625"/>
  </w:style>
  <w:style w:type="paragraph" w:styleId="En-tte">
    <w:name w:val="header"/>
    <w:basedOn w:val="Normal"/>
    <w:semiHidden/>
    <w:rsid w:val="00300625"/>
    <w:pPr>
      <w:tabs>
        <w:tab w:val="center" w:pos="4536"/>
        <w:tab w:val="right" w:pos="9072"/>
      </w:tabs>
    </w:pPr>
  </w:style>
  <w:style w:type="paragraph" w:styleId="Liste2">
    <w:name w:val="List 2"/>
    <w:basedOn w:val="Normal"/>
    <w:rsid w:val="003846CD"/>
    <w:pPr>
      <w:ind w:left="566" w:hanging="283"/>
    </w:pPr>
  </w:style>
  <w:style w:type="paragraph" w:styleId="Lgende">
    <w:name w:val="caption"/>
    <w:basedOn w:val="Normal"/>
    <w:next w:val="Normal"/>
    <w:qFormat/>
    <w:rsid w:val="003846CD"/>
    <w:rPr>
      <w:b/>
      <w:bCs/>
    </w:rPr>
  </w:style>
  <w:style w:type="paragraph" w:styleId="Retraitcorpset1relig">
    <w:name w:val="Body Text First Indent 2"/>
    <w:basedOn w:val="Retraitcorpsdetexte"/>
    <w:rsid w:val="003846CD"/>
    <w:pPr>
      <w:ind w:firstLine="2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741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8</cp:revision>
  <cp:lastPrinted>2022-01-18T13:51:00Z</cp:lastPrinted>
  <dcterms:created xsi:type="dcterms:W3CDTF">2022-01-20T17:00:00Z</dcterms:created>
  <dcterms:modified xsi:type="dcterms:W3CDTF">2022-01-20T17:15:00Z</dcterms:modified>
</cp:coreProperties>
</file>