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5076B2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5076B2">
        <w:rPr>
          <w:noProof/>
          <w:rtl/>
          <w:lang w:eastAsia="fr-FR"/>
        </w:rPr>
        <w:pict>
          <v:rect id="_x0000_s1026" style="position:absolute;left:0;text-align:left;margin-left:-175.65pt;margin-top:-10.3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58265792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C01C9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655B3D" w:rsidRDefault="00655B3D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E17B11" w:rsidRPr="00146EE9" w:rsidRDefault="00E17B11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Note d’information relative aux comptes</w:t>
      </w:r>
    </w:p>
    <w:p w:rsidR="00F84D2F" w:rsidRDefault="00E17B11" w:rsidP="00FB77FE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</w:pPr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</w:t>
      </w:r>
      <w:proofErr w:type="gramStart"/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nationaux</w:t>
      </w:r>
      <w:proofErr w:type="gramEnd"/>
      <w:r w:rsidRPr="00146EE9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 xml:space="preserve"> provisoires de 201</w:t>
      </w:r>
      <w:r w:rsidR="00FB77FE">
        <w:rPr>
          <w:rFonts w:ascii="Book Antiqua" w:eastAsia="Times New Roman" w:hAnsi="Book Antiqua" w:cs="Times New Roman"/>
          <w:b/>
          <w:shadow/>
          <w:sz w:val="28"/>
          <w:szCs w:val="28"/>
          <w:lang w:eastAsia="fr-FR"/>
        </w:rPr>
        <w:t>6</w:t>
      </w:r>
    </w:p>
    <w:p w:rsidR="001B39E7" w:rsidRPr="00A74EFF" w:rsidRDefault="001B39E7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hadow/>
          <w:sz w:val="20"/>
          <w:szCs w:val="20"/>
          <w:lang w:eastAsia="fr-FR"/>
        </w:rPr>
      </w:pPr>
    </w:p>
    <w:p w:rsidR="00E17B11" w:rsidRPr="00E17B11" w:rsidRDefault="002141B6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       </w:t>
      </w:r>
      <w:r w:rsidR="008A6F94"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</w:t>
      </w:r>
      <w:r w:rsidR="00146EE9">
        <w:rPr>
          <w:rFonts w:ascii="Book Antiqua" w:eastAsia="Times New Roman" w:hAnsi="Book Antiqua" w:cs="Times New Roman"/>
          <w:b/>
          <w:sz w:val="28"/>
          <w:szCs w:val="28"/>
          <w:lang w:eastAsia="fr-FR"/>
        </w:rPr>
        <w:t xml:space="preserve">    </w:t>
      </w:r>
    </w:p>
    <w:p w:rsidR="007D5FAC" w:rsidRDefault="00EA5756" w:rsidP="00A6002A">
      <w:pPr>
        <w:pStyle w:val="Corpsdetexte2"/>
        <w:spacing w:before="120" w:after="0" w:line="340" w:lineRule="exact"/>
        <w:jc w:val="both"/>
        <w:rPr>
          <w:rFonts w:ascii="Book Antiqua" w:hAnsi="Book Antiqua"/>
          <w:i/>
          <w:iCs/>
          <w:sz w:val="24"/>
          <w:szCs w:val="24"/>
        </w:rPr>
      </w:pPr>
      <w:r w:rsidRPr="006B799F">
        <w:rPr>
          <w:rFonts w:ascii="Book Antiqua" w:hAnsi="Book Antiqua"/>
          <w:i/>
          <w:iCs/>
          <w:sz w:val="24"/>
          <w:szCs w:val="24"/>
        </w:rPr>
        <w:t>L’arrêté de</w:t>
      </w:r>
      <w:r w:rsidR="00C30282">
        <w:rPr>
          <w:rFonts w:ascii="Book Antiqua" w:hAnsi="Book Antiqua"/>
          <w:i/>
          <w:iCs/>
          <w:sz w:val="24"/>
          <w:szCs w:val="24"/>
        </w:rPr>
        <w:t>s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 comptes 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nationaux de 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l’année </w:t>
      </w:r>
      <w:r w:rsidR="002D765F">
        <w:rPr>
          <w:rFonts w:ascii="Book Antiqua" w:hAnsi="Book Antiqua"/>
          <w:i/>
          <w:iCs/>
          <w:sz w:val="24"/>
          <w:szCs w:val="24"/>
        </w:rPr>
        <w:t>201</w:t>
      </w:r>
      <w:r w:rsidR="00FB77FE">
        <w:rPr>
          <w:rFonts w:ascii="Book Antiqua" w:hAnsi="Book Antiqua"/>
          <w:i/>
          <w:iCs/>
          <w:sz w:val="24"/>
          <w:szCs w:val="24"/>
        </w:rPr>
        <w:t>6</w:t>
      </w:r>
      <w:r w:rsidR="002D765F">
        <w:rPr>
          <w:rFonts w:ascii="Book Antiqua" w:hAnsi="Book Antiqua"/>
          <w:i/>
          <w:iCs/>
          <w:sz w:val="24"/>
          <w:szCs w:val="24"/>
        </w:rPr>
        <w:t xml:space="preserve"> 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fait ressortir </w:t>
      </w:r>
      <w:r w:rsidR="00EA15F1">
        <w:rPr>
          <w:rFonts w:ascii="Book Antiqua" w:hAnsi="Book Antiqua"/>
          <w:i/>
          <w:iCs/>
          <w:sz w:val="24"/>
          <w:szCs w:val="24"/>
        </w:rPr>
        <w:t>un net ralentissement de la</w:t>
      </w:r>
      <w:r w:rsidRPr="006B799F">
        <w:rPr>
          <w:rFonts w:ascii="Book Antiqua" w:hAnsi="Book Antiqua"/>
          <w:i/>
          <w:iCs/>
          <w:sz w:val="24"/>
          <w:szCs w:val="24"/>
        </w:rPr>
        <w:t xml:space="preserve"> croissance de l’économie nationale 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se situant à </w:t>
      </w:r>
      <w:r w:rsidR="00C30282">
        <w:rPr>
          <w:rFonts w:ascii="Book Antiqua" w:hAnsi="Book Antiqua"/>
          <w:i/>
          <w:iCs/>
          <w:sz w:val="24"/>
          <w:szCs w:val="24"/>
        </w:rPr>
        <w:t>1,2</w:t>
      </w:r>
      <w:r w:rsidR="00FB77FE">
        <w:rPr>
          <w:rFonts w:ascii="Book Antiqua" w:hAnsi="Book Antiqua"/>
          <w:i/>
          <w:iCs/>
          <w:sz w:val="24"/>
          <w:szCs w:val="24"/>
        </w:rPr>
        <w:t>% au lieu de 4,5% en 201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5. L’activité agricole est en nette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 xml:space="preserve">baisse 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alors que les activités non agricoles continuent d’afficher un rythme d’accroissement </w:t>
      </w:r>
      <w:r w:rsidR="00450C70" w:rsidRPr="006B799F">
        <w:rPr>
          <w:rFonts w:ascii="Book Antiqua" w:hAnsi="Book Antiqua"/>
          <w:i/>
          <w:iCs/>
          <w:sz w:val="24"/>
          <w:szCs w:val="24"/>
        </w:rPr>
        <w:t>modé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ré. 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La </w:t>
      </w:r>
      <w:r w:rsidR="00EA15F1">
        <w:rPr>
          <w:rFonts w:ascii="Book Antiqua" w:hAnsi="Book Antiqua"/>
          <w:i/>
          <w:iCs/>
          <w:sz w:val="24"/>
          <w:szCs w:val="24"/>
        </w:rPr>
        <w:t xml:space="preserve">croissance </w:t>
      </w:r>
      <w:r w:rsidR="00A6002A">
        <w:rPr>
          <w:rFonts w:ascii="Book Antiqua" w:hAnsi="Book Antiqua"/>
          <w:i/>
          <w:iCs/>
          <w:sz w:val="24"/>
          <w:szCs w:val="24"/>
        </w:rPr>
        <w:t xml:space="preserve">économique </w:t>
      </w:r>
      <w:r w:rsidR="00EA15F1">
        <w:rPr>
          <w:rFonts w:ascii="Book Antiqua" w:hAnsi="Book Antiqua"/>
          <w:i/>
          <w:iCs/>
          <w:sz w:val="24"/>
          <w:szCs w:val="24"/>
        </w:rPr>
        <w:t>a été tirée par la consommation finale des ménages et l’investissement dans le contexte d’une inflation maitrisée et d’un creusement du besoin de financement de l’économie nationale.</w:t>
      </w:r>
    </w:p>
    <w:p w:rsidR="00EA15F1" w:rsidRPr="006B799F" w:rsidRDefault="00EA15F1" w:rsidP="00EA15F1">
      <w:pPr>
        <w:pStyle w:val="Corpsdetexte2"/>
        <w:spacing w:before="120"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96215" w:rsidRPr="006B799F" w:rsidRDefault="00A96215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96215" w:rsidRPr="00485B2B" w:rsidRDefault="002A1424" w:rsidP="002A1424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sz w:val="28"/>
          <w:szCs w:val="28"/>
          <w:rtl/>
        </w:rPr>
      </w:pPr>
      <w:r>
        <w:rPr>
          <w:rFonts w:ascii="Book Antiqua" w:eastAsia="Calibri" w:hAnsi="Book Antiqua" w:cs="Calibri"/>
          <w:sz w:val="28"/>
          <w:szCs w:val="28"/>
        </w:rPr>
        <w:t>Une</w:t>
      </w:r>
      <w:r w:rsidR="00F35D83">
        <w:rPr>
          <w:rFonts w:ascii="Book Antiqua" w:eastAsia="Calibri" w:hAnsi="Book Antiqua" w:cs="Calibri"/>
          <w:sz w:val="28"/>
          <w:szCs w:val="28"/>
        </w:rPr>
        <w:t xml:space="preserve"> </w:t>
      </w:r>
      <w:r w:rsidR="00A96215" w:rsidRPr="00485B2B">
        <w:rPr>
          <w:rFonts w:ascii="Book Antiqua" w:eastAsia="Calibri" w:hAnsi="Book Antiqua" w:cs="Calibri"/>
          <w:sz w:val="28"/>
          <w:szCs w:val="28"/>
        </w:rPr>
        <w:t>croissance économique en ralentissement</w:t>
      </w:r>
    </w:p>
    <w:p w:rsidR="007D5FAC" w:rsidRPr="006B799F" w:rsidRDefault="007D5FAC" w:rsidP="00195C9D">
      <w:pPr>
        <w:spacing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7D5FAC" w:rsidRPr="006B799F" w:rsidRDefault="00A96215" w:rsidP="00EA15F1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Le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taux de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croissance de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l’économie nationale s’est établi à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1,2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%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en 2016</w:t>
      </w:r>
      <w:r w:rsid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au lieu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4,5% en 2015</w:t>
      </w:r>
      <w:r w:rsidR="000B5CCD">
        <w:rPr>
          <w:rFonts w:ascii="Book Antiqua" w:eastAsia="Calibri" w:hAnsi="Book Antiqua" w:cs="Calibri"/>
          <w:b w:val="0"/>
          <w:bCs w:val="0"/>
          <w:sz w:val="24"/>
          <w:szCs w:val="24"/>
        </w:rPr>
        <w:t>, sous les effets conjugués :</w:t>
      </w:r>
    </w:p>
    <w:p w:rsidR="007D5FAC" w:rsidRPr="006B799F" w:rsidRDefault="000B5CCD" w:rsidP="00A6002A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la baisse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12,8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% en volume de la valeur ajoutée du secteur agricole (non compris la pêche)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>au lieu d’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une hausse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11,9% en 2015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 ;</w:t>
      </w:r>
    </w:p>
    <w:p w:rsidR="000B5CCD" w:rsidRPr="00CA3FE3" w:rsidRDefault="000B5CCD" w:rsidP="00EA15F1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l’augmentation de </w:t>
      </w:r>
      <w:r w:rsidR="00743DC1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2,2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% de la valeur ajoutée des autres secteurs d’activité </w:t>
      </w:r>
      <w:r w:rsidR="00A96215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non agricole</w:t>
      </w:r>
      <w:r w:rsidR="0093735E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s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au lieu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96215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de </w:t>
      </w:r>
      <w:r w:rsidR="00CA3FE3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1,8</w:t>
      </w:r>
      <w:r w:rsidR="007D5FAC"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% une </w:t>
      </w:r>
      <w:r w:rsidRPr="00CA3FE3">
        <w:rPr>
          <w:rFonts w:ascii="Book Antiqua" w:eastAsia="Calibri" w:hAnsi="Book Antiqua" w:cs="Calibri"/>
          <w:b w:val="0"/>
          <w:bCs w:val="0"/>
          <w:sz w:val="24"/>
          <w:szCs w:val="24"/>
        </w:rPr>
        <w:t>année plus tôt.</w:t>
      </w:r>
    </w:p>
    <w:p w:rsidR="007D5FAC" w:rsidRPr="006B799F" w:rsidRDefault="000B5CCD" w:rsidP="00A6002A">
      <w:pPr>
        <w:pStyle w:val="Corpsdetexte2"/>
        <w:spacing w:before="60"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Et ce dans un contexte d’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accroissement de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8,5</w:t>
      </w:r>
      <w:r w:rsidR="00EA15F1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%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A6002A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en volume 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des impôts nets des subventions</w:t>
      </w:r>
      <w:r w:rsidR="00A0764A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sur les produits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au lieu de</w:t>
      </w:r>
      <w:r w:rsidR="00A96215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FB77FE">
        <w:rPr>
          <w:rFonts w:ascii="Book Antiqua" w:eastAsia="Calibri" w:hAnsi="Book Antiqua" w:cs="Calibri"/>
          <w:b w:val="0"/>
          <w:bCs w:val="0"/>
          <w:sz w:val="24"/>
          <w:szCs w:val="24"/>
        </w:rPr>
        <w:t>18,1</w:t>
      </w:r>
      <w:r w:rsidR="007D5FAC" w:rsidRPr="006B799F">
        <w:rPr>
          <w:rFonts w:ascii="Book Antiqua" w:eastAsia="Calibri" w:hAnsi="Book Antiqua" w:cs="Calibri"/>
          <w:b w:val="0"/>
          <w:bCs w:val="0"/>
          <w:sz w:val="24"/>
          <w:szCs w:val="24"/>
        </w:rPr>
        <w:t>% l’année précédente.</w:t>
      </w:r>
    </w:p>
    <w:p w:rsidR="000B5CCD" w:rsidRDefault="000B5CCD" w:rsidP="000B5CCD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A6002A" w:rsidRDefault="000B5CCD" w:rsidP="00A0764A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Dans ce cadre, </w:t>
      </w:r>
      <w:r w:rsidR="00810D6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le taux de croissance du produit intérieur brut (PIB)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>,</w:t>
      </w:r>
      <w:r w:rsidR="00810D6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hors agriculture</w:t>
      </w:r>
      <w:r w:rsidR="00A6002A">
        <w:rPr>
          <w:rFonts w:ascii="Book Antiqua" w:eastAsia="Calibri" w:hAnsi="Book Antiqua" w:cs="Calibri"/>
          <w:b w:val="0"/>
          <w:bCs w:val="0"/>
          <w:sz w:val="24"/>
          <w:szCs w:val="24"/>
        </w:rPr>
        <w:t>,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est passé de </w:t>
      </w:r>
      <w:r w:rsidR="00CA3FE3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3,7</w:t>
      </w: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% en 201</w:t>
      </w:r>
      <w:r w:rsidR="00FB77FE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5</w:t>
      </w:r>
      <w:r w:rsidR="006B799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à </w:t>
      </w:r>
      <w:r w:rsidR="00743DC1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3,1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% en 201</w:t>
      </w:r>
      <w:r w:rsidR="00FB77FE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6</w:t>
      </w:r>
      <w:r w:rsidR="007D5FAC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.</w:t>
      </w:r>
      <w:r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 </w:t>
      </w:r>
    </w:p>
    <w:p w:rsidR="00A6002A" w:rsidRDefault="00A6002A" w:rsidP="00A0764A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</w:p>
    <w:p w:rsidR="00655B3D" w:rsidRPr="006B799F" w:rsidRDefault="00A6002A" w:rsidP="000A0C9D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sz w:val="24"/>
          <w:szCs w:val="24"/>
        </w:rPr>
        <w:t>Aux prix courants, l</w:t>
      </w:r>
      <w:r w:rsidR="000B5CCD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e </w:t>
      </w:r>
      <w:r w:rsidR="006B799F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 xml:space="preserve">PIB </w:t>
      </w:r>
      <w:r w:rsidR="00E93638" w:rsidRPr="0014039B">
        <w:rPr>
          <w:rFonts w:ascii="Book Antiqua" w:eastAsia="Calibri" w:hAnsi="Book Antiqua" w:cs="Calibri"/>
          <w:b w:val="0"/>
          <w:bCs w:val="0"/>
          <w:sz w:val="24"/>
          <w:szCs w:val="24"/>
        </w:rPr>
        <w:t>s’est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</w:t>
      </w:r>
      <w:r w:rsidR="004F2242" w:rsidRPr="0014039B">
        <w:rPr>
          <w:rFonts w:ascii="Book Antiqua" w:hAnsi="Book Antiqua" w:cs="Calibri"/>
          <w:b w:val="0"/>
          <w:bCs w:val="0"/>
          <w:sz w:val="24"/>
          <w:szCs w:val="24"/>
        </w:rPr>
        <w:t>accru</w:t>
      </w:r>
      <w:r w:rsidR="00FB77FE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de 2,8% en 2016 </w:t>
      </w:r>
      <w:r w:rsidR="000A0C9D">
        <w:rPr>
          <w:rFonts w:ascii="Book Antiqua" w:hAnsi="Book Antiqua" w:cs="Calibri"/>
          <w:b w:val="0"/>
          <w:bCs w:val="0"/>
          <w:sz w:val="24"/>
          <w:szCs w:val="24"/>
        </w:rPr>
        <w:t>au lieu de</w:t>
      </w:r>
      <w:r w:rsidR="00FB77FE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6,8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% une année </w:t>
      </w:r>
      <w:r w:rsidR="000A0C9D">
        <w:rPr>
          <w:rFonts w:ascii="Book Antiqua" w:hAnsi="Book Antiqua" w:cs="Calibri"/>
          <w:b w:val="0"/>
          <w:bCs w:val="0"/>
          <w:sz w:val="24"/>
          <w:szCs w:val="24"/>
        </w:rPr>
        <w:t>auparavant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, </w:t>
      </w:r>
      <w:r w:rsidR="000A0C9D">
        <w:rPr>
          <w:rFonts w:ascii="Book Antiqua" w:hAnsi="Book Antiqua" w:cs="Calibri"/>
          <w:b w:val="0"/>
          <w:bCs w:val="0"/>
          <w:sz w:val="24"/>
          <w:szCs w:val="24"/>
        </w:rPr>
        <w:t>dégageant ainsi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une augmentat</w:t>
      </w:r>
      <w:r w:rsidR="004F2242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ion du niveau général des prix </w:t>
      </w:r>
      <w:r w:rsidR="00FB77FE" w:rsidRPr="0014039B">
        <w:rPr>
          <w:rFonts w:ascii="Book Antiqua" w:hAnsi="Book Antiqua" w:cs="Calibri"/>
          <w:b w:val="0"/>
          <w:bCs w:val="0"/>
          <w:sz w:val="24"/>
          <w:szCs w:val="24"/>
        </w:rPr>
        <w:t xml:space="preserve"> de 1,6</w:t>
      </w:r>
      <w:r w:rsidR="006B799F" w:rsidRPr="0014039B">
        <w:rPr>
          <w:rFonts w:ascii="Book Antiqua" w:hAnsi="Book Antiqua" w:cs="Calibri"/>
          <w:b w:val="0"/>
          <w:bCs w:val="0"/>
          <w:sz w:val="24"/>
          <w:szCs w:val="24"/>
        </w:rPr>
        <w:t>%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</w:t>
      </w:r>
      <w:r w:rsidR="004F2242">
        <w:rPr>
          <w:rFonts w:ascii="Book Antiqua" w:hAnsi="Book Antiqua" w:cs="Calibri"/>
          <w:b w:val="0"/>
          <w:bCs w:val="0"/>
          <w:sz w:val="24"/>
          <w:szCs w:val="24"/>
        </w:rPr>
        <w:t>au lieu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 xml:space="preserve"> de </w:t>
      </w:r>
      <w:r w:rsidR="00FB77FE">
        <w:rPr>
          <w:rFonts w:ascii="Book Antiqua" w:hAnsi="Book Antiqua" w:cs="Calibri"/>
          <w:b w:val="0"/>
          <w:bCs w:val="0"/>
          <w:sz w:val="24"/>
          <w:szCs w:val="24"/>
        </w:rPr>
        <w:t>2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>,</w:t>
      </w:r>
      <w:r w:rsidR="00FB77FE">
        <w:rPr>
          <w:rFonts w:ascii="Book Antiqua" w:hAnsi="Book Antiqua" w:cs="Calibri"/>
          <w:b w:val="0"/>
          <w:bCs w:val="0"/>
          <w:sz w:val="24"/>
          <w:szCs w:val="24"/>
        </w:rPr>
        <w:t>1</w:t>
      </w:r>
      <w:r w:rsidR="006B799F" w:rsidRPr="006B799F">
        <w:rPr>
          <w:rFonts w:ascii="Book Antiqua" w:hAnsi="Book Antiqua" w:cs="Calibri"/>
          <w:b w:val="0"/>
          <w:bCs w:val="0"/>
          <w:sz w:val="24"/>
          <w:szCs w:val="24"/>
        </w:rPr>
        <w:t>%.</w:t>
      </w:r>
    </w:p>
    <w:p w:rsidR="007D5FAC" w:rsidRPr="006B799F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1B4BEC" w:rsidRDefault="001B4BEC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A0764A" w:rsidRDefault="00A0764A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A0764A" w:rsidRDefault="00A0764A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A0764A" w:rsidRDefault="00A0764A" w:rsidP="008972BE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47598F" w:rsidRDefault="0047598F" w:rsidP="0047598F">
      <w:pPr>
        <w:spacing w:before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Nette amélioration de la demande intérieure</w:t>
      </w:r>
    </w:p>
    <w:p w:rsidR="007D5FAC" w:rsidRPr="00D60861" w:rsidRDefault="007D5FAC" w:rsidP="00BC4ABC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D60861">
        <w:rPr>
          <w:rFonts w:ascii="Book Antiqua" w:hAnsi="Book Antiqua" w:cs="Calibri"/>
          <w:sz w:val="24"/>
          <w:szCs w:val="24"/>
        </w:rPr>
        <w:t xml:space="preserve">La demande </w:t>
      </w:r>
      <w:r w:rsidR="0093735E" w:rsidRPr="00D60861">
        <w:rPr>
          <w:rFonts w:ascii="Book Antiqua" w:hAnsi="Book Antiqua" w:cs="Calibri"/>
          <w:sz w:val="24"/>
          <w:szCs w:val="24"/>
        </w:rPr>
        <w:t>intér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ieure a </w:t>
      </w:r>
      <w:r w:rsidR="00BC4ABC">
        <w:rPr>
          <w:rFonts w:ascii="Book Antiqua" w:hAnsi="Book Antiqua" w:cs="Calibri"/>
          <w:sz w:val="24"/>
          <w:szCs w:val="24"/>
        </w:rPr>
        <w:t>enregistré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F35D83" w:rsidRPr="00D60861">
        <w:rPr>
          <w:rFonts w:ascii="Book Antiqua" w:hAnsi="Book Antiqua" w:cs="Calibri"/>
          <w:sz w:val="24"/>
          <w:szCs w:val="24"/>
        </w:rPr>
        <w:t>une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E7412C" w:rsidRPr="00D60861">
        <w:rPr>
          <w:rFonts w:ascii="Book Antiqua" w:hAnsi="Book Antiqua" w:cs="Calibri"/>
          <w:sz w:val="24"/>
          <w:szCs w:val="24"/>
        </w:rPr>
        <w:t xml:space="preserve">croissance </w:t>
      </w:r>
      <w:r w:rsidR="00976114" w:rsidRPr="00D60861">
        <w:rPr>
          <w:rFonts w:ascii="Book Antiqua" w:hAnsi="Book Antiqua" w:cs="Calibri"/>
          <w:sz w:val="24"/>
          <w:szCs w:val="24"/>
        </w:rPr>
        <w:t>de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8725D5" w:rsidRPr="00D60861">
        <w:rPr>
          <w:rFonts w:ascii="Book Antiqua" w:hAnsi="Book Antiqua" w:cs="Calibri"/>
          <w:sz w:val="24"/>
          <w:szCs w:val="24"/>
        </w:rPr>
        <w:t>5,5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% </w:t>
      </w:r>
      <w:r w:rsidR="00BC4ABC">
        <w:rPr>
          <w:rFonts w:ascii="Book Antiqua" w:hAnsi="Book Antiqua" w:cs="Calibri"/>
          <w:sz w:val="24"/>
          <w:szCs w:val="24"/>
        </w:rPr>
        <w:t xml:space="preserve">en volume </w:t>
      </w:r>
      <w:r w:rsidR="00003381" w:rsidRPr="00D60861">
        <w:rPr>
          <w:rFonts w:ascii="Book Antiqua" w:hAnsi="Book Antiqua" w:cs="Calibri"/>
          <w:sz w:val="24"/>
          <w:szCs w:val="24"/>
        </w:rPr>
        <w:t>en 201</w:t>
      </w:r>
      <w:r w:rsidR="00FB77FE" w:rsidRPr="00D60861">
        <w:rPr>
          <w:rFonts w:ascii="Book Antiqua" w:hAnsi="Book Antiqua" w:cs="Calibri"/>
          <w:sz w:val="24"/>
          <w:szCs w:val="24"/>
        </w:rPr>
        <w:t>6</w:t>
      </w:r>
      <w:r w:rsidR="00003381" w:rsidRPr="00D60861">
        <w:rPr>
          <w:rFonts w:ascii="Book Antiqua" w:hAnsi="Book Antiqua" w:cs="Calibri"/>
          <w:sz w:val="24"/>
          <w:szCs w:val="24"/>
        </w:rPr>
        <w:t xml:space="preserve"> 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contre </w:t>
      </w:r>
      <w:r w:rsidR="00CA3FE3" w:rsidRPr="00D60861">
        <w:rPr>
          <w:rFonts w:ascii="Book Antiqua" w:hAnsi="Book Antiqua" w:cs="Calibri"/>
          <w:sz w:val="24"/>
          <w:szCs w:val="24"/>
        </w:rPr>
        <w:t>1,9</w:t>
      </w:r>
      <w:r w:rsidR="00964C6B" w:rsidRPr="00D60861">
        <w:rPr>
          <w:rFonts w:ascii="Book Antiqua" w:hAnsi="Book Antiqua" w:cs="Calibri"/>
          <w:sz w:val="24"/>
          <w:szCs w:val="24"/>
        </w:rPr>
        <w:t>% en 201</w:t>
      </w:r>
      <w:r w:rsidR="00FB77FE" w:rsidRPr="00D60861">
        <w:rPr>
          <w:rFonts w:ascii="Book Antiqua" w:hAnsi="Book Antiqua" w:cs="Calibri"/>
          <w:sz w:val="24"/>
          <w:szCs w:val="24"/>
        </w:rPr>
        <w:t>5</w:t>
      </w:r>
      <w:r w:rsidR="00BC4ABC">
        <w:rPr>
          <w:rFonts w:ascii="Book Antiqua" w:hAnsi="Book Antiqua" w:cs="Calibri"/>
          <w:sz w:val="24"/>
          <w:szCs w:val="24"/>
        </w:rPr>
        <w:t xml:space="preserve"> sous l’effet, en particulier, de l’augmentation considérable de l’investissement et de l’amélioration des dépenses de consommation des ménages</w:t>
      </w:r>
      <w:r w:rsidR="00964C6B" w:rsidRPr="00D60861">
        <w:rPr>
          <w:rFonts w:ascii="Book Antiqua" w:hAnsi="Book Antiqua" w:cs="Calibri"/>
          <w:sz w:val="24"/>
          <w:szCs w:val="24"/>
        </w:rPr>
        <w:t xml:space="preserve">. </w:t>
      </w:r>
    </w:p>
    <w:p w:rsidR="007D5FAC" w:rsidRPr="00D60861" w:rsidRDefault="00A0764A" w:rsidP="002A1424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es dépenses de consommation finale des ménages ont </w:t>
      </w:r>
      <w:r>
        <w:rPr>
          <w:rFonts w:ascii="Book Antiqua" w:hAnsi="Book Antiqua" w:cs="Calibri"/>
          <w:sz w:val="24"/>
          <w:szCs w:val="24"/>
        </w:rPr>
        <w:t xml:space="preserve">enregistré une </w:t>
      </w:r>
      <w:r w:rsidR="00BC4ABC">
        <w:rPr>
          <w:rFonts w:ascii="Book Antiqua" w:hAnsi="Book Antiqua" w:cs="Calibri"/>
          <w:sz w:val="24"/>
          <w:szCs w:val="24"/>
        </w:rPr>
        <w:t>hausse de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BC4ABC" w:rsidRPr="00D60861">
        <w:rPr>
          <w:rFonts w:ascii="Book Antiqua" w:hAnsi="Book Antiqua" w:cs="Calibri"/>
          <w:sz w:val="24"/>
          <w:szCs w:val="24"/>
        </w:rPr>
        <w:t>3,4%</w:t>
      </w:r>
      <w:r w:rsidR="00BC4ABC">
        <w:rPr>
          <w:rFonts w:ascii="Book Antiqua" w:hAnsi="Book Antiqua" w:cs="Calibri"/>
          <w:sz w:val="24"/>
          <w:szCs w:val="24"/>
        </w:rPr>
        <w:t xml:space="preserve"> en 2016 au lieu </w:t>
      </w:r>
      <w:r>
        <w:rPr>
          <w:rFonts w:ascii="Book Antiqua" w:hAnsi="Book Antiqua" w:cs="Calibri"/>
          <w:sz w:val="24"/>
          <w:szCs w:val="24"/>
        </w:rPr>
        <w:t xml:space="preserve">de </w:t>
      </w:r>
      <w:r w:rsidR="00CA3FE3" w:rsidRPr="00D60861">
        <w:rPr>
          <w:rFonts w:ascii="Book Antiqua" w:hAnsi="Book Antiqua" w:cs="Calibri"/>
          <w:sz w:val="24"/>
          <w:szCs w:val="24"/>
        </w:rPr>
        <w:t>2,2</w:t>
      </w:r>
      <w:r w:rsidR="007D5FAC" w:rsidRPr="00D60861">
        <w:rPr>
          <w:rFonts w:ascii="Book Antiqua" w:hAnsi="Book Antiqua" w:cs="Calibri"/>
          <w:sz w:val="24"/>
          <w:szCs w:val="24"/>
        </w:rPr>
        <w:t>% en 201</w:t>
      </w:r>
      <w:r w:rsidR="00FB77FE" w:rsidRPr="00D60861">
        <w:rPr>
          <w:rFonts w:ascii="Book Antiqua" w:hAnsi="Book Antiqua" w:cs="Calibri"/>
          <w:sz w:val="24"/>
          <w:szCs w:val="24"/>
        </w:rPr>
        <w:t>5</w:t>
      </w:r>
      <w:r>
        <w:rPr>
          <w:rFonts w:ascii="Book Antiqua" w:hAnsi="Book Antiqua" w:cs="Calibri"/>
          <w:sz w:val="24"/>
          <w:szCs w:val="24"/>
        </w:rPr>
        <w:t xml:space="preserve">, </w:t>
      </w:r>
      <w:r w:rsidR="007D5FAC" w:rsidRPr="00D60861">
        <w:rPr>
          <w:rFonts w:ascii="Book Antiqua" w:hAnsi="Book Antiqua" w:cs="Calibri"/>
          <w:sz w:val="24"/>
          <w:szCs w:val="24"/>
        </w:rPr>
        <w:t>contribu</w:t>
      </w:r>
      <w:r w:rsidR="00BC4ABC">
        <w:rPr>
          <w:rFonts w:ascii="Book Antiqua" w:hAnsi="Book Antiqua" w:cs="Calibri"/>
          <w:sz w:val="24"/>
          <w:szCs w:val="24"/>
        </w:rPr>
        <w:t xml:space="preserve">ant pour </w:t>
      </w:r>
      <w:r w:rsidR="0071467A" w:rsidRPr="00D60861">
        <w:rPr>
          <w:rFonts w:ascii="Book Antiqua" w:hAnsi="Book Antiqua" w:cs="Calibri"/>
          <w:sz w:val="24"/>
          <w:szCs w:val="24"/>
        </w:rPr>
        <w:t>1,9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 point à la croissance du PIB</w:t>
      </w:r>
      <w:r w:rsidR="008972BE" w:rsidRPr="00D60861">
        <w:rPr>
          <w:rFonts w:ascii="Book Antiqua" w:hAnsi="Book Antiqua" w:cs="Calibri"/>
          <w:sz w:val="24"/>
          <w:szCs w:val="24"/>
        </w:rPr>
        <w:t xml:space="preserve"> au lieu de </w:t>
      </w:r>
      <w:r w:rsidR="0071467A" w:rsidRPr="00D60861">
        <w:rPr>
          <w:rFonts w:ascii="Book Antiqua" w:hAnsi="Book Antiqua" w:cs="Calibri"/>
          <w:sz w:val="24"/>
          <w:szCs w:val="24"/>
        </w:rPr>
        <w:t xml:space="preserve">1,3 </w:t>
      </w:r>
      <w:r w:rsidR="008972BE" w:rsidRPr="00D60861">
        <w:rPr>
          <w:rFonts w:ascii="Book Antiqua" w:hAnsi="Book Antiqua" w:cs="Calibri"/>
          <w:sz w:val="24"/>
          <w:szCs w:val="24"/>
        </w:rPr>
        <w:t xml:space="preserve">point </w:t>
      </w:r>
      <w:r w:rsidR="00BC4ABC">
        <w:rPr>
          <w:rFonts w:ascii="Book Antiqua" w:hAnsi="Book Antiqua" w:cs="Calibri"/>
          <w:sz w:val="24"/>
          <w:szCs w:val="24"/>
        </w:rPr>
        <w:t>l’année précédente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. </w:t>
      </w:r>
      <w:r w:rsidR="00BC4ABC">
        <w:rPr>
          <w:rFonts w:ascii="Book Antiqua" w:hAnsi="Book Antiqua" w:cs="Calibri"/>
          <w:sz w:val="24"/>
          <w:szCs w:val="24"/>
        </w:rPr>
        <w:t>L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a consommation finale </w:t>
      </w:r>
      <w:r w:rsidR="00FC2BC4">
        <w:rPr>
          <w:rFonts w:ascii="Book Antiqua" w:hAnsi="Book Antiqua" w:cs="Calibri"/>
          <w:sz w:val="24"/>
          <w:szCs w:val="24"/>
        </w:rPr>
        <w:t xml:space="preserve">des administrations </w:t>
      </w:r>
      <w:r w:rsidR="007D5FAC" w:rsidRPr="00D60861">
        <w:rPr>
          <w:rFonts w:ascii="Book Antiqua" w:hAnsi="Book Antiqua" w:cs="Calibri"/>
          <w:sz w:val="24"/>
          <w:szCs w:val="24"/>
        </w:rPr>
        <w:t>publique</w:t>
      </w:r>
      <w:r w:rsidR="00FC2BC4">
        <w:rPr>
          <w:rFonts w:ascii="Book Antiqua" w:hAnsi="Book Antiqua" w:cs="Calibri"/>
          <w:sz w:val="24"/>
          <w:szCs w:val="24"/>
        </w:rPr>
        <w:t xml:space="preserve">s, </w:t>
      </w:r>
      <w:r w:rsidR="00BC4ABC">
        <w:rPr>
          <w:rFonts w:ascii="Book Antiqua" w:hAnsi="Book Antiqua" w:cs="Calibri"/>
          <w:sz w:val="24"/>
          <w:szCs w:val="24"/>
        </w:rPr>
        <w:t xml:space="preserve">de son </w:t>
      </w:r>
      <w:r w:rsidR="0076795E">
        <w:rPr>
          <w:rFonts w:ascii="Book Antiqua" w:hAnsi="Book Antiqua" w:cs="Calibri"/>
          <w:sz w:val="24"/>
          <w:szCs w:val="24"/>
        </w:rPr>
        <w:t xml:space="preserve">côté, </w:t>
      </w:r>
      <w:r w:rsidR="002A1424">
        <w:rPr>
          <w:rFonts w:ascii="Book Antiqua" w:hAnsi="Book Antiqua" w:cs="Calibri"/>
          <w:sz w:val="24"/>
          <w:szCs w:val="24"/>
        </w:rPr>
        <w:t>s’est accrue</w:t>
      </w:r>
      <w:r w:rsidR="002A1424" w:rsidRPr="00D60861">
        <w:rPr>
          <w:rFonts w:ascii="Book Antiqua" w:hAnsi="Book Antiqua" w:cs="Calibri"/>
          <w:sz w:val="24"/>
          <w:szCs w:val="24"/>
        </w:rPr>
        <w:t xml:space="preserve"> </w:t>
      </w:r>
      <w:r w:rsidR="006B2D74" w:rsidRPr="00D60861">
        <w:rPr>
          <w:rFonts w:ascii="Book Antiqua" w:hAnsi="Book Antiqua" w:cs="Calibri"/>
          <w:sz w:val="24"/>
          <w:szCs w:val="24"/>
        </w:rPr>
        <w:t>de</w:t>
      </w:r>
      <w:r w:rsidR="00F721E7" w:rsidRPr="00D60861">
        <w:rPr>
          <w:rFonts w:ascii="Book Antiqua" w:hAnsi="Book Antiqua" w:cs="Calibri"/>
          <w:sz w:val="24"/>
          <w:szCs w:val="24"/>
        </w:rPr>
        <w:t xml:space="preserve"> </w:t>
      </w:r>
      <w:r w:rsidR="0076795E" w:rsidRPr="00D60861">
        <w:rPr>
          <w:rFonts w:ascii="Book Antiqua" w:hAnsi="Book Antiqua" w:cs="Calibri"/>
          <w:sz w:val="24"/>
          <w:szCs w:val="24"/>
        </w:rPr>
        <w:t xml:space="preserve">2,1% </w:t>
      </w:r>
      <w:r w:rsidR="0076795E">
        <w:rPr>
          <w:rFonts w:ascii="Book Antiqua" w:hAnsi="Book Antiqua" w:cs="Calibri"/>
          <w:sz w:val="24"/>
          <w:szCs w:val="24"/>
        </w:rPr>
        <w:t xml:space="preserve">au lieu de </w:t>
      </w:r>
      <w:r w:rsidR="00FB77FE" w:rsidRPr="00D60861">
        <w:rPr>
          <w:rFonts w:ascii="Book Antiqua" w:hAnsi="Book Antiqua" w:cs="Calibri"/>
          <w:sz w:val="24"/>
          <w:szCs w:val="24"/>
        </w:rPr>
        <w:t>2,4</w:t>
      </w:r>
      <w:r w:rsidR="008972BE" w:rsidRPr="00D60861">
        <w:rPr>
          <w:rFonts w:ascii="Book Antiqua" w:hAnsi="Book Antiqua" w:cs="Calibri"/>
          <w:sz w:val="24"/>
          <w:szCs w:val="24"/>
        </w:rPr>
        <w:t>% en 201</w:t>
      </w:r>
      <w:r w:rsidR="00FB77FE" w:rsidRPr="00D60861">
        <w:rPr>
          <w:rFonts w:ascii="Book Antiqua" w:hAnsi="Book Antiqua" w:cs="Calibri"/>
          <w:sz w:val="24"/>
          <w:szCs w:val="24"/>
        </w:rPr>
        <w:t>5</w:t>
      </w:r>
      <w:r w:rsidR="006B2D74" w:rsidRPr="00D60861">
        <w:rPr>
          <w:rFonts w:ascii="Book Antiqua" w:hAnsi="Book Antiqua" w:cs="Calibri"/>
          <w:sz w:val="24"/>
          <w:szCs w:val="24"/>
        </w:rPr>
        <w:t>, avec une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 contribution à la croissance  de </w:t>
      </w:r>
      <w:r w:rsidR="0071467A" w:rsidRPr="00D60861">
        <w:rPr>
          <w:rFonts w:ascii="Book Antiqua" w:hAnsi="Book Antiqua" w:cs="Calibri"/>
          <w:sz w:val="24"/>
          <w:szCs w:val="24"/>
        </w:rPr>
        <w:t>0,4</w:t>
      </w:r>
      <w:r w:rsidR="00FB77FE" w:rsidRPr="00D60861">
        <w:rPr>
          <w:rFonts w:ascii="Book Antiqua" w:hAnsi="Book Antiqua" w:cs="Calibri"/>
          <w:sz w:val="24"/>
          <w:szCs w:val="24"/>
        </w:rPr>
        <w:t xml:space="preserve"> </w:t>
      </w:r>
      <w:r w:rsidR="007D5FAC" w:rsidRPr="00D60861">
        <w:rPr>
          <w:rFonts w:ascii="Book Antiqua" w:hAnsi="Book Antiqua" w:cs="Calibri"/>
          <w:sz w:val="24"/>
          <w:szCs w:val="24"/>
        </w:rPr>
        <w:t>point.</w:t>
      </w:r>
    </w:p>
    <w:p w:rsidR="00E7412C" w:rsidRPr="00D60861" w:rsidRDefault="008E12C7" w:rsidP="0076795E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  <w:r w:rsidRPr="00D60861">
        <w:rPr>
          <w:rFonts w:ascii="Book Antiqua" w:hAnsi="Book Antiqua" w:cs="Calibri"/>
          <w:sz w:val="24"/>
          <w:szCs w:val="24"/>
        </w:rPr>
        <w:t xml:space="preserve">La formation brute du capital fixe, deuxième composante de la demande intérieure, a </w:t>
      </w:r>
      <w:r w:rsidR="0076795E">
        <w:rPr>
          <w:rFonts w:ascii="Book Antiqua" w:hAnsi="Book Antiqua" w:cs="Calibri"/>
          <w:sz w:val="24"/>
          <w:szCs w:val="24"/>
        </w:rPr>
        <w:t>réalisé</w:t>
      </w:r>
      <w:r w:rsidRPr="00D60861">
        <w:rPr>
          <w:rFonts w:ascii="Book Antiqua" w:hAnsi="Book Antiqua" w:cs="Calibri"/>
          <w:sz w:val="24"/>
          <w:szCs w:val="24"/>
        </w:rPr>
        <w:t xml:space="preserve"> une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 </w:t>
      </w:r>
      <w:r w:rsidR="00FB77FE" w:rsidRPr="00D60861">
        <w:rPr>
          <w:rFonts w:ascii="Book Antiqua" w:hAnsi="Book Antiqua" w:cs="Calibri"/>
          <w:sz w:val="24"/>
          <w:szCs w:val="24"/>
        </w:rPr>
        <w:t xml:space="preserve">hausse </w:t>
      </w:r>
      <w:r w:rsidRPr="00D60861">
        <w:rPr>
          <w:rFonts w:ascii="Book Antiqua" w:hAnsi="Book Antiqua" w:cs="Calibri"/>
          <w:sz w:val="24"/>
          <w:szCs w:val="24"/>
        </w:rPr>
        <w:t xml:space="preserve">de </w:t>
      </w:r>
      <w:r w:rsidR="00FB77FE" w:rsidRPr="00D60861">
        <w:rPr>
          <w:rFonts w:ascii="Book Antiqua" w:hAnsi="Book Antiqua" w:cs="Calibri"/>
          <w:sz w:val="24"/>
          <w:szCs w:val="24"/>
        </w:rPr>
        <w:t>9,3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% au lieu </w:t>
      </w:r>
      <w:r w:rsidRPr="00D60861">
        <w:rPr>
          <w:rFonts w:ascii="Book Antiqua" w:hAnsi="Book Antiqua" w:cs="Calibri"/>
          <w:sz w:val="24"/>
          <w:szCs w:val="24"/>
        </w:rPr>
        <w:t xml:space="preserve">d’une </w:t>
      </w:r>
      <w:r w:rsidR="002F0594">
        <w:rPr>
          <w:rFonts w:ascii="Book Antiqua" w:hAnsi="Book Antiqua" w:cs="Calibri"/>
          <w:sz w:val="24"/>
          <w:szCs w:val="24"/>
        </w:rPr>
        <w:t>quasi</w:t>
      </w:r>
      <w:r w:rsidR="0076795E">
        <w:rPr>
          <w:rFonts w:ascii="Book Antiqua" w:hAnsi="Book Antiqua" w:cs="Calibri"/>
          <w:sz w:val="24"/>
          <w:szCs w:val="24"/>
        </w:rPr>
        <w:t>-</w:t>
      </w:r>
      <w:r w:rsidR="00FC2BC4" w:rsidRPr="00D60861">
        <w:rPr>
          <w:rFonts w:ascii="Book Antiqua" w:hAnsi="Book Antiqua" w:cs="Calibri"/>
          <w:sz w:val="24"/>
          <w:szCs w:val="24"/>
        </w:rPr>
        <w:t>stabilité</w:t>
      </w:r>
      <w:r w:rsidRPr="00D60861">
        <w:rPr>
          <w:rFonts w:ascii="Book Antiqua" w:hAnsi="Book Antiqua" w:cs="Calibri"/>
          <w:sz w:val="24"/>
          <w:szCs w:val="24"/>
        </w:rPr>
        <w:t xml:space="preserve"> </w:t>
      </w:r>
      <w:r w:rsidR="00FC2BC4">
        <w:rPr>
          <w:rFonts w:ascii="Book Antiqua" w:hAnsi="Book Antiqua" w:cs="Calibri"/>
          <w:sz w:val="24"/>
          <w:szCs w:val="24"/>
        </w:rPr>
        <w:t xml:space="preserve">une année </w:t>
      </w:r>
      <w:r w:rsidR="0068410B">
        <w:rPr>
          <w:rFonts w:ascii="Book Antiqua" w:hAnsi="Book Antiqua" w:cs="Calibri"/>
          <w:sz w:val="24"/>
          <w:szCs w:val="24"/>
        </w:rPr>
        <w:t>plus tôt</w:t>
      </w:r>
      <w:r w:rsidR="0076795E">
        <w:rPr>
          <w:rFonts w:ascii="Book Antiqua" w:hAnsi="Book Antiqua" w:cs="Calibri"/>
          <w:sz w:val="24"/>
          <w:szCs w:val="24"/>
        </w:rPr>
        <w:t xml:space="preserve">, contribuant ainsi pour </w:t>
      </w:r>
      <w:r w:rsidR="0076795E" w:rsidRPr="00D60861">
        <w:rPr>
          <w:rFonts w:ascii="Book Antiqua" w:hAnsi="Book Antiqua" w:cs="Calibri"/>
          <w:sz w:val="24"/>
          <w:szCs w:val="24"/>
        </w:rPr>
        <w:t>2,6 point</w:t>
      </w:r>
      <w:r w:rsidR="0076795E">
        <w:rPr>
          <w:rFonts w:ascii="Book Antiqua" w:hAnsi="Book Antiqua" w:cs="Calibri"/>
          <w:sz w:val="24"/>
          <w:szCs w:val="24"/>
        </w:rPr>
        <w:t>s</w:t>
      </w:r>
      <w:r w:rsidR="0076795E" w:rsidRPr="00D60861">
        <w:rPr>
          <w:rFonts w:ascii="Book Antiqua" w:hAnsi="Book Antiqua" w:cs="Calibri"/>
          <w:sz w:val="24"/>
          <w:szCs w:val="24"/>
        </w:rPr>
        <w:t xml:space="preserve"> à la croissance en 2016</w:t>
      </w:r>
      <w:r w:rsidR="0076795E">
        <w:rPr>
          <w:rFonts w:ascii="Book Antiqua" w:hAnsi="Book Antiqua" w:cs="Calibri"/>
          <w:sz w:val="24"/>
          <w:szCs w:val="24"/>
        </w:rPr>
        <w:t xml:space="preserve"> contre </w:t>
      </w:r>
      <w:r w:rsidR="002D20DD" w:rsidRPr="00D60861">
        <w:rPr>
          <w:rFonts w:ascii="Book Antiqua" w:hAnsi="Book Antiqua" w:cs="Calibri"/>
          <w:sz w:val="24"/>
          <w:szCs w:val="24"/>
        </w:rPr>
        <w:t xml:space="preserve">0,1 </w:t>
      </w:r>
      <w:r w:rsidRPr="00D60861">
        <w:rPr>
          <w:rFonts w:ascii="Book Antiqua" w:hAnsi="Book Antiqua" w:cs="Calibri"/>
          <w:sz w:val="24"/>
          <w:szCs w:val="24"/>
        </w:rPr>
        <w:t>point en 201</w:t>
      </w:r>
      <w:r w:rsidR="00C56039" w:rsidRPr="00D60861">
        <w:rPr>
          <w:rFonts w:ascii="Book Antiqua" w:hAnsi="Book Antiqua" w:cs="Calibri"/>
          <w:sz w:val="24"/>
          <w:szCs w:val="24"/>
        </w:rPr>
        <w:t>5</w:t>
      </w:r>
      <w:r w:rsidR="007D5FAC" w:rsidRPr="00D60861">
        <w:rPr>
          <w:rFonts w:ascii="Book Antiqua" w:hAnsi="Book Antiqua" w:cs="Calibri"/>
          <w:sz w:val="24"/>
          <w:szCs w:val="24"/>
        </w:rPr>
        <w:t xml:space="preserve">. </w:t>
      </w:r>
    </w:p>
    <w:p w:rsidR="001B39E7" w:rsidRDefault="0076795E" w:rsidP="002E19BB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sz w:val="24"/>
          <w:szCs w:val="24"/>
        </w:rPr>
        <w:t>Dans ces conditions, l</w:t>
      </w:r>
      <w:r w:rsidR="00BC4ABC" w:rsidRPr="00D60861">
        <w:rPr>
          <w:rFonts w:ascii="Book Antiqua" w:hAnsi="Book Antiqua" w:cs="Calibri"/>
          <w:sz w:val="24"/>
          <w:szCs w:val="24"/>
        </w:rPr>
        <w:t>a contribut</w:t>
      </w:r>
      <w:r w:rsidR="00BC4ABC" w:rsidRPr="00D60861">
        <w:rPr>
          <w:rFonts w:ascii="Book Antiqua" w:hAnsi="Book Antiqua" w:cs="Calibri"/>
          <w:b/>
          <w:bCs/>
          <w:sz w:val="24"/>
          <w:szCs w:val="24"/>
        </w:rPr>
        <w:t>i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on </w:t>
      </w:r>
      <w:r>
        <w:rPr>
          <w:rFonts w:ascii="Book Antiqua" w:hAnsi="Book Antiqua" w:cs="Calibri"/>
          <w:sz w:val="24"/>
          <w:szCs w:val="24"/>
        </w:rPr>
        <w:t xml:space="preserve">de la demande intérieure </w:t>
      </w:r>
      <w:r w:rsidR="005E48B1">
        <w:rPr>
          <w:rFonts w:ascii="Book Antiqua" w:hAnsi="Book Antiqua" w:cs="Calibri"/>
          <w:sz w:val="24"/>
          <w:szCs w:val="24"/>
        </w:rPr>
        <w:t xml:space="preserve">à 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la croissance du PIB </w:t>
      </w:r>
      <w:r w:rsidR="00BC4ABC">
        <w:rPr>
          <w:rFonts w:ascii="Book Antiqua" w:hAnsi="Book Antiqua" w:cs="Calibri"/>
          <w:sz w:val="24"/>
          <w:szCs w:val="24"/>
        </w:rPr>
        <w:t xml:space="preserve"> s’est établie à 5</w:t>
      </w:r>
      <w:r w:rsidR="002E19BB">
        <w:rPr>
          <w:rFonts w:ascii="Book Antiqua" w:hAnsi="Book Antiqua" w:cs="Calibri"/>
          <w:sz w:val="24"/>
          <w:szCs w:val="24"/>
        </w:rPr>
        <w:t>,9</w:t>
      </w:r>
      <w:r w:rsidR="00BC4ABC">
        <w:rPr>
          <w:rFonts w:ascii="Book Antiqua" w:hAnsi="Book Antiqua" w:cs="Calibri"/>
          <w:sz w:val="24"/>
          <w:szCs w:val="24"/>
        </w:rPr>
        <w:t xml:space="preserve"> 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points </w:t>
      </w:r>
      <w:r w:rsidR="00BC4ABC">
        <w:rPr>
          <w:rFonts w:ascii="Book Antiqua" w:hAnsi="Book Antiqua" w:cs="Calibri"/>
          <w:sz w:val="24"/>
          <w:szCs w:val="24"/>
        </w:rPr>
        <w:t xml:space="preserve">au lieu de </w:t>
      </w:r>
      <w:r w:rsidR="00BC4ABC" w:rsidRPr="00D60861">
        <w:rPr>
          <w:rFonts w:ascii="Book Antiqua" w:hAnsi="Book Antiqua" w:cs="Calibri"/>
          <w:sz w:val="24"/>
          <w:szCs w:val="24"/>
        </w:rPr>
        <w:t>2,</w:t>
      </w:r>
      <w:r w:rsidR="002E19BB">
        <w:rPr>
          <w:rFonts w:ascii="Book Antiqua" w:hAnsi="Book Antiqua" w:cs="Calibri"/>
          <w:sz w:val="24"/>
          <w:szCs w:val="24"/>
        </w:rPr>
        <w:t>1</w:t>
      </w:r>
      <w:r w:rsidR="00BC4ABC" w:rsidRPr="00D60861">
        <w:rPr>
          <w:rFonts w:ascii="Book Antiqua" w:hAnsi="Book Antiqua" w:cs="Calibri"/>
          <w:sz w:val="24"/>
          <w:szCs w:val="24"/>
        </w:rPr>
        <w:t xml:space="preserve"> points en 201</w:t>
      </w:r>
      <w:r w:rsidR="00BC4ABC">
        <w:rPr>
          <w:rFonts w:ascii="Book Antiqua" w:hAnsi="Book Antiqua" w:cs="Calibri"/>
          <w:sz w:val="24"/>
          <w:szCs w:val="24"/>
        </w:rPr>
        <w:t>5</w:t>
      </w:r>
      <w:r w:rsidR="00BC4ABC" w:rsidRPr="00D60861">
        <w:rPr>
          <w:rFonts w:ascii="Book Antiqua" w:hAnsi="Book Antiqua" w:cs="Calibri"/>
          <w:sz w:val="24"/>
          <w:szCs w:val="24"/>
        </w:rPr>
        <w:t>.</w:t>
      </w:r>
    </w:p>
    <w:p w:rsidR="005E48B1" w:rsidRDefault="005E48B1" w:rsidP="00AE3250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</w:p>
    <w:p w:rsidR="00485B2B" w:rsidRPr="00485B2B" w:rsidRDefault="00C56039" w:rsidP="00C667F9">
      <w:pPr>
        <w:spacing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 xml:space="preserve">Détérioration du solde </w:t>
      </w:r>
      <w:r w:rsidR="002A1424">
        <w:rPr>
          <w:rFonts w:ascii="Book Antiqua" w:hAnsi="Book Antiqua" w:cs="Calibri"/>
          <w:b/>
          <w:bCs/>
          <w:sz w:val="28"/>
          <w:szCs w:val="28"/>
        </w:rPr>
        <w:t xml:space="preserve">des échanges </w:t>
      </w:r>
      <w:r>
        <w:rPr>
          <w:rFonts w:ascii="Book Antiqua" w:hAnsi="Book Antiqua" w:cs="Calibri"/>
          <w:b/>
          <w:bCs/>
          <w:sz w:val="28"/>
          <w:szCs w:val="28"/>
        </w:rPr>
        <w:t>extérieur</w:t>
      </w:r>
      <w:r w:rsidR="002A1424">
        <w:rPr>
          <w:rFonts w:ascii="Book Antiqua" w:hAnsi="Book Antiqua" w:cs="Calibri"/>
          <w:b/>
          <w:bCs/>
          <w:sz w:val="28"/>
          <w:szCs w:val="28"/>
        </w:rPr>
        <w:t>s</w:t>
      </w:r>
      <w:r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="00C667F9">
        <w:rPr>
          <w:rFonts w:ascii="Book Antiqua" w:hAnsi="Book Antiqua" w:cs="Calibri"/>
          <w:b/>
          <w:bCs/>
          <w:sz w:val="28"/>
          <w:szCs w:val="28"/>
        </w:rPr>
        <w:t xml:space="preserve">sous l’effet de la hausse substantielle </w:t>
      </w:r>
      <w:r w:rsidR="00AE3250">
        <w:rPr>
          <w:rFonts w:ascii="Book Antiqua" w:hAnsi="Book Antiqua" w:cs="Calibri"/>
          <w:b/>
          <w:bCs/>
          <w:sz w:val="28"/>
          <w:szCs w:val="28"/>
        </w:rPr>
        <w:t>des</w:t>
      </w:r>
      <w:r>
        <w:rPr>
          <w:rFonts w:ascii="Book Antiqua" w:hAnsi="Book Antiqua" w:cs="Calibri"/>
          <w:b/>
          <w:bCs/>
          <w:sz w:val="28"/>
          <w:szCs w:val="28"/>
        </w:rPr>
        <w:t xml:space="preserve"> </w:t>
      </w:r>
      <w:r w:rsidR="00C667F9">
        <w:rPr>
          <w:rFonts w:ascii="Book Antiqua" w:hAnsi="Book Antiqua" w:cs="Calibri"/>
          <w:b/>
          <w:bCs/>
          <w:sz w:val="28"/>
          <w:szCs w:val="28"/>
        </w:rPr>
        <w:t>importations</w:t>
      </w:r>
    </w:p>
    <w:p w:rsidR="005527B3" w:rsidRPr="00D60861" w:rsidRDefault="005E48B1" w:rsidP="00C667F9">
      <w:pPr>
        <w:pStyle w:val="Default"/>
        <w:spacing w:line="380" w:lineRule="exact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>L</w:t>
      </w:r>
      <w:r w:rsidRPr="00D60861">
        <w:rPr>
          <w:rFonts w:cs="Calibri"/>
          <w:color w:val="auto"/>
        </w:rPr>
        <w:t xml:space="preserve">es échanges extérieurs </w:t>
      </w:r>
      <w:r>
        <w:rPr>
          <w:rFonts w:cs="Calibri"/>
          <w:color w:val="auto"/>
        </w:rPr>
        <w:t>nets des biens et services ont dégagé une contribution négative à la croissance du PIB de l’ordre de 4,7 points en 2016 au lieu d’une contribution positive de 2,4 points une année auparavant</w:t>
      </w:r>
      <w:r w:rsidRPr="00D60861">
        <w:rPr>
          <w:rFonts w:cs="Calibri"/>
          <w:color w:val="auto"/>
        </w:rPr>
        <w:t xml:space="preserve">. </w:t>
      </w:r>
      <w:r w:rsidR="00C667F9">
        <w:rPr>
          <w:rFonts w:cs="Calibri"/>
          <w:color w:val="auto"/>
        </w:rPr>
        <w:t xml:space="preserve">Les importations ont connu une forte </w:t>
      </w:r>
      <w:r w:rsidR="00AE3250">
        <w:rPr>
          <w:rFonts w:cs="Calibri"/>
          <w:color w:val="auto"/>
        </w:rPr>
        <w:t xml:space="preserve">hausse de </w:t>
      </w:r>
      <w:r w:rsidR="00AE3250" w:rsidRPr="00D60861">
        <w:rPr>
          <w:rFonts w:cs="Calibri"/>
          <w:color w:val="auto"/>
        </w:rPr>
        <w:t>15,4%</w:t>
      </w:r>
      <w:r w:rsidR="00AE3250">
        <w:rPr>
          <w:rFonts w:cs="Calibri"/>
          <w:color w:val="auto"/>
        </w:rPr>
        <w:t xml:space="preserve"> </w:t>
      </w:r>
      <w:r w:rsidR="00C667F9">
        <w:rPr>
          <w:rFonts w:cs="Calibri"/>
          <w:color w:val="auto"/>
        </w:rPr>
        <w:t xml:space="preserve">en volume en 2016, nettement supérieure à celle des </w:t>
      </w:r>
      <w:r w:rsidR="0068410B">
        <w:rPr>
          <w:rFonts w:cs="Calibri"/>
          <w:color w:val="auto"/>
        </w:rPr>
        <w:t>exportations</w:t>
      </w:r>
      <w:r w:rsidR="00C667F9">
        <w:rPr>
          <w:rFonts w:cs="Calibri"/>
          <w:color w:val="auto"/>
        </w:rPr>
        <w:t>, de l’ordre de</w:t>
      </w:r>
      <w:r w:rsidR="0068410B">
        <w:rPr>
          <w:rFonts w:cs="Calibri"/>
          <w:color w:val="auto"/>
        </w:rPr>
        <w:t xml:space="preserve"> 5,1%</w:t>
      </w:r>
      <w:r w:rsidR="00C667F9">
        <w:rPr>
          <w:rFonts w:cs="Calibri"/>
          <w:color w:val="auto"/>
        </w:rPr>
        <w:t>.</w:t>
      </w:r>
      <w:r w:rsidR="00295CFC">
        <w:rPr>
          <w:rFonts w:cs="Calibri"/>
          <w:color w:val="auto"/>
        </w:rPr>
        <w:t xml:space="preserve"> </w:t>
      </w:r>
      <w:r w:rsidR="0068410B">
        <w:rPr>
          <w:rFonts w:cs="Calibri"/>
          <w:color w:val="auto"/>
        </w:rPr>
        <w:t xml:space="preserve"> </w:t>
      </w:r>
    </w:p>
    <w:p w:rsidR="005527B3" w:rsidRPr="006B799F" w:rsidRDefault="005527B3" w:rsidP="00F721E7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485B2B" w:rsidRDefault="0014039B" w:rsidP="00655B3D">
      <w:pPr>
        <w:spacing w:before="120" w:line="34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Aggravation</w:t>
      </w:r>
      <w:r w:rsidR="00485B2B" w:rsidRPr="00485B2B">
        <w:rPr>
          <w:rFonts w:ascii="Book Antiqua" w:hAnsi="Book Antiqua" w:cs="Calibri"/>
          <w:b/>
          <w:bCs/>
          <w:sz w:val="28"/>
          <w:szCs w:val="28"/>
        </w:rPr>
        <w:t xml:space="preserve"> du besoin de financement</w:t>
      </w:r>
    </w:p>
    <w:p w:rsidR="00F35D83" w:rsidRDefault="00810D6F" w:rsidP="00C667F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 xml:space="preserve">Avec une augmentation </w:t>
      </w:r>
      <w:r w:rsidR="00C667F9">
        <w:rPr>
          <w:rFonts w:ascii="Book Antiqua" w:hAnsi="Book Antiqua" w:cs="Calibri"/>
          <w:sz w:val="24"/>
          <w:szCs w:val="24"/>
        </w:rPr>
        <w:t xml:space="preserve">de 2,8% en 2016 </w:t>
      </w:r>
      <w:r>
        <w:rPr>
          <w:rFonts w:ascii="Book Antiqua" w:hAnsi="Book Antiqua" w:cs="Calibri"/>
          <w:sz w:val="24"/>
          <w:szCs w:val="24"/>
        </w:rPr>
        <w:t xml:space="preserve">du </w:t>
      </w:r>
      <w:r w:rsidR="00F35D83" w:rsidRPr="006B799F">
        <w:rPr>
          <w:rFonts w:ascii="Book Antiqua" w:hAnsi="Book Antiqua" w:cs="Calibri"/>
          <w:sz w:val="24"/>
          <w:szCs w:val="24"/>
        </w:rPr>
        <w:t>PIB</w:t>
      </w:r>
      <w:r w:rsidR="002F1F87">
        <w:rPr>
          <w:rFonts w:ascii="Book Antiqua" w:hAnsi="Book Antiqua" w:cs="Calibri"/>
          <w:sz w:val="24"/>
          <w:szCs w:val="24"/>
        </w:rPr>
        <w:t xml:space="preserve"> </w:t>
      </w:r>
      <w:r w:rsidR="00C667F9">
        <w:rPr>
          <w:rFonts w:ascii="Book Antiqua" w:hAnsi="Book Antiqua" w:cs="Calibri"/>
          <w:sz w:val="24"/>
          <w:szCs w:val="24"/>
        </w:rPr>
        <w:t>aux prix courants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et </w:t>
      </w:r>
      <w:r w:rsidR="00C667F9">
        <w:rPr>
          <w:rFonts w:ascii="Book Antiqua" w:hAnsi="Book Antiqua" w:cs="Calibri"/>
          <w:sz w:val="24"/>
          <w:szCs w:val="24"/>
        </w:rPr>
        <w:t xml:space="preserve">un accroissement 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 </w:t>
      </w:r>
      <w:r w:rsidR="00BD4F2B" w:rsidRPr="0014039B">
        <w:rPr>
          <w:rFonts w:ascii="Book Antiqua" w:hAnsi="Book Antiqua" w:cs="Calibri"/>
          <w:sz w:val="24"/>
          <w:szCs w:val="24"/>
        </w:rPr>
        <w:t xml:space="preserve">de </w:t>
      </w:r>
      <w:r w:rsidR="00BD4F2B">
        <w:rPr>
          <w:rFonts w:ascii="Book Antiqua" w:hAnsi="Book Antiqua" w:cs="Calibri"/>
          <w:sz w:val="24"/>
          <w:szCs w:val="24"/>
        </w:rPr>
        <w:t>9,9</w:t>
      </w:r>
      <w:r w:rsidR="00BD4F2B" w:rsidRPr="0014039B">
        <w:rPr>
          <w:rFonts w:ascii="Book Antiqua" w:hAnsi="Book Antiqua" w:cs="Calibri"/>
          <w:sz w:val="24"/>
          <w:szCs w:val="24"/>
        </w:rPr>
        <w:t>%</w:t>
      </w:r>
      <w:r w:rsidR="00C667F9">
        <w:rPr>
          <w:rFonts w:ascii="Book Antiqua" w:hAnsi="Book Antiqua" w:cs="Calibri"/>
          <w:sz w:val="24"/>
          <w:szCs w:val="24"/>
        </w:rPr>
        <w:t xml:space="preserve"> 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des revenus </w:t>
      </w:r>
      <w:r w:rsidR="00814AE8">
        <w:rPr>
          <w:rFonts w:ascii="Book Antiqua" w:hAnsi="Book Antiqua" w:cs="Calibri"/>
          <w:sz w:val="24"/>
          <w:szCs w:val="24"/>
        </w:rPr>
        <w:t xml:space="preserve"> </w:t>
      </w:r>
      <w:r w:rsidR="00814AE8" w:rsidRPr="0014039B">
        <w:rPr>
          <w:rFonts w:ascii="Book Antiqua" w:hAnsi="Book Antiqua" w:cs="Calibri"/>
          <w:sz w:val="24"/>
          <w:szCs w:val="24"/>
        </w:rPr>
        <w:t xml:space="preserve">nets </w:t>
      </w:r>
      <w:r w:rsidR="00814AE8">
        <w:rPr>
          <w:rFonts w:ascii="Book Antiqua" w:hAnsi="Book Antiqua" w:cs="Calibri"/>
          <w:sz w:val="24"/>
          <w:szCs w:val="24"/>
        </w:rPr>
        <w:t>en provenance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 </w:t>
      </w:r>
      <w:r w:rsidR="00814AE8">
        <w:rPr>
          <w:rFonts w:ascii="Book Antiqua" w:hAnsi="Book Antiqua" w:cs="Calibri"/>
          <w:sz w:val="24"/>
          <w:szCs w:val="24"/>
        </w:rPr>
        <w:t>du reste du monde</w:t>
      </w:r>
      <w:r w:rsidR="00902F79" w:rsidRPr="0014039B">
        <w:rPr>
          <w:rFonts w:ascii="Book Antiqua" w:hAnsi="Book Antiqua" w:cs="Calibri"/>
          <w:sz w:val="24"/>
          <w:szCs w:val="24"/>
        </w:rPr>
        <w:t>,</w:t>
      </w:r>
      <w:r w:rsidR="00F35D83" w:rsidRPr="0014039B">
        <w:rPr>
          <w:rFonts w:ascii="Book Antiqua" w:hAnsi="Book Antiqua" w:cs="Calibri"/>
          <w:sz w:val="24"/>
          <w:szCs w:val="24"/>
        </w:rPr>
        <w:t xml:space="preserve"> le </w:t>
      </w:r>
      <w:r w:rsidR="00814AE8">
        <w:rPr>
          <w:rFonts w:ascii="Book Antiqua" w:hAnsi="Book Antiqua" w:cs="Calibri"/>
          <w:sz w:val="24"/>
          <w:szCs w:val="24"/>
        </w:rPr>
        <w:t xml:space="preserve">revenu national brut disponible s’est accru 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de </w:t>
      </w:r>
      <w:r w:rsidR="0014039B" w:rsidRPr="0014039B">
        <w:rPr>
          <w:rFonts w:ascii="Book Antiqua" w:hAnsi="Book Antiqua" w:cs="Calibri"/>
          <w:sz w:val="24"/>
          <w:szCs w:val="24"/>
        </w:rPr>
        <w:t>3,2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% </w:t>
      </w:r>
      <w:r w:rsidR="00C667F9">
        <w:rPr>
          <w:rFonts w:ascii="Book Antiqua" w:hAnsi="Book Antiqua" w:cs="Calibri"/>
          <w:sz w:val="24"/>
          <w:szCs w:val="24"/>
        </w:rPr>
        <w:t>au lieu de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 </w:t>
      </w:r>
      <w:r w:rsidR="00814AE8">
        <w:rPr>
          <w:rFonts w:ascii="Book Antiqua" w:hAnsi="Book Antiqua" w:cs="Calibri"/>
          <w:sz w:val="24"/>
          <w:szCs w:val="24"/>
        </w:rPr>
        <w:t>5,9</w:t>
      </w:r>
      <w:r w:rsidR="0014039B" w:rsidRPr="0014039B">
        <w:rPr>
          <w:rFonts w:ascii="Book Antiqua" w:hAnsi="Book Antiqua" w:cs="Calibri"/>
          <w:sz w:val="24"/>
          <w:szCs w:val="24"/>
        </w:rPr>
        <w:t>% en 2015</w:t>
      </w:r>
      <w:r w:rsidR="00C667F9">
        <w:rPr>
          <w:rFonts w:ascii="Book Antiqua" w:hAnsi="Book Antiqua" w:cs="Calibri"/>
          <w:sz w:val="24"/>
          <w:szCs w:val="24"/>
        </w:rPr>
        <w:t>,</w:t>
      </w:r>
      <w:r w:rsidR="00902F79" w:rsidRPr="0014039B">
        <w:rPr>
          <w:rFonts w:ascii="Book Antiqua" w:hAnsi="Book Antiqua" w:cs="Calibri"/>
          <w:sz w:val="24"/>
          <w:szCs w:val="24"/>
        </w:rPr>
        <w:t xml:space="preserve"> pour se situer à </w:t>
      </w:r>
      <w:r w:rsidR="0014039B" w:rsidRPr="0014039B">
        <w:rPr>
          <w:rFonts w:ascii="Book Antiqua" w:hAnsi="Book Antiqua" w:cs="Calibri"/>
          <w:sz w:val="24"/>
          <w:szCs w:val="24"/>
        </w:rPr>
        <w:t>1</w:t>
      </w:r>
      <w:r w:rsidR="00814AE8">
        <w:rPr>
          <w:rFonts w:ascii="Book Antiqua" w:hAnsi="Book Antiqua" w:cs="Calibri"/>
          <w:sz w:val="24"/>
          <w:szCs w:val="24"/>
        </w:rPr>
        <w:t xml:space="preserve"> </w:t>
      </w:r>
      <w:r w:rsidR="0014039B" w:rsidRPr="0014039B">
        <w:rPr>
          <w:rFonts w:ascii="Book Antiqua" w:hAnsi="Book Antiqua" w:cs="Calibri"/>
          <w:sz w:val="24"/>
          <w:szCs w:val="24"/>
        </w:rPr>
        <w:t>077 milliards de DH en 2016</w:t>
      </w:r>
      <w:r w:rsidR="00F35D83" w:rsidRPr="0014039B">
        <w:rPr>
          <w:rFonts w:ascii="Book Antiqua" w:hAnsi="Book Antiqua" w:cs="Calibri"/>
          <w:sz w:val="24"/>
          <w:szCs w:val="24"/>
        </w:rPr>
        <w:t>.</w:t>
      </w:r>
      <w:r w:rsidR="00F35D83" w:rsidRPr="006B799F">
        <w:rPr>
          <w:rFonts w:ascii="Book Antiqua" w:hAnsi="Book Antiqua" w:cs="Calibri"/>
          <w:sz w:val="24"/>
          <w:szCs w:val="24"/>
        </w:rPr>
        <w:t xml:space="preserve"> </w:t>
      </w:r>
    </w:p>
    <w:p w:rsidR="00862703" w:rsidRDefault="002B7529" w:rsidP="002B752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Avec</w:t>
      </w:r>
      <w:r w:rsidR="00CD2189">
        <w:rPr>
          <w:rFonts w:ascii="Book Antiqua" w:hAnsi="Book Antiqua" w:cs="Calibri"/>
          <w:sz w:val="24"/>
          <w:szCs w:val="24"/>
        </w:rPr>
        <w:t xml:space="preserve"> </w:t>
      </w:r>
      <w:r w:rsidR="007D5FAC" w:rsidRPr="006B799F">
        <w:rPr>
          <w:rFonts w:ascii="Book Antiqua" w:hAnsi="Book Antiqua" w:cs="Calibri"/>
          <w:sz w:val="24"/>
          <w:szCs w:val="24"/>
        </w:rPr>
        <w:t xml:space="preserve">l’amélioration </w:t>
      </w:r>
      <w:r w:rsidRPr="006B799F">
        <w:rPr>
          <w:rFonts w:ascii="Book Antiqua" w:hAnsi="Book Antiqua" w:cs="Calibri"/>
          <w:sz w:val="24"/>
          <w:szCs w:val="24"/>
        </w:rPr>
        <w:t>de 3,</w:t>
      </w:r>
      <w:r>
        <w:rPr>
          <w:rFonts w:ascii="Book Antiqua" w:hAnsi="Book Antiqua" w:cs="Calibri"/>
          <w:sz w:val="24"/>
          <w:szCs w:val="24"/>
        </w:rPr>
        <w:t>5</w:t>
      </w:r>
      <w:r w:rsidRPr="0014039B">
        <w:rPr>
          <w:rFonts w:ascii="Book Antiqua" w:hAnsi="Book Antiqua" w:cs="Calibri"/>
          <w:sz w:val="24"/>
          <w:szCs w:val="24"/>
        </w:rPr>
        <w:t>%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7D5FAC" w:rsidRPr="006B799F">
        <w:rPr>
          <w:rFonts w:ascii="Book Antiqua" w:hAnsi="Book Antiqua" w:cs="Calibri"/>
          <w:sz w:val="24"/>
          <w:szCs w:val="24"/>
        </w:rPr>
        <w:t>de la consommation finale nationale</w:t>
      </w:r>
      <w:r w:rsidR="007D5FAC" w:rsidRPr="0014039B">
        <w:rPr>
          <w:rFonts w:ascii="Book Antiqua" w:hAnsi="Book Antiqua" w:cs="Calibri"/>
          <w:sz w:val="24"/>
          <w:szCs w:val="24"/>
        </w:rPr>
        <w:t xml:space="preserve">, </w:t>
      </w:r>
      <w:r w:rsidR="00A85679" w:rsidRPr="0014039B">
        <w:rPr>
          <w:rFonts w:ascii="Book Antiqua" w:hAnsi="Book Antiqua" w:cs="Calibri"/>
          <w:sz w:val="24"/>
          <w:szCs w:val="24"/>
        </w:rPr>
        <w:t>l</w:t>
      </w:r>
      <w:r w:rsidR="007D5FAC" w:rsidRPr="0014039B">
        <w:rPr>
          <w:rFonts w:ascii="Book Antiqua" w:hAnsi="Book Antiqua" w:cs="Calibri"/>
          <w:sz w:val="24"/>
          <w:szCs w:val="24"/>
        </w:rPr>
        <w:t>’épargne nationale</w:t>
      </w:r>
      <w:r w:rsidR="002F1F87" w:rsidRPr="0014039B">
        <w:rPr>
          <w:rFonts w:ascii="Book Antiqua" w:hAnsi="Book Antiqua" w:cs="Calibri"/>
          <w:sz w:val="24"/>
          <w:szCs w:val="24"/>
        </w:rPr>
        <w:t xml:space="preserve"> </w:t>
      </w:r>
      <w:r w:rsidR="007D5FAC" w:rsidRPr="0014039B">
        <w:rPr>
          <w:rFonts w:ascii="Book Antiqua" w:hAnsi="Book Antiqua" w:cs="Calibri"/>
          <w:sz w:val="24"/>
          <w:szCs w:val="24"/>
        </w:rPr>
        <w:t xml:space="preserve"> brute </w:t>
      </w:r>
      <w:r w:rsidR="00CD2189" w:rsidRPr="0014039B">
        <w:rPr>
          <w:rFonts w:ascii="Book Antiqua" w:hAnsi="Book Antiqua" w:cs="Calibri"/>
          <w:sz w:val="24"/>
          <w:szCs w:val="24"/>
        </w:rPr>
        <w:t xml:space="preserve">s’est </w:t>
      </w:r>
      <w:r w:rsidR="00864235">
        <w:rPr>
          <w:rFonts w:ascii="Book Antiqua" w:hAnsi="Book Antiqua" w:cs="Calibri"/>
          <w:sz w:val="24"/>
          <w:szCs w:val="24"/>
        </w:rPr>
        <w:t>établie</w:t>
      </w:r>
      <w:r w:rsidR="00CD2189" w:rsidRPr="0014039B">
        <w:rPr>
          <w:rFonts w:ascii="Book Antiqua" w:hAnsi="Book Antiqua" w:cs="Calibri"/>
          <w:sz w:val="24"/>
          <w:szCs w:val="24"/>
        </w:rPr>
        <w:t xml:space="preserve"> à</w:t>
      </w:r>
      <w:r w:rsidR="00EB63E8" w:rsidRPr="0014039B">
        <w:rPr>
          <w:rFonts w:ascii="Book Antiqua" w:hAnsi="Book Antiqua" w:cs="Calibri"/>
          <w:sz w:val="24"/>
          <w:szCs w:val="24"/>
        </w:rPr>
        <w:t xml:space="preserve"> </w:t>
      </w:r>
      <w:r w:rsidR="0014039B" w:rsidRPr="0014039B">
        <w:rPr>
          <w:rFonts w:ascii="Book Antiqua" w:hAnsi="Book Antiqua" w:cs="Calibri"/>
          <w:sz w:val="24"/>
          <w:szCs w:val="24"/>
        </w:rPr>
        <w:t>28,8</w:t>
      </w:r>
      <w:r w:rsidR="00EB63E8" w:rsidRPr="0014039B">
        <w:rPr>
          <w:rFonts w:ascii="Book Antiqua" w:hAnsi="Book Antiqua" w:cs="Calibri"/>
          <w:sz w:val="24"/>
          <w:szCs w:val="24"/>
        </w:rPr>
        <w:t xml:space="preserve">% </w:t>
      </w:r>
      <w:r w:rsidR="0014039B" w:rsidRPr="0014039B">
        <w:rPr>
          <w:rFonts w:ascii="Book Antiqua" w:hAnsi="Book Antiqua" w:cs="Calibri"/>
          <w:sz w:val="24"/>
          <w:szCs w:val="24"/>
        </w:rPr>
        <w:t>du PIB</w:t>
      </w:r>
      <w:r w:rsidR="007D5FAC" w:rsidRPr="0014039B">
        <w:rPr>
          <w:rFonts w:ascii="Book Antiqua" w:hAnsi="Book Antiqua" w:cs="Calibri"/>
          <w:sz w:val="24"/>
          <w:szCs w:val="24"/>
        </w:rPr>
        <w:t>.</w:t>
      </w:r>
      <w:r w:rsidR="001B4BEC" w:rsidRPr="006B799F">
        <w:rPr>
          <w:rFonts w:ascii="Book Antiqua" w:hAnsi="Book Antiqua" w:cs="Calibri"/>
          <w:sz w:val="24"/>
          <w:szCs w:val="24"/>
        </w:rPr>
        <w:t xml:space="preserve"> </w:t>
      </w:r>
    </w:p>
    <w:p w:rsidR="00450C70" w:rsidRDefault="00450C70" w:rsidP="002B7529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6B799F">
        <w:rPr>
          <w:rFonts w:ascii="Book Antiqua" w:hAnsi="Book Antiqua" w:cs="Calibri"/>
          <w:sz w:val="24"/>
          <w:szCs w:val="24"/>
        </w:rPr>
        <w:t xml:space="preserve">L’investissement brut (FBCF et variation de stocks) </w:t>
      </w:r>
      <w:r w:rsidR="00CD2189">
        <w:rPr>
          <w:rFonts w:ascii="Book Antiqua" w:hAnsi="Book Antiqua" w:cs="Calibri"/>
          <w:sz w:val="24"/>
          <w:szCs w:val="24"/>
        </w:rPr>
        <w:t xml:space="preserve">a constitué </w:t>
      </w:r>
      <w:r w:rsidR="0014039B">
        <w:rPr>
          <w:rFonts w:ascii="Book Antiqua" w:hAnsi="Book Antiqua" w:cs="Calibri"/>
          <w:sz w:val="24"/>
          <w:szCs w:val="24"/>
        </w:rPr>
        <w:t>33,1</w:t>
      </w:r>
      <w:r w:rsidRPr="006B799F">
        <w:rPr>
          <w:rFonts w:ascii="Book Antiqua" w:hAnsi="Book Antiqua" w:cs="Calibri"/>
          <w:sz w:val="24"/>
          <w:szCs w:val="24"/>
        </w:rPr>
        <w:t xml:space="preserve">% </w:t>
      </w:r>
      <w:r w:rsidR="002F1F87">
        <w:rPr>
          <w:rFonts w:ascii="Book Antiqua" w:hAnsi="Book Antiqua" w:cs="Calibri"/>
          <w:sz w:val="24"/>
          <w:szCs w:val="24"/>
        </w:rPr>
        <w:t xml:space="preserve">du PIB </w:t>
      </w:r>
      <w:r w:rsidRPr="006B799F">
        <w:rPr>
          <w:rFonts w:ascii="Book Antiqua" w:hAnsi="Book Antiqua" w:cs="Calibri"/>
          <w:sz w:val="24"/>
          <w:szCs w:val="24"/>
        </w:rPr>
        <w:t>en 201</w:t>
      </w:r>
      <w:r w:rsidR="00472107">
        <w:rPr>
          <w:rFonts w:ascii="Book Antiqua" w:hAnsi="Book Antiqua" w:cs="Calibri"/>
          <w:sz w:val="24"/>
          <w:szCs w:val="24"/>
        </w:rPr>
        <w:t>6</w:t>
      </w:r>
      <w:r w:rsidRPr="006B799F">
        <w:rPr>
          <w:rFonts w:ascii="Book Antiqua" w:hAnsi="Book Antiqua" w:cs="Calibri"/>
          <w:sz w:val="24"/>
          <w:szCs w:val="24"/>
        </w:rPr>
        <w:t xml:space="preserve"> au lieu de </w:t>
      </w:r>
      <w:r w:rsidR="0014039B">
        <w:rPr>
          <w:rFonts w:ascii="Book Antiqua" w:hAnsi="Book Antiqua" w:cs="Calibri"/>
          <w:sz w:val="24"/>
          <w:szCs w:val="24"/>
        </w:rPr>
        <w:t>30,8</w:t>
      </w:r>
      <w:r w:rsidRPr="006B799F">
        <w:rPr>
          <w:rFonts w:ascii="Book Antiqua" w:hAnsi="Book Antiqua" w:cs="Calibri"/>
          <w:sz w:val="24"/>
          <w:szCs w:val="24"/>
        </w:rPr>
        <w:t>% en 201</w:t>
      </w:r>
      <w:r w:rsidR="00472107">
        <w:rPr>
          <w:rFonts w:ascii="Book Antiqua" w:hAnsi="Book Antiqua" w:cs="Calibri"/>
          <w:sz w:val="24"/>
          <w:szCs w:val="24"/>
        </w:rPr>
        <w:t>5</w:t>
      </w:r>
      <w:r w:rsidR="00CD2189" w:rsidRPr="0014039B">
        <w:rPr>
          <w:rFonts w:ascii="Book Antiqua" w:hAnsi="Book Antiqua" w:cs="Calibri"/>
          <w:sz w:val="24"/>
          <w:szCs w:val="24"/>
        </w:rPr>
        <w:t>. L</w:t>
      </w:r>
      <w:r w:rsidRPr="0014039B">
        <w:rPr>
          <w:rFonts w:ascii="Book Antiqua" w:hAnsi="Book Antiqua" w:cs="Calibri"/>
          <w:sz w:val="24"/>
          <w:szCs w:val="24"/>
        </w:rPr>
        <w:t xml:space="preserve">e besoin de financement de l’économie nationale s’est </w:t>
      </w:r>
      <w:r w:rsidR="00CD2189" w:rsidRPr="0014039B">
        <w:rPr>
          <w:rFonts w:ascii="Book Antiqua" w:hAnsi="Book Antiqua" w:cs="Calibri"/>
          <w:sz w:val="24"/>
          <w:szCs w:val="24"/>
        </w:rPr>
        <w:t>ainsi</w:t>
      </w:r>
      <w:r w:rsidR="0014039B" w:rsidRPr="0014039B">
        <w:rPr>
          <w:rFonts w:ascii="Book Antiqua" w:hAnsi="Book Antiqua" w:cs="Calibri"/>
          <w:sz w:val="24"/>
          <w:szCs w:val="24"/>
        </w:rPr>
        <w:t xml:space="preserve"> aggravé</w:t>
      </w:r>
      <w:r w:rsidR="00CD2189" w:rsidRPr="0014039B">
        <w:rPr>
          <w:rFonts w:ascii="Book Antiqua" w:hAnsi="Book Antiqua" w:cs="Calibri"/>
          <w:sz w:val="24"/>
          <w:szCs w:val="24"/>
        </w:rPr>
        <w:t>,</w:t>
      </w:r>
      <w:r w:rsidR="002F1F87" w:rsidRPr="0014039B">
        <w:rPr>
          <w:rFonts w:ascii="Book Antiqua" w:hAnsi="Book Antiqua" w:cs="Calibri"/>
          <w:sz w:val="24"/>
          <w:szCs w:val="24"/>
        </w:rPr>
        <w:t xml:space="preserve"> </w:t>
      </w:r>
      <w:r w:rsidRPr="0014039B">
        <w:rPr>
          <w:rFonts w:ascii="Book Antiqua" w:hAnsi="Book Antiqua" w:cs="Calibri"/>
          <w:sz w:val="24"/>
          <w:szCs w:val="24"/>
        </w:rPr>
        <w:t xml:space="preserve">passant de </w:t>
      </w:r>
      <w:r w:rsidR="0014039B" w:rsidRPr="0014039B">
        <w:rPr>
          <w:rFonts w:ascii="Book Antiqua" w:hAnsi="Book Antiqua" w:cs="Calibri"/>
          <w:sz w:val="24"/>
          <w:szCs w:val="24"/>
        </w:rPr>
        <w:t>2</w:t>
      </w:r>
      <w:r w:rsidRPr="0014039B">
        <w:rPr>
          <w:rFonts w:ascii="Book Antiqua" w:hAnsi="Book Antiqua" w:cs="Calibri"/>
          <w:sz w:val="24"/>
          <w:szCs w:val="24"/>
        </w:rPr>
        <w:t>% du PIB en 201</w:t>
      </w:r>
      <w:r w:rsidR="0014039B" w:rsidRPr="0014039B">
        <w:rPr>
          <w:rFonts w:ascii="Book Antiqua" w:hAnsi="Book Antiqua" w:cs="Calibri"/>
          <w:sz w:val="24"/>
          <w:szCs w:val="24"/>
        </w:rPr>
        <w:t>5</w:t>
      </w:r>
      <w:r w:rsidRPr="0014039B">
        <w:rPr>
          <w:rFonts w:ascii="Book Antiqua" w:hAnsi="Book Antiqua" w:cs="Calibri"/>
          <w:sz w:val="24"/>
          <w:szCs w:val="24"/>
        </w:rPr>
        <w:t xml:space="preserve"> à </w:t>
      </w:r>
      <w:r w:rsidR="0014039B" w:rsidRPr="0014039B">
        <w:rPr>
          <w:rFonts w:ascii="Book Antiqua" w:hAnsi="Book Antiqua" w:cs="Calibri"/>
          <w:sz w:val="24"/>
          <w:szCs w:val="24"/>
        </w:rPr>
        <w:t>4,</w:t>
      </w:r>
      <w:r w:rsidR="00D64D96">
        <w:rPr>
          <w:rFonts w:ascii="Book Antiqua" w:hAnsi="Book Antiqua" w:cs="Calibri"/>
          <w:sz w:val="24"/>
          <w:szCs w:val="24"/>
        </w:rPr>
        <w:t>3</w:t>
      </w:r>
      <w:r w:rsidRPr="0014039B">
        <w:rPr>
          <w:rFonts w:ascii="Book Antiqua" w:hAnsi="Book Antiqua" w:cs="Calibri"/>
          <w:sz w:val="24"/>
          <w:szCs w:val="24"/>
        </w:rPr>
        <w:t>% en 201</w:t>
      </w:r>
      <w:r w:rsidR="0014039B" w:rsidRPr="0014039B">
        <w:rPr>
          <w:rFonts w:ascii="Book Antiqua" w:hAnsi="Book Antiqua" w:cs="Calibri"/>
          <w:sz w:val="24"/>
          <w:szCs w:val="24"/>
        </w:rPr>
        <w:t>6</w:t>
      </w:r>
      <w:r w:rsidRPr="0014039B">
        <w:rPr>
          <w:rFonts w:ascii="Book Antiqua" w:hAnsi="Book Antiqua" w:cs="Calibri"/>
          <w:sz w:val="24"/>
          <w:szCs w:val="24"/>
        </w:rPr>
        <w:t>.</w:t>
      </w:r>
    </w:p>
    <w:p w:rsidR="00E7412C" w:rsidRPr="006B799F" w:rsidRDefault="00E7412C" w:rsidP="001B4BEC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D5FAC" w:rsidRPr="006B799F" w:rsidRDefault="007D5FAC" w:rsidP="008972BE">
      <w:pPr>
        <w:spacing w:line="340" w:lineRule="exact"/>
        <w:jc w:val="both"/>
        <w:rPr>
          <w:rFonts w:ascii="Book Antiqua" w:hAnsi="Book Antiqua" w:cs="Calibri"/>
          <w:sz w:val="24"/>
          <w:szCs w:val="24"/>
        </w:rPr>
      </w:pPr>
    </w:p>
    <w:p w:rsidR="007D5FAC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620682" w:rsidRDefault="00620682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40536F" w:rsidRDefault="0040536F" w:rsidP="0040536F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p w:rsidR="0040536F" w:rsidRPr="00242A4A" w:rsidRDefault="0040536F" w:rsidP="0040536F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t>Evolution des principaux agrégats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237"/>
        <w:gridCol w:w="340"/>
        <w:gridCol w:w="907"/>
        <w:gridCol w:w="340"/>
        <w:gridCol w:w="1051"/>
        <w:gridCol w:w="196"/>
        <w:gridCol w:w="1022"/>
      </w:tblGrid>
      <w:tr w:rsidR="0040536F" w:rsidRPr="00605FEB" w:rsidTr="00E5411F">
        <w:trPr>
          <w:trHeight w:hRule="exact" w:val="454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Opérations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 w:rsidRPr="00605FEB">
              <w:rPr>
                <w:rFonts w:ascii="Arial" w:hAnsi="Arial"/>
                <w:b/>
                <w:bCs/>
                <w:color w:val="800080"/>
              </w:rPr>
              <w:t>201</w:t>
            </w:r>
            <w:r>
              <w:rPr>
                <w:rFonts w:ascii="Arial" w:hAnsi="Arial"/>
                <w:b/>
                <w:bCs/>
                <w:color w:val="800080"/>
              </w:rPr>
              <w:t>6</w:t>
            </w:r>
          </w:p>
        </w:tc>
      </w:tr>
      <w:tr w:rsidR="0040536F" w:rsidRPr="00605FEB" w:rsidTr="00E5411F">
        <w:trPr>
          <w:trHeight w:hRule="exact" w:val="680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F00056" w:rsidRDefault="0040536F" w:rsidP="00E5411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Croissance annuelle en %</w:t>
            </w:r>
          </w:p>
          <w:p w:rsidR="0040536F" w:rsidRPr="00605FEB" w:rsidRDefault="0040536F" w:rsidP="00E5411F">
            <w:pPr>
              <w:spacing w:after="0" w:line="260" w:lineRule="exact"/>
              <w:jc w:val="center"/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(aux prix de l’année précédente)</w:t>
            </w:r>
          </w:p>
        </w:tc>
      </w:tr>
      <w:tr w:rsidR="0040536F" w:rsidRPr="00961FEE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(PIB)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F00056" w:rsidRDefault="0040536F" w:rsidP="00E5411F">
            <w:pPr>
              <w:jc w:val="right"/>
              <w:rPr>
                <w:b/>
                <w:bCs/>
                <w:color w:val="800080"/>
              </w:rPr>
            </w:pPr>
            <w:r w:rsidRPr="00F00056">
              <w:rPr>
                <w:b/>
                <w:bCs/>
                <w:color w:val="800080"/>
              </w:rPr>
              <w:t>4,5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</w:t>
            </w:r>
            <w:r w:rsidRPr="00961FEE">
              <w:rPr>
                <w:b/>
                <w:bCs/>
                <w:color w:val="800080"/>
              </w:rPr>
              <w:t>,</w:t>
            </w:r>
            <w:r>
              <w:rPr>
                <w:b/>
                <w:bCs/>
                <w:color w:val="800080"/>
              </w:rPr>
              <w:t>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0,3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11,9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-12,8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50278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18,1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8,5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 (*)</w:t>
            </w:r>
            <w:r w:rsidRPr="00605FEB">
              <w:rPr>
                <w:color w:val="800080"/>
                <w:sz w:val="26"/>
                <w:szCs w:val="26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3,7</w:t>
            </w:r>
          </w:p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3,1</w:t>
            </w:r>
          </w:p>
          <w:p w:rsidR="0040536F" w:rsidRPr="00961FEE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605FEB" w:rsidTr="00E5411F">
        <w:trPr>
          <w:trHeight w:hRule="exact" w:val="398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800080"/>
                <w:sz w:val="26"/>
                <w:szCs w:val="26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Demande</w:t>
            </w:r>
            <w:r w:rsidRPr="00605FEB">
              <w:rPr>
                <w:color w:val="800080"/>
                <w:sz w:val="26"/>
                <w:szCs w:val="26"/>
              </w:rPr>
              <w:t>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40536F" w:rsidRPr="00605FEB" w:rsidTr="00E5411F">
        <w:trPr>
          <w:trHeight w:hRule="exact" w:val="21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>
              <w:rPr>
                <w:color w:val="000000"/>
              </w:rPr>
              <w:t xml:space="preserve"> Publiques</w:t>
            </w:r>
          </w:p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Publiques (APU)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2,1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14,0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8,9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6,5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-1,3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0,2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-1,1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15,4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>
            <w:pPr>
              <w:jc w:val="right"/>
              <w:rPr>
                <w:bCs/>
              </w:rPr>
            </w:pPr>
            <w:r>
              <w:rPr>
                <w:bCs/>
              </w:rPr>
              <w:t>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836C90" w:rsidRDefault="0040536F" w:rsidP="00E5411F">
            <w:pPr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>
            <w:pPr>
              <w:jc w:val="right"/>
            </w:pPr>
            <w:r>
              <w:t>5,5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/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EF4AF2" w:rsidRDefault="0040536F" w:rsidP="00E5411F">
            <w:pPr>
              <w:jc w:val="right"/>
            </w:pPr>
            <w:r>
              <w:t>5,1</w:t>
            </w:r>
          </w:p>
        </w:tc>
      </w:tr>
      <w:tr w:rsidR="0040536F" w:rsidRPr="00605FEB" w:rsidTr="00E5411F">
        <w:trPr>
          <w:trHeight w:hRule="exact" w:val="678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40" w:lineRule="auto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F00056" w:rsidRDefault="0040536F" w:rsidP="00E5411F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Aux prix courants</w:t>
            </w:r>
          </w:p>
          <w:p w:rsidR="0040536F" w:rsidRPr="00605FEB" w:rsidRDefault="0040536F" w:rsidP="00E5411F">
            <w:pPr>
              <w:spacing w:after="0" w:line="260" w:lineRule="exact"/>
              <w:jc w:val="center"/>
            </w:pPr>
            <w:r w:rsidRPr="00F00056">
              <w:rPr>
                <w:rFonts w:ascii="Times New Roman" w:eastAsia="Times New Roman" w:hAnsi="Times New Roman" w:cs="Times New Roman"/>
                <w:b/>
                <w:color w:val="993300"/>
                <w:sz w:val="24"/>
                <w:szCs w:val="24"/>
                <w:lang w:eastAsia="fr-FR"/>
              </w:rPr>
              <w:t>(en millions de DH)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</w:t>
            </w:r>
            <w:r w:rsidRPr="00605FEB"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925 376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988 021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1 016 119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830 708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874 050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895 994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99 167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114 841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110 741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731 541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759 209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785 253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94 668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113 971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31DCD" w:rsidRDefault="0040536F" w:rsidP="00E5411F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31DCD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120 125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826 209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873 180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cs="Calibri"/>
                <w:b/>
                <w:bCs/>
                <w:color w:val="800080"/>
              </w:rPr>
            </w:pPr>
            <w:r>
              <w:rPr>
                <w:rFonts w:cs="Calibri"/>
                <w:b/>
                <w:bCs/>
                <w:color w:val="800080"/>
              </w:rPr>
              <w:t>905 378</w:t>
            </w:r>
          </w:p>
        </w:tc>
      </w:tr>
      <w:tr w:rsidR="0040536F" w:rsidRPr="00605FEB" w:rsidTr="00E5411F">
        <w:trPr>
          <w:trHeight w:hRule="exact" w:val="417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</w:t>
            </w:r>
            <w:r w:rsidRPr="00605FEB">
              <w:rPr>
                <w:b/>
                <w:color w:val="993300"/>
                <w:sz w:val="28"/>
                <w:szCs w:val="28"/>
              </w:rPr>
              <w:t>Demande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right"/>
              <w:rPr>
                <w:bCs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550 793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562 868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582 809</w:t>
            </w:r>
          </w:p>
        </w:tc>
      </w:tr>
      <w:tr w:rsidR="0040536F" w:rsidRPr="00605FEB" w:rsidTr="00E5411F">
        <w:trPr>
          <w:trHeight w:hRule="exact" w:val="248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</w:t>
            </w:r>
            <w:r>
              <w:rPr>
                <w:color w:val="000000"/>
              </w:rPr>
              <w:t xml:space="preserve">ation finale des </w:t>
            </w:r>
            <w:proofErr w:type="spellStart"/>
            <w:r>
              <w:rPr>
                <w:color w:val="000000"/>
              </w:rPr>
              <w:t>Adm</w:t>
            </w:r>
            <w:proofErr w:type="spellEnd"/>
            <w:r>
              <w:rPr>
                <w:color w:val="000000"/>
              </w:rPr>
              <w:t xml:space="preserve"> Publiques</w:t>
            </w:r>
            <w:r w:rsidRPr="00605FEB">
              <w:rPr>
                <w:color w:val="00000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184 303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190 450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195 598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4 923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5 424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5 842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276 237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280 271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306 910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436 221</w:t>
            </w:r>
          </w:p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418 871</w:t>
            </w:r>
          </w:p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460 613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320 480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343 807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356 559</w:t>
            </w:r>
          </w:p>
          <w:p w:rsidR="0040536F" w:rsidRPr="007C058F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0536F" w:rsidRPr="00605FEB" w:rsidTr="00E5411F">
        <w:trPr>
          <w:trHeight w:hRule="exact" w:val="266"/>
          <w:jc w:val="center"/>
        </w:trPr>
        <w:tc>
          <w:tcPr>
            <w:tcW w:w="62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Revenu national brut disponible (RNBD)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985 064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1 043 370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1 076 975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Epargne nationale brute (ENB)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245 045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284 628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292 726</w:t>
            </w:r>
          </w:p>
          <w:p w:rsidR="0040536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282F4F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Besoin de financement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56 034</w:t>
            </w:r>
          </w:p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 w:rsidRPr="00396EAF">
              <w:rPr>
                <w:b/>
                <w:bCs/>
                <w:color w:val="80008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19 706</w:t>
            </w:r>
          </w:p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43 189</w:t>
            </w:r>
          </w:p>
          <w:p w:rsidR="0040536F" w:rsidRPr="00396EAF" w:rsidRDefault="0040536F" w:rsidP="00E5411F">
            <w:pPr>
              <w:jc w:val="right"/>
              <w:rPr>
                <w:b/>
                <w:bCs/>
                <w:color w:val="800080"/>
              </w:rPr>
            </w:pPr>
          </w:p>
        </w:tc>
      </w:tr>
      <w:tr w:rsidR="0040536F" w:rsidRPr="00605FEB" w:rsidTr="00E5411F">
        <w:trPr>
          <w:trHeight w:hRule="exact" w:val="397"/>
          <w:jc w:val="center"/>
        </w:trPr>
        <w:tc>
          <w:tcPr>
            <w:tcW w:w="62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 xml:space="preserve">Quelques ratios économiques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En %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PIB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27 403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28 953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29 464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RNBD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29 170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30 575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31 229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59,5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57,0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57,4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APU/PIB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19,9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19,3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19,2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605FEB">
              <w:rPr>
                <w:color w:val="000000"/>
              </w:rPr>
              <w:t xml:space="preserve">Dépenses de consommation finale des </w:t>
            </w:r>
            <w:r>
              <w:rPr>
                <w:color w:val="000000"/>
              </w:rPr>
              <w:t>ISBL/PIB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0,5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0,6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34,8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35.1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 w:rsidRPr="00C266A3">
              <w:rPr>
                <w:rFonts w:asciiTheme="minorHAnsi" w:hAnsiTheme="minorHAnsi" w:cstheme="minorHAnsi"/>
              </w:rPr>
              <w:t>47,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42,4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3C770D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</w:pPr>
            <w:r>
              <w:t>45,3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d'investissement (FBC/PIB)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4A33D2" w:rsidRDefault="0040536F" w:rsidP="00E5411F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>32</w:t>
            </w:r>
            <w:r>
              <w:rPr>
                <w:rFonts w:asciiTheme="minorHAnsi" w:hAnsiTheme="minorHAnsi"/>
              </w:rPr>
              <w:t>,5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30,8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33,1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d'épargne nationale (ENB/</w:t>
            </w:r>
            <w:r>
              <w:rPr>
                <w:color w:val="000000"/>
              </w:rPr>
              <w:t>PIB</w:t>
            </w:r>
            <w:r w:rsidRPr="00605FEB">
              <w:rPr>
                <w:color w:val="000000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26,5</w:t>
            </w:r>
          </w:p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28,8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40536F" w:rsidRPr="00A419A7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28,8</w:t>
            </w:r>
          </w:p>
        </w:tc>
      </w:tr>
      <w:tr w:rsidR="0040536F" w:rsidRPr="00605FEB" w:rsidTr="00E5411F">
        <w:trPr>
          <w:trHeight w:hRule="exact" w:val="255"/>
          <w:jc w:val="center"/>
        </w:trPr>
        <w:tc>
          <w:tcPr>
            <w:tcW w:w="62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Besoin de financement/PIB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0536F" w:rsidRPr="00605FEB" w:rsidRDefault="0040536F" w:rsidP="00E5411F">
            <w:pPr>
              <w:rPr>
                <w:rFonts w:ascii="Arial" w:hAnsi="Arial"/>
                <w:b/>
                <w:bCs/>
                <w:color w:val="800080"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C266A3" w:rsidRDefault="0040536F" w:rsidP="00E5411F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-6,1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0842C7" w:rsidRDefault="0040536F" w:rsidP="00E5411F">
            <w:pPr>
              <w:rPr>
                <w:bCs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-2,0</w:t>
            </w:r>
          </w:p>
          <w:p w:rsidR="0040536F" w:rsidRPr="000842C7" w:rsidRDefault="0040536F" w:rsidP="00E5411F">
            <w:pPr>
              <w:jc w:val="right"/>
              <w:rPr>
                <w:b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Pr="000842C7" w:rsidRDefault="0040536F" w:rsidP="00E5411F">
            <w:pPr>
              <w:rPr>
                <w:bCs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40536F" w:rsidRDefault="0040536F" w:rsidP="00E5411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-4,3</w:t>
            </w:r>
          </w:p>
          <w:p w:rsidR="0040536F" w:rsidRPr="000842C7" w:rsidRDefault="0040536F" w:rsidP="00E5411F">
            <w:pPr>
              <w:jc w:val="right"/>
              <w:rPr>
                <w:bCs/>
              </w:rPr>
            </w:pPr>
          </w:p>
        </w:tc>
      </w:tr>
    </w:tbl>
    <w:p w:rsidR="0040536F" w:rsidRPr="00E17B11" w:rsidRDefault="0040536F" w:rsidP="0040536F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p w:rsidR="00620682" w:rsidRPr="006B799F" w:rsidRDefault="00620682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7D5FAC" w:rsidRPr="006B799F" w:rsidRDefault="007D5FAC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sectPr w:rsidR="007D5FAC" w:rsidRPr="006B799F" w:rsidSect="0009564F">
      <w:pgSz w:w="11906" w:h="16838"/>
      <w:pgMar w:top="567" w:right="113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9B4BDF"/>
    <w:rsid w:val="00000FE4"/>
    <w:rsid w:val="000027D0"/>
    <w:rsid w:val="00003245"/>
    <w:rsid w:val="00003381"/>
    <w:rsid w:val="00004395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521F5"/>
    <w:rsid w:val="000562D2"/>
    <w:rsid w:val="00056C78"/>
    <w:rsid w:val="000715B3"/>
    <w:rsid w:val="00071D45"/>
    <w:rsid w:val="000720A3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0C9D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DDE"/>
    <w:rsid w:val="000D4269"/>
    <w:rsid w:val="000D48B1"/>
    <w:rsid w:val="000E0FDD"/>
    <w:rsid w:val="000E2C4A"/>
    <w:rsid w:val="000E2DF1"/>
    <w:rsid w:val="000E78AD"/>
    <w:rsid w:val="000F5F31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27C41"/>
    <w:rsid w:val="00131926"/>
    <w:rsid w:val="00133029"/>
    <w:rsid w:val="00135562"/>
    <w:rsid w:val="00136DA2"/>
    <w:rsid w:val="00136DAC"/>
    <w:rsid w:val="0014039B"/>
    <w:rsid w:val="00146EE9"/>
    <w:rsid w:val="001535E3"/>
    <w:rsid w:val="00153808"/>
    <w:rsid w:val="0015383F"/>
    <w:rsid w:val="0015444A"/>
    <w:rsid w:val="00157026"/>
    <w:rsid w:val="001633D6"/>
    <w:rsid w:val="00165099"/>
    <w:rsid w:val="00170A89"/>
    <w:rsid w:val="00173A45"/>
    <w:rsid w:val="00174245"/>
    <w:rsid w:val="001747BF"/>
    <w:rsid w:val="00174954"/>
    <w:rsid w:val="00175F8C"/>
    <w:rsid w:val="00195C9D"/>
    <w:rsid w:val="00196DD3"/>
    <w:rsid w:val="001A7951"/>
    <w:rsid w:val="001A7E45"/>
    <w:rsid w:val="001B39E7"/>
    <w:rsid w:val="001B4BEC"/>
    <w:rsid w:val="001B5FB9"/>
    <w:rsid w:val="001C4A56"/>
    <w:rsid w:val="001C588F"/>
    <w:rsid w:val="001C743F"/>
    <w:rsid w:val="001C75E8"/>
    <w:rsid w:val="001C7608"/>
    <w:rsid w:val="001E035F"/>
    <w:rsid w:val="001E4B42"/>
    <w:rsid w:val="001F4B82"/>
    <w:rsid w:val="001F5CED"/>
    <w:rsid w:val="001F6DC2"/>
    <w:rsid w:val="00201934"/>
    <w:rsid w:val="002023D3"/>
    <w:rsid w:val="00204623"/>
    <w:rsid w:val="00204D7C"/>
    <w:rsid w:val="00207B4F"/>
    <w:rsid w:val="002141B6"/>
    <w:rsid w:val="00221C96"/>
    <w:rsid w:val="00222AE6"/>
    <w:rsid w:val="00227176"/>
    <w:rsid w:val="0023056E"/>
    <w:rsid w:val="002329A4"/>
    <w:rsid w:val="00234FF0"/>
    <w:rsid w:val="00235069"/>
    <w:rsid w:val="00236B2D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4C8C"/>
    <w:rsid w:val="00275B1E"/>
    <w:rsid w:val="00276A6F"/>
    <w:rsid w:val="00276D8F"/>
    <w:rsid w:val="00283753"/>
    <w:rsid w:val="002857DC"/>
    <w:rsid w:val="00285AD6"/>
    <w:rsid w:val="002862AF"/>
    <w:rsid w:val="00290048"/>
    <w:rsid w:val="002907AB"/>
    <w:rsid w:val="00290B05"/>
    <w:rsid w:val="00293CCF"/>
    <w:rsid w:val="00295A7C"/>
    <w:rsid w:val="00295CFC"/>
    <w:rsid w:val="002A1424"/>
    <w:rsid w:val="002B0CE7"/>
    <w:rsid w:val="002B1182"/>
    <w:rsid w:val="002B3AB3"/>
    <w:rsid w:val="002B4770"/>
    <w:rsid w:val="002B6617"/>
    <w:rsid w:val="002B6732"/>
    <w:rsid w:val="002B71CB"/>
    <w:rsid w:val="002B7529"/>
    <w:rsid w:val="002B7C67"/>
    <w:rsid w:val="002C147B"/>
    <w:rsid w:val="002C2E42"/>
    <w:rsid w:val="002C53CB"/>
    <w:rsid w:val="002C663B"/>
    <w:rsid w:val="002D20DD"/>
    <w:rsid w:val="002D765F"/>
    <w:rsid w:val="002E042B"/>
    <w:rsid w:val="002E19BB"/>
    <w:rsid w:val="002E2A14"/>
    <w:rsid w:val="002E6AF1"/>
    <w:rsid w:val="002E7090"/>
    <w:rsid w:val="002F030E"/>
    <w:rsid w:val="002F0594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1EA3"/>
    <w:rsid w:val="003257F1"/>
    <w:rsid w:val="00327E5C"/>
    <w:rsid w:val="003326F1"/>
    <w:rsid w:val="00333868"/>
    <w:rsid w:val="00333BD7"/>
    <w:rsid w:val="00337002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70AC"/>
    <w:rsid w:val="00382CDA"/>
    <w:rsid w:val="0038677F"/>
    <w:rsid w:val="00386AAA"/>
    <w:rsid w:val="0038790A"/>
    <w:rsid w:val="00390E22"/>
    <w:rsid w:val="00392DD3"/>
    <w:rsid w:val="003937FD"/>
    <w:rsid w:val="00393E1C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B372D"/>
    <w:rsid w:val="003B5074"/>
    <w:rsid w:val="003B5B64"/>
    <w:rsid w:val="003B5E87"/>
    <w:rsid w:val="003B6A48"/>
    <w:rsid w:val="003C32C8"/>
    <w:rsid w:val="003C3626"/>
    <w:rsid w:val="003C43D7"/>
    <w:rsid w:val="003C546B"/>
    <w:rsid w:val="003C5B41"/>
    <w:rsid w:val="003C5DB5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5D9"/>
    <w:rsid w:val="003F3AEC"/>
    <w:rsid w:val="003F7984"/>
    <w:rsid w:val="003F7FFA"/>
    <w:rsid w:val="004011A7"/>
    <w:rsid w:val="0040531B"/>
    <w:rsid w:val="0040536F"/>
    <w:rsid w:val="00406304"/>
    <w:rsid w:val="00411F2E"/>
    <w:rsid w:val="00411FC3"/>
    <w:rsid w:val="0041329B"/>
    <w:rsid w:val="00416199"/>
    <w:rsid w:val="00423563"/>
    <w:rsid w:val="00424F24"/>
    <w:rsid w:val="0043116E"/>
    <w:rsid w:val="00431500"/>
    <w:rsid w:val="00432DBC"/>
    <w:rsid w:val="00433E0C"/>
    <w:rsid w:val="00434513"/>
    <w:rsid w:val="00436955"/>
    <w:rsid w:val="00444CB3"/>
    <w:rsid w:val="00450C70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C30F9"/>
    <w:rsid w:val="004C443A"/>
    <w:rsid w:val="004C5CE4"/>
    <w:rsid w:val="004C6B41"/>
    <w:rsid w:val="004D02FB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692"/>
    <w:rsid w:val="004F4C3B"/>
    <w:rsid w:val="004F7216"/>
    <w:rsid w:val="004F7B80"/>
    <w:rsid w:val="004F7BC7"/>
    <w:rsid w:val="00503BCB"/>
    <w:rsid w:val="0050636C"/>
    <w:rsid w:val="00506552"/>
    <w:rsid w:val="005076B2"/>
    <w:rsid w:val="005169D5"/>
    <w:rsid w:val="005174E0"/>
    <w:rsid w:val="00521995"/>
    <w:rsid w:val="005229F1"/>
    <w:rsid w:val="00526526"/>
    <w:rsid w:val="00530730"/>
    <w:rsid w:val="00530CBC"/>
    <w:rsid w:val="00534193"/>
    <w:rsid w:val="0053504C"/>
    <w:rsid w:val="005371D4"/>
    <w:rsid w:val="00537EE6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1C9"/>
    <w:rsid w:val="005C024E"/>
    <w:rsid w:val="005C29EC"/>
    <w:rsid w:val="005D3CFE"/>
    <w:rsid w:val="005D540C"/>
    <w:rsid w:val="005D7582"/>
    <w:rsid w:val="005E19AA"/>
    <w:rsid w:val="005E452F"/>
    <w:rsid w:val="005E48B1"/>
    <w:rsid w:val="005E4F96"/>
    <w:rsid w:val="005E613D"/>
    <w:rsid w:val="005F0A76"/>
    <w:rsid w:val="005F3EA9"/>
    <w:rsid w:val="005F4A2A"/>
    <w:rsid w:val="005F6EBB"/>
    <w:rsid w:val="005F7AEF"/>
    <w:rsid w:val="00601D96"/>
    <w:rsid w:val="00603668"/>
    <w:rsid w:val="00606B55"/>
    <w:rsid w:val="00611D67"/>
    <w:rsid w:val="00614ABB"/>
    <w:rsid w:val="00620682"/>
    <w:rsid w:val="00625415"/>
    <w:rsid w:val="00630177"/>
    <w:rsid w:val="0063038D"/>
    <w:rsid w:val="006324B3"/>
    <w:rsid w:val="00633067"/>
    <w:rsid w:val="00636C2F"/>
    <w:rsid w:val="00640690"/>
    <w:rsid w:val="0064202B"/>
    <w:rsid w:val="00643CCC"/>
    <w:rsid w:val="00646A9E"/>
    <w:rsid w:val="00646B9B"/>
    <w:rsid w:val="00654E12"/>
    <w:rsid w:val="00655443"/>
    <w:rsid w:val="00655B3D"/>
    <w:rsid w:val="006576E0"/>
    <w:rsid w:val="00664D29"/>
    <w:rsid w:val="00665DEF"/>
    <w:rsid w:val="00667438"/>
    <w:rsid w:val="00674D0D"/>
    <w:rsid w:val="00675C60"/>
    <w:rsid w:val="00675CE4"/>
    <w:rsid w:val="00681DD8"/>
    <w:rsid w:val="00683D0C"/>
    <w:rsid w:val="0068410B"/>
    <w:rsid w:val="00687BBB"/>
    <w:rsid w:val="00687C36"/>
    <w:rsid w:val="00692B41"/>
    <w:rsid w:val="00695E68"/>
    <w:rsid w:val="00696D8D"/>
    <w:rsid w:val="00697022"/>
    <w:rsid w:val="006A2D9B"/>
    <w:rsid w:val="006A2E2A"/>
    <w:rsid w:val="006B2D74"/>
    <w:rsid w:val="006B4E3E"/>
    <w:rsid w:val="006B4FCF"/>
    <w:rsid w:val="006B6F1D"/>
    <w:rsid w:val="006B799F"/>
    <w:rsid w:val="006C17FC"/>
    <w:rsid w:val="006C21A0"/>
    <w:rsid w:val="006C4354"/>
    <w:rsid w:val="006C6866"/>
    <w:rsid w:val="006D0203"/>
    <w:rsid w:val="006D174D"/>
    <w:rsid w:val="006E014E"/>
    <w:rsid w:val="006E4115"/>
    <w:rsid w:val="006F0F12"/>
    <w:rsid w:val="006F15EB"/>
    <w:rsid w:val="006F26FE"/>
    <w:rsid w:val="006F4897"/>
    <w:rsid w:val="00706C5A"/>
    <w:rsid w:val="0070700C"/>
    <w:rsid w:val="00707B54"/>
    <w:rsid w:val="00710DC2"/>
    <w:rsid w:val="007133DA"/>
    <w:rsid w:val="007142E8"/>
    <w:rsid w:val="0071467A"/>
    <w:rsid w:val="00720B07"/>
    <w:rsid w:val="00721063"/>
    <w:rsid w:val="00721455"/>
    <w:rsid w:val="00722123"/>
    <w:rsid w:val="007274FE"/>
    <w:rsid w:val="0074109A"/>
    <w:rsid w:val="007416A3"/>
    <w:rsid w:val="00741D3C"/>
    <w:rsid w:val="00743DC1"/>
    <w:rsid w:val="007466E0"/>
    <w:rsid w:val="007543E8"/>
    <w:rsid w:val="00755999"/>
    <w:rsid w:val="00755B11"/>
    <w:rsid w:val="00760F56"/>
    <w:rsid w:val="007616CB"/>
    <w:rsid w:val="007664D6"/>
    <w:rsid w:val="00766F6F"/>
    <w:rsid w:val="00767607"/>
    <w:rsid w:val="0076795E"/>
    <w:rsid w:val="0077316E"/>
    <w:rsid w:val="00776A00"/>
    <w:rsid w:val="0079113E"/>
    <w:rsid w:val="0079154D"/>
    <w:rsid w:val="007921F7"/>
    <w:rsid w:val="007936D1"/>
    <w:rsid w:val="0079390C"/>
    <w:rsid w:val="007A22A8"/>
    <w:rsid w:val="007A3BF5"/>
    <w:rsid w:val="007B3424"/>
    <w:rsid w:val="007C08BD"/>
    <w:rsid w:val="007C6337"/>
    <w:rsid w:val="007D5609"/>
    <w:rsid w:val="007D5FAC"/>
    <w:rsid w:val="007E08E0"/>
    <w:rsid w:val="007E0D3A"/>
    <w:rsid w:val="007E2BAE"/>
    <w:rsid w:val="007F3339"/>
    <w:rsid w:val="007F4397"/>
    <w:rsid w:val="007F79E2"/>
    <w:rsid w:val="008052A6"/>
    <w:rsid w:val="00807D89"/>
    <w:rsid w:val="00810D6F"/>
    <w:rsid w:val="00811F92"/>
    <w:rsid w:val="00814AE8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32CE"/>
    <w:rsid w:val="0085696B"/>
    <w:rsid w:val="00856C4A"/>
    <w:rsid w:val="00862523"/>
    <w:rsid w:val="00862703"/>
    <w:rsid w:val="00864235"/>
    <w:rsid w:val="00865C76"/>
    <w:rsid w:val="008725D5"/>
    <w:rsid w:val="008725F6"/>
    <w:rsid w:val="0087290E"/>
    <w:rsid w:val="00875D5D"/>
    <w:rsid w:val="00876433"/>
    <w:rsid w:val="00880DAB"/>
    <w:rsid w:val="00882F7E"/>
    <w:rsid w:val="0089154E"/>
    <w:rsid w:val="00893B0B"/>
    <w:rsid w:val="008957DC"/>
    <w:rsid w:val="008957F3"/>
    <w:rsid w:val="008972BE"/>
    <w:rsid w:val="0089734D"/>
    <w:rsid w:val="008973D7"/>
    <w:rsid w:val="008A6B08"/>
    <w:rsid w:val="008A6F94"/>
    <w:rsid w:val="008B3A02"/>
    <w:rsid w:val="008B5EBC"/>
    <w:rsid w:val="008C013A"/>
    <w:rsid w:val="008C28CF"/>
    <w:rsid w:val="008D45DA"/>
    <w:rsid w:val="008D6B6D"/>
    <w:rsid w:val="008E12C7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C47"/>
    <w:rsid w:val="0092153F"/>
    <w:rsid w:val="00922DB8"/>
    <w:rsid w:val="009242E6"/>
    <w:rsid w:val="00924854"/>
    <w:rsid w:val="00924B89"/>
    <w:rsid w:val="00931995"/>
    <w:rsid w:val="00935F92"/>
    <w:rsid w:val="0093735E"/>
    <w:rsid w:val="00940861"/>
    <w:rsid w:val="0094129C"/>
    <w:rsid w:val="00944A3E"/>
    <w:rsid w:val="009453B1"/>
    <w:rsid w:val="00952221"/>
    <w:rsid w:val="00953E52"/>
    <w:rsid w:val="00954B41"/>
    <w:rsid w:val="00960459"/>
    <w:rsid w:val="00964C6B"/>
    <w:rsid w:val="0096534D"/>
    <w:rsid w:val="00966391"/>
    <w:rsid w:val="00966E1D"/>
    <w:rsid w:val="00970B7A"/>
    <w:rsid w:val="00971C7C"/>
    <w:rsid w:val="00972161"/>
    <w:rsid w:val="00976114"/>
    <w:rsid w:val="009824C8"/>
    <w:rsid w:val="00983226"/>
    <w:rsid w:val="00983E31"/>
    <w:rsid w:val="00987F2E"/>
    <w:rsid w:val="0099111C"/>
    <w:rsid w:val="009913D7"/>
    <w:rsid w:val="0099387D"/>
    <w:rsid w:val="009A3720"/>
    <w:rsid w:val="009A40DB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25D5"/>
    <w:rsid w:val="00A00863"/>
    <w:rsid w:val="00A00ED1"/>
    <w:rsid w:val="00A028AE"/>
    <w:rsid w:val="00A0401F"/>
    <w:rsid w:val="00A0764A"/>
    <w:rsid w:val="00A11577"/>
    <w:rsid w:val="00A1388D"/>
    <w:rsid w:val="00A1396A"/>
    <w:rsid w:val="00A17210"/>
    <w:rsid w:val="00A22A52"/>
    <w:rsid w:val="00A24437"/>
    <w:rsid w:val="00A32B53"/>
    <w:rsid w:val="00A33FAF"/>
    <w:rsid w:val="00A36F31"/>
    <w:rsid w:val="00A3757B"/>
    <w:rsid w:val="00A40C43"/>
    <w:rsid w:val="00A41EC5"/>
    <w:rsid w:val="00A509DB"/>
    <w:rsid w:val="00A54905"/>
    <w:rsid w:val="00A56BD5"/>
    <w:rsid w:val="00A6002A"/>
    <w:rsid w:val="00A63355"/>
    <w:rsid w:val="00A64AC8"/>
    <w:rsid w:val="00A725FF"/>
    <w:rsid w:val="00A7367F"/>
    <w:rsid w:val="00A74EFF"/>
    <w:rsid w:val="00A7637D"/>
    <w:rsid w:val="00A85679"/>
    <w:rsid w:val="00A87930"/>
    <w:rsid w:val="00A90F92"/>
    <w:rsid w:val="00A93600"/>
    <w:rsid w:val="00A9548C"/>
    <w:rsid w:val="00A954CE"/>
    <w:rsid w:val="00A96215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2199"/>
    <w:rsid w:val="00AD21A8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3250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7924"/>
    <w:rsid w:val="00B1004D"/>
    <w:rsid w:val="00B114B4"/>
    <w:rsid w:val="00B12AF8"/>
    <w:rsid w:val="00B12D5F"/>
    <w:rsid w:val="00B14342"/>
    <w:rsid w:val="00B22997"/>
    <w:rsid w:val="00B23F1D"/>
    <w:rsid w:val="00B2596F"/>
    <w:rsid w:val="00B3234F"/>
    <w:rsid w:val="00B356CC"/>
    <w:rsid w:val="00B3579C"/>
    <w:rsid w:val="00B4373E"/>
    <w:rsid w:val="00B44A67"/>
    <w:rsid w:val="00B50820"/>
    <w:rsid w:val="00B52446"/>
    <w:rsid w:val="00B54E44"/>
    <w:rsid w:val="00B608C0"/>
    <w:rsid w:val="00B61D21"/>
    <w:rsid w:val="00B705EC"/>
    <w:rsid w:val="00B70CF8"/>
    <w:rsid w:val="00B714C3"/>
    <w:rsid w:val="00B73DFA"/>
    <w:rsid w:val="00B763A7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3421"/>
    <w:rsid w:val="00BB64E6"/>
    <w:rsid w:val="00BC1C31"/>
    <w:rsid w:val="00BC29EF"/>
    <w:rsid w:val="00BC4ABC"/>
    <w:rsid w:val="00BC5768"/>
    <w:rsid w:val="00BC6620"/>
    <w:rsid w:val="00BC6B2D"/>
    <w:rsid w:val="00BD2BB9"/>
    <w:rsid w:val="00BD4F2B"/>
    <w:rsid w:val="00BD5BCE"/>
    <w:rsid w:val="00BE2713"/>
    <w:rsid w:val="00BE4F03"/>
    <w:rsid w:val="00BE56C5"/>
    <w:rsid w:val="00BE5F29"/>
    <w:rsid w:val="00BF4B6F"/>
    <w:rsid w:val="00BF516C"/>
    <w:rsid w:val="00BF7529"/>
    <w:rsid w:val="00C01F04"/>
    <w:rsid w:val="00C025D1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0282"/>
    <w:rsid w:val="00C353F8"/>
    <w:rsid w:val="00C35EAA"/>
    <w:rsid w:val="00C438EA"/>
    <w:rsid w:val="00C4516E"/>
    <w:rsid w:val="00C45252"/>
    <w:rsid w:val="00C503E3"/>
    <w:rsid w:val="00C5083A"/>
    <w:rsid w:val="00C50F66"/>
    <w:rsid w:val="00C52923"/>
    <w:rsid w:val="00C53ADC"/>
    <w:rsid w:val="00C5565B"/>
    <w:rsid w:val="00C56039"/>
    <w:rsid w:val="00C56075"/>
    <w:rsid w:val="00C60146"/>
    <w:rsid w:val="00C61E10"/>
    <w:rsid w:val="00C62389"/>
    <w:rsid w:val="00C65656"/>
    <w:rsid w:val="00C66129"/>
    <w:rsid w:val="00C667F9"/>
    <w:rsid w:val="00C6782D"/>
    <w:rsid w:val="00C67851"/>
    <w:rsid w:val="00C70C06"/>
    <w:rsid w:val="00C70C0E"/>
    <w:rsid w:val="00C84023"/>
    <w:rsid w:val="00C85221"/>
    <w:rsid w:val="00C861AB"/>
    <w:rsid w:val="00C865CA"/>
    <w:rsid w:val="00C86D07"/>
    <w:rsid w:val="00C8729D"/>
    <w:rsid w:val="00C90D87"/>
    <w:rsid w:val="00C91327"/>
    <w:rsid w:val="00C92B40"/>
    <w:rsid w:val="00C953C6"/>
    <w:rsid w:val="00C95E12"/>
    <w:rsid w:val="00CA3FE3"/>
    <w:rsid w:val="00CB0EE7"/>
    <w:rsid w:val="00CB450D"/>
    <w:rsid w:val="00CC1496"/>
    <w:rsid w:val="00CC22B1"/>
    <w:rsid w:val="00CC3974"/>
    <w:rsid w:val="00CC605D"/>
    <w:rsid w:val="00CD081F"/>
    <w:rsid w:val="00CD2189"/>
    <w:rsid w:val="00CD7720"/>
    <w:rsid w:val="00CE46BE"/>
    <w:rsid w:val="00CF12AF"/>
    <w:rsid w:val="00CF311C"/>
    <w:rsid w:val="00CF4EAD"/>
    <w:rsid w:val="00CF7FBA"/>
    <w:rsid w:val="00D04E6F"/>
    <w:rsid w:val="00D10063"/>
    <w:rsid w:val="00D11A76"/>
    <w:rsid w:val="00D12479"/>
    <w:rsid w:val="00D1531F"/>
    <w:rsid w:val="00D309C6"/>
    <w:rsid w:val="00D31529"/>
    <w:rsid w:val="00D339B6"/>
    <w:rsid w:val="00D352F7"/>
    <w:rsid w:val="00D35D0D"/>
    <w:rsid w:val="00D3747F"/>
    <w:rsid w:val="00D4350E"/>
    <w:rsid w:val="00D45C0C"/>
    <w:rsid w:val="00D47BF1"/>
    <w:rsid w:val="00D52B13"/>
    <w:rsid w:val="00D55969"/>
    <w:rsid w:val="00D56CB5"/>
    <w:rsid w:val="00D5700D"/>
    <w:rsid w:val="00D57926"/>
    <w:rsid w:val="00D60861"/>
    <w:rsid w:val="00D617E9"/>
    <w:rsid w:val="00D633C3"/>
    <w:rsid w:val="00D64D96"/>
    <w:rsid w:val="00D714F2"/>
    <w:rsid w:val="00D74124"/>
    <w:rsid w:val="00D81050"/>
    <w:rsid w:val="00D81EC3"/>
    <w:rsid w:val="00D857A8"/>
    <w:rsid w:val="00D86338"/>
    <w:rsid w:val="00D87562"/>
    <w:rsid w:val="00D90194"/>
    <w:rsid w:val="00D91F0F"/>
    <w:rsid w:val="00D9311A"/>
    <w:rsid w:val="00D94BF3"/>
    <w:rsid w:val="00D9746D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0437"/>
    <w:rsid w:val="00DC2C53"/>
    <w:rsid w:val="00DC3391"/>
    <w:rsid w:val="00DC51F2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4FFA"/>
    <w:rsid w:val="00E358AD"/>
    <w:rsid w:val="00E35972"/>
    <w:rsid w:val="00E43F72"/>
    <w:rsid w:val="00E45807"/>
    <w:rsid w:val="00E467DB"/>
    <w:rsid w:val="00E549E2"/>
    <w:rsid w:val="00E55E41"/>
    <w:rsid w:val="00E70941"/>
    <w:rsid w:val="00E73032"/>
    <w:rsid w:val="00E7412C"/>
    <w:rsid w:val="00E74F98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5F1"/>
    <w:rsid w:val="00EA1F26"/>
    <w:rsid w:val="00EA5756"/>
    <w:rsid w:val="00EB0634"/>
    <w:rsid w:val="00EB1EA6"/>
    <w:rsid w:val="00EB2842"/>
    <w:rsid w:val="00EB2F9D"/>
    <w:rsid w:val="00EB53F6"/>
    <w:rsid w:val="00EB63E8"/>
    <w:rsid w:val="00EB772D"/>
    <w:rsid w:val="00EC16AF"/>
    <w:rsid w:val="00EC69F5"/>
    <w:rsid w:val="00EC6C0A"/>
    <w:rsid w:val="00ED0701"/>
    <w:rsid w:val="00ED117F"/>
    <w:rsid w:val="00ED15B7"/>
    <w:rsid w:val="00ED164D"/>
    <w:rsid w:val="00ED7C05"/>
    <w:rsid w:val="00EE2F98"/>
    <w:rsid w:val="00EE4B65"/>
    <w:rsid w:val="00EF0334"/>
    <w:rsid w:val="00EF13A2"/>
    <w:rsid w:val="00EF1C23"/>
    <w:rsid w:val="00EF263E"/>
    <w:rsid w:val="00EF6BD8"/>
    <w:rsid w:val="00EF7924"/>
    <w:rsid w:val="00F00056"/>
    <w:rsid w:val="00F07A4C"/>
    <w:rsid w:val="00F10396"/>
    <w:rsid w:val="00F10A8F"/>
    <w:rsid w:val="00F120C4"/>
    <w:rsid w:val="00F136B4"/>
    <w:rsid w:val="00F14751"/>
    <w:rsid w:val="00F16524"/>
    <w:rsid w:val="00F2403B"/>
    <w:rsid w:val="00F27067"/>
    <w:rsid w:val="00F27103"/>
    <w:rsid w:val="00F3283A"/>
    <w:rsid w:val="00F32B18"/>
    <w:rsid w:val="00F33477"/>
    <w:rsid w:val="00F34EAE"/>
    <w:rsid w:val="00F35D83"/>
    <w:rsid w:val="00F47E28"/>
    <w:rsid w:val="00F51E1C"/>
    <w:rsid w:val="00F55FF3"/>
    <w:rsid w:val="00F62283"/>
    <w:rsid w:val="00F63C88"/>
    <w:rsid w:val="00F63ED2"/>
    <w:rsid w:val="00F66872"/>
    <w:rsid w:val="00F721E7"/>
    <w:rsid w:val="00F7648D"/>
    <w:rsid w:val="00F77F18"/>
    <w:rsid w:val="00F82B5A"/>
    <w:rsid w:val="00F84D2F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2BC4"/>
    <w:rsid w:val="00FC3537"/>
    <w:rsid w:val="00FC3768"/>
    <w:rsid w:val="00FC4408"/>
    <w:rsid w:val="00FC754F"/>
    <w:rsid w:val="00FC780B"/>
    <w:rsid w:val="00FD223D"/>
    <w:rsid w:val="00FD3F84"/>
    <w:rsid w:val="00FD6984"/>
    <w:rsid w:val="00FD7ABE"/>
    <w:rsid w:val="00FE15E8"/>
    <w:rsid w:val="00FE26FB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C6F82-25F3-4F1F-ACA1-47AB60C8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2017-06-06T09:49:00Z</cp:lastPrinted>
  <dcterms:created xsi:type="dcterms:W3CDTF">2017-06-06T14:50:00Z</dcterms:created>
  <dcterms:modified xsi:type="dcterms:W3CDTF">2017-06-06T14:50:00Z</dcterms:modified>
</cp:coreProperties>
</file>