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98" w:rsidRDefault="00176998" w:rsidP="00235CC2">
      <w:pPr>
        <w:bidi/>
      </w:pPr>
      <w:bookmarkStart w:id="0" w:name="_GoBack"/>
      <w:bookmarkEnd w:id="0"/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235CC2" w:rsidRDefault="00235CC2" w:rsidP="00235CC2">
      <w:pPr>
        <w:bidi/>
      </w:pPr>
    </w:p>
    <w:p w:rsidR="00DD6BD7" w:rsidRDefault="00DD6BD7" w:rsidP="00DD6BD7">
      <w:pPr>
        <w:bidi/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D6BD7" w:rsidRPr="00DD6BD7" w:rsidRDefault="00DD6BD7" w:rsidP="00DD6BD7">
      <w:pPr>
        <w:pStyle w:val="Corpsdetexte"/>
        <w:bidi/>
        <w:spacing w:line="480" w:lineRule="exact"/>
        <w:jc w:val="center"/>
        <w:rPr>
          <w:rFonts w:cs="Simplified Arabic"/>
          <w:color w:val="77003A"/>
          <w:sz w:val="32"/>
          <w:szCs w:val="32"/>
        </w:rPr>
      </w:pPr>
      <w:r w:rsidRPr="00DD6BD7">
        <w:rPr>
          <w:rFonts w:cs="Simplified Arabic" w:hint="cs"/>
          <w:b/>
          <w:bCs/>
          <w:color w:val="77003A"/>
          <w:sz w:val="32"/>
          <w:szCs w:val="32"/>
          <w:rtl/>
        </w:rPr>
        <w:t>مذكرة إخبارية للمندوبية السامية للتخطيط</w:t>
      </w:r>
    </w:p>
    <w:p w:rsidR="00DD6BD7" w:rsidRPr="00DD6BD7" w:rsidRDefault="00DD6BD7" w:rsidP="00DD6BD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77003A"/>
          <w:sz w:val="32"/>
          <w:szCs w:val="32"/>
        </w:rPr>
      </w:pPr>
      <w:r w:rsidRPr="00DD6BD7">
        <w:rPr>
          <w:rFonts w:cs="Simplified Arabic" w:hint="cs"/>
          <w:b/>
          <w:bCs/>
          <w:color w:val="77003A"/>
          <w:sz w:val="32"/>
          <w:szCs w:val="32"/>
          <w:rtl/>
        </w:rPr>
        <w:t>حول الرقم الاستدلالي للإنتاج الصناعي</w:t>
      </w:r>
      <w:r w:rsidRPr="00DD6BD7">
        <w:rPr>
          <w:rFonts w:cs="Simplified Arabic"/>
          <w:b/>
          <w:bCs/>
          <w:color w:val="77003A"/>
          <w:sz w:val="32"/>
          <w:szCs w:val="32"/>
        </w:rPr>
        <w:t xml:space="preserve"> </w:t>
      </w:r>
      <w:r w:rsidRPr="00DD6BD7">
        <w:rPr>
          <w:rFonts w:cs="Simplified Arabic" w:hint="cs"/>
          <w:b/>
          <w:bCs/>
          <w:color w:val="77003A"/>
          <w:sz w:val="32"/>
          <w:szCs w:val="32"/>
          <w:rtl/>
        </w:rPr>
        <w:t>والطاق</w:t>
      </w:r>
      <w:r w:rsidRPr="00DD6BD7">
        <w:rPr>
          <w:rFonts w:cs="Simplified Arabic" w:hint="eastAsia"/>
          <w:b/>
          <w:bCs/>
          <w:color w:val="77003A"/>
          <w:sz w:val="32"/>
          <w:szCs w:val="32"/>
          <w:rtl/>
        </w:rPr>
        <w:t>ي</w:t>
      </w:r>
      <w:r w:rsidRPr="00DD6BD7">
        <w:rPr>
          <w:rFonts w:cs="Simplified Arabic" w:hint="cs"/>
          <w:b/>
          <w:bCs/>
          <w:color w:val="77003A"/>
          <w:sz w:val="32"/>
          <w:szCs w:val="32"/>
          <w:rtl/>
        </w:rPr>
        <w:t xml:space="preserve"> والمعدني</w:t>
      </w:r>
    </w:p>
    <w:p w:rsidR="00DD6BD7" w:rsidRPr="00DD6BD7" w:rsidRDefault="00DD6BD7" w:rsidP="00DD6BD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77003A"/>
          <w:sz w:val="32"/>
          <w:szCs w:val="32"/>
        </w:rPr>
      </w:pPr>
      <w:r w:rsidRPr="00DD6BD7">
        <w:rPr>
          <w:rFonts w:cs="Simplified Arabic"/>
          <w:b/>
          <w:bCs/>
          <w:color w:val="77003A"/>
          <w:sz w:val="32"/>
          <w:szCs w:val="32"/>
        </w:rPr>
        <w:t xml:space="preserve">) </w:t>
      </w:r>
      <w:r w:rsidRPr="00DD6BD7">
        <w:rPr>
          <w:rFonts w:cs="Simplified Arabic" w:hint="cs"/>
          <w:b/>
          <w:bCs/>
          <w:color w:val="77003A"/>
          <w:sz w:val="32"/>
          <w:szCs w:val="32"/>
          <w:rtl/>
        </w:rPr>
        <w:t>أساس 100 </w:t>
      </w:r>
      <w:r w:rsidRPr="00DD6BD7">
        <w:rPr>
          <w:rFonts w:cs="Simplified Arabic"/>
          <w:b/>
          <w:bCs/>
          <w:color w:val="77003A"/>
          <w:sz w:val="32"/>
          <w:szCs w:val="32"/>
        </w:rPr>
        <w:t>:</w:t>
      </w:r>
      <w:r w:rsidRPr="00DD6BD7">
        <w:rPr>
          <w:rFonts w:cs="Simplified Arabic" w:hint="cs"/>
          <w:b/>
          <w:bCs/>
          <w:color w:val="77003A"/>
          <w:sz w:val="32"/>
          <w:szCs w:val="32"/>
          <w:rtl/>
        </w:rPr>
        <w:t>2015</w:t>
      </w:r>
      <w:r w:rsidRPr="00DD6BD7">
        <w:rPr>
          <w:rFonts w:cs="Simplified Arabic"/>
          <w:b/>
          <w:bCs/>
          <w:color w:val="77003A"/>
          <w:sz w:val="32"/>
          <w:szCs w:val="32"/>
        </w:rPr>
        <w:t>(</w:t>
      </w:r>
    </w:p>
    <w:p w:rsidR="00DD6BD7" w:rsidRPr="00D06829" w:rsidRDefault="00DD6BD7" w:rsidP="00DD6BD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D6BD7">
        <w:rPr>
          <w:rFonts w:cs="Simplified Arabic" w:hint="cs"/>
          <w:b/>
          <w:bCs/>
          <w:color w:val="77003A"/>
          <w:sz w:val="32"/>
          <w:szCs w:val="32"/>
          <w:rtl/>
        </w:rPr>
        <w:t xml:space="preserve">الفصل الأول من سنة </w:t>
      </w:r>
      <w:r w:rsidRPr="00DD6BD7">
        <w:rPr>
          <w:rFonts w:cs="Simplified Arabic"/>
          <w:b/>
          <w:bCs/>
          <w:color w:val="77003A"/>
          <w:sz w:val="32"/>
          <w:szCs w:val="32"/>
        </w:rPr>
        <w:t>2022</w:t>
      </w:r>
    </w:p>
    <w:p w:rsidR="00DD6BD7" w:rsidRDefault="00DD6BD7" w:rsidP="00DD6BD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DD6BD7" w:rsidRDefault="00DD6BD7" w:rsidP="00DD6BD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DD6BD7" w:rsidRDefault="00DD6BD7" w:rsidP="00DD6BD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DD6BD7" w:rsidRDefault="00DD6BD7" w:rsidP="00DD6BD7">
      <w:pPr>
        <w:bidi/>
        <w:spacing w:after="160" w:line="480" w:lineRule="exact"/>
        <w:ind w:left="-2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1C5C16">
        <w:rPr>
          <w:rFonts w:ascii="Simplified Arabic" w:hAnsi="Simplified Arabic" w:cs="Simplified Arabic"/>
          <w:sz w:val="32"/>
          <w:szCs w:val="32"/>
          <w:rtl/>
        </w:rPr>
        <w:t>انخفاضا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>
        <w:rPr>
          <w:rFonts w:ascii="Simplified Arabic" w:hAnsi="Simplified Arabic" w:cs="Simplified Arabic"/>
          <w:sz w:val="32"/>
          <w:szCs w:val="32"/>
        </w:rPr>
        <w:t>2,3%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074C4B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Pr="0094748B">
        <w:rPr>
          <w:rFonts w:ascii="Simplified Arabic" w:hAnsi="Simplified Arabic" w:cs="Simplified Arabic"/>
          <w:sz w:val="32"/>
          <w:szCs w:val="32"/>
        </w:rPr>
        <w:t>20</w:t>
      </w:r>
      <w:r>
        <w:rPr>
          <w:rFonts w:ascii="Simplified Arabic" w:hAnsi="Simplified Arabic" w:cs="Simplified Arabic"/>
          <w:sz w:val="32"/>
          <w:szCs w:val="32"/>
        </w:rPr>
        <w:t>22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>
        <w:rPr>
          <w:rFonts w:ascii="Simplified Arabic" w:hAnsi="Simplified Arabic" w:cs="Simplified Arabic"/>
          <w:sz w:val="32"/>
          <w:szCs w:val="32"/>
        </w:rPr>
        <w:t>2021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D6BD7" w:rsidRDefault="00DD6BD7" w:rsidP="00DD6BD7">
      <w:pPr>
        <w:bidi/>
        <w:spacing w:before="240" w:after="160" w:line="480" w:lineRule="exact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ويعود هذا التطور أساسا إلى </w:t>
      </w:r>
      <w:r w:rsidRPr="001C5C16">
        <w:rPr>
          <w:rFonts w:ascii="Simplified Arabic" w:hAnsi="Simplified Arabic" w:cs="Simplified Arabic"/>
          <w:sz w:val="32"/>
          <w:szCs w:val="32"/>
          <w:rtl/>
        </w:rPr>
        <w:t>انخفاض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الكيماوية" ب </w:t>
      </w:r>
      <w:r>
        <w:rPr>
          <w:rFonts w:ascii="Simplified Arabic" w:hAnsi="Simplified Arabic" w:cs="Simplified Arabic"/>
          <w:sz w:val="32"/>
          <w:szCs w:val="32"/>
          <w:lang w:bidi="ar-MA"/>
        </w:rPr>
        <w:t>8,6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"الصناعات الغذائية"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2"/>
          <w:szCs w:val="32"/>
          <w:lang w:bidi="ar-MA"/>
        </w:rPr>
        <w:t>1,3%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ع الأجهزة الكهربائية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2"/>
          <w:szCs w:val="32"/>
          <w:lang w:bidi="ar-MA"/>
        </w:rPr>
        <w:t>3,4%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"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صناع</w:t>
      </w:r>
      <w:r w:rsidRPr="007B5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ة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المطاط </w:t>
      </w:r>
      <w:r w:rsidRPr="007B5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والبلاستيك</w:t>
      </w:r>
      <w:r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>
        <w:rPr>
          <w:rFonts w:ascii="Simplified Arabic" w:hAnsi="Simplified Arabic" w:cs="Simplified Arabic"/>
          <w:sz w:val="32"/>
          <w:szCs w:val="32"/>
          <w:lang w:bidi="ar-MA"/>
        </w:rPr>
        <w:t>3,2%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2,6%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"صناع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الملابس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1,6%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MA"/>
        </w:rPr>
        <w:t>.2,3%</w:t>
      </w:r>
      <w:r>
        <w:rPr>
          <w:rFonts w:ascii="Simplified Arabic" w:hAnsi="Simplified Arabic" w:cs="Simplified Arabic" w:hint="cs"/>
          <w:sz w:val="32"/>
          <w:szCs w:val="32"/>
          <w:lang w:bidi="ar-MA"/>
        </w:rPr>
        <w:t xml:space="preserve">  </w:t>
      </w:r>
    </w:p>
    <w:p w:rsidR="00DD6BD7" w:rsidRPr="00590A88" w:rsidRDefault="00DD6BD7" w:rsidP="00DD6BD7">
      <w:pPr>
        <w:bidi/>
        <w:spacing w:before="240" w:after="160" w:line="480" w:lineRule="exact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ارتفع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 في "</w:t>
      </w:r>
      <w:r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الصناعة الصيدلانية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9,9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 "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التعدين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>
        <w:rPr>
          <w:rFonts w:ascii="Simplified Arabic" w:hAnsi="Simplified Arabic" w:cs="Simplified Arabic"/>
          <w:sz w:val="32"/>
          <w:szCs w:val="32"/>
          <w:lang w:bidi="ar-MA"/>
        </w:rPr>
        <w:t>1,5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"صناعة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الأثاث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 ب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5,0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"صناع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الم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شروبات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ب </w:t>
      </w:r>
      <w:r>
        <w:rPr>
          <w:rFonts w:ascii="Simplified Arabic" w:hAnsi="Simplified Arabic" w:cs="Simplified Arabic"/>
          <w:sz w:val="32"/>
          <w:szCs w:val="32"/>
          <w:lang w:bidi="ar-MA"/>
        </w:rPr>
        <w:t>0,9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DD6BD7" w:rsidRPr="00590A88" w:rsidRDefault="00DD6BD7" w:rsidP="00DD6BD7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الاستخراجية، فقد </w:t>
      </w:r>
      <w:r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>
        <w:rPr>
          <w:rFonts w:ascii="Simplified Arabic" w:hAnsi="Simplified Arabic" w:cs="Simplified Arabic"/>
          <w:sz w:val="32"/>
          <w:szCs w:val="32"/>
          <w:lang w:bidi="ar-MA"/>
        </w:rPr>
        <w:t>10,1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Pr="001C5C16">
        <w:rPr>
          <w:rFonts w:ascii="Simplified Arabic" w:hAnsi="Simplified Arabic" w:cs="Simplified Arabic"/>
          <w:sz w:val="32"/>
          <w:szCs w:val="32"/>
          <w:rtl/>
        </w:rPr>
        <w:t>انخفاض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"صناعات استخراجية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>
        <w:rPr>
          <w:rFonts w:ascii="Simplified Arabic" w:hAnsi="Simplified Arabic" w:cs="Simplified Arabic"/>
          <w:sz w:val="32"/>
          <w:szCs w:val="32"/>
          <w:lang w:bidi="ar-MA"/>
        </w:rPr>
        <w:t>10,6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الا</w:t>
      </w:r>
      <w:r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رتفاع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المسجل في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 ب</w:t>
      </w:r>
      <w:r>
        <w:rPr>
          <w:rFonts w:ascii="Simplified Arabic" w:hAnsi="Simplified Arabic" w:cs="Simplified Arabic"/>
          <w:sz w:val="32"/>
          <w:szCs w:val="32"/>
          <w:lang w:bidi="ar-MA"/>
        </w:rPr>
        <w:t>1,2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 xml:space="preserve">%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DD6BD7" w:rsidRPr="0094748B" w:rsidRDefault="00DD6BD7" w:rsidP="00DD6BD7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قدره </w:t>
      </w:r>
      <w:r>
        <w:rPr>
          <w:rFonts w:ascii="Simplified Arabic" w:hAnsi="Simplified Arabic" w:cs="Simplified Arabic"/>
          <w:sz w:val="32"/>
          <w:szCs w:val="32"/>
          <w:lang w:bidi="ar-MA"/>
        </w:rPr>
        <w:t>4,2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DD6BD7" w:rsidRDefault="00DD6BD7" w:rsidP="00DD6BD7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DD6BD7" w:rsidRDefault="00DD6BD7" w:rsidP="00DD6BD7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DD6BD7" w:rsidRDefault="00DD6BD7" w:rsidP="00DD6BD7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DD6BD7" w:rsidRDefault="00DD6BD7" w:rsidP="00DD6BD7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DD6BD7" w:rsidRPr="00DD6BD7" w:rsidRDefault="00DD6BD7" w:rsidP="00DD6BD7">
      <w:pPr>
        <w:tabs>
          <w:tab w:val="right" w:pos="5584"/>
        </w:tabs>
        <w:bidi/>
        <w:jc w:val="center"/>
        <w:rPr>
          <w:rFonts w:ascii="Arial" w:cs="Simplified Arabic"/>
          <w:b/>
          <w:bCs/>
          <w:color w:val="C76A3B"/>
          <w:sz w:val="28"/>
          <w:szCs w:val="28"/>
          <w:rtl/>
        </w:rPr>
      </w:pPr>
      <w:r w:rsidRPr="00DD6BD7">
        <w:rPr>
          <w:rFonts w:ascii="Arial" w:cs="Simplified Arabic"/>
          <w:b/>
          <w:bCs/>
          <w:color w:val="C76A3B"/>
          <w:sz w:val="28"/>
          <w:szCs w:val="28"/>
          <w:rtl/>
        </w:rPr>
        <w:lastRenderedPageBreak/>
        <w:t xml:space="preserve">الرقم </w:t>
      </w:r>
      <w:r w:rsidRPr="00DD6BD7">
        <w:rPr>
          <w:rFonts w:ascii="Arial" w:cs="Simplified Arabic" w:hint="cs"/>
          <w:b/>
          <w:bCs/>
          <w:color w:val="C76A3B"/>
          <w:sz w:val="28"/>
          <w:szCs w:val="28"/>
          <w:rtl/>
        </w:rPr>
        <w:t>الاستدلالي</w:t>
      </w:r>
      <w:r w:rsidRPr="00DD6BD7">
        <w:rPr>
          <w:rFonts w:ascii="Arial" w:cs="Simplified Arabic"/>
          <w:b/>
          <w:bCs/>
          <w:color w:val="C76A3B"/>
          <w:sz w:val="28"/>
          <w:szCs w:val="28"/>
          <w:rtl/>
        </w:rPr>
        <w:t xml:space="preserve"> للإنتاج الصناعي والطاقي والمعدني</w:t>
      </w:r>
    </w:p>
    <w:p w:rsidR="00DD6BD7" w:rsidRPr="00DD6BD7" w:rsidRDefault="00DD6BD7" w:rsidP="00DD6BD7">
      <w:pPr>
        <w:tabs>
          <w:tab w:val="right" w:pos="5584"/>
        </w:tabs>
        <w:bidi/>
        <w:jc w:val="center"/>
        <w:rPr>
          <w:rFonts w:ascii="Arial" w:cs="Simplified Arabic"/>
          <w:b/>
          <w:bCs/>
          <w:color w:val="C76A3B"/>
          <w:sz w:val="28"/>
          <w:szCs w:val="28"/>
          <w:rtl/>
        </w:rPr>
      </w:pPr>
      <w:r w:rsidRPr="00DD6BD7">
        <w:rPr>
          <w:rFonts w:ascii="Arial" w:cs="Simplified Arabic"/>
          <w:b/>
          <w:bCs/>
          <w:color w:val="C76A3B"/>
          <w:sz w:val="28"/>
          <w:szCs w:val="28"/>
        </w:rPr>
        <w:t>)</w:t>
      </w:r>
      <w:r w:rsidRPr="00DD6BD7">
        <w:rPr>
          <w:rFonts w:ascii="Arial" w:cs="Simplified Arabic" w:hint="cs"/>
          <w:b/>
          <w:bCs/>
          <w:color w:val="C76A3B"/>
          <w:sz w:val="28"/>
          <w:szCs w:val="28"/>
          <w:rtl/>
        </w:rPr>
        <w:t>أسا</w:t>
      </w:r>
      <w:r w:rsidRPr="00DD6BD7">
        <w:rPr>
          <w:rFonts w:ascii="Arial" w:cs="Simplified Arabic" w:hint="eastAsia"/>
          <w:b/>
          <w:bCs/>
          <w:color w:val="C76A3B"/>
          <w:sz w:val="28"/>
          <w:szCs w:val="28"/>
          <w:rtl/>
        </w:rPr>
        <w:t>س</w:t>
      </w:r>
      <w:r w:rsidRPr="00DD6BD7">
        <w:rPr>
          <w:rFonts w:ascii="Arial" w:cs="Simplified Arabic"/>
          <w:b/>
          <w:bCs/>
          <w:color w:val="C76A3B"/>
          <w:sz w:val="28"/>
          <w:szCs w:val="28"/>
          <w:rtl/>
        </w:rPr>
        <w:t xml:space="preserve">100 : </w:t>
      </w:r>
      <w:r w:rsidRPr="00DD6BD7">
        <w:rPr>
          <w:rFonts w:ascii="Arial" w:cs="Simplified Arabic" w:hint="cs"/>
          <w:b/>
          <w:bCs/>
          <w:color w:val="C76A3B"/>
          <w:sz w:val="28"/>
          <w:szCs w:val="28"/>
          <w:rtl/>
        </w:rPr>
        <w:t>2015</w:t>
      </w:r>
      <w:r w:rsidRPr="00DD6BD7">
        <w:rPr>
          <w:rFonts w:ascii="Arial" w:cs="Simplified Arabic"/>
          <w:b/>
          <w:bCs/>
          <w:color w:val="C76A3B"/>
          <w:sz w:val="28"/>
          <w:szCs w:val="28"/>
        </w:rPr>
        <w:t>(</w:t>
      </w:r>
    </w:p>
    <w:p w:rsidR="00DD6BD7" w:rsidRDefault="00DD6BD7" w:rsidP="00DD6BD7">
      <w:pPr>
        <w:tabs>
          <w:tab w:val="right" w:pos="5584"/>
        </w:tabs>
        <w:bidi/>
        <w:jc w:val="center"/>
        <w:rPr>
          <w:rFonts w:cs="Simplified Arabic"/>
          <w:b/>
          <w:bCs/>
          <w:color w:val="0000FF"/>
          <w:sz w:val="28"/>
          <w:szCs w:val="28"/>
        </w:rPr>
      </w:pPr>
      <w:r w:rsidRPr="00DD6BD7">
        <w:rPr>
          <w:rFonts w:ascii="Arial" w:cs="Simplified Arabic" w:hint="cs"/>
          <w:b/>
          <w:bCs/>
          <w:color w:val="C76A3B"/>
          <w:sz w:val="28"/>
          <w:szCs w:val="28"/>
          <w:rtl/>
        </w:rPr>
        <w:t xml:space="preserve">الفصل الأول من </w:t>
      </w:r>
      <w:r w:rsidRPr="00DD6BD7">
        <w:rPr>
          <w:rFonts w:ascii="Arial" w:cs="Simplified Arabic"/>
          <w:b/>
          <w:bCs/>
          <w:color w:val="C76A3B"/>
          <w:sz w:val="28"/>
          <w:szCs w:val="28"/>
          <w:rtl/>
        </w:rPr>
        <w:t>سن</w:t>
      </w:r>
      <w:r w:rsidRPr="00DD6BD7">
        <w:rPr>
          <w:rFonts w:ascii="Arial" w:cs="Simplified Arabic" w:hint="cs"/>
          <w:b/>
          <w:bCs/>
          <w:color w:val="C76A3B"/>
          <w:sz w:val="28"/>
          <w:szCs w:val="28"/>
          <w:rtl/>
        </w:rPr>
        <w:t>ـ</w:t>
      </w:r>
      <w:r w:rsidRPr="00DD6BD7">
        <w:rPr>
          <w:rFonts w:ascii="Arial" w:cs="Simplified Arabic"/>
          <w:b/>
          <w:bCs/>
          <w:color w:val="C76A3B"/>
          <w:sz w:val="28"/>
          <w:szCs w:val="28"/>
          <w:rtl/>
        </w:rPr>
        <w:t xml:space="preserve">ة </w:t>
      </w:r>
      <w:r w:rsidRPr="00DD6BD7">
        <w:rPr>
          <w:rFonts w:ascii="Arial" w:cs="Simplified Arabic"/>
          <w:b/>
          <w:bCs/>
          <w:color w:val="C76A3B"/>
          <w:sz w:val="28"/>
          <w:szCs w:val="28"/>
        </w:rPr>
        <w:t>2022</w:t>
      </w:r>
    </w:p>
    <w:p w:rsidR="00DD6BD7" w:rsidRDefault="00DD6BD7" w:rsidP="00DD6BD7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DD6BD7" w:rsidRPr="00E92558" w:rsidTr="00CD291A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DD6BD7" w:rsidRPr="00D64EA9" w:rsidRDefault="00DD6BD7" w:rsidP="00CD291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DD6BD7" w:rsidRPr="00D64EA9" w:rsidRDefault="00DD6BD7" w:rsidP="00CD291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F265CB" w:rsidRDefault="00DD6BD7" w:rsidP="00CD291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292E">
              <w:rPr>
                <w:rFonts w:cs="Arial"/>
                <w:b/>
                <w:bCs/>
                <w:sz w:val="20"/>
                <w:szCs w:val="20"/>
              </w:rPr>
              <w:t>-10,1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Pr="00C32D4A" w:rsidRDefault="00DD6BD7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Pr="00B6226D" w:rsidRDefault="00DD6BD7" w:rsidP="00CD291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1,2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-10,6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292E">
              <w:rPr>
                <w:rFonts w:cs="Arial"/>
                <w:b/>
                <w:bCs/>
                <w:sz w:val="20"/>
                <w:szCs w:val="20"/>
              </w:rPr>
              <w:t>-2,3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Pr="00C32D4A" w:rsidRDefault="00DD6BD7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Pr="00B6226D" w:rsidRDefault="00DD6BD7" w:rsidP="00CD291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114,7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0,9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0,4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-2,3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-1,6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2,0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-7,4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-3,2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146,8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6,6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124,4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-8,6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148,3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9,9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1" w:name="_Hlk105709766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  <w:bookmarkEnd w:id="1"/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-3,2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127,8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-0,4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-1,4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-3,1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ومنتجات الكترونية وبصرية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-3,4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-2,6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156,6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5,0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-10,6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DD6C01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 w:rsidRPr="00C7292E">
              <w:rPr>
                <w:rFonts w:cs="Arial"/>
                <w:sz w:val="20"/>
                <w:szCs w:val="20"/>
              </w:rPr>
              <w:t>-16,7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Default="00DD6BD7" w:rsidP="00CD29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AE7B15" w:rsidRDefault="00DD6BD7" w:rsidP="00CD291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DD6BD7" w:rsidRPr="00E92558" w:rsidTr="00CD291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DD6BD7" w:rsidRPr="00C7292E" w:rsidRDefault="00DD6BD7" w:rsidP="00CD291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7292E">
              <w:rPr>
                <w:rFonts w:cs="Arial"/>
                <w:b/>
                <w:bCs/>
                <w:sz w:val="20"/>
                <w:szCs w:val="20"/>
              </w:rPr>
              <w:t>4,2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DD6BD7" w:rsidRPr="00C32D4A" w:rsidRDefault="00DD6BD7" w:rsidP="00CD29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DD6BD7" w:rsidRPr="00B6226D" w:rsidRDefault="00DD6BD7" w:rsidP="00CD291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121,4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DD6BD7" w:rsidRPr="0031020D" w:rsidRDefault="00DD6BD7" w:rsidP="00CD291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DD6BD7" w:rsidRDefault="00DD6BD7" w:rsidP="00DD6BD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DD6BD7" w:rsidRDefault="00DD6BD7" w:rsidP="00DD6BD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DD6BD7" w:rsidRDefault="00DD6BD7" w:rsidP="00DD6BD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DD6BD7" w:rsidRDefault="00DD6BD7" w:rsidP="00DD6BD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DD6BD7" w:rsidRDefault="00DD6BD7" w:rsidP="00DD6BD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DD6BD7" w:rsidRPr="00DD6BD7" w:rsidRDefault="00DD6BD7" w:rsidP="00DD6BD7">
      <w:pPr>
        <w:tabs>
          <w:tab w:val="right" w:pos="5584"/>
        </w:tabs>
        <w:bidi/>
        <w:jc w:val="center"/>
        <w:rPr>
          <w:rFonts w:ascii="Arial" w:cs="Simplified Arabic"/>
          <w:b/>
          <w:bCs/>
          <w:color w:val="C76A3B"/>
          <w:sz w:val="28"/>
          <w:szCs w:val="28"/>
          <w:rtl/>
        </w:rPr>
      </w:pPr>
      <w:r w:rsidRPr="00DD6BD7">
        <w:rPr>
          <w:rFonts w:ascii="Arial" w:cs="Simplified Arabic" w:hint="cs"/>
          <w:b/>
          <w:bCs/>
          <w:color w:val="C76A3B"/>
          <w:sz w:val="28"/>
          <w:szCs w:val="28"/>
          <w:rtl/>
        </w:rPr>
        <w:lastRenderedPageBreak/>
        <w:t xml:space="preserve">التطور الفصلي للرقم الاستدلالي للإنتاج حسب القطاع </w:t>
      </w:r>
    </w:p>
    <w:p w:rsidR="00DD6BD7" w:rsidRDefault="00DD6BD7" w:rsidP="00DD6BD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DD6BD7" w:rsidRPr="00E02022" w:rsidTr="00CD291A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DD6BD7" w:rsidRPr="00F265CB" w:rsidRDefault="00DD6BD7" w:rsidP="00CD291A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DD6BD7" w:rsidRPr="00F265CB" w:rsidRDefault="00DD6BD7" w:rsidP="00CD291A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DD6BD7" w:rsidRPr="00F265CB" w:rsidRDefault="00DD6BD7" w:rsidP="00CD291A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DD6BD7" w:rsidRPr="00E02022" w:rsidRDefault="00DD6BD7" w:rsidP="00CD291A">
            <w:pPr>
              <w:rPr>
                <w:rFonts w:cs="Arial"/>
                <w:sz w:val="20"/>
                <w:szCs w:val="20"/>
              </w:rPr>
            </w:pPr>
          </w:p>
        </w:tc>
      </w:tr>
      <w:tr w:rsidR="00DD6BD7" w:rsidRPr="00E02022" w:rsidTr="00CD291A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D6BD7" w:rsidRPr="0083166E" w:rsidRDefault="00DD6BD7" w:rsidP="00CD291A">
            <w:pPr>
              <w:jc w:val="center"/>
            </w:pPr>
            <w:r>
              <w:t>121,4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Pr="0083166E" w:rsidRDefault="00DD6BD7" w:rsidP="00CD291A">
            <w:pPr>
              <w:jc w:val="center"/>
            </w:pPr>
            <w:r>
              <w:t>114,7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Pr="0083166E" w:rsidRDefault="00DD6BD7" w:rsidP="00CD291A">
            <w:pPr>
              <w:jc w:val="center"/>
            </w:pPr>
            <w:r>
              <w:t>132,0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bidi/>
              <w:rPr>
                <w:b/>
                <w:bCs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2021</w:t>
            </w:r>
          </w:p>
        </w:tc>
      </w:tr>
      <w:tr w:rsidR="00DD6BD7" w:rsidRPr="00E02022" w:rsidTr="00CD291A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D6BD7" w:rsidRDefault="00DD6BD7" w:rsidP="00CD291A">
            <w:pPr>
              <w:jc w:val="center"/>
            </w:pPr>
            <w:r>
              <w:t>130,5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Default="00DD6BD7" w:rsidP="00CD291A">
            <w:pPr>
              <w:jc w:val="center"/>
            </w:pPr>
            <w:r>
              <w:t>108,9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Default="00DD6BD7" w:rsidP="00CD291A">
            <w:pPr>
              <w:jc w:val="center"/>
            </w:pPr>
            <w:r>
              <w:t>139,8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bidi/>
              <w:rPr>
                <w:b/>
                <w:bCs/>
              </w:rPr>
            </w:pPr>
            <w:r w:rsidRPr="00F265CB">
              <w:rPr>
                <w:rFonts w:hint="cs"/>
                <w:b/>
                <w:bCs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D6BD7" w:rsidRPr="00E02022" w:rsidRDefault="00DD6BD7" w:rsidP="00CD291A">
            <w:pPr>
              <w:rPr>
                <w:rFonts w:cs="Arial"/>
                <w:sz w:val="20"/>
                <w:szCs w:val="20"/>
              </w:rPr>
            </w:pPr>
          </w:p>
        </w:tc>
      </w:tr>
      <w:tr w:rsidR="00DD6BD7" w:rsidRPr="00E02022" w:rsidTr="00CD291A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D6BD7" w:rsidRPr="003D0347" w:rsidRDefault="00DD6BD7" w:rsidP="00CD291A">
            <w:pPr>
              <w:jc w:val="center"/>
            </w:pPr>
            <w:r>
              <w:t>141,5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Pr="003D0347" w:rsidRDefault="00DD6BD7" w:rsidP="00CD291A">
            <w:pPr>
              <w:jc w:val="center"/>
            </w:pPr>
            <w:r>
              <w:t>107,5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Pr="003D0347" w:rsidRDefault="00DD6BD7" w:rsidP="00CD291A">
            <w:pPr>
              <w:jc w:val="center"/>
            </w:pPr>
            <w:r>
              <w:t>148,2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bidi/>
              <w:rPr>
                <w:b/>
                <w:bCs/>
              </w:rPr>
            </w:pPr>
            <w:r w:rsidRPr="00F265CB">
              <w:rPr>
                <w:rFonts w:hint="cs"/>
                <w:b/>
                <w:bCs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D6BD7" w:rsidRPr="00E02022" w:rsidRDefault="00DD6BD7" w:rsidP="00CD291A">
            <w:pPr>
              <w:rPr>
                <w:rFonts w:cs="Arial"/>
                <w:sz w:val="20"/>
                <w:szCs w:val="20"/>
              </w:rPr>
            </w:pPr>
          </w:p>
        </w:tc>
      </w:tr>
      <w:tr w:rsidR="00DD6BD7" w:rsidRPr="00E02022" w:rsidTr="00CD291A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D6BD7" w:rsidRPr="00711680" w:rsidRDefault="00DD6BD7" w:rsidP="00CD291A">
            <w:pPr>
              <w:jc w:val="center"/>
            </w:pPr>
            <w:r>
              <w:t>133,0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Default="00DD6BD7" w:rsidP="00CD291A">
            <w:pPr>
              <w:jc w:val="center"/>
            </w:pPr>
            <w:r>
              <w:t>121,6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Default="00DD6BD7" w:rsidP="00CD291A">
            <w:pPr>
              <w:jc w:val="center"/>
            </w:pPr>
            <w:r>
              <w:t>146,2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bidi/>
              <w:rPr>
                <w:b/>
                <w:bCs/>
              </w:rPr>
            </w:pPr>
            <w:r w:rsidRPr="00F265CB">
              <w:rPr>
                <w:rFonts w:hint="cs"/>
                <w:b/>
                <w:bCs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D6BD7" w:rsidRPr="00E02022" w:rsidRDefault="00DD6BD7" w:rsidP="00CD291A">
            <w:pPr>
              <w:rPr>
                <w:rFonts w:cs="Arial"/>
                <w:sz w:val="20"/>
                <w:szCs w:val="20"/>
              </w:rPr>
            </w:pPr>
          </w:p>
        </w:tc>
      </w:tr>
      <w:tr w:rsidR="00DD6BD7" w:rsidRPr="00E02022" w:rsidTr="00CD291A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D6BD7" w:rsidRPr="0083166E" w:rsidRDefault="00DD6BD7" w:rsidP="00CD291A">
            <w:pPr>
              <w:jc w:val="center"/>
            </w:pPr>
            <w:r>
              <w:t>126,5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Pr="0083166E" w:rsidRDefault="00DD6BD7" w:rsidP="00CD291A">
            <w:pPr>
              <w:jc w:val="center"/>
            </w:pPr>
            <w:r>
              <w:t>112,1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D6BD7" w:rsidRPr="0083166E" w:rsidRDefault="00DD6BD7" w:rsidP="00CD291A">
            <w:pPr>
              <w:jc w:val="center"/>
            </w:pPr>
            <w:r>
              <w:t>118,7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bidi/>
              <w:rPr>
                <w:b/>
                <w:bCs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D6BD7" w:rsidRPr="00F265CB" w:rsidRDefault="00DD6BD7" w:rsidP="00CD291A">
            <w:pPr>
              <w:jc w:val="center"/>
              <w:rPr>
                <w:rFonts w:cs="Arial"/>
                <w:b/>
                <w:bCs/>
              </w:rPr>
            </w:pPr>
            <w:r w:rsidRPr="00F265CB">
              <w:rPr>
                <w:rFonts w:cs="Arial"/>
                <w:b/>
                <w:bCs/>
              </w:rPr>
              <w:t>20</w:t>
            </w:r>
            <w:r>
              <w:rPr>
                <w:rFonts w:cs="Arial" w:hint="cs"/>
                <w:b/>
                <w:bCs/>
                <w:rtl/>
              </w:rPr>
              <w:t>2</w:t>
            </w:r>
            <w:r>
              <w:rPr>
                <w:rFonts w:cs="Arial"/>
                <w:b/>
                <w:bCs/>
              </w:rPr>
              <w:t>2</w:t>
            </w:r>
          </w:p>
        </w:tc>
      </w:tr>
    </w:tbl>
    <w:p w:rsidR="00DD6BD7" w:rsidRDefault="00DD6BD7" w:rsidP="00DD6BD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DD6BD7" w:rsidRDefault="00DD6BD7" w:rsidP="00DD6BD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  <w:r>
        <w:rPr>
          <w:noProof/>
        </w:rPr>
        <w:drawing>
          <wp:inline distT="0" distB="0" distL="0" distR="0">
            <wp:extent cx="5632450" cy="5092700"/>
            <wp:effectExtent l="19050" t="0" r="25400" b="0"/>
            <wp:docPr id="2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DD6BD7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0A9" w:rsidRDefault="009570A9">
      <w:r>
        <w:separator/>
      </w:r>
    </w:p>
  </w:endnote>
  <w:endnote w:type="continuationSeparator" w:id="1">
    <w:p w:rsidR="009570A9" w:rsidRDefault="00957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252F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8252F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D6BD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D6BD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8252F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0A9" w:rsidRDefault="009570A9">
      <w:r>
        <w:separator/>
      </w:r>
    </w:p>
  </w:footnote>
  <w:footnote w:type="continuationSeparator" w:id="1">
    <w:p w:rsidR="009570A9" w:rsidRDefault="00957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35CC2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B6C5B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252F1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570A9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24AE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D6BD7"/>
    <w:rsid w:val="00DE1986"/>
    <w:rsid w:val="00DE4B38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styleId="lev">
    <w:name w:val="Strong"/>
    <w:basedOn w:val="Policepardfaut"/>
    <w:qFormat/>
    <w:rsid w:val="00DD6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\AppData\Local\Temp\MicrosoftEdgeDownloads\d3f6202d-ac5b-4bef-90cd-204bd750506b\graphe-ipi4tr2020publ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5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534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Feuil4ht!$A$16:$B$20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Feuil4ht!$C$16:$C$20</c:f>
              <c:numCache>
                <c:formatCode>#,#00</c:formatCode>
                <c:ptCount val="5"/>
                <c:pt idx="0">
                  <c:v>132</c:v>
                </c:pt>
                <c:pt idx="1">
                  <c:v>139.80000000000001</c:v>
                </c:pt>
                <c:pt idx="2">
                  <c:v>148.19999999999999</c:v>
                </c:pt>
                <c:pt idx="3">
                  <c:v>146.19999999999999</c:v>
                </c:pt>
                <c:pt idx="4">
                  <c:v>118.7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01-4DA0-B869-2F00F02A9C02}"/>
            </c:ext>
          </c:extLst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Feuil4ht!$A$16:$B$20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Feuil4ht!$D$16:$D$20</c:f>
              <c:numCache>
                <c:formatCode>#,#00</c:formatCode>
                <c:ptCount val="5"/>
                <c:pt idx="0">
                  <c:v>114.7</c:v>
                </c:pt>
                <c:pt idx="1">
                  <c:v>108.9</c:v>
                </c:pt>
                <c:pt idx="2">
                  <c:v>107.5</c:v>
                </c:pt>
                <c:pt idx="3">
                  <c:v>121.6</c:v>
                </c:pt>
                <c:pt idx="4">
                  <c:v>112.1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01-4DA0-B869-2F00F02A9C02}"/>
            </c:ext>
          </c:extLst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Feuil4ht!$A$16:$B$20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Feuil4ht!$E$16:$E$20</c:f>
              <c:numCache>
                <c:formatCode>General</c:formatCode>
                <c:ptCount val="5"/>
                <c:pt idx="0">
                  <c:v>121.4</c:v>
                </c:pt>
                <c:pt idx="1">
                  <c:v>130.5</c:v>
                </c:pt>
                <c:pt idx="2">
                  <c:v>141.5</c:v>
                </c:pt>
                <c:pt idx="3">
                  <c:v>133</c:v>
                </c:pt>
                <c:pt idx="4">
                  <c:v>126.5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01-4DA0-B869-2F00F02A9C02}"/>
            </c:ext>
          </c:extLst>
        </c:ser>
        <c:marker val="1"/>
        <c:axId val="87810432"/>
        <c:axId val="87813120"/>
      </c:lineChart>
      <c:catAx>
        <c:axId val="878104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813120"/>
        <c:crosses val="autoZero"/>
        <c:auto val="1"/>
        <c:lblAlgn val="ctr"/>
        <c:lblOffset val="100"/>
        <c:tickLblSkip val="1"/>
        <c:tickMarkSkip val="1"/>
      </c:catAx>
      <c:valAx>
        <c:axId val="87813120"/>
        <c:scaling>
          <c:orientation val="minMax"/>
          <c:max val="15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8104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77"/>
          <c:w val="0.70855332629355861"/>
          <c:h val="6.303236797274293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cnd</cp:lastModifiedBy>
  <cp:revision>5</cp:revision>
  <cp:lastPrinted>2012-11-26T10:50:00Z</cp:lastPrinted>
  <dcterms:created xsi:type="dcterms:W3CDTF">2022-05-31T17:43:00Z</dcterms:created>
  <dcterms:modified xsi:type="dcterms:W3CDTF">2022-06-15T10:13:00Z</dcterms:modified>
</cp:coreProperties>
</file>