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D9" w:rsidRPr="001C6903" w:rsidRDefault="00A52C6A" w:rsidP="00DD4BD9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  <w:t xml:space="preserve">        </w:t>
      </w:r>
    </w:p>
    <w:p w:rsidR="005264D7" w:rsidRPr="001C6903" w:rsidRDefault="005264D7" w:rsidP="005264D7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</w:pPr>
    </w:p>
    <w:p w:rsidR="005264D7" w:rsidRPr="0087441E" w:rsidRDefault="005264D7" w:rsidP="004E4C07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F79646" w:themeColor="accent6"/>
          <w:sz w:val="32"/>
          <w:szCs w:val="32"/>
        </w:rPr>
      </w:pP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 xml:space="preserve">مذكرة إخبارية </w:t>
      </w: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  <w:lang w:bidi="tzm-Arab-MA"/>
        </w:rPr>
        <w:t>لل</w:t>
      </w: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>مندوبية السامية للتخطيط حول</w:t>
      </w:r>
    </w:p>
    <w:p w:rsidR="005264D7" w:rsidRPr="0087441E" w:rsidRDefault="005264D7" w:rsidP="004E4C07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color w:val="F79646" w:themeColor="accent6"/>
          <w:sz w:val="38"/>
          <w:szCs w:val="38"/>
          <w:rtl/>
        </w:rPr>
      </w:pP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>وضعية سوق الشغل خلال سن</w:t>
      </w:r>
      <w:r w:rsidR="004E4C07">
        <w:rPr>
          <w:rFonts w:asciiTheme="majorBidi" w:hAnsiTheme="majorBidi" w:cstheme="majorBidi" w:hint="cs"/>
          <w:b/>
          <w:bCs/>
          <w:color w:val="F79646" w:themeColor="accent6"/>
          <w:sz w:val="32"/>
          <w:szCs w:val="32"/>
          <w:rtl/>
        </w:rPr>
        <w:t xml:space="preserve">ة </w:t>
      </w:r>
      <w:r w:rsidR="00FF5EC7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>2022</w:t>
      </w:r>
    </w:p>
    <w:p w:rsidR="005264D7" w:rsidRPr="001C6903" w:rsidRDefault="00C75D5E" w:rsidP="005264D7">
      <w:pPr>
        <w:spacing w:before="240" w:after="0" w:line="312" w:lineRule="auto"/>
        <w:ind w:left="-181"/>
        <w:jc w:val="center"/>
        <w:rPr>
          <w:rFonts w:asciiTheme="majorBidi" w:eastAsia="Book Antiqua" w:hAnsiTheme="majorBidi" w:cstheme="majorBidi"/>
          <w:b/>
          <w:color w:val="C0504D" w:themeColor="accent2"/>
          <w:sz w:val="26"/>
          <w:szCs w:val="26"/>
          <w:rtl/>
          <w:lang w:eastAsia="fr-FR"/>
        </w:rPr>
      </w:pPr>
      <w:r>
        <w:rPr>
          <w:rFonts w:asciiTheme="majorBidi" w:eastAsia="Book Antiqua" w:hAnsiTheme="majorBidi" w:cstheme="majorBidi" w:hint="cs"/>
          <w:b/>
          <w:color w:val="C0504D" w:themeColor="accent2"/>
          <w:sz w:val="26"/>
          <w:szCs w:val="26"/>
          <w:rtl/>
          <w:lang w:eastAsia="fr-FR"/>
        </w:rPr>
        <w:t xml:space="preserve">   </w:t>
      </w:r>
    </w:p>
    <w:p w:rsidR="00067B95" w:rsidRPr="00FA7CDA" w:rsidRDefault="00F51EBC" w:rsidP="000C39E1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عرف</w:t>
      </w:r>
      <w:r w:rsidR="00FA7CDA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ت وضعية سوق الشغل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،</w:t>
      </w:r>
      <w:r w:rsidR="00FA7CDA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خلال سنة 2022،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="00FA7CDA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تحسنا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نسبيا</w:t>
      </w:r>
      <w:r w:rsidR="00FA7CDA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بالوسط </w:t>
      </w:r>
      <w:r w:rsidR="00082D15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الحضري</w:t>
      </w:r>
      <w:r w:rsidR="00FA7CDA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، بينما لازالت تعاني من آثار</w:t>
      </w:r>
      <w:r w:rsidR="000C39E1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FA7CDA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الجفاف بالوسط القروي. وهكذا،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بإ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حد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ث </w:t>
      </w:r>
      <w:r w:rsidR="00FB0644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150.000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B0644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منصب شغل بالوسط الحضري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فقدان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174.000 </w:t>
      </w:r>
      <w:r w:rsidR="00FB0644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 بالوسط القروي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،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فقد</w:t>
      </w:r>
      <w:r w:rsidR="00EA332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الاقتصاد الوطني</w:t>
      </w:r>
      <w:r w:rsidR="003B1033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،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في المجموع،</w:t>
      </w:r>
      <w:r w:rsidR="003B1033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B1033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ما بين </w:t>
      </w:r>
      <w:r w:rsidR="003B1033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سنتي 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2021</w:t>
      </w:r>
      <w:r w:rsidR="003B1033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2022</w:t>
      </w:r>
      <w:r w:rsidR="003B1033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</w:t>
      </w:r>
      <w:r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24.000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منصب،</w:t>
      </w:r>
      <w:r w:rsidR="00FB0644" w:rsidRPr="00FB0644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بعد </w:t>
      </w:r>
      <w:r w:rsidR="00FB0644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فقدان</w:t>
      </w:r>
      <w:r w:rsidR="00FB0644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432.000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منصب</w:t>
      </w:r>
      <w:r w:rsidR="00FB0644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B0644" w:rsidRPr="00FB0644">
        <w:rPr>
          <w:rFonts w:asciiTheme="majorBidi" w:eastAsia="Book Antiqua" w:hAnsiTheme="majorBidi" w:cs="Times New Roman"/>
          <w:b/>
          <w:bCs/>
          <w:color w:val="1F497D" w:themeColor="text2"/>
          <w:sz w:val="28"/>
          <w:szCs w:val="28"/>
          <w:rtl/>
        </w:rPr>
        <w:t>في ظل ظروف جائحة كوفيد</w:t>
      </w:r>
      <w:r w:rsidR="00FB0644" w:rsidRPr="00FB0644">
        <w:rPr>
          <w:rFonts w:asciiTheme="majorBidi" w:eastAsia="Book Antiqua" w:hAnsiTheme="majorBidi" w:cs="Times New Roman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B064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سنة 2020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إحداث 230.000 منصب 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خلال سنة</w:t>
      </w:r>
      <w:r w:rsidR="00FB064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2021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.</w:t>
      </w:r>
    </w:p>
    <w:p w:rsidR="00067B95" w:rsidRPr="00FA7CDA" w:rsidRDefault="00FB0644" w:rsidP="00FB0644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ساهم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الخدمات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في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أحد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ث 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164.000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E844F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شغل 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 "الصناعة</w:t>
      </w:r>
      <w:r w:rsidR="00EA332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بما فيها الصناعة التقليدية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28.000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منصب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بينما فقد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B1033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قطاع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"الفلاحة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والغابة والصيد"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215.000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F5EC7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="00FF5EC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 "البناء والأشغال العمومية"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،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1.000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منصب.</w:t>
      </w:r>
    </w:p>
    <w:p w:rsidR="00067B95" w:rsidRPr="00FA7CDA" w:rsidRDefault="00F720B2" w:rsidP="00082D15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وفي هذا السياق،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ت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ر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جع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عدد العاطلين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على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المستوى الوطني </w:t>
      </w:r>
      <w:r w:rsidR="00082D15" w:rsidRPr="00082D15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بـ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66.000 </w:t>
      </w:r>
      <w:r w:rsidR="00673068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شخص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ليبلغ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1.442.000 عاطل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</w:t>
      </w:r>
      <w:r w:rsidR="00A344BF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وذلك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نتيجة انخفاض </w:t>
      </w:r>
      <w:r w:rsidR="00673068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عددهم </w:t>
      </w:r>
      <w:r w:rsidR="00082D15" w:rsidRPr="00082D15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بـ</w:t>
      </w:r>
      <w:r w:rsidR="008A165F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70.000 </w:t>
      </w:r>
      <w:r w:rsidR="0014440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بالوسط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الحضري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067B95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</w:t>
      </w:r>
      <w:r w:rsidR="0014440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زيادته </w:t>
      </w:r>
      <w:r w:rsidR="00082D15" w:rsidRPr="00082D15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بـ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4.000 </w:t>
      </w:r>
      <w:r w:rsidR="00144404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بالوسط 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القروي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</w:p>
    <w:p w:rsidR="00966503" w:rsidRDefault="00966503" w:rsidP="00D80F5B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وهكذا، انتقل معدل البطالة من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12,3%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F51EBC" w:rsidRPr="00FA7CDA">
        <w:rPr>
          <w:rFonts w:ascii="Book Antiqua" w:eastAsia="Book Antiqua" w:hAnsi="Book Antiqua" w:cs="Book Antiqua"/>
          <w:b/>
          <w:bCs/>
          <w:color w:val="1F497D" w:themeColor="text2"/>
          <w:sz w:val="26"/>
          <w:szCs w:val="26"/>
        </w:rPr>
        <w:t xml:space="preserve"> 11,8%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من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16,9%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="Book Antiqua" w:eastAsia="Book Antiqua" w:hAnsi="Book Antiqua" w:cs="Book Antiqua"/>
          <w:b/>
          <w:bCs/>
          <w:color w:val="1F497D" w:themeColor="text2"/>
          <w:sz w:val="26"/>
          <w:szCs w:val="26"/>
        </w:rPr>
        <w:t>15,8%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بالوسط الحضري ومن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5%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F51EBC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51EBC" w:rsidRPr="00FA7CDA">
        <w:rPr>
          <w:rFonts w:ascii="Book Antiqua" w:eastAsia="Book Antiqua" w:hAnsi="Book Antiqua" w:cs="Book Antiqua"/>
          <w:b/>
          <w:bCs/>
          <w:color w:val="1F497D" w:themeColor="text2"/>
          <w:sz w:val="26"/>
          <w:szCs w:val="26"/>
        </w:rPr>
        <w:t xml:space="preserve">5,2% </w:t>
      </w:r>
      <w:r w:rsidR="00F51EBC" w:rsidRPr="00FA7CDA">
        <w:rPr>
          <w:rFonts w:ascii="Book Antiqua" w:eastAsia="Book Antiqua" w:hAnsi="Book Antiqua" w:cs="Book Antiqua" w:hint="cs"/>
          <w:b/>
          <w:bCs/>
          <w:color w:val="1F497D" w:themeColor="text2"/>
          <w:sz w:val="26"/>
          <w:szCs w:val="26"/>
          <w:rtl/>
        </w:rPr>
        <w:t xml:space="preserve">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بالوسط القروي. ويبقى هذا المعدل مرتفعا لدى الشباب </w:t>
      </w:r>
      <w:r w:rsidR="003C30A9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البالغين ما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بين 15 و24 سنة (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7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) والأشخاص الحاصلين على شهادة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(1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,6%)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والنساء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7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%)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).</w:t>
      </w:r>
    </w:p>
    <w:p w:rsidR="00EA3324" w:rsidRPr="00FA7CDA" w:rsidRDefault="00605680" w:rsidP="003409A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كما </w:t>
      </w:r>
      <w:r w:rsidR="003C5777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واصل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معدل النشاط</w:t>
      </w:r>
      <w:r w:rsidR="003C5777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تراجعه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ليبلغ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44,3%</w:t>
      </w:r>
      <w:r w:rsidR="003C5777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(</w:t>
      </w:r>
      <w:r w:rsidR="003C5777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0,</w:t>
      </w:r>
      <w:r w:rsidR="003409A4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</w:t>
      </w:r>
      <w:r w:rsidR="003C5777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- </w:t>
      </w:r>
      <w:r w:rsidR="003C5777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نقطة</w:t>
      </w:r>
      <w:r w:rsidR="003C5777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).</w:t>
      </w:r>
      <w:r w:rsidR="003C5777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وكان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هذ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التراجع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مهما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(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-1,</w:t>
      </w:r>
      <w:r w:rsidR="003409A4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نقطة)، منتقلا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50,9% 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49,1% 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، مقارنة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بالوسط الحضري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(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-0,4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نقطة)</w:t>
      </w:r>
      <w:r w:rsidR="00EA3324" w:rsidRPr="008B223A">
        <w:rPr>
          <w:rFonts w:asciiTheme="majorBidi" w:eastAsia="Book Antiqua" w:hAnsiTheme="majorBidi" w:cstheme="majorBidi" w:hint="eastAsia"/>
          <w:b/>
          <w:bCs/>
          <w:color w:val="1F497D" w:themeColor="text2"/>
          <w:sz w:val="28"/>
          <w:szCs w:val="28"/>
          <w:rtl/>
        </w:rPr>
        <w:t>،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منتقلا من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42,3%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 w:rsidRPr="008B223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41,9%</w:t>
      </w:r>
      <w:r w:rsidR="00EA3324" w:rsidRP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</w:t>
      </w:r>
    </w:p>
    <w:p w:rsidR="00E127E4" w:rsidRPr="001C6903" w:rsidRDefault="00E127E4" w:rsidP="008B223A">
      <w:pPr>
        <w:bidi/>
        <w:spacing w:before="120" w:after="120" w:line="360" w:lineRule="auto"/>
        <w:jc w:val="both"/>
        <w:rPr>
          <w:rFonts w:asciiTheme="majorBidi" w:eastAsia="Times New Roman" w:hAnsiTheme="majorBidi" w:cstheme="majorBidi"/>
          <w:color w:val="1F497D" w:themeColor="text2"/>
          <w:sz w:val="32"/>
          <w:szCs w:val="32"/>
          <w:rtl/>
          <w:lang w:eastAsia="fr-FR" w:bidi="ar-MA"/>
        </w:rPr>
      </w:pP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وانتقل حجم</w:t>
      </w:r>
      <w:r w:rsidR="00DD4BD9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الشغل الناقص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خلال نفس الفترة من</w:t>
      </w:r>
      <w:r w:rsidR="00DD4BD9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1.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003</w:t>
      </w:r>
      <w:r w:rsidR="00DD4BD9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.000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DD4BD9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شخص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</w:t>
      </w:r>
      <w:r w:rsidR="00DD4BD9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972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.000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على المستوى الوطني، </w:t>
      </w:r>
      <w:r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</w:t>
      </w:r>
      <w:r w:rsidR="00A344BF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550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.000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5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0.000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بالوسط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الحضري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ومن 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453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.000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45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.000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القروي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. و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بذلك </w:t>
      </w:r>
      <w:r w:rsidR="008B223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تراجع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معدل الشغل الناقص من</w:t>
      </w:r>
      <w:r w:rsidR="00A344BF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9%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ومن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8,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الحضري ومن</w:t>
      </w:r>
      <w:r w:rsidR="00F720B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0</w:t>
      </w:r>
      <w:r w:rsidR="0082123E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10</w:t>
      </w:r>
      <w:r w:rsidR="00197FE6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,4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197FE6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="005264D7" w:rsidRPr="00FA7CD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 .</w:t>
      </w:r>
    </w:p>
    <w:p w:rsidR="007575E8" w:rsidRPr="00A2381B" w:rsidRDefault="007575E8" w:rsidP="007575E8">
      <w:pPr>
        <w:pStyle w:val="MMTopic2"/>
        <w:numPr>
          <w:ilvl w:val="0"/>
          <w:numId w:val="5"/>
        </w:numPr>
        <w:bidi/>
        <w:spacing w:line="360" w:lineRule="auto"/>
        <w:ind w:left="567"/>
        <w:jc w:val="both"/>
        <w:rPr>
          <w:rFonts w:ascii="Book Antiqua" w:hAnsi="Book Antiqua" w:cstheme="majorHAnsi"/>
          <w:b/>
          <w:bCs/>
          <w:color w:val="244061" w:themeColor="accent1" w:themeShade="80"/>
          <w:spacing w:val="-10"/>
          <w:kern w:val="28"/>
          <w:sz w:val="28"/>
          <w:szCs w:val="28"/>
          <w:lang w:val="fr-FR"/>
        </w:rPr>
      </w:pPr>
      <w:r w:rsidRPr="00A2381B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  <w:lang w:val="fr-FR"/>
        </w:rPr>
        <w:lastRenderedPageBreak/>
        <w:t>النشاط</w:t>
      </w:r>
      <w:r>
        <w:rPr>
          <w:rFonts w:ascii="Times New Roman" w:hAnsi="Times New Roman" w:cs="Times New Roman"/>
          <w:b/>
          <w:bCs/>
          <w:color w:val="244061" w:themeColor="accent1" w:themeShade="80"/>
          <w:spacing w:val="-10"/>
          <w:kern w:val="28"/>
          <w:sz w:val="28"/>
          <w:szCs w:val="28"/>
          <w:lang w:val="fr-FR"/>
        </w:rPr>
        <w:t xml:space="preserve"> </w:t>
      </w:r>
      <w:r w:rsidRPr="00A2381B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  <w:lang w:val="fr-FR"/>
        </w:rPr>
        <w:t>والشغل</w:t>
      </w:r>
    </w:p>
    <w:p w:rsidR="007575E8" w:rsidRPr="00C40DF5" w:rsidRDefault="007575E8" w:rsidP="007575E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انخفاض معدل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النشاط 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والشغل</w:t>
      </w:r>
    </w:p>
    <w:p w:rsidR="007575E8" w:rsidRPr="00651198" w:rsidRDefault="007575E8" w:rsidP="003409A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النشاط</w:t>
      </w:r>
      <w:r w:rsidR="00E844F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E844F6" w:rsidRPr="00E844F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ما بين </w:t>
      </w:r>
      <w:r w:rsidR="00E844F6" w:rsidRPr="00E844F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سنتي </w:t>
      </w:r>
      <w:r w:rsidR="00E844F6" w:rsidRPr="00E844F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2021 و2022،</w:t>
      </w:r>
      <w:r w:rsidR="00E844F6" w:rsidRPr="00FA7CD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EA33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3409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ليبلغ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44,3%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ويعزى هذا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الانخفاض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 زيادة السكان في سن النشاط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(15 سنة فأكثر</w:t>
      </w:r>
      <w:r w:rsidRPr="008B55A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بنسبة </w:t>
      </w:r>
      <w:r w:rsidRPr="008B55A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1,4%</w:t>
      </w:r>
      <w:r w:rsidRPr="008B55A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180C9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انخفاض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السكان النشيطين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1%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:rsidR="007575E8" w:rsidRPr="00651198" w:rsidRDefault="00285142" w:rsidP="003409A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كان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هذ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التراجع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مهما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575E8"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القروي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-1,</w:t>
      </w:r>
      <w:r w:rsidR="003409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7575E8"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) </w:t>
      </w:r>
      <w:r w:rsidRPr="008A3EC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مقارنة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-0,4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نقطة)</w:t>
      </w:r>
      <w:r w:rsidR="007575E8" w:rsidRPr="00651198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حيث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انتقل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النشاط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على التوالي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50,9% </w:t>
      </w:r>
      <w:r w:rsidR="00D80F5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49,1%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7575E8"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42,3%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41,9%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نخفض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هذا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المعدل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1,1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صفوف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النساء 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ليبلغ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19,8%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مقابل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69,6%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لدى</w:t>
      </w:r>
      <w:r w:rsidR="007575E8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الرجال(</w:t>
      </w:r>
      <w:r w:rsidR="007575E8" w:rsidRPr="008A3EC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7575E8" w:rsidRPr="00A008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0,8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نقطة).</w:t>
      </w:r>
    </w:p>
    <w:p w:rsidR="007575E8" w:rsidRPr="00CA2562" w:rsidRDefault="007575E8" w:rsidP="007575E8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مبيان 1: تطور معدل النشاط  منذ سنة 2017</w:t>
      </w:r>
      <w:r w:rsidR="00285142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7575E8" w:rsidRPr="001C6903" w:rsidRDefault="00285142" w:rsidP="007B0DB8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3A2693">
        <w:rPr>
          <w:rFonts w:asciiTheme="majorBidi" w:hAnsiTheme="majorBidi" w:cs="Times New Roman"/>
          <w:b/>
          <w:bCs/>
          <w:noProof/>
          <w:color w:val="C0504D" w:themeColor="accent2"/>
          <w:sz w:val="32"/>
          <w:szCs w:val="32"/>
          <w:rtl/>
          <w:lang w:eastAsia="fr-FR"/>
        </w:rPr>
        <w:drawing>
          <wp:inline distT="0" distB="0" distL="0" distR="0">
            <wp:extent cx="5098694" cy="1675180"/>
            <wp:effectExtent l="0" t="0" r="0" b="0"/>
            <wp:docPr id="15" name="Graphique 10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B790AA-3850-4CD1-850E-6A61F4E792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75E8" w:rsidRPr="003C30A9" w:rsidRDefault="0056003B" w:rsidP="0056003B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ومن جهته،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االشغل من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39,7%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39,1%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المستوى الوطني (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-0,6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7575E8"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) </w:t>
      </w:r>
      <w:r w:rsidR="007575E8" w:rsidRPr="003C30A9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 ارتفع بــ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بالوسط الحضري (من 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35,1%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35,3%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وتراجع بــ 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بـالوسط القروي (من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48,4%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إلى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46,5%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ومن جهة أخرى، سجل هذا المعدل انخفاضا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بنقطة واحدة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</w:t>
      </w:r>
      <w:r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صفوف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النساء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E844F6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E844F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Pr="0001096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في 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صفوف الرجال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7575E8"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</w:p>
    <w:p w:rsidR="007575E8" w:rsidRDefault="007575E8" w:rsidP="007575E8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مبيان 2: تطور معدل الشغل منذ سنة 2017 </w:t>
      </w:r>
      <w:r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7575E8" w:rsidRPr="001C6903" w:rsidRDefault="0056003B" w:rsidP="0056003B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3A2693">
        <w:rPr>
          <w:rFonts w:asciiTheme="majorBidi" w:eastAsia="Times New Roman" w:hAnsiTheme="majorBidi" w:cs="Times New Roman"/>
          <w:noProof/>
          <w:color w:val="F79646" w:themeColor="accent6"/>
          <w:sz w:val="28"/>
          <w:szCs w:val="28"/>
          <w:rtl/>
          <w:lang w:eastAsia="fr-FR"/>
        </w:rPr>
        <w:drawing>
          <wp:inline distT="0" distB="0" distL="0" distR="0">
            <wp:extent cx="4879238" cy="1953158"/>
            <wp:effectExtent l="0" t="0" r="0" b="0"/>
            <wp:docPr id="19" name="Graphique 1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1461EC6-8CB1-41F8-B2E9-7536A8542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0DB8" w:rsidRDefault="007B0DB8">
      <w:pPr>
        <w:spacing w:after="200" w:line="276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7575E8" w:rsidRPr="00C40DF5" w:rsidRDefault="008D50D1" w:rsidP="008D50D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lastRenderedPageBreak/>
        <w:t xml:space="preserve">فقدان </w:t>
      </w:r>
      <w:r w:rsidR="007575E8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مناصب الشغل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،</w:t>
      </w:r>
      <w:r w:rsidR="007575E8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</w:t>
      </w:r>
      <w:r w:rsidR="0056003B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حصريا</w:t>
      </w:r>
      <w:r w:rsidR="007575E8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بالوسط القروي</w:t>
      </w:r>
    </w:p>
    <w:p w:rsidR="007575E8" w:rsidRPr="00A73502" w:rsidRDefault="007575E8" w:rsidP="007575E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وبخصوص إحداث مناصب الشغل، فبعد إحداث 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230.000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​​خلال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السن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السابقة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فقد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الاقتصاد الوطني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24.000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خلال سنة 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إحداث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150.000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61E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 بالوسط الحضري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174.000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</w:p>
    <w:p w:rsidR="007575E8" w:rsidRPr="00A73502" w:rsidRDefault="007575E8" w:rsidP="00525F4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136.000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 مؤدى عنه،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161.000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="005600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25.000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FC61E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القروي.</w:t>
      </w:r>
      <w:r w:rsidR="005600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في حين،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 غير مؤدى عنه بــ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160.000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25F4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ويرجع ذلك أساسا إلى تراجع هذا النوع من الشغل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525F47"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="00525F47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</w:t>
      </w:r>
      <w:r w:rsidR="00525F4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525F4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Pr="00FC61E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150.000</w:t>
      </w:r>
      <w:r w:rsidR="00525F4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-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25F4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منصب)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575E8" w:rsidRPr="001C6903" w:rsidRDefault="007575E8" w:rsidP="007575E8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7575E8" w:rsidRDefault="007575E8" w:rsidP="007575E8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مبيان</w:t>
      </w:r>
      <w:r w:rsidR="00167CD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MA"/>
        </w:rPr>
        <w:t xml:space="preserve"> 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: صافي الشغل بين سنتي 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2021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2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202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حسب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 w:bidi="tzm-Arab-MA"/>
        </w:rPr>
        <w:t xml:space="preserve"> نوع الشغل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وسط الإقامة</w:t>
      </w:r>
    </w:p>
    <w:p w:rsidR="00A36962" w:rsidRPr="00CA2562" w:rsidRDefault="00A36962" w:rsidP="00A36962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36962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572000" cy="2699309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75E8" w:rsidRPr="00C40DF5" w:rsidRDefault="007575E8" w:rsidP="00723816">
      <w:pPr>
        <w:spacing w:before="240" w:after="200" w:line="276" w:lineRule="auto"/>
        <w:jc w:val="right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bookmarkStart w:id="0" w:name="_GoBack"/>
      <w:bookmarkEnd w:id="0"/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قطاع الخدمات وقطاع "الفلاحة والغابات والصيد"</w:t>
      </w:r>
      <w:r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>في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مقدمة القطاعات المساهمة في </w:t>
      </w:r>
      <w:r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>توفير</w:t>
      </w: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>مناصب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الشغل</w:t>
      </w:r>
    </w:p>
    <w:p w:rsidR="007575E8" w:rsidRPr="00A73502" w:rsidRDefault="00E844F6" w:rsidP="003409A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552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شغل قطاع الخدمات</w:t>
      </w:r>
      <w:r w:rsidR="008B22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0552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47,4%</w:t>
      </w:r>
      <w:r w:rsidR="007575E8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B223A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نشيط مشتغل، </w:t>
      </w:r>
      <w:r w:rsidR="007575E8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يليه قطاع "الفلاحة والغابة والصيد" بنسبة </w:t>
      </w:r>
      <w:r w:rsidR="007575E8" w:rsidRPr="000552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29,3%</w:t>
      </w:r>
      <w:r w:rsidR="008B22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7575E8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B22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وساهم قطاع </w:t>
      </w:r>
      <w:r w:rsidR="007575E8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EA33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الصناعة بما فيها الصناعة التقليدية</w:t>
      </w:r>
      <w:r w:rsidR="007575E8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8B22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 </w:t>
      </w:r>
      <w:r w:rsidR="008B223A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جهته، </w:t>
      </w:r>
      <w:r w:rsidR="007575E8" w:rsidRPr="003409A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="007575E8" w:rsidRPr="003409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12%</w:t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؛ </w:t>
      </w:r>
      <w:r w:rsidR="003409A4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حيث تشكل</w:t>
      </w:r>
      <w:r w:rsidR="00AC339C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</w:t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أنشطة </w:t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</w:t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تقليدية</w:t>
      </w:r>
      <w:r w:rsidR="00223AE1" w:rsidRPr="003409A4">
        <w:rPr>
          <w:rStyle w:val="Appelnotedebasdep"/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footnoteReference w:id="2"/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C339C" w:rsidRPr="003409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45,6%</w:t>
      </w:r>
      <w:r w:rsidR="00223AE1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مناصب الشغل بهذا القطاع</w:t>
      </w:r>
      <w:r w:rsidR="008B223A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7575E8" w:rsidRPr="003409A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حين، </w:t>
      </w:r>
      <w:r w:rsidR="008B223A"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شغل </w:t>
      </w:r>
      <w:r w:rsidR="007575E8" w:rsidRPr="003409A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 والأشغال العمومية"</w:t>
      </w:r>
      <w:r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409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11,2%</w:t>
      </w:r>
      <w:r w:rsidRPr="003409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النشيطين المشتغلين</w:t>
      </w:r>
      <w:r w:rsidR="007575E8" w:rsidRPr="003409A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575E8" w:rsidRPr="00A73502" w:rsidRDefault="007575E8" w:rsidP="00BA342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lastRenderedPageBreak/>
        <w:t>يشتغل</w:t>
      </w:r>
      <w:r w:rsidR="00AC339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ما يق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رب ثلثي النشيطين المشتغلين </w:t>
      </w:r>
      <w:r w:rsidR="00AC339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قرويين (</w:t>
      </w:r>
      <w:r w:rsidRPr="000552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65,8%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"الفلاحة والغابة والصيد"، فيما يشتغل ثلثي النشيطين المشتغلين بالوسط الحضري (</w:t>
      </w:r>
      <w:r w:rsidRPr="000552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66,4%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5D4A5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الخدمات</w:t>
      </w:r>
      <w:r w:rsidR="005D4A5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575E8" w:rsidRPr="00C40DF5" w:rsidRDefault="007575E8" w:rsidP="007575E8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إحداث مناصب الشغل </w:t>
      </w:r>
      <w:r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حسب 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القطاعات</w:t>
      </w:r>
    </w:p>
    <w:p w:rsidR="007575E8" w:rsidRDefault="005D4A5E" w:rsidP="008D50D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552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قطاع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"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الخدمات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164.000 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شغل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على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الصعيد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الوطني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137.000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الحضري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28.000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القروي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مسجلاً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ارتفاعا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بنسبة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3%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حجم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االشغل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بهذا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القطاع</w:t>
      </w:r>
      <w:r w:rsidR="007575E8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BA342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371B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يهم إحداث مناصب الشغل 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بهذا القطاع 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أساس</w:t>
      </w:r>
      <w:r w:rsidR="008D50D1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فرع 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الإيواء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والمطاعم (</w:t>
      </w:r>
      <w:r w:rsidR="007575E8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+46.000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شغل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فرع 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التجارة (</w:t>
      </w:r>
      <w:r w:rsidR="00371B40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+3</w:t>
      </w:r>
      <w:r w:rsidR="00D8113C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371B40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فرع أنشطة الخدمات الإدارية وخدمات الدعم 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(</w:t>
      </w:r>
      <w:r w:rsidR="00371B40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+34.000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371B40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فرع 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النقل والتخزين (</w:t>
      </w:r>
      <w:r w:rsidR="007575E8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+2</w:t>
      </w:r>
      <w:r w:rsidR="00D8113C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7575E8" w:rsidRPr="008D50D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7575E8" w:rsidRPr="008D50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).</w:t>
      </w:r>
    </w:p>
    <w:p w:rsidR="007575E8" w:rsidRPr="00486AE7" w:rsidRDefault="007575E8" w:rsidP="00223AE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كما</w:t>
      </w:r>
      <w:r w:rsidR="00371B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371B4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"الصناعة</w:t>
      </w:r>
      <w:r w:rsidR="0090448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0448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بما فيها الصناعة التقليدية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5C22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28.000 </w:t>
      </w:r>
      <w:r w:rsidR="00371B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</w:t>
      </w:r>
      <w:r w:rsidR="003C577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3C5777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(26.000 م</w:t>
      </w:r>
      <w:r w:rsidR="003C5777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نها بالأنشطة التقليدية)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5C22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16.000 </w:t>
      </w:r>
      <w:r w:rsidR="00371B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الحضري و</w:t>
      </w:r>
      <w:r w:rsidRPr="005C22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12.000</w:t>
      </w:r>
      <w:r w:rsidR="00371B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</w:t>
      </w:r>
      <w:r w:rsidR="00223AE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7575E8" w:rsidRPr="00486AE7" w:rsidRDefault="007575E8" w:rsidP="00B9411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حين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"الفلاحة والغابات والصيد"</w:t>
      </w:r>
      <w:r w:rsidRPr="005C22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215.000 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 w:rsidRPr="005C22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205.000 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5C22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10.000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الحضري.</w:t>
      </w:r>
      <w:r w:rsidR="008D50D1"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</w:p>
    <w:p w:rsidR="007575E8" w:rsidRPr="00740084" w:rsidRDefault="000E7C88" w:rsidP="00223AE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</w:t>
      </w:r>
      <w:r w:rsidR="007575E8"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1.000 </w:t>
      </w:r>
      <w:r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8.000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="007575E8"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9.000 </w:t>
      </w:r>
      <w:r w:rsidR="007575E8" w:rsidRPr="00B9411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  <w:r w:rsidR="00904481" w:rsidRPr="00B9411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</w:p>
    <w:p w:rsidR="007575E8" w:rsidRPr="001C6903" w:rsidRDefault="007575E8" w:rsidP="007575E8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167CD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مبيان</w:t>
      </w:r>
      <w:r w:rsidR="000E7C88" w:rsidRPr="00167CDE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167CD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</w:t>
      </w:r>
      <w:r w:rsidRPr="00167CD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: صافي التغير في الشغل بين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سنتي 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2021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2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202</w:t>
      </w:r>
      <w:r w:rsidR="000E7C8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حسب قطاعات النشاط الاقتصادي ووسط الإقامة</w:t>
      </w:r>
      <w:r w:rsidRPr="00CA2562">
        <w:rPr>
          <w:rStyle w:val="Appelnotedebasdep"/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footnoteReference w:id="3"/>
      </w:r>
    </w:p>
    <w:p w:rsidR="007575E8" w:rsidRPr="001C6903" w:rsidRDefault="00167CDE" w:rsidP="007575E8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</w:rPr>
      </w:pPr>
      <w:r w:rsidRPr="00167CDE">
        <w:rPr>
          <w:rFonts w:asciiTheme="majorBidi" w:hAnsiTheme="majorBidi" w:cs="Times New Roman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>
            <wp:extent cx="5757062" cy="2216505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0DB8" w:rsidRPr="00605680" w:rsidRDefault="00223AE1" w:rsidP="005D4A5E">
      <w:pPr>
        <w:bidi/>
        <w:spacing w:after="200" w:line="276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حسب نوع الشغل، </w:t>
      </w:r>
      <w:r w:rsidR="005D4A5E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5D4A5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D4A5E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قطاع</w:t>
      </w:r>
      <w:r w:rsidR="005D4A5E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"</w:t>
      </w:r>
      <w:r w:rsidR="005D4A5E" w:rsidRPr="00EE041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الخدمات</w:t>
      </w:r>
      <w:r w:rsidR="005D4A5E" w:rsidRPr="00EE041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5D4A5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167.000 منصب شغل مؤدى عنه وفقد 3.000 منصب غير مؤدى عنه. كما أ</w:t>
      </w:r>
      <w:r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حدث</w:t>
      </w:r>
      <w:r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"الصناعة</w:t>
      </w:r>
      <w:r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بما فيها الصناعة التقليدية"</w:t>
      </w:r>
      <w:r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29.000 منصب شغل مؤدى عنه وفقد 1.000 منصب غير مؤدى عنه. </w:t>
      </w:r>
      <w:r w:rsidR="00B9411C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أما</w:t>
      </w:r>
      <w:r w:rsid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B9411C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قطاع </w:t>
      </w:r>
      <w:r w:rsidR="00B9411C"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"البناء والأشغال العمومية"</w:t>
      </w:r>
      <w:r w:rsidR="00B9411C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605680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 4.000 منصب</w:t>
      </w:r>
      <w:r w:rsidR="00605680"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605680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شغل غير </w:t>
      </w:r>
      <w:r w:rsidR="00605680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lastRenderedPageBreak/>
        <w:t>مؤدى عنه و</w:t>
      </w:r>
      <w:r w:rsidR="00B9411C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 3.000 منصب شغل مؤدى عنه</w:t>
      </w:r>
      <w:r w:rsidR="00605680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. </w:t>
      </w:r>
      <w:r w:rsidR="00B9411C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 جهته، فقد </w:t>
      </w:r>
      <w:r w:rsidR="00B9411C" w:rsidRPr="0060568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"الفلاحة والغابات والصيد"</w:t>
      </w:r>
      <w:r w:rsidR="00B9411C" w:rsidRPr="0060568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152.000 منصب شغل غير مؤدى عنه و63.000 منصب مؤدى عنه.</w:t>
      </w:r>
    </w:p>
    <w:p w:rsidR="007575E8" w:rsidRPr="007575E8" w:rsidRDefault="007575E8" w:rsidP="007575E8">
      <w:pPr>
        <w:pStyle w:val="Paragraphedeliste"/>
        <w:numPr>
          <w:ilvl w:val="0"/>
          <w:numId w:val="5"/>
        </w:numPr>
        <w:bidi/>
        <w:spacing w:before="240" w:line="276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7575E8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</w:p>
    <w:p w:rsidR="007575E8" w:rsidRPr="00FC3E3F" w:rsidRDefault="007575E8" w:rsidP="007575E8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</w:pPr>
      <w:r w:rsidRPr="00C0743C">
        <w:rPr>
          <w:rFonts w:asciiTheme="majorBidi" w:eastAsia="Book Antiqua" w:hAnsiTheme="majorBidi" w:cs="Times New Roman"/>
          <w:b/>
          <w:bCs/>
          <w:color w:val="548DD4" w:themeColor="text2" w:themeTint="99"/>
          <w:sz w:val="28"/>
          <w:szCs w:val="28"/>
          <w:rtl/>
          <w:lang w:eastAsia="fr-FR"/>
        </w:rPr>
        <w:t xml:space="preserve">انخفاض 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معدلات</w:t>
      </w:r>
      <w:r w:rsidR="0020085F">
        <w:rPr>
          <w:rFonts w:asciiTheme="majorBidi" w:eastAsia="Book Antiqua" w:hAnsiTheme="majorBidi" w:cstheme="majorBidi" w:hint="cs"/>
          <w:b/>
          <w:bCs/>
          <w:color w:val="548DD4" w:themeColor="text2" w:themeTint="99"/>
          <w:sz w:val="28"/>
          <w:szCs w:val="28"/>
          <w:rtl/>
          <w:lang w:eastAsia="fr-FR"/>
        </w:rPr>
        <w:t xml:space="preserve"> 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البطالة</w:t>
      </w:r>
    </w:p>
    <w:p w:rsidR="007575E8" w:rsidRPr="00486AE7" w:rsidRDefault="007575E8" w:rsidP="000E7C8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C0743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انخفض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ما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بين سنتي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2021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من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1.508.000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442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عاطل، وهوما يعادل </w:t>
      </w:r>
      <w:r w:rsidRPr="00C0743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انخفاض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قدره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="Book Antiqua" w:hAnsi="Book Antiqua" w:cs="Times New Roman"/>
          <w:sz w:val="28"/>
          <w:szCs w:val="28"/>
        </w:rPr>
        <w:t>4</w:t>
      </w:r>
      <w:r w:rsidRPr="00486AE7">
        <w:rPr>
          <w:rFonts w:ascii="Book Antiqua" w:hAnsi="Book Antiqua" w:cs="Times New Roman"/>
          <w:sz w:val="28"/>
          <w:szCs w:val="28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وذلك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نتيجة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0743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انخفاض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بــ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70.000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شخص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Pr="00C0743C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ارتفاع</w:t>
      </w:r>
      <w:r w:rsidR="000E7C88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>ه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</w:t>
      </w:r>
      <w:r w:rsidR="000E7C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القروي.</w:t>
      </w:r>
    </w:p>
    <w:p w:rsidR="007575E8" w:rsidRPr="00486AE7" w:rsidRDefault="000E7C88" w:rsidP="005D4A5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وهكذا،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575E8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ما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بين سنتي 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2021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12,3%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575E8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 </w:t>
      </w:r>
      <w:r w:rsidR="005D4A5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وحسب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وسط الإقامة، انتقل معدل البطالة من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(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1,1</w:t>
      </w:r>
      <w:r w:rsidR="007575E8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</w:t>
      </w:r>
    </w:p>
    <w:p w:rsidR="007575E8" w:rsidRPr="00CA2562" w:rsidRDefault="007575E8" w:rsidP="007575E8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eastAsia="fr-FR" w:bidi="ar-MA"/>
        </w:rPr>
      </w:pPr>
      <w:r w:rsidRPr="00974151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مبيان </w:t>
      </w:r>
      <w:r w:rsidRPr="0097415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5</w:t>
      </w:r>
      <w:r w:rsidRPr="00974151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:</w:t>
      </w:r>
      <w:r w:rsidRPr="00974151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تطور معدل البطالة </w:t>
      </w:r>
      <w:r w:rsidRPr="0097415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منذ سنة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2017 </w:t>
      </w:r>
      <w:r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7575E8" w:rsidRPr="001C6903" w:rsidRDefault="00974151" w:rsidP="007575E8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974151">
        <w:rPr>
          <w:rFonts w:asciiTheme="majorBidi" w:eastAsia="Times New Roman" w:hAnsiTheme="majorBidi" w:cs="Times New Roman"/>
          <w:noProof/>
          <w:color w:val="F79646" w:themeColor="accent6"/>
          <w:sz w:val="28"/>
          <w:szCs w:val="28"/>
          <w:rtl/>
          <w:lang w:eastAsia="fr-FR"/>
        </w:rPr>
        <w:drawing>
          <wp:inline distT="0" distB="0" distL="0" distR="0">
            <wp:extent cx="5757062" cy="1997050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81461EC6-8CB1-41F8-B2E9-7536A8542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575E8" w:rsidRPr="001B672F" w:rsidRDefault="000E7C88" w:rsidP="0097415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ولقد ارتفع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لدى النساء، منتقلا من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16,8%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وانخفض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7575E8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0,6 </w:t>
      </w:r>
      <w:r w:rsidR="007575E8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نقطة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="007575E8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لدى الرجال</w:t>
      </w:r>
      <w:r w:rsidR="00D370A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،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منتقلا من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97415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97415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7575E8" w:rsidRPr="00C0743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انخفض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هذا ال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</w:t>
      </w:r>
      <w:r w:rsidR="007575E8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حاملي الشهادات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واحدة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7575E8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منتقلا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19,6%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,6%</w:t>
      </w:r>
      <w:r w:rsidR="007575E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D370A6" w:rsidRPr="00D370A6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97415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0,4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7415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نقطة</w:t>
      </w:r>
      <w:r w:rsidR="00974151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صفوف الأشخاص ا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لذين لا يتوفرون على أي شهادة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4,6%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 w:rsidR="007575E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575E8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575E8"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7575E8" w:rsidRPr="001B672F" w:rsidRDefault="007575E8" w:rsidP="0097415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السن، ارتفع معدل البطالة بـ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لدى الشباب المتراوحة أعمارهم بين 15 و 24 سنة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31,8%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في حين عرف انخفاضا لدى الفئات العمرية الأخرى.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فقد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19,6%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لدى 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 w:rsidR="000E24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25 </w:t>
      </w:r>
      <w:r w:rsidR="000E24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34 سنة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ومن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 w:rsidR="000E24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0E24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5 </w:t>
      </w:r>
      <w:r w:rsidR="000E24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و4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 سنة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D370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ومن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370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370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لدى ا</w:t>
      </w:r>
      <w:r w:rsidR="00D370A6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</w:t>
      </w:r>
      <w:r w:rsidR="000E24C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البالغين من العمر 45 سنة فما فوق </w:t>
      </w:r>
      <w:r w:rsidR="000E24CD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0E24C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0E24CD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E24C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0E24CD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7575E8" w:rsidRDefault="007575E8" w:rsidP="007575E8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</w:p>
    <w:p w:rsidR="007B0DB8" w:rsidRDefault="007B0DB8" w:rsidP="007B0DB8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</w:p>
    <w:p w:rsidR="007575E8" w:rsidRPr="00AC38D9" w:rsidRDefault="007575E8" w:rsidP="007575E8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lang w:eastAsia="fr-FR"/>
        </w:rPr>
      </w:pP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مبيان 6: تطور معدل البطالة بين سنتي</w:t>
      </w:r>
      <w:r w:rsidR="000E24CD">
        <w:rPr>
          <w:rFonts w:eastAsia="Times New Roman" w:hint="cs"/>
          <w:b/>
          <w:bCs/>
          <w:sz w:val="24"/>
          <w:szCs w:val="24"/>
          <w:rtl/>
          <w:lang w:eastAsia="fr-FR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fr-FR"/>
        </w:rPr>
        <w:t>2021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 و</w:t>
      </w:r>
      <w:r>
        <w:rPr>
          <w:rFonts w:eastAsia="Times New Roman"/>
          <w:b/>
          <w:bCs/>
          <w:sz w:val="24"/>
          <w:szCs w:val="24"/>
          <w:lang w:eastAsia="fr-FR"/>
        </w:rPr>
        <w:t>2022</w:t>
      </w:r>
      <w:r w:rsidR="000E24CD">
        <w:rPr>
          <w:rFonts w:eastAsia="Times New Roman" w:hint="cs"/>
          <w:b/>
          <w:bCs/>
          <w:sz w:val="24"/>
          <w:szCs w:val="24"/>
          <w:rtl/>
          <w:lang w:eastAsia="fr-FR"/>
        </w:rPr>
        <w:t xml:space="preserve"> 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ل</w:t>
      </w:r>
      <w:r w:rsidRPr="00AC38D9">
        <w:rPr>
          <w:rFonts w:eastAsia="Times New Roman"/>
          <w:b/>
          <w:bCs/>
          <w:sz w:val="24"/>
          <w:szCs w:val="24"/>
          <w:rtl/>
          <w:lang w:eastAsia="fr-FR" w:bidi="tzm-Arab-MA"/>
        </w:rPr>
        <w:t>د</w:t>
      </w:r>
      <w:r>
        <w:rPr>
          <w:rFonts w:eastAsia="Times New Roman" w:hint="cs"/>
          <w:b/>
          <w:bCs/>
          <w:sz w:val="24"/>
          <w:szCs w:val="24"/>
          <w:rtl/>
          <w:lang w:eastAsia="fr-FR" w:bidi="ar-MA"/>
        </w:rPr>
        <w:t>ى</w:t>
      </w:r>
      <w:r w:rsidR="000E24CD">
        <w:rPr>
          <w:rFonts w:eastAsia="Times New Roman" w:hint="cs"/>
          <w:b/>
          <w:bCs/>
          <w:sz w:val="24"/>
          <w:szCs w:val="24"/>
          <w:rtl/>
          <w:lang w:eastAsia="fr-FR" w:bidi="ar-MA"/>
        </w:rPr>
        <w:t xml:space="preserve"> 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بعض الفئات من السكان (</w:t>
      </w:r>
      <w:r w:rsidRPr="00AC38D9">
        <w:rPr>
          <w:rFonts w:eastAsia="Times New Roman"/>
          <w:sz w:val="24"/>
          <w:szCs w:val="24"/>
          <w:rtl/>
          <w:lang w:eastAsia="fr-FR"/>
        </w:rPr>
        <w:t>%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)</w:t>
      </w:r>
    </w:p>
    <w:p w:rsidR="007575E8" w:rsidRPr="001C6903" w:rsidRDefault="007575E8" w:rsidP="007575E8">
      <w:pPr>
        <w:pStyle w:val="Paragraphedeliste"/>
        <w:bidi/>
        <w:jc w:val="center"/>
        <w:rPr>
          <w:rFonts w:eastAsia="Times New Roman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0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75E8" w:rsidRPr="007B0DB8" w:rsidRDefault="007575E8" w:rsidP="007575E8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  <w:lang w:eastAsia="fr-FR"/>
        </w:rPr>
      </w:pPr>
      <w:r w:rsidRPr="007B0DB8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eastAsia="fr-FR"/>
        </w:rPr>
        <w:t>انخفاض الشغل الناقص</w:t>
      </w:r>
    </w:p>
    <w:p w:rsidR="007575E8" w:rsidRPr="00E06707" w:rsidRDefault="007575E8" w:rsidP="00EB7E46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حجم الشغل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الناقص، خلال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نفس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الفترة،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1.003.000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972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شخص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550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0.000 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الحضري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وهكذا انتقل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الشغل الناقص 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EB7E4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7575E8" w:rsidRPr="001C6903" w:rsidRDefault="007575E8" w:rsidP="007575E8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>مبيان 7: تطور معدل الشغل الناقص</w:t>
      </w:r>
      <w:r w:rsidR="00EB7E46">
        <w:rPr>
          <w:rFonts w:eastAsia="Times New Roman" w:hint="cs"/>
          <w:b/>
          <w:bCs/>
          <w:sz w:val="24"/>
          <w:szCs w:val="24"/>
          <w:rtl/>
          <w:lang w:eastAsia="fr-FR"/>
        </w:rPr>
        <w:t xml:space="preserve"> </w:t>
      </w:r>
      <w:r w:rsidRPr="001C6903">
        <w:rPr>
          <w:rFonts w:eastAsia="Times New Roman"/>
          <w:b/>
          <w:bCs/>
          <w:sz w:val="24"/>
          <w:szCs w:val="24"/>
          <w:rtl/>
          <w:lang w:eastAsia="fr-FR" w:bidi="tzm-Arab-MA"/>
        </w:rPr>
        <w:t>ما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بين سنتي </w:t>
      </w:r>
      <w:r>
        <w:rPr>
          <w:rFonts w:eastAsia="Times New Roman"/>
          <w:b/>
          <w:bCs/>
          <w:sz w:val="24"/>
          <w:szCs w:val="24"/>
          <w:lang w:eastAsia="fr-FR"/>
        </w:rPr>
        <w:t>2021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 و</w:t>
      </w:r>
      <w:r>
        <w:rPr>
          <w:rFonts w:eastAsia="Times New Roman"/>
          <w:b/>
          <w:bCs/>
          <w:sz w:val="24"/>
          <w:szCs w:val="24"/>
          <w:lang w:eastAsia="fr-FR"/>
        </w:rPr>
        <w:t>2022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 حسب وسط الإقامة (%)</w:t>
      </w:r>
    </w:p>
    <w:p w:rsidR="007575E8" w:rsidRPr="001C6903" w:rsidRDefault="007B0DB8" w:rsidP="007B0DB8">
      <w:pPr>
        <w:pStyle w:val="Paragraphedeliste"/>
        <w:bidi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7B0DB8">
        <w:rPr>
          <w:rFonts w:eastAsia="Times New Roman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572000" cy="2479853"/>
            <wp:effectExtent l="0" t="0" r="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75E8" w:rsidRDefault="007575E8" w:rsidP="007575E8">
      <w:pPr>
        <w:bidi/>
        <w:spacing w:before="24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</w:p>
    <w:p w:rsidR="007B0DB8" w:rsidRPr="001C6903" w:rsidRDefault="007B0DB8" w:rsidP="007B0DB8">
      <w:pPr>
        <w:bidi/>
        <w:spacing w:before="24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7575E8" w:rsidRDefault="007575E8" w:rsidP="007575E8">
      <w:pPr>
        <w:pStyle w:val="Paragraphedeliste"/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7B0DB8" w:rsidRDefault="007B0DB8" w:rsidP="007B0DB8">
      <w:pPr>
        <w:pStyle w:val="Paragraphedeliste"/>
        <w:bidi/>
        <w:spacing w:before="240" w:line="276" w:lineRule="auto"/>
        <w:ind w:left="87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DD4BD9" w:rsidRPr="007575E8" w:rsidRDefault="00DD4BD9" w:rsidP="007B0DB8">
      <w:pPr>
        <w:pStyle w:val="Paragraphedeliste"/>
        <w:numPr>
          <w:ilvl w:val="0"/>
          <w:numId w:val="5"/>
        </w:numPr>
        <w:bidi/>
        <w:spacing w:before="240" w:line="276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7575E8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وضعية سوق الشغل على المستوى الجهوي خلال سنة </w:t>
      </w:r>
      <w:r w:rsidR="00FF5EC7" w:rsidRPr="007575E8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2022</w:t>
      </w:r>
    </w:p>
    <w:p w:rsidR="00DD4BD9" w:rsidRPr="00D050F1" w:rsidRDefault="00DD4BD9" w:rsidP="00197FE6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</w:t>
      </w:r>
      <w:r w:rsidR="00197FE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,6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 البيضاء-سطات في المرتبة الأولى بنسبة %</w:t>
      </w:r>
      <w:r w:rsid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22,2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النشيطين، تليها الرباط-سلا-القنيطرة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</w:t>
      </w:r>
      <w:r w:rsidR="00197FE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</w:t>
      </w:r>
      <w:r w:rsidR="00197FE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</w:t>
      </w:r>
      <w:r w:rsidR="00197FE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197FE6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</w:t>
      </w:r>
      <w:r w:rsidR="000D05D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197FE6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تطوان-الحسيمة (%</w:t>
      </w:r>
      <w:r w:rsidR="00197FE6"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97FE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197FE6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197FE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فاس-مكناس (%11,6).</w:t>
      </w:r>
    </w:p>
    <w:p w:rsidR="00DD4BD9" w:rsidRPr="00D050F1" w:rsidRDefault="00DD4BD9" w:rsidP="0085176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سجلت ثلاث جهات معدلات نشاط أعلى من المتوسط ​​الوطني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وهي طنجة-تطوان-الحسيمة (%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50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الدار البيضاء-سطات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 مراكش-آسفي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بالمقابل سجلت أدنى المعدلات </w:t>
      </w:r>
      <w:r w:rsidR="0085176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جهات سوس-ماسة (%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050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634697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درعة-</w:t>
      </w:r>
      <w:r w:rsidR="000D05D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634697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تافيلالت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63469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الجهة الشرقية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(42%)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D4BD9" w:rsidRPr="001C690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D4BD9" w:rsidRPr="000D05D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="00AC38D9" w:rsidRPr="000D05D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8</w:t>
      </w:r>
      <w:r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: معدل النشاط حسب الجهة ووسط الإقامة في </w:t>
      </w:r>
      <w:r w:rsidR="00FF5EC7"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2022</w:t>
      </w:r>
      <w:r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(%)</w:t>
      </w:r>
    </w:p>
    <w:p w:rsidR="00DD4BD9" w:rsidRPr="001C6903" w:rsidRDefault="000D05D3" w:rsidP="00DD4BD9">
      <w:pPr>
        <w:bidi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05D3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419725" cy="4362450"/>
            <wp:effectExtent l="0" t="0" r="0" b="0"/>
            <wp:docPr id="1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4BD9" w:rsidRPr="001C6903" w:rsidRDefault="00DD4BD9" w:rsidP="00DD4BD9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D4BD9" w:rsidRPr="00D050F1" w:rsidRDefault="00DD4BD9" w:rsidP="0085176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جهة أخرى، تضم خمس جهات </w:t>
      </w:r>
      <w:r w:rsidR="00F62E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أكثر من سبعة عاطلين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5176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 كل عشرة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71,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على المستوى الوطني؛ تأتي جهة الدار البيضاء-سطات في المرتبة الأولى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F62E4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تليها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F62E45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فاس- مكناس </w:t>
      </w:r>
      <w:r w:rsidR="00F62E45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>(%</w:t>
      </w:r>
      <w:r w:rsidR="00F62E45"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</w:t>
      </w:r>
      <w:r w:rsidR="0085176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F62E45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F62E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الرباط-سلا-القنيطرة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)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%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F62E45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ثم</w:t>
      </w:r>
      <w:r w:rsidR="00F62E45"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9,8</w:t>
      </w:r>
      <w:r w:rsidR="00F62E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 </w:t>
      </w:r>
      <w:r w:rsidR="00F62E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الجهة الشرقية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D4BD9" w:rsidRPr="00D050F1" w:rsidRDefault="00DD4BD9" w:rsidP="00D95BD6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وسجلت أعلى معدلات البطالة </w:t>
      </w:r>
      <w:r w:rsidR="0085176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الجهات الجنوبية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20,1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والجهة الشرقية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وبحدة أقل، تتجاوز</w:t>
      </w:r>
      <w:r w:rsidR="0085176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جهتين المعدل الوطني</w:t>
      </w:r>
      <w:r w:rsidR="00D95BD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D95BD6" w:rsidRPr="00BD4B64">
        <w:rPr>
          <w:rFonts w:ascii="Book Antiqua" w:hAnsi="Book Antiqua" w:cs="Times New Roman"/>
          <w:sz w:val="24"/>
          <w:szCs w:val="24"/>
        </w:rPr>
        <w:t>11,8%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يتعلق الأمر</w:t>
      </w:r>
      <w:r w:rsidR="0085176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بجهة الدارالبيضاء-سطات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وفاس- مكناس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بالمقابل، سجلت جهات مراكش-آسفي </w:t>
      </w:r>
      <w:r w:rsidR="0006064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060642"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طنجة-تطوان-الحسيمة ودرعة-تافيلالت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أدنى المعدلات بنسبة %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6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="00E315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 w:rsidR="00F62E4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التوالي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DD4BD9" w:rsidRPr="001C690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="00AC38D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9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: معدل البطالة حسب الجه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tzm-Arab-MA"/>
        </w:rPr>
        <w:t>ات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ووسط الإقامة لسنة </w:t>
      </w:r>
      <w:r w:rsidR="00FF5EC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2022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(%) </w:t>
      </w:r>
    </w:p>
    <w:p w:rsidR="00DD4BD9" w:rsidRPr="001C6903" w:rsidRDefault="000D05D3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05D3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398617" cy="4528109"/>
            <wp:effectExtent l="0" t="0" r="0" b="0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4BD9" w:rsidRPr="001C6903" w:rsidRDefault="00DD4BD9" w:rsidP="00DD4BD9">
      <w:pPr>
        <w:bidi/>
        <w:spacing w:before="240" w:line="276" w:lineRule="auto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1B672F" w:rsidRDefault="001B672F">
      <w:pPr>
        <w:spacing w:after="200" w:line="276" w:lineRule="auto"/>
        <w:rPr>
          <w:rFonts w:asciiTheme="majorBidi" w:hAnsiTheme="majorBidi" w:cstheme="majorBidi"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</w:p>
    <w:p w:rsidR="00392F8B" w:rsidRDefault="001B672F" w:rsidP="001B672F">
      <w:pPr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69"/>
        <w:gridCol w:w="925"/>
        <w:gridCol w:w="929"/>
        <w:gridCol w:w="1076"/>
        <w:gridCol w:w="927"/>
        <w:gridCol w:w="927"/>
        <w:gridCol w:w="3359"/>
      </w:tblGrid>
      <w:tr w:rsidR="00072945" w:rsidRPr="007B0333" w:rsidTr="00072945">
        <w:trPr>
          <w:trHeight w:val="284"/>
        </w:trPr>
        <w:tc>
          <w:tcPr>
            <w:tcW w:w="1587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2022</w:t>
            </w:r>
          </w:p>
        </w:tc>
        <w:tc>
          <w:tcPr>
            <w:tcW w:w="1590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072945" w:rsidRPr="007B0333" w:rsidTr="008E53FB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823" w:type="pct"/>
            <w:vMerge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072945" w:rsidRPr="007B0333" w:rsidTr="00072945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7B0333" w:rsidRDefault="008E53FB" w:rsidP="008E53F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النشـاط </w:t>
            </w:r>
            <w:r w:rsidRPr="00C961B0">
              <w:rPr>
                <w:rFonts w:ascii="Book Antiqua" w:hAnsi="Book Antiqua" w:cs="Browallia New" w:hint="cs"/>
                <w:b/>
                <w:bCs/>
                <w:color w:val="1F497D"/>
                <w:rtl/>
              </w:rPr>
              <w:t xml:space="preserve">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12 191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4 599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7 591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12 280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4 770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7 511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(بالآلاف)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22,6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23,5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24,5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نسبـة الإنـاث ضمـن السكـان النشيطيـن (%)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44,3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49,1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41,9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50,9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النشـاط (%)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8E53FB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  <w:r w:rsidR="00D95BD6"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الجنس</w:t>
            </w:r>
            <w:r w:rsidRPr="008E53FB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 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69,6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74,4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70,4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76,0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67,3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19,8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18,7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  <w:lang w:eastAsia="fr-FR"/>
              </w:rPr>
              <w:t xml:space="preserve">    </w:t>
            </w: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السن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26,5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23,9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28,9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20,6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24 – 15سنـة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59,9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61,4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59,4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34 – 25سنـة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64,3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57,1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65,9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57,9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44 – 35سنـة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40,5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51,0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53,2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36,0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45سنـة فأكثـر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   حسب الشهادة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51,5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53,6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44,2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47,2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7B0333" w:rsidRDefault="008E53FB" w:rsidP="008E53F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التشغيل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10 749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4 359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6 390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10 772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4 533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6 239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39,1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46,5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39,7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48,4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D95BD6" w:rsidRDefault="00072945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35,1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الشغل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  <w:lang w:eastAsia="fr-FR"/>
              </w:rPr>
              <w:t xml:space="preserve">  </w:t>
            </w: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حسب الجنس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62,4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70,3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58,2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62,7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71,9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57,6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21,9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17,4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24,3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13,9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8E53FB" w:rsidP="008E5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  <w:lang w:eastAsia="fr-FR"/>
              </w:rPr>
              <w:t xml:space="preserve">    </w:t>
            </w: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حسب قطاعات النشاط الاقتصادي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29,3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65,8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31,2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12,0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17,0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الصناعة بما فيها الصناعة التقليدية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47,4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66,4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45,8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65,8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87,2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72,2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97,5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85,8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69,9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97,3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67,8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7B0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072945" w:rsidRPr="007B0333" w:rsidTr="000C39E1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39,7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53,2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53,8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7B0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8E53FB" w:rsidRPr="007B0333" w:rsidTr="000C39E1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E53FB" w:rsidRPr="007B0333" w:rsidRDefault="008E53FB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D0F17">
              <w:rPr>
                <w:rFonts w:ascii="Arial" w:hAnsi="Arial" w:cs="Arial"/>
                <w:b/>
                <w:bCs/>
                <w:color w:val="1F497D"/>
                <w:rtl/>
              </w:rPr>
              <w:t>الشغل الناقص</w:t>
            </w:r>
          </w:p>
        </w:tc>
      </w:tr>
      <w:tr w:rsidR="00D95BD6" w:rsidRPr="007B0333" w:rsidTr="008E53FB">
        <w:trPr>
          <w:trHeight w:val="284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452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520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1 003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453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550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D6" w:rsidRPr="007B0333" w:rsidRDefault="00D95BD6" w:rsidP="00EA33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  السكان النشيطون المشتغلون في حالة شغل ناقص (بالآلاف)</w:t>
            </w:r>
          </w:p>
        </w:tc>
      </w:tr>
      <w:tr w:rsidR="00D95BD6" w:rsidRPr="007B0333" w:rsidTr="008E53FB">
        <w:trPr>
          <w:trHeight w:val="284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9,0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10,4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8,1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9,3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10,0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BD6" w:rsidRPr="00D95BD6" w:rsidRDefault="00D95BD6" w:rsidP="00D95BD6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95BD6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8,8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D6" w:rsidRPr="007B0333" w:rsidRDefault="00D95BD6" w:rsidP="00EA33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  معدل الشغل الناقص (%) </w:t>
            </w:r>
          </w:p>
        </w:tc>
      </w:tr>
      <w:tr w:rsidR="00D95BD6" w:rsidRPr="007B0333" w:rsidTr="00EA3324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D95BD6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   حسب نوع الشغل الناقص</w:t>
            </w:r>
          </w:p>
        </w:tc>
      </w:tr>
      <w:tr w:rsidR="00D95BD6" w:rsidRPr="007B0333" w:rsidTr="008E53FB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4,1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3,3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D95BD6" w:rsidRPr="007B0333" w:rsidRDefault="00D95BD6" w:rsidP="00EA33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D95BD6" w:rsidRPr="007B0333" w:rsidTr="008E53FB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4,8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5,1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5BD6" w:rsidRPr="007B0333" w:rsidRDefault="00D95BD6" w:rsidP="00EA3324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D95BD6" w:rsidRPr="007B0333" w:rsidRDefault="00D95BD6" w:rsidP="00EA33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905DFA" w:rsidRDefault="00905DFA" w:rsidP="001B672F">
      <w:pPr>
        <w:jc w:val="center"/>
        <w:rPr>
          <w:rFonts w:asciiTheme="majorBidi" w:hAnsiTheme="majorBidi" w:cstheme="majorBidi"/>
          <w:lang w:bidi="tzm-Arab-MA"/>
        </w:rPr>
      </w:pPr>
    </w:p>
    <w:p w:rsidR="00905DFA" w:rsidRDefault="00905DFA" w:rsidP="00BE49B5">
      <w:pPr>
        <w:spacing w:after="200" w:line="276" w:lineRule="auto"/>
        <w:rPr>
          <w:rFonts w:ascii="Book Antiqua" w:hAnsi="Book Antiqua"/>
          <w:b/>
          <w:bCs/>
          <w:color w:val="002060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  <w:r>
        <w:rPr>
          <w:rFonts w:ascii="Book Antiqua" w:hAnsi="Book Antiqua" w:hint="cs"/>
          <w:b/>
          <w:bCs/>
          <w:color w:val="002060"/>
          <w:sz w:val="28"/>
          <w:szCs w:val="28"/>
          <w:rtl/>
          <w:lang w:bidi="tzm-Arab-MA"/>
        </w:rPr>
        <w:t xml:space="preserve"> (تتمة)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0"/>
        <w:gridCol w:w="925"/>
        <w:gridCol w:w="930"/>
        <w:gridCol w:w="1076"/>
        <w:gridCol w:w="927"/>
        <w:gridCol w:w="927"/>
        <w:gridCol w:w="3357"/>
      </w:tblGrid>
      <w:tr w:rsidR="00072945" w:rsidRPr="007B0333" w:rsidTr="00072945">
        <w:trPr>
          <w:trHeight w:val="284"/>
        </w:trPr>
        <w:tc>
          <w:tcPr>
            <w:tcW w:w="1588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2022</w:t>
            </w:r>
          </w:p>
        </w:tc>
        <w:tc>
          <w:tcPr>
            <w:tcW w:w="1590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2021</w:t>
            </w:r>
          </w:p>
        </w:tc>
        <w:tc>
          <w:tcPr>
            <w:tcW w:w="1822" w:type="pct"/>
            <w:vMerge w:val="restar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822" w:type="pct"/>
            <w:vMerge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072945" w:rsidRPr="00D95BD6" w:rsidTr="00072945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D95BD6" w:rsidRDefault="008E53FB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61B0">
              <w:rPr>
                <w:rFonts w:ascii="Arial" w:hAnsi="Arial" w:cs="Arial" w:hint="cs"/>
                <w:b/>
                <w:bCs/>
                <w:color w:val="1F497D"/>
                <w:rtl/>
              </w:rPr>
              <w:t>البطالـة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1 442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241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1 201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1 508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1 271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32,9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17,9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34,6</w:t>
            </w:r>
          </w:p>
        </w:tc>
        <w:tc>
          <w:tcPr>
            <w:tcW w:w="182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11,8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15,8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16,9</w:t>
            </w:r>
          </w:p>
        </w:tc>
        <w:tc>
          <w:tcPr>
            <w:tcW w:w="182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البطالـة (%</w:t>
            </w:r>
            <w:r w:rsidRPr="007B0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) 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22" w:type="pct"/>
            <w:shd w:val="clear" w:color="auto" w:fill="auto"/>
            <w:noWrap/>
            <w:vAlign w:val="center"/>
            <w:hideMark/>
          </w:tcPr>
          <w:p w:rsidR="00072945" w:rsidRPr="008E53FB" w:rsidRDefault="008E53FB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  <w:r w:rsidR="00D95BD6"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الجنس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5,6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14,4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17,2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4,1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25,6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8E53FB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8E53FB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</w:t>
            </w:r>
            <w:r w:rsidR="00D95BD6"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السن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32,7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46,7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31,8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15,9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46,7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24 – 15  سنـة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24,8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25,9</w:t>
            </w:r>
          </w:p>
        </w:tc>
        <w:tc>
          <w:tcPr>
            <w:tcW w:w="182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34 – 25  سنـة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8,4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44 – 35  سنـة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1,5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1,3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5,7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45  سنـة فأكثـر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8E53FB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  <w:r w:rsidR="00D95BD6"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الشهادة</w:t>
            </w:r>
            <w:r w:rsidRPr="008E53FB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4,2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2,2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6,8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7,8</w:t>
            </w:r>
          </w:p>
        </w:tc>
        <w:tc>
          <w:tcPr>
            <w:tcW w:w="182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072945" w:rsidRPr="007B0333" w:rsidTr="00072945">
        <w:trPr>
          <w:trHeight w:val="284"/>
        </w:trPr>
        <w:tc>
          <w:tcPr>
            <w:tcW w:w="581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18,6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12,2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20,4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21,7</w:t>
            </w:r>
          </w:p>
        </w:tc>
        <w:tc>
          <w:tcPr>
            <w:tcW w:w="1822" w:type="pc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حاصـل علـى شهـادة </w:t>
            </w:r>
          </w:p>
        </w:tc>
      </w:tr>
    </w:tbl>
    <w:p w:rsidR="00905DFA" w:rsidRDefault="00905DFA" w:rsidP="00905DFA">
      <w:pPr>
        <w:bidi/>
        <w:spacing w:before="240" w:after="0" w:line="276" w:lineRule="auto"/>
        <w:rPr>
          <w:rFonts w:asciiTheme="majorBidi" w:hAnsiTheme="majorBidi" w:cstheme="majorBidi"/>
          <w:lang w:bidi="tzm-Arab-MA"/>
        </w:rPr>
      </w:pPr>
    </w:p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bookmarkStart w:id="1" w:name="_Hlk62757310"/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7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bookmarkEnd w:id="1"/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905DFA" w:rsidRPr="003D2EFB" w:rsidRDefault="00905DFA" w:rsidP="00905DFA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05DFA" w:rsidRDefault="00905DFA" w:rsidP="00905DFA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905DFA" w:rsidRPr="00162254" w:rsidRDefault="00905DFA" w:rsidP="00905DFA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162254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2: معـدل النشـاط، الشغل، والبطالـة حسـب الجهات ووسـط الإقامـة (%)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52"/>
        <w:gridCol w:w="870"/>
        <w:gridCol w:w="871"/>
        <w:gridCol w:w="1052"/>
        <w:gridCol w:w="870"/>
        <w:gridCol w:w="871"/>
        <w:gridCol w:w="3626"/>
      </w:tblGrid>
      <w:tr w:rsidR="00162254" w:rsidRPr="00162254" w:rsidTr="00162254">
        <w:trPr>
          <w:trHeight w:val="315"/>
        </w:trPr>
        <w:tc>
          <w:tcPr>
            <w:tcW w:w="1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15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162254" w:rsidRPr="00162254" w:rsidTr="00162254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58,2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57,6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45,4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40,7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39,2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50,6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50,2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37,7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58,3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44,8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38,5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41,6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51,6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51,5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42,8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49,1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45,3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50,9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42,3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162254" w:rsidRPr="00162254" w:rsidTr="0016225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55,7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38,4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32,2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31,8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35,8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32,3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55,7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36,7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36,1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32,3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35,6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33,0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46,5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35,3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39,7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48,4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35,1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162254" w:rsidRPr="00162254" w:rsidTr="0016225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rtl/>
                <w:lang w:eastAsia="fr-FR"/>
              </w:rPr>
              <w:t xml:space="preserve">معـدل البطالـة 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15,5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20,8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18,9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15,1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14,4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18,2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13,9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16,0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14,4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162254" w:rsidRPr="00162254" w:rsidTr="00162254">
        <w:trPr>
          <w:trHeight w:val="31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15,8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12,3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16,9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905DFA" w:rsidRPr="00BE49B5" w:rsidRDefault="00114B48" w:rsidP="00114B48">
      <w:pPr>
        <w:bidi/>
        <w:spacing w:before="240"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MA"/>
        </w:rPr>
      </w:pPr>
      <w:r w:rsidRPr="00BE49B5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905DFA" w:rsidRPr="00BE49B5" w:rsidSect="006130A4"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1F2" w:rsidRDefault="001F11F2" w:rsidP="00DD4BD9">
      <w:pPr>
        <w:spacing w:after="0" w:line="240" w:lineRule="auto"/>
      </w:pPr>
      <w:r>
        <w:separator/>
      </w:r>
    </w:p>
  </w:endnote>
  <w:endnote w:type="continuationSeparator" w:id="1">
    <w:p w:rsidR="001F11F2" w:rsidRDefault="001F11F2" w:rsidP="00DD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1079"/>
      <w:docPartObj>
        <w:docPartGallery w:val="Page Numbers (Bottom of Page)"/>
        <w:docPartUnique/>
      </w:docPartObj>
    </w:sdtPr>
    <w:sdtContent>
      <w:p w:rsidR="00E844F6" w:rsidRDefault="0090543D">
        <w:pPr>
          <w:pStyle w:val="Pieddepage"/>
          <w:jc w:val="center"/>
        </w:pPr>
        <w:fldSimple w:instr=" PAGE   \* MERGEFORMAT ">
          <w:r w:rsidR="00A52C6A">
            <w:rPr>
              <w:noProof/>
            </w:rPr>
            <w:t>2</w:t>
          </w:r>
        </w:fldSimple>
      </w:p>
    </w:sdtContent>
  </w:sdt>
  <w:p w:rsidR="00E844F6" w:rsidRDefault="00E844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1F2" w:rsidRDefault="001F11F2" w:rsidP="00DD4BD9">
      <w:pPr>
        <w:spacing w:after="0" w:line="240" w:lineRule="auto"/>
      </w:pPr>
      <w:r>
        <w:separator/>
      </w:r>
    </w:p>
  </w:footnote>
  <w:footnote w:type="continuationSeparator" w:id="1">
    <w:p w:rsidR="001F11F2" w:rsidRDefault="001F11F2" w:rsidP="00DD4BD9">
      <w:pPr>
        <w:spacing w:after="0" w:line="240" w:lineRule="auto"/>
      </w:pPr>
      <w:r>
        <w:continuationSeparator/>
      </w:r>
    </w:p>
  </w:footnote>
  <w:footnote w:id="2">
    <w:p w:rsidR="00E844F6" w:rsidRDefault="00E844F6" w:rsidP="00223AE1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</w:rPr>
        <w:t>حسب تصريح المبحوثين</w:t>
      </w:r>
    </w:p>
  </w:footnote>
  <w:footnote w:id="3">
    <w:p w:rsidR="00E844F6" w:rsidRDefault="00E844F6" w:rsidP="007575E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 w:rsidR="005D4A5E">
        <w:rPr>
          <w:rFonts w:asciiTheme="minorBidi" w:hAnsiTheme="minorBidi" w:hint="cs"/>
          <w:sz w:val="16"/>
          <w:szCs w:val="16"/>
          <w:rtl/>
          <w:lang w:bidi="ar-MA"/>
        </w:rPr>
        <w:t xml:space="preserve"> أو غير مصرحة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4F6" w:rsidRDefault="00E844F6" w:rsidP="006130A4">
    <w:pPr>
      <w:pStyle w:val="En-tte"/>
      <w:jc w:val="center"/>
    </w:pPr>
    <w:r w:rsidRPr="006130A4">
      <w:rPr>
        <w:noProof/>
        <w:lang w:eastAsia="fr-FR"/>
      </w:rPr>
      <w:drawing>
        <wp:inline distT="0" distB="0" distL="0" distR="0">
          <wp:extent cx="1530350" cy="1104900"/>
          <wp:effectExtent l="19050" t="0" r="0" b="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798" cy="110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2BC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C4D4F"/>
    <w:multiLevelType w:val="hybridMultilevel"/>
    <w:tmpl w:val="D98C6F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B6D5D88"/>
    <w:multiLevelType w:val="hybridMultilevel"/>
    <w:tmpl w:val="6B5E776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BD9"/>
    <w:rsid w:val="00042830"/>
    <w:rsid w:val="00060642"/>
    <w:rsid w:val="000609BD"/>
    <w:rsid w:val="00063CFE"/>
    <w:rsid w:val="00067B95"/>
    <w:rsid w:val="00072945"/>
    <w:rsid w:val="00082D15"/>
    <w:rsid w:val="000A7473"/>
    <w:rsid w:val="000B1DAF"/>
    <w:rsid w:val="000C39E1"/>
    <w:rsid w:val="000C6C0E"/>
    <w:rsid w:val="000D05D3"/>
    <w:rsid w:val="000D37D6"/>
    <w:rsid w:val="000E24CD"/>
    <w:rsid w:val="000E7C88"/>
    <w:rsid w:val="00114B48"/>
    <w:rsid w:val="00130755"/>
    <w:rsid w:val="00144404"/>
    <w:rsid w:val="00162254"/>
    <w:rsid w:val="001629F8"/>
    <w:rsid w:val="00167CDE"/>
    <w:rsid w:val="00197FE6"/>
    <w:rsid w:val="001B672F"/>
    <w:rsid w:val="001C6903"/>
    <w:rsid w:val="001D664B"/>
    <w:rsid w:val="001F11F2"/>
    <w:rsid w:val="0020085F"/>
    <w:rsid w:val="00214AF1"/>
    <w:rsid w:val="00214C86"/>
    <w:rsid w:val="00217711"/>
    <w:rsid w:val="00223AE1"/>
    <w:rsid w:val="00285142"/>
    <w:rsid w:val="002B1577"/>
    <w:rsid w:val="002D5890"/>
    <w:rsid w:val="003409A4"/>
    <w:rsid w:val="00346225"/>
    <w:rsid w:val="00371B40"/>
    <w:rsid w:val="00392F8B"/>
    <w:rsid w:val="003A13B7"/>
    <w:rsid w:val="003A2693"/>
    <w:rsid w:val="003B0C5C"/>
    <w:rsid w:val="003B1033"/>
    <w:rsid w:val="003C30A9"/>
    <w:rsid w:val="003C5777"/>
    <w:rsid w:val="003C71BB"/>
    <w:rsid w:val="00405B9F"/>
    <w:rsid w:val="004730B4"/>
    <w:rsid w:val="00486AE7"/>
    <w:rsid w:val="004E4C07"/>
    <w:rsid w:val="005058BE"/>
    <w:rsid w:val="00513A23"/>
    <w:rsid w:val="00525F47"/>
    <w:rsid w:val="005264D7"/>
    <w:rsid w:val="0056003B"/>
    <w:rsid w:val="005A2D36"/>
    <w:rsid w:val="005D4A5E"/>
    <w:rsid w:val="00605680"/>
    <w:rsid w:val="00613070"/>
    <w:rsid w:val="006130A4"/>
    <w:rsid w:val="00634697"/>
    <w:rsid w:val="00651198"/>
    <w:rsid w:val="00673068"/>
    <w:rsid w:val="006A0D77"/>
    <w:rsid w:val="006C23C4"/>
    <w:rsid w:val="006D4D78"/>
    <w:rsid w:val="006F5FB8"/>
    <w:rsid w:val="00723816"/>
    <w:rsid w:val="007575E8"/>
    <w:rsid w:val="007833FA"/>
    <w:rsid w:val="00791B21"/>
    <w:rsid w:val="007B0DB8"/>
    <w:rsid w:val="007F5612"/>
    <w:rsid w:val="008037ED"/>
    <w:rsid w:val="0082123E"/>
    <w:rsid w:val="00844584"/>
    <w:rsid w:val="0085176E"/>
    <w:rsid w:val="00871AEC"/>
    <w:rsid w:val="0087441E"/>
    <w:rsid w:val="008840FD"/>
    <w:rsid w:val="008A165F"/>
    <w:rsid w:val="008A7D07"/>
    <w:rsid w:val="008B223A"/>
    <w:rsid w:val="008B55A7"/>
    <w:rsid w:val="008B59C4"/>
    <w:rsid w:val="008D50D1"/>
    <w:rsid w:val="008E53FB"/>
    <w:rsid w:val="00904481"/>
    <w:rsid w:val="0090543D"/>
    <w:rsid w:val="00905DFA"/>
    <w:rsid w:val="00966503"/>
    <w:rsid w:val="00974151"/>
    <w:rsid w:val="00976776"/>
    <w:rsid w:val="009B39A2"/>
    <w:rsid w:val="009E7C2F"/>
    <w:rsid w:val="00A05D1C"/>
    <w:rsid w:val="00A344BF"/>
    <w:rsid w:val="00A36962"/>
    <w:rsid w:val="00A52C6A"/>
    <w:rsid w:val="00A73502"/>
    <w:rsid w:val="00A87AC8"/>
    <w:rsid w:val="00AC339C"/>
    <w:rsid w:val="00AC38D9"/>
    <w:rsid w:val="00AC5601"/>
    <w:rsid w:val="00AD7485"/>
    <w:rsid w:val="00B21C24"/>
    <w:rsid w:val="00B73438"/>
    <w:rsid w:val="00B919A1"/>
    <w:rsid w:val="00B9411C"/>
    <w:rsid w:val="00BA342C"/>
    <w:rsid w:val="00BA4FAE"/>
    <w:rsid w:val="00BC4B2B"/>
    <w:rsid w:val="00BE49B5"/>
    <w:rsid w:val="00BE5B79"/>
    <w:rsid w:val="00C00A66"/>
    <w:rsid w:val="00C40DF5"/>
    <w:rsid w:val="00C41632"/>
    <w:rsid w:val="00C64E27"/>
    <w:rsid w:val="00C6759A"/>
    <w:rsid w:val="00C75D5E"/>
    <w:rsid w:val="00C87AE0"/>
    <w:rsid w:val="00CA0AD2"/>
    <w:rsid w:val="00CA2562"/>
    <w:rsid w:val="00CB35CB"/>
    <w:rsid w:val="00CB56ED"/>
    <w:rsid w:val="00D050F1"/>
    <w:rsid w:val="00D26DA0"/>
    <w:rsid w:val="00D370A6"/>
    <w:rsid w:val="00D54A66"/>
    <w:rsid w:val="00D577BC"/>
    <w:rsid w:val="00D80F5B"/>
    <w:rsid w:val="00D8113C"/>
    <w:rsid w:val="00D86E1F"/>
    <w:rsid w:val="00D908AE"/>
    <w:rsid w:val="00D95BD6"/>
    <w:rsid w:val="00DC68C1"/>
    <w:rsid w:val="00DD4BD9"/>
    <w:rsid w:val="00E06707"/>
    <w:rsid w:val="00E127E4"/>
    <w:rsid w:val="00E315A6"/>
    <w:rsid w:val="00E61BEE"/>
    <w:rsid w:val="00E844F6"/>
    <w:rsid w:val="00EA3324"/>
    <w:rsid w:val="00EB7E46"/>
    <w:rsid w:val="00ED1753"/>
    <w:rsid w:val="00F02DEE"/>
    <w:rsid w:val="00F332AA"/>
    <w:rsid w:val="00F51EBC"/>
    <w:rsid w:val="00F62E45"/>
    <w:rsid w:val="00F720B2"/>
    <w:rsid w:val="00FA7CDA"/>
    <w:rsid w:val="00FB010B"/>
    <w:rsid w:val="00FB0644"/>
    <w:rsid w:val="00FC3E3F"/>
    <w:rsid w:val="00F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D9"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BD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4B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4B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4BD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D4BD9"/>
    <w:pPr>
      <w:spacing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DFA"/>
  </w:style>
  <w:style w:type="paragraph" w:styleId="Pieddepage">
    <w:name w:val="footer"/>
    <w:basedOn w:val="Normal"/>
    <w:link w:val="PieddepageCar"/>
    <w:uiPriority w:val="99"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DFA"/>
  </w:style>
  <w:style w:type="paragraph" w:styleId="PrformatHTML">
    <w:name w:val="HTML Preformatted"/>
    <w:basedOn w:val="Normal"/>
    <w:link w:val="PrformatHTMLCar"/>
    <w:uiPriority w:val="99"/>
    <w:unhideWhenUsed/>
    <w:rsid w:val="00CA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A0AD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30755"/>
    <w:pPr>
      <w:spacing w:after="0" w:line="240" w:lineRule="auto"/>
    </w:pPr>
  </w:style>
  <w:style w:type="paragraph" w:customStyle="1" w:styleId="MMTopic2">
    <w:name w:val="MM Topic 2"/>
    <w:basedOn w:val="Titre2"/>
    <w:link w:val="MMTopic2Car"/>
    <w:rsid w:val="007575E8"/>
    <w:pPr>
      <w:spacing w:before="40" w:line="254" w:lineRule="auto"/>
    </w:pPr>
    <w:rPr>
      <w:rFonts w:cs="Calibri Light"/>
      <w:b w:val="0"/>
      <w:bCs w:val="0"/>
      <w:color w:val="365F91" w:themeColor="accent1" w:themeShade="BF"/>
      <w:lang w:val="en-US"/>
    </w:rPr>
  </w:style>
  <w:style w:type="character" w:customStyle="1" w:styleId="MMTopic2Car">
    <w:name w:val="MM Topic 2 Car"/>
    <w:basedOn w:val="Policepardfaut"/>
    <w:link w:val="MMTopic2"/>
    <w:locked/>
    <w:rsid w:val="007575E8"/>
    <w:rPr>
      <w:rFonts w:asciiTheme="majorHAnsi" w:eastAsiaTheme="majorEastAsia" w:hAnsiTheme="majorHAnsi" w:cs="Calibri Light"/>
      <w:color w:val="365F91" w:themeColor="accent1" w:themeShade="BF"/>
      <w:sz w:val="26"/>
      <w:szCs w:val="2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57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Graphique%20excel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Graphique%20excel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Graphique%20cr&#233;ation%20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Graphique%20cr&#233;ation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22\Graphique%20excel%2020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2022%20-%20Note%20sur%20les%20chiffres%20cl&#233;s%20-%20Annexe%201301202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2\Annuelle\2022%20-%20Note%20sur%20les%20chiffres%20cl&#233;s%20-%20Annexe%2013012023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labroude\Desktop\note%202022\2022%20-%20Note%20sur%20les%20chiffres%20cl&#233;s%20-%20Annexe%2013012023.xlsx" TargetMode="External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labroude\Desktop\note%202022\2022%20-%20Note%20sur%20les%20chiffres%20cl&#233;s%20-%20Annexe%201301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'graphe ar'!$C$5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'graphe ar'!$B$6:$B$11</c:f>
              <c:strCach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strCache>
            </c:strRef>
          </c:cat>
          <c:val>
            <c:numRef>
              <c:f>'graphe ar'!$C$6:$C$11</c:f>
              <c:numCache>
                <c:formatCode>0.0</c:formatCode>
                <c:ptCount val="6"/>
                <c:pt idx="0">
                  <c:v>41.880820281093023</c:v>
                </c:pt>
                <c:pt idx="1">
                  <c:v>42.3</c:v>
                </c:pt>
                <c:pt idx="2">
                  <c:v>41.9</c:v>
                </c:pt>
                <c:pt idx="3">
                  <c:v>42.3</c:v>
                </c:pt>
                <c:pt idx="4">
                  <c:v>42</c:v>
                </c:pt>
                <c:pt idx="5">
                  <c:v>42.4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35-4158-A186-A158DFE497E0}"/>
            </c:ext>
          </c:extLst>
        </c:ser>
        <c:ser>
          <c:idx val="1"/>
          <c:order val="1"/>
          <c:tx>
            <c:strRef>
              <c:f>'graphe ar'!$D$5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'graphe ar'!$B$6:$B$11</c:f>
              <c:strCach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strCache>
            </c:strRef>
          </c:cat>
          <c:val>
            <c:numRef>
              <c:f>'graphe ar'!$D$6:$D$11</c:f>
              <c:numCache>
                <c:formatCode>0.0</c:formatCode>
                <c:ptCount val="6"/>
                <c:pt idx="0">
                  <c:v>49.052945843820019</c:v>
                </c:pt>
                <c:pt idx="1">
                  <c:v>50.9</c:v>
                </c:pt>
                <c:pt idx="2">
                  <c:v>50</c:v>
                </c:pt>
                <c:pt idx="3">
                  <c:v>52.2</c:v>
                </c:pt>
                <c:pt idx="4">
                  <c:v>53.2</c:v>
                </c:pt>
                <c:pt idx="5">
                  <c:v>54.1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35-4158-A186-A158DFE497E0}"/>
            </c:ext>
          </c:extLst>
        </c:ser>
        <c:ser>
          <c:idx val="2"/>
          <c:order val="2"/>
          <c:tx>
            <c:strRef>
              <c:f>'graphe ar'!$E$5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'graphe ar'!$B$6:$B$11</c:f>
              <c:strCach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strCache>
            </c:strRef>
          </c:cat>
          <c:val>
            <c:numRef>
              <c:f>'graphe ar'!$E$6:$E$11</c:f>
              <c:numCache>
                <c:formatCode>0.0</c:formatCode>
                <c:ptCount val="6"/>
                <c:pt idx="0">
                  <c:v>44.326013157026345</c:v>
                </c:pt>
                <c:pt idx="1">
                  <c:v>45.3</c:v>
                </c:pt>
                <c:pt idx="2">
                  <c:v>44.8</c:v>
                </c:pt>
                <c:pt idx="3">
                  <c:v>45.8</c:v>
                </c:pt>
                <c:pt idx="4">
                  <c:v>46</c:v>
                </c:pt>
                <c:pt idx="5">
                  <c:v>46.7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35-4158-A186-A158DFE497E0}"/>
            </c:ext>
          </c:extLst>
        </c:ser>
        <c:dLbls>
          <c:showVal val="1"/>
        </c:dLbls>
        <c:marker val="1"/>
        <c:axId val="74969472"/>
        <c:axId val="74971008"/>
      </c:lineChart>
      <c:catAx>
        <c:axId val="74969472"/>
        <c:scaling>
          <c:orientation val="maxMin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4971008"/>
        <c:crosses val="autoZero"/>
        <c:auto val="1"/>
        <c:lblAlgn val="ctr"/>
        <c:lblOffset val="100"/>
      </c:catAx>
      <c:valAx>
        <c:axId val="74971008"/>
        <c:scaling>
          <c:orientation val="minMax"/>
          <c:min val="40"/>
        </c:scaling>
        <c:delete val="1"/>
        <c:axPos val="r"/>
        <c:numFmt formatCode="0.0" sourceLinked="1"/>
        <c:majorTickMark val="none"/>
        <c:tickLblPos val="nextTo"/>
        <c:crossAx val="74969472"/>
        <c:crosses val="autoZero"/>
        <c:crossBetween val="between"/>
      </c:val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'graphe ar'!$C$17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ar'!$B$18:$B$23</c:f>
              <c:numCache>
                <c:formatCode>General</c:formatCod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numCache>
            </c:numRef>
          </c:cat>
          <c:val>
            <c:numRef>
              <c:f>'graphe ar'!$C$18:$C$23</c:f>
              <c:numCache>
                <c:formatCode>0.0</c:formatCode>
                <c:ptCount val="6"/>
                <c:pt idx="0">
                  <c:v>35.25302885950817</c:v>
                </c:pt>
                <c:pt idx="1">
                  <c:v>35.132465021734731</c:v>
                </c:pt>
                <c:pt idx="2">
                  <c:v>35.301154430017363</c:v>
                </c:pt>
                <c:pt idx="3">
                  <c:v>36.885786928316925</c:v>
                </c:pt>
                <c:pt idx="4">
                  <c:v>36.200000000000003</c:v>
                </c:pt>
                <c:pt idx="5">
                  <c:v>36.1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BE-4AB1-988B-84181BE49200}"/>
            </c:ext>
          </c:extLst>
        </c:ser>
        <c:ser>
          <c:idx val="1"/>
          <c:order val="1"/>
          <c:tx>
            <c:strRef>
              <c:f>'graphe ar'!$D$17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ar'!$B$18:$B$23</c:f>
              <c:numCache>
                <c:formatCode>General</c:formatCod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numCache>
            </c:numRef>
          </c:cat>
          <c:val>
            <c:numRef>
              <c:f>'graphe ar'!$D$18:$D$23</c:f>
              <c:numCache>
                <c:formatCode>0.0</c:formatCode>
                <c:ptCount val="6"/>
                <c:pt idx="0">
                  <c:v>46.487233718496448</c:v>
                </c:pt>
                <c:pt idx="1">
                  <c:v>48.390948279903242</c:v>
                </c:pt>
                <c:pt idx="2">
                  <c:v>47.048197213350782</c:v>
                </c:pt>
                <c:pt idx="3">
                  <c:v>50.285586379448276</c:v>
                </c:pt>
                <c:pt idx="4">
                  <c:v>51.3</c:v>
                </c:pt>
                <c:pt idx="5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BE-4AB1-988B-84181BE49200}"/>
            </c:ext>
          </c:extLst>
        </c:ser>
        <c:ser>
          <c:idx val="2"/>
          <c:order val="2"/>
          <c:tx>
            <c:strRef>
              <c:f>'graphe ar'!$E$17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ar'!$B$18:$B$23</c:f>
              <c:numCache>
                <c:formatCode>General</c:formatCod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numCache>
            </c:numRef>
          </c:cat>
          <c:val>
            <c:numRef>
              <c:f>'graphe ar'!$E$18:$E$23</c:f>
              <c:numCache>
                <c:formatCode>0.0</c:formatCode>
                <c:ptCount val="6"/>
                <c:pt idx="0">
                  <c:v>39.083106490986822</c:v>
                </c:pt>
                <c:pt idx="1">
                  <c:v>39.710771946195315</c:v>
                </c:pt>
                <c:pt idx="2">
                  <c:v>39.410733869695704</c:v>
                </c:pt>
                <c:pt idx="3">
                  <c:v>41.635337523246513</c:v>
                </c:pt>
                <c:pt idx="4">
                  <c:v>41.7</c:v>
                </c:pt>
                <c:pt idx="5">
                  <c:v>41.9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BE-4AB1-988B-84181BE49200}"/>
            </c:ext>
          </c:extLst>
        </c:ser>
        <c:dLbls>
          <c:showVal val="1"/>
        </c:dLbls>
        <c:marker val="1"/>
        <c:axId val="74993664"/>
        <c:axId val="74995200"/>
      </c:lineChart>
      <c:catAx>
        <c:axId val="74993664"/>
        <c:scaling>
          <c:orientation val="maxMin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4995200"/>
        <c:crosses val="autoZero"/>
        <c:auto val="1"/>
        <c:lblAlgn val="ctr"/>
        <c:lblOffset val="100"/>
      </c:catAx>
      <c:valAx>
        <c:axId val="74995200"/>
        <c:scaling>
          <c:orientation val="minMax"/>
          <c:min val="20"/>
        </c:scaling>
        <c:delete val="1"/>
        <c:axPos val="r"/>
        <c:numFmt formatCode="0.0" sourceLinked="1"/>
        <c:majorTickMark val="none"/>
        <c:tickLblPos val="nextTo"/>
        <c:crossAx val="7499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arabe!$A$35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arabe!$B$34:$D$34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arabe!$B$35:$D$35</c:f>
              <c:numCache>
                <c:formatCode>0</c:formatCode>
                <c:ptCount val="3"/>
                <c:pt idx="0">
                  <c:v>161000</c:v>
                </c:pt>
                <c:pt idx="1">
                  <c:v>-25000</c:v>
                </c:pt>
                <c:pt idx="2">
                  <c:v>136000</c:v>
                </c:pt>
              </c:numCache>
            </c:numRef>
          </c:val>
        </c:ser>
        <c:ser>
          <c:idx val="1"/>
          <c:order val="1"/>
          <c:tx>
            <c:strRef>
              <c:f>arabe!$A$36</c:f>
              <c:strCache>
                <c:ptCount val="1"/>
                <c:pt idx="0">
                  <c:v>الشغل غيرالمؤدى عنه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arabe!$B$34:$D$34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arabe!$B$36:$D$36</c:f>
              <c:numCache>
                <c:formatCode>0</c:formatCode>
                <c:ptCount val="3"/>
                <c:pt idx="0">
                  <c:v>-10000</c:v>
                </c:pt>
                <c:pt idx="1">
                  <c:v>-150000</c:v>
                </c:pt>
                <c:pt idx="2">
                  <c:v>-160000</c:v>
                </c:pt>
              </c:numCache>
            </c:numRef>
          </c:val>
        </c:ser>
        <c:ser>
          <c:idx val="2"/>
          <c:order val="2"/>
          <c:tx>
            <c:strRef>
              <c:f>arabe!$A$37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arabe!$B$34:$D$34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arabe!$B$37:$D$37</c:f>
              <c:numCache>
                <c:formatCode>0</c:formatCode>
                <c:ptCount val="3"/>
                <c:pt idx="0">
                  <c:v>150000</c:v>
                </c:pt>
                <c:pt idx="1">
                  <c:v>-174000</c:v>
                </c:pt>
                <c:pt idx="2">
                  <c:v>-24000</c:v>
                </c:pt>
              </c:numCache>
            </c:numRef>
          </c:val>
        </c:ser>
        <c:overlap val="-14"/>
        <c:axId val="75042176"/>
        <c:axId val="75068544"/>
      </c:barChart>
      <c:catAx>
        <c:axId val="75042176"/>
        <c:scaling>
          <c:orientation val="minMax"/>
        </c:scaling>
        <c:axPos val="b"/>
        <c:tickLblPos val="low"/>
        <c:txPr>
          <a:bodyPr/>
          <a:lstStyle/>
          <a:p>
            <a:pPr>
              <a:defRPr b="1">
                <a:solidFill>
                  <a:schemeClr val="bg1">
                    <a:lumMod val="50000"/>
                  </a:schemeClr>
                </a:solidFill>
              </a:defRPr>
            </a:pPr>
            <a:endParaRPr lang="fr-FR"/>
          </a:p>
        </c:txPr>
        <c:crossAx val="75068544"/>
        <c:crosses val="autoZero"/>
        <c:auto val="1"/>
        <c:lblAlgn val="ctr"/>
        <c:lblOffset val="100"/>
      </c:catAx>
      <c:valAx>
        <c:axId val="75068544"/>
        <c:scaling>
          <c:orientation val="minMax"/>
        </c:scaling>
        <c:delete val="1"/>
        <c:axPos val="l"/>
        <c:numFmt formatCode="0" sourceLinked="1"/>
        <c:tickLblPos val="nextTo"/>
        <c:crossAx val="75042176"/>
        <c:crosses val="autoZero"/>
        <c:crossBetween val="between"/>
      </c:valAx>
    </c:plotArea>
    <c:legend>
      <c:legendPos val="t"/>
      <c:txPr>
        <a:bodyPr/>
        <a:lstStyle/>
        <a:p>
          <a:pPr>
            <a:defRPr sz="900" b="1">
              <a:solidFill>
                <a:schemeClr val="bg1">
                  <a:lumMod val="50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arabe!$B$1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arabe!$A$2:$A$5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arabe!$B$2:$B$5</c:f>
              <c:numCache>
                <c:formatCode>0</c:formatCode>
                <c:ptCount val="4"/>
                <c:pt idx="0">
                  <c:v>-10000</c:v>
                </c:pt>
                <c:pt idx="1">
                  <c:v>16000</c:v>
                </c:pt>
                <c:pt idx="2">
                  <c:v>8000</c:v>
                </c:pt>
                <c:pt idx="3">
                  <c:v>137000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F8-4625-A5EB-0CF21C0ED6A2}"/>
            </c:ext>
          </c:extLst>
        </c:ser>
        <c:ser>
          <c:idx val="1"/>
          <c:order val="1"/>
          <c:tx>
            <c:strRef>
              <c:f>arabe!$C$1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arabe!$A$2:$A$5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arabe!$C$2:$C$5</c:f>
              <c:numCache>
                <c:formatCode>0</c:formatCode>
                <c:ptCount val="4"/>
                <c:pt idx="0">
                  <c:v>-205000</c:v>
                </c:pt>
                <c:pt idx="1">
                  <c:v>12000</c:v>
                </c:pt>
                <c:pt idx="2">
                  <c:v>-9000</c:v>
                </c:pt>
                <c:pt idx="3">
                  <c:v>28000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F8-4625-A5EB-0CF21C0ED6A2}"/>
            </c:ext>
          </c:extLst>
        </c:ser>
        <c:ser>
          <c:idx val="2"/>
          <c:order val="2"/>
          <c:tx>
            <c:strRef>
              <c:f>arabe!$D$1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arabe!$A$2:$A$5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arabe!$D$2:$D$5</c:f>
              <c:numCache>
                <c:formatCode>0</c:formatCode>
                <c:ptCount val="4"/>
                <c:pt idx="0">
                  <c:v>-215000</c:v>
                </c:pt>
                <c:pt idx="1">
                  <c:v>28000</c:v>
                </c:pt>
                <c:pt idx="2">
                  <c:v>-1000</c:v>
                </c:pt>
                <c:pt idx="3">
                  <c:v>164000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F8-4625-A5EB-0CF21C0ED6A2}"/>
            </c:ext>
          </c:extLst>
        </c:ser>
        <c:dLbls>
          <c:showVal val="1"/>
        </c:dLbls>
        <c:gapWidth val="219"/>
        <c:overlap val="-27"/>
        <c:axId val="75131904"/>
        <c:axId val="76927744"/>
      </c:barChart>
      <c:catAx>
        <c:axId val="75131904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6927744"/>
        <c:crosses val="autoZero"/>
        <c:auto val="1"/>
        <c:lblAlgn val="ctr"/>
        <c:lblOffset val="100"/>
      </c:catAx>
      <c:valAx>
        <c:axId val="76927744"/>
        <c:scaling>
          <c:orientation val="minMax"/>
        </c:scaling>
        <c:delete val="1"/>
        <c:axPos val="l"/>
        <c:numFmt formatCode="0" sourceLinked="1"/>
        <c:majorTickMark val="none"/>
        <c:tickLblPos val="nextTo"/>
        <c:crossAx val="7513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2.6455026455026558E-2"/>
          <c:y val="9.4804483566657882E-2"/>
          <c:w val="0.95149911816578714"/>
          <c:h val="0.42810501649408"/>
        </c:manualLayout>
      </c:layout>
      <c:lineChart>
        <c:grouping val="standard"/>
        <c:ser>
          <c:idx val="0"/>
          <c:order val="0"/>
          <c:tx>
            <c:strRef>
              <c:f>'graphe ar'!$C$45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ar'!$B$46:$B$51</c:f>
              <c:numCache>
                <c:formatCode>General</c:formatCod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numCache>
            </c:numRef>
          </c:cat>
          <c:val>
            <c:numRef>
              <c:f>'graphe ar'!$C$46:$C$51</c:f>
              <c:numCache>
                <c:formatCode>#,##0.0</c:formatCode>
                <c:ptCount val="6"/>
                <c:pt idx="0">
                  <c:v>15.8253620084378</c:v>
                </c:pt>
                <c:pt idx="1">
                  <c:v>16.899999999999999</c:v>
                </c:pt>
                <c:pt idx="2">
                  <c:v>15.8</c:v>
                </c:pt>
                <c:pt idx="3">
                  <c:v>12.9</c:v>
                </c:pt>
                <c:pt idx="4">
                  <c:v>13.8</c:v>
                </c:pt>
                <c:pt idx="5">
                  <c:v>14.7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BE-4AB1-988B-84181BE49200}"/>
            </c:ext>
          </c:extLst>
        </c:ser>
        <c:ser>
          <c:idx val="1"/>
          <c:order val="1"/>
          <c:tx>
            <c:strRef>
              <c:f>'graphe ar'!$D$45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ar'!$B$46:$B$51</c:f>
              <c:numCache>
                <c:formatCode>General</c:formatCod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numCache>
            </c:numRef>
          </c:cat>
          <c:val>
            <c:numRef>
              <c:f>'graphe ar'!$D$46:$D$51</c:f>
              <c:numCache>
                <c:formatCode>#,##0.0</c:formatCode>
                <c:ptCount val="6"/>
                <c:pt idx="0">
                  <c:v>5.2304955007036824</c:v>
                </c:pt>
                <c:pt idx="1">
                  <c:v>5</c:v>
                </c:pt>
                <c:pt idx="2">
                  <c:v>5.9</c:v>
                </c:pt>
                <c:pt idx="3">
                  <c:v>3.7</c:v>
                </c:pt>
                <c:pt idx="4">
                  <c:v>3.6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BE-4AB1-988B-84181BE49200}"/>
            </c:ext>
          </c:extLst>
        </c:ser>
        <c:ser>
          <c:idx val="2"/>
          <c:order val="2"/>
          <c:tx>
            <c:strRef>
              <c:f>'graphe ar'!$E$45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ar'!$B$46:$B$51</c:f>
              <c:numCache>
                <c:formatCode>General</c:formatCode>
                <c:ptCount val="6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</c:numCache>
            </c:numRef>
          </c:cat>
          <c:val>
            <c:numRef>
              <c:f>'graphe ar'!$E$46:$E$51</c:f>
              <c:numCache>
                <c:formatCode>#,##0.0</c:formatCode>
                <c:ptCount val="6"/>
                <c:pt idx="0">
                  <c:v>11.828058272390148</c:v>
                </c:pt>
                <c:pt idx="1">
                  <c:v>12.3</c:v>
                </c:pt>
                <c:pt idx="2">
                  <c:v>11.9</c:v>
                </c:pt>
                <c:pt idx="3">
                  <c:v>9.2000000000000011</c:v>
                </c:pt>
                <c:pt idx="4">
                  <c:v>9.5</c:v>
                </c:pt>
                <c:pt idx="5">
                  <c:v>10.200000000000001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BE-4AB1-988B-84181BE49200}"/>
            </c:ext>
          </c:extLst>
        </c:ser>
        <c:dLbls>
          <c:showVal val="1"/>
        </c:dLbls>
        <c:marker val="1"/>
        <c:axId val="76991104"/>
        <c:axId val="77341056"/>
      </c:lineChart>
      <c:catAx>
        <c:axId val="76991104"/>
        <c:scaling>
          <c:orientation val="maxMin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7341056"/>
        <c:crosses val="autoZero"/>
        <c:auto val="1"/>
        <c:lblAlgn val="ctr"/>
        <c:lblOffset val="100"/>
      </c:catAx>
      <c:valAx>
        <c:axId val="77341056"/>
        <c:scaling>
          <c:orientation val="minMax"/>
          <c:min val="0"/>
        </c:scaling>
        <c:delete val="1"/>
        <c:axPos val="r"/>
        <c:numFmt formatCode="#,##0.0" sourceLinked="1"/>
        <c:majorTickMark val="none"/>
        <c:tickLblPos val="nextTo"/>
        <c:crossAx val="7699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'[2022 - Note sur les chiffres clés - Annexe 13012023.xlsx]Feuil1'!$D$50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3"/>
              <c:layout>
                <c:manualLayout>
                  <c:x val="-1.3888888888888907E-2"/>
                  <c:y val="-4.6296296296296528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les chiffres clés - Annexe 13012023.xlsx]Feuil1'!$C$51:$C$58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'[2022 - Note sur les chiffres clés - Annexe 13012023.xlsx]Feuil1'!$D$51:$D$58</c:f>
              <c:numCache>
                <c:formatCode>0.0</c:formatCode>
                <c:ptCount val="8"/>
                <c:pt idx="0">
                  <c:v>16.925084124642655</c:v>
                </c:pt>
                <c:pt idx="1">
                  <c:v>4.9650800405075355</c:v>
                </c:pt>
                <c:pt idx="2">
                  <c:v>10.901224598049804</c:v>
                </c:pt>
                <c:pt idx="3">
                  <c:v>16.776603176394829</c:v>
                </c:pt>
                <c:pt idx="4">
                  <c:v>31.759516929345889</c:v>
                </c:pt>
                <c:pt idx="5">
                  <c:v>4.554854100835918</c:v>
                </c:pt>
                <c:pt idx="6">
                  <c:v>19.586943075832089</c:v>
                </c:pt>
                <c:pt idx="7">
                  <c:v>12.279773931829984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B-41CD-9CF9-27F87BC51D2A}"/>
            </c:ext>
          </c:extLst>
        </c:ser>
        <c:ser>
          <c:idx val="1"/>
          <c:order val="1"/>
          <c:tx>
            <c:strRef>
              <c:f>'[2022 - Note sur les chiffres clés - Annexe 13012023.xlsx]Feuil1'!$E$50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0"/>
                  <c:y val="1.3888888888888963E-2"/>
                </c:manualLayout>
              </c:layout>
              <c:showVal val="1"/>
            </c:dLbl>
            <c:dLbl>
              <c:idx val="1"/>
              <c:layout>
                <c:manualLayout>
                  <c:x val="8.3333333333333367E-3"/>
                  <c:y val="-4.6296296296296528E-3"/>
                </c:manualLayout>
              </c:layout>
              <c:showVal val="1"/>
            </c:dLbl>
            <c:dLbl>
              <c:idx val="2"/>
              <c:layout>
                <c:manualLayout>
                  <c:x val="5.5555555555555558E-3"/>
                  <c:y val="1.8518518518518583E-2"/>
                </c:manualLayout>
              </c:layout>
              <c:showVal val="1"/>
            </c:dLbl>
            <c:dLbl>
              <c:idx val="4"/>
              <c:layout>
                <c:manualLayout>
                  <c:x val="2.5000000000000001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5555555555554465E-3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1110892388451445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les chiffres clés - Annexe 13012023.xlsx]Feuil1'!$C$51:$C$58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'[2022 - Note sur les chiffres clés - Annexe 13012023.xlsx]Feuil1'!$E$51:$E$58</c:f>
              <c:numCache>
                <c:formatCode>0.0</c:formatCode>
                <c:ptCount val="8"/>
                <c:pt idx="0">
                  <c:v>15.8253620084378</c:v>
                </c:pt>
                <c:pt idx="1">
                  <c:v>5.2304955007036824</c:v>
                </c:pt>
                <c:pt idx="2">
                  <c:v>10.264565814841674</c:v>
                </c:pt>
                <c:pt idx="3">
                  <c:v>17.168833140951079</c:v>
                </c:pt>
                <c:pt idx="4">
                  <c:v>32.654309181684894</c:v>
                </c:pt>
                <c:pt idx="5">
                  <c:v>4.2203605611621935</c:v>
                </c:pt>
                <c:pt idx="6">
                  <c:v>18.595868924690766</c:v>
                </c:pt>
                <c:pt idx="7">
                  <c:v>11.828058272390148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3B-41CD-9CF9-27F87BC51D2A}"/>
            </c:ext>
          </c:extLst>
        </c:ser>
        <c:gapWidth val="219"/>
        <c:overlap val="-27"/>
        <c:axId val="77395072"/>
        <c:axId val="77396608"/>
      </c:barChart>
      <c:catAx>
        <c:axId val="77395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7396608"/>
        <c:crosses val="autoZero"/>
        <c:auto val="1"/>
        <c:lblAlgn val="ctr"/>
        <c:lblOffset val="100"/>
      </c:catAx>
      <c:valAx>
        <c:axId val="77396608"/>
        <c:scaling>
          <c:orientation val="minMax"/>
        </c:scaling>
        <c:delete val="1"/>
        <c:axPos val="l"/>
        <c:numFmt formatCode="0.0" sourceLinked="1"/>
        <c:majorTickMark val="none"/>
        <c:tickLblPos val="nextTo"/>
        <c:crossAx val="7739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'[2022 - Note sur les chiffres clés - Annexe 13012023.xlsx]Feuil1'!$C$9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10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les chiffres clés - Annexe 13012023.xlsx]Feuil1'!$B$10:$B$12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'[2022 - Note sur les chiffres clés - Annexe 13012023.xlsx]Feuil1'!$C$10:$C$12</c:f>
              <c:numCache>
                <c:formatCode>0.0</c:formatCode>
                <c:ptCount val="3"/>
                <c:pt idx="0">
                  <c:v>8.8142148769316204</c:v>
                </c:pt>
                <c:pt idx="1">
                  <c:v>9.9871207161104589</c:v>
                </c:pt>
                <c:pt idx="2">
                  <c:v>9.3077803010542741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7E-475A-A24E-FF569DDF7E0C}"/>
            </c:ext>
          </c:extLst>
        </c:ser>
        <c:ser>
          <c:idx val="1"/>
          <c:order val="1"/>
          <c:tx>
            <c:strRef>
              <c:f>'[2022 - Note sur les chiffres clés - Annexe 13012023.xlsx]Feuil1'!$D$9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9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'[2022 - Note sur les chiffres clés - Annexe 13012023.xlsx]Feuil1'!$B$10:$B$12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'[2022 - Note sur les chiffres clés - Annexe 13012023.xlsx]Feuil1'!$D$10:$D$12</c:f>
              <c:numCache>
                <c:formatCode>0.0</c:formatCode>
                <c:ptCount val="3"/>
                <c:pt idx="0">
                  <c:v>8.1390319139513991</c:v>
                </c:pt>
                <c:pt idx="1">
                  <c:v>10.367592803389034</c:v>
                </c:pt>
                <c:pt idx="2">
                  <c:v>9.0428209846746999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7E-475A-A24E-FF569DDF7E0C}"/>
            </c:ext>
          </c:extLst>
        </c:ser>
        <c:gapWidth val="219"/>
        <c:overlap val="-27"/>
        <c:axId val="77462912"/>
        <c:axId val="77472896"/>
      </c:barChart>
      <c:catAx>
        <c:axId val="77462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fr-FR"/>
          </a:p>
        </c:txPr>
        <c:crossAx val="77472896"/>
        <c:crosses val="autoZero"/>
        <c:auto val="1"/>
        <c:lblAlgn val="ctr"/>
        <c:lblOffset val="100"/>
      </c:catAx>
      <c:valAx>
        <c:axId val="77472896"/>
        <c:scaling>
          <c:orientation val="minMax"/>
        </c:scaling>
        <c:delete val="1"/>
        <c:axPos val="l"/>
        <c:numFmt formatCode="0.0" sourceLinked="1"/>
        <c:majorTickMark val="none"/>
        <c:tickLblPos val="nextTo"/>
        <c:crossAx val="7746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Feuil7!$B$4</c:f>
              <c:strCache>
                <c:ptCount val="1"/>
                <c:pt idx="0">
                  <c:v>حضري</c:v>
                </c:pt>
              </c:strCache>
            </c:strRef>
          </c:tx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Feuil7!$A$5:$A$15</c:f>
              <c:strCache>
                <c:ptCount val="11"/>
                <c:pt idx="0">
                  <c:v>طنجة- تطوان- الحسيمة </c:v>
                </c:pt>
                <c:pt idx="1">
                  <c:v>الدار البيضاء -ســــطات</c:v>
                </c:pt>
                <c:pt idx="2">
                  <c:v>مـــراكش – اسفــي</c:v>
                </c:pt>
                <c:pt idx="3">
                  <c:v>جهات الجنوب</c:v>
                </c:pt>
                <c:pt idx="4">
                  <c:v>الربــاط- ســلا-القنيطـــرة</c:v>
                </c:pt>
                <c:pt idx="5">
                  <c:v>المجموع</c:v>
                </c:pt>
                <c:pt idx="6">
                  <c:v>فـــــــــاس-مكــــــناس</c:v>
                </c:pt>
                <c:pt idx="7">
                  <c:v>بني مــلال-خنيفـــــــــرة</c:v>
                </c:pt>
                <c:pt idx="8">
                  <c:v>جهـــــــــة الشـــــــــرق</c:v>
                </c:pt>
                <c:pt idx="9">
                  <c:v>درعــــة – تافيلالــت</c:v>
                </c:pt>
                <c:pt idx="10">
                  <c:v>ســــوس – مــــاسة</c:v>
                </c:pt>
              </c:strCache>
            </c:strRef>
          </c:cat>
          <c:val>
            <c:numRef>
              <c:f>Feuil7!$B$5:$B$15</c:f>
              <c:numCache>
                <c:formatCode>0.0</c:formatCode>
                <c:ptCount val="11"/>
                <c:pt idx="0">
                  <c:v>45.569002375996554</c:v>
                </c:pt>
                <c:pt idx="1">
                  <c:v>44.15028235524079</c:v>
                </c:pt>
                <c:pt idx="2">
                  <c:v>41.406328924054996</c:v>
                </c:pt>
                <c:pt idx="3">
                  <c:v>42.818044130611995</c:v>
                </c:pt>
                <c:pt idx="4">
                  <c:v>42.218446773902386</c:v>
                </c:pt>
                <c:pt idx="5">
                  <c:v>41.880820281092994</c:v>
                </c:pt>
                <c:pt idx="6">
                  <c:v>39.085806380126591</c:v>
                </c:pt>
                <c:pt idx="7">
                  <c:v>36.793338824028872</c:v>
                </c:pt>
                <c:pt idx="8">
                  <c:v>40.782494590472936</c:v>
                </c:pt>
                <c:pt idx="9">
                  <c:v>37.627542997810863</c:v>
                </c:pt>
                <c:pt idx="10">
                  <c:v>39.749097578740745</c:v>
                </c:pt>
              </c:numCache>
            </c:numRef>
          </c:val>
        </c:ser>
        <c:ser>
          <c:idx val="1"/>
          <c:order val="1"/>
          <c:tx>
            <c:strRef>
              <c:f>Feuil7!$C$4</c:f>
              <c:strCache>
                <c:ptCount val="1"/>
                <c:pt idx="0">
                  <c:v>قـروي</c:v>
                </c:pt>
              </c:strCache>
            </c:strRef>
          </c:tx>
          <c:spPr>
            <a:solidFill>
              <a:srgbClr val="F79646"/>
            </a:solidFill>
          </c:spPr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Feuil7!$A$5:$A$15</c:f>
              <c:strCache>
                <c:ptCount val="11"/>
                <c:pt idx="0">
                  <c:v>طنجة- تطوان- الحسيمة </c:v>
                </c:pt>
                <c:pt idx="1">
                  <c:v>الدار البيضاء -ســــطات</c:v>
                </c:pt>
                <c:pt idx="2">
                  <c:v>مـــراكش – اسفــي</c:v>
                </c:pt>
                <c:pt idx="3">
                  <c:v>جهات الجنوب</c:v>
                </c:pt>
                <c:pt idx="4">
                  <c:v>الربــاط- ســلا-القنيطـــرة</c:v>
                </c:pt>
                <c:pt idx="5">
                  <c:v>المجموع</c:v>
                </c:pt>
                <c:pt idx="6">
                  <c:v>فـــــــــاس-مكــــــناس</c:v>
                </c:pt>
                <c:pt idx="7">
                  <c:v>بني مــلال-خنيفـــــــــرة</c:v>
                </c:pt>
                <c:pt idx="8">
                  <c:v>جهـــــــــة الشـــــــــرق</c:v>
                </c:pt>
                <c:pt idx="9">
                  <c:v>درعــــة – تافيلالــت</c:v>
                </c:pt>
                <c:pt idx="10">
                  <c:v>ســــوس – مــــاسة</c:v>
                </c:pt>
              </c:strCache>
            </c:strRef>
          </c:cat>
          <c:val>
            <c:numRef>
              <c:f>Feuil7!$C$5:$C$15</c:f>
              <c:numCache>
                <c:formatCode>0.0</c:formatCode>
                <c:ptCount val="11"/>
                <c:pt idx="0">
                  <c:v>58.196382798762961</c:v>
                </c:pt>
                <c:pt idx="1">
                  <c:v>56.221342771111601</c:v>
                </c:pt>
                <c:pt idx="2">
                  <c:v>48.183976413736822</c:v>
                </c:pt>
                <c:pt idx="3">
                  <c:v>51.623778906040513</c:v>
                </c:pt>
                <c:pt idx="4">
                  <c:v>50.57769983913424</c:v>
                </c:pt>
                <c:pt idx="5">
                  <c:v>49.052945843820019</c:v>
                </c:pt>
                <c:pt idx="6">
                  <c:v>48.273120323065363</c:v>
                </c:pt>
                <c:pt idx="7">
                  <c:v>48.558369534349751</c:v>
                </c:pt>
                <c:pt idx="8">
                  <c:v>45.439772144533173</c:v>
                </c:pt>
                <c:pt idx="9">
                  <c:v>43.075991117450762</c:v>
                </c:pt>
                <c:pt idx="10">
                  <c:v>35.899346311370408</c:v>
                </c:pt>
              </c:numCache>
            </c:numRef>
          </c:val>
        </c:ser>
        <c:ser>
          <c:idx val="2"/>
          <c:order val="2"/>
          <c:tx>
            <c:strRef>
              <c:f>Feuil7!$D$4</c:f>
              <c:strCache>
                <c:ptCount val="1"/>
                <c:pt idx="0">
                  <c:v>المجمـوع</c:v>
                </c:pt>
              </c:strCache>
            </c:strRef>
          </c:tx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Feuil7!$A$5:$A$15</c:f>
              <c:strCache>
                <c:ptCount val="11"/>
                <c:pt idx="0">
                  <c:v>طنجة- تطوان- الحسيمة </c:v>
                </c:pt>
                <c:pt idx="1">
                  <c:v>الدار البيضاء -ســــطات</c:v>
                </c:pt>
                <c:pt idx="2">
                  <c:v>مـــراكش – اسفــي</c:v>
                </c:pt>
                <c:pt idx="3">
                  <c:v>جهات الجنوب</c:v>
                </c:pt>
                <c:pt idx="4">
                  <c:v>الربــاط- ســلا-القنيطـــرة</c:v>
                </c:pt>
                <c:pt idx="5">
                  <c:v>المجموع</c:v>
                </c:pt>
                <c:pt idx="6">
                  <c:v>فـــــــــاس-مكــــــناس</c:v>
                </c:pt>
                <c:pt idx="7">
                  <c:v>بني مــلال-خنيفـــــــــرة</c:v>
                </c:pt>
                <c:pt idx="8">
                  <c:v>جهـــــــــة الشـــــــــرق</c:v>
                </c:pt>
                <c:pt idx="9">
                  <c:v>درعــــة – تافيلالــت</c:v>
                </c:pt>
                <c:pt idx="10">
                  <c:v>ســــوس – مــــاسة</c:v>
                </c:pt>
              </c:strCache>
            </c:strRef>
          </c:cat>
          <c:val>
            <c:numRef>
              <c:f>Feuil7!$D$5:$D$15</c:f>
              <c:numCache>
                <c:formatCode>0.0</c:formatCode>
                <c:ptCount val="11"/>
                <c:pt idx="0">
                  <c:v>50.055452602339578</c:v>
                </c:pt>
                <c:pt idx="1">
                  <c:v>46.694078979398903</c:v>
                </c:pt>
                <c:pt idx="2">
                  <c:v>45.033262756701852</c:v>
                </c:pt>
                <c:pt idx="3">
                  <c:v>44.468985758574085</c:v>
                </c:pt>
                <c:pt idx="4">
                  <c:v>44.331216891781246</c:v>
                </c:pt>
                <c:pt idx="5">
                  <c:v>44.326013157026345</c:v>
                </c:pt>
                <c:pt idx="6">
                  <c:v>42.209335173138513</c:v>
                </c:pt>
                <c:pt idx="7">
                  <c:v>42.202394927846008</c:v>
                </c:pt>
                <c:pt idx="8">
                  <c:v>42.002608851224174</c:v>
                </c:pt>
                <c:pt idx="9">
                  <c:v>41.022951924343062</c:v>
                </c:pt>
                <c:pt idx="10">
                  <c:v>38.344336196600977</c:v>
                </c:pt>
              </c:numCache>
            </c:numRef>
          </c:val>
        </c:ser>
        <c:gapWidth val="222"/>
        <c:overlap val="-11"/>
        <c:axId val="77503488"/>
        <c:axId val="77517568"/>
      </c:barChart>
      <c:catAx>
        <c:axId val="77503488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77517568"/>
        <c:crosses val="autoZero"/>
        <c:auto val="1"/>
        <c:lblAlgn val="ctr"/>
        <c:lblOffset val="100"/>
      </c:catAx>
      <c:valAx>
        <c:axId val="77517568"/>
        <c:scaling>
          <c:orientation val="minMax"/>
        </c:scaling>
        <c:delete val="1"/>
        <c:axPos val="b"/>
        <c:numFmt formatCode="0.0" sourceLinked="1"/>
        <c:tickLblPos val="nextTo"/>
        <c:crossAx val="77503488"/>
        <c:crosses val="autoZero"/>
        <c:crossBetween val="between"/>
      </c:valAx>
    </c:plotArea>
    <c:legend>
      <c:legendPos val="r"/>
      <c:txPr>
        <a:bodyPr/>
        <a:lstStyle/>
        <a:p>
          <a:pPr>
            <a:defRPr b="1"/>
          </a:pPr>
          <a:endParaRPr lang="fr-FR"/>
        </a:p>
      </c:txPr>
    </c:legend>
    <c:plotVisOnly val="1"/>
  </c:chart>
  <c:spPr>
    <a:ln>
      <a:noFill/>
    </a:ln>
  </c:sp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8130796150481452"/>
          <c:y val="4.6296296296296516E-2"/>
          <c:w val="0.52151290463691613"/>
          <c:h val="0.79869969378828065"/>
        </c:manualLayout>
      </c:layout>
      <c:barChart>
        <c:barDir val="bar"/>
        <c:grouping val="clustered"/>
        <c:ser>
          <c:idx val="0"/>
          <c:order val="0"/>
          <c:tx>
            <c:strRef>
              <c:f>Feuil6!$E$7</c:f>
              <c:strCache>
                <c:ptCount val="1"/>
                <c:pt idx="0">
                  <c:v>حضري</c:v>
                </c:pt>
              </c:strCache>
            </c:strRef>
          </c:tx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Feuil6!$D$8:$D$18</c:f>
              <c:strCache>
                <c:ptCount val="11"/>
                <c:pt idx="0">
                  <c:v>جهات الجنوب</c:v>
                </c:pt>
                <c:pt idx="1">
                  <c:v>جهـــــــــة الشـــــــــرق</c:v>
                </c:pt>
                <c:pt idx="2">
                  <c:v>الدار البيضاء -ســــطات</c:v>
                </c:pt>
                <c:pt idx="3">
                  <c:v>فـــــــــاس-مكــــــناس</c:v>
                </c:pt>
                <c:pt idx="4">
                  <c:v>المجموع</c:v>
                </c:pt>
                <c:pt idx="5">
                  <c:v>ســــوس – مــــاسة</c:v>
                </c:pt>
                <c:pt idx="6">
                  <c:v>الربــاط- ســلا-القنيطـــرة</c:v>
                </c:pt>
                <c:pt idx="7">
                  <c:v>بني مــلال-خنيفـــــــــرة</c:v>
                </c:pt>
                <c:pt idx="8">
                  <c:v>درعــــة – تافيلالــت</c:v>
                </c:pt>
                <c:pt idx="9">
                  <c:v>طنجة- تطوان- الحسيمة </c:v>
                </c:pt>
                <c:pt idx="10">
                  <c:v>مـــراكش – اسفــي</c:v>
                </c:pt>
              </c:strCache>
            </c:strRef>
          </c:cat>
          <c:val>
            <c:numRef>
              <c:f>Feuil6!$E$8:$E$18</c:f>
              <c:numCache>
                <c:formatCode>0.0</c:formatCode>
                <c:ptCount val="11"/>
                <c:pt idx="0">
                  <c:v>22.877927354768531</c:v>
                </c:pt>
                <c:pt idx="1">
                  <c:v>19.406132714097787</c:v>
                </c:pt>
                <c:pt idx="2">
                  <c:v>16.746914766573287</c:v>
                </c:pt>
                <c:pt idx="3">
                  <c:v>18.656787095771922</c:v>
                </c:pt>
                <c:pt idx="4">
                  <c:v>15.8253620084378</c:v>
                </c:pt>
                <c:pt idx="5">
                  <c:v>13.895676230143303</c:v>
                </c:pt>
                <c:pt idx="6">
                  <c:v>13.766165667468421</c:v>
                </c:pt>
                <c:pt idx="7">
                  <c:v>15.276086496428524</c:v>
                </c:pt>
                <c:pt idx="8">
                  <c:v>13.7868540846284</c:v>
                </c:pt>
                <c:pt idx="9">
                  <c:v>14.105078903702148</c:v>
                </c:pt>
                <c:pt idx="10">
                  <c:v>11.811689657199086</c:v>
                </c:pt>
              </c:numCache>
            </c:numRef>
          </c:val>
        </c:ser>
        <c:ser>
          <c:idx val="1"/>
          <c:order val="1"/>
          <c:tx>
            <c:strRef>
              <c:f>Feuil6!$F$7</c:f>
              <c:strCache>
                <c:ptCount val="1"/>
                <c:pt idx="0">
                  <c:v>قـروي</c:v>
                </c:pt>
              </c:strCache>
            </c:strRef>
          </c:tx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Feuil6!$D$8:$D$18</c:f>
              <c:strCache>
                <c:ptCount val="11"/>
                <c:pt idx="0">
                  <c:v>جهات الجنوب</c:v>
                </c:pt>
                <c:pt idx="1">
                  <c:v>جهـــــــــة الشـــــــــرق</c:v>
                </c:pt>
                <c:pt idx="2">
                  <c:v>الدار البيضاء -ســــطات</c:v>
                </c:pt>
                <c:pt idx="3">
                  <c:v>فـــــــــاس-مكــــــناس</c:v>
                </c:pt>
                <c:pt idx="4">
                  <c:v>المجموع</c:v>
                </c:pt>
                <c:pt idx="5">
                  <c:v>ســــوس – مــــاسة</c:v>
                </c:pt>
                <c:pt idx="6">
                  <c:v>الربــاط- ســلا-القنيطـــرة</c:v>
                </c:pt>
                <c:pt idx="7">
                  <c:v>بني مــلال-خنيفـــــــــرة</c:v>
                </c:pt>
                <c:pt idx="8">
                  <c:v>درعــــة – تافيلالــت</c:v>
                </c:pt>
                <c:pt idx="9">
                  <c:v>طنجة- تطوان- الحسيمة </c:v>
                </c:pt>
                <c:pt idx="10">
                  <c:v>مـــراكش – اسفــي</c:v>
                </c:pt>
              </c:strCache>
            </c:strRef>
          </c:cat>
          <c:val>
            <c:numRef>
              <c:f>Feuil6!$F$8:$F$18</c:f>
              <c:numCache>
                <c:formatCode>0.0</c:formatCode>
                <c:ptCount val="11"/>
                <c:pt idx="0">
                  <c:v>10.316264622194495</c:v>
                </c:pt>
                <c:pt idx="1">
                  <c:v>12.40126043912074</c:v>
                </c:pt>
                <c:pt idx="2">
                  <c:v>4.9515113387505689</c:v>
                </c:pt>
                <c:pt idx="3">
                  <c:v>5.3150871285805055</c:v>
                </c:pt>
                <c:pt idx="4">
                  <c:v>5.2304955007036824</c:v>
                </c:pt>
                <c:pt idx="5">
                  <c:v>6.5738916214587828</c:v>
                </c:pt>
                <c:pt idx="6">
                  <c:v>4.152090098902776</c:v>
                </c:pt>
                <c:pt idx="7">
                  <c:v>6.2630014232257274</c:v>
                </c:pt>
                <c:pt idx="8">
                  <c:v>7.5770031543382714</c:v>
                </c:pt>
                <c:pt idx="9">
                  <c:v>3.4327260994725153</c:v>
                </c:pt>
                <c:pt idx="10">
                  <c:v>3.1561983172086867</c:v>
                </c:pt>
              </c:numCache>
            </c:numRef>
          </c:val>
        </c:ser>
        <c:ser>
          <c:idx val="2"/>
          <c:order val="2"/>
          <c:tx>
            <c:strRef>
              <c:f>Feuil6!$G$7</c:f>
              <c:strCache>
                <c:ptCount val="1"/>
                <c:pt idx="0">
                  <c:v>المجمـوع</c:v>
                </c:pt>
              </c:strCache>
            </c:strRef>
          </c:tx>
          <c:dLbls>
            <c:txPr>
              <a:bodyPr/>
              <a:lstStyle/>
              <a:p>
                <a:pPr>
                  <a:defRPr sz="700" b="1"/>
                </a:pPr>
                <a:endParaRPr lang="fr-FR"/>
              </a:p>
            </c:txPr>
            <c:showVal val="1"/>
          </c:dLbls>
          <c:cat>
            <c:strRef>
              <c:f>Feuil6!$D$8:$D$18</c:f>
              <c:strCache>
                <c:ptCount val="11"/>
                <c:pt idx="0">
                  <c:v>جهات الجنوب</c:v>
                </c:pt>
                <c:pt idx="1">
                  <c:v>جهـــــــــة الشـــــــــرق</c:v>
                </c:pt>
                <c:pt idx="2">
                  <c:v>الدار البيضاء -ســــطات</c:v>
                </c:pt>
                <c:pt idx="3">
                  <c:v>فـــــــــاس-مكــــــناس</c:v>
                </c:pt>
                <c:pt idx="4">
                  <c:v>المجموع</c:v>
                </c:pt>
                <c:pt idx="5">
                  <c:v>ســــوس – مــــاسة</c:v>
                </c:pt>
                <c:pt idx="6">
                  <c:v>الربــاط- ســلا-القنيطـــرة</c:v>
                </c:pt>
                <c:pt idx="7">
                  <c:v>بني مــلال-خنيفـــــــــرة</c:v>
                </c:pt>
                <c:pt idx="8">
                  <c:v>درعــــة – تافيلالــت</c:v>
                </c:pt>
                <c:pt idx="9">
                  <c:v>طنجة- تطوان- الحسيمة </c:v>
                </c:pt>
                <c:pt idx="10">
                  <c:v>مـــراكش – اسفــي</c:v>
                </c:pt>
              </c:strCache>
            </c:strRef>
          </c:cat>
          <c:val>
            <c:numRef>
              <c:f>Feuil6!$G$8:$G$18</c:f>
              <c:numCache>
                <c:formatCode>0.0</c:formatCode>
                <c:ptCount val="11"/>
                <c:pt idx="0">
                  <c:v>20.143881372503373</c:v>
                </c:pt>
                <c:pt idx="1">
                  <c:v>17.420822018716493</c:v>
                </c:pt>
                <c:pt idx="2">
                  <c:v>13.754035740809325</c:v>
                </c:pt>
                <c:pt idx="3">
                  <c:v>13.469204951106526</c:v>
                </c:pt>
                <c:pt idx="4">
                  <c:v>11.828058272390148</c:v>
                </c:pt>
                <c:pt idx="5">
                  <c:v>11.394339533811022</c:v>
                </c:pt>
                <c:pt idx="6">
                  <c:v>10.993856085863516</c:v>
                </c:pt>
                <c:pt idx="7">
                  <c:v>10.508167265819861</c:v>
                </c:pt>
                <c:pt idx="8">
                  <c:v>9.7232741069349959</c:v>
                </c:pt>
                <c:pt idx="9">
                  <c:v>9.6965432014399298</c:v>
                </c:pt>
                <c:pt idx="10">
                  <c:v>6.8558002579606345</c:v>
                </c:pt>
              </c:numCache>
            </c:numRef>
          </c:val>
        </c:ser>
        <c:axId val="104835712"/>
        <c:axId val="111804800"/>
      </c:barChart>
      <c:catAx>
        <c:axId val="104835712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11804800"/>
        <c:crosses val="autoZero"/>
        <c:auto val="1"/>
        <c:lblAlgn val="ctr"/>
        <c:lblOffset val="100"/>
      </c:catAx>
      <c:valAx>
        <c:axId val="111804800"/>
        <c:scaling>
          <c:orientation val="minMax"/>
        </c:scaling>
        <c:delete val="1"/>
        <c:axPos val="b"/>
        <c:numFmt formatCode="0.0" sourceLinked="1"/>
        <c:tickLblPos val="nextTo"/>
        <c:crossAx val="104835712"/>
        <c:crosses val="autoZero"/>
        <c:crossBetween val="between"/>
      </c:valAx>
    </c:plotArea>
    <c:legend>
      <c:legendPos val="r"/>
      <c:txPr>
        <a:bodyPr/>
        <a:lstStyle/>
        <a:p>
          <a:pPr>
            <a:defRPr b="1"/>
          </a:pPr>
          <a:endParaRPr lang="fr-FR"/>
        </a:p>
      </c:txPr>
    </c:legend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404F-59C5-44C8-B1C0-9DFFBB10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1921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Labroude</dc:creator>
  <cp:lastModifiedBy>User</cp:lastModifiedBy>
  <cp:revision>5</cp:revision>
  <cp:lastPrinted>2023-02-01T09:58:00Z</cp:lastPrinted>
  <dcterms:created xsi:type="dcterms:W3CDTF">2023-02-01T15:00:00Z</dcterms:created>
  <dcterms:modified xsi:type="dcterms:W3CDTF">2023-02-02T18:19:00Z</dcterms:modified>
</cp:coreProperties>
</file>