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28" w:rsidRDefault="00A02096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tzm-Arab-MA"/>
        </w:rPr>
      </w:pPr>
      <w:r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lang w:bidi="tzm-Arab-MA"/>
        </w:rPr>
        <w:t xml:space="preserve">         </w:t>
      </w:r>
    </w:p>
    <w:p w:rsidR="00AB7428" w:rsidRDefault="00AB7428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</w:pPr>
    </w:p>
    <w:p w:rsidR="00AB7428" w:rsidRPr="00BE57AF" w:rsidRDefault="00AB7428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</w:pPr>
      <w:r w:rsidRPr="00BE57AF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مذكرة إخبارية للمندوبية السامية للتخطيط</w:t>
      </w:r>
    </w:p>
    <w:p w:rsidR="00394315" w:rsidRPr="00BE57AF" w:rsidRDefault="00394315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</w:pPr>
      <w:r w:rsidRPr="00BE57AF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حول المميزات الأساسية للسكان النشيطين المشتغلين</w:t>
      </w:r>
    </w:p>
    <w:p w:rsidR="00394315" w:rsidRPr="00BE57AF" w:rsidRDefault="005011F8" w:rsidP="005011F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</w:rPr>
      </w:pPr>
      <w:r w:rsidRPr="00BE57AF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2022</w:t>
      </w:r>
      <w:r w:rsidR="00CD13FE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 xml:space="preserve"> </w:t>
      </w:r>
      <w:r w:rsidR="006E767B">
        <w:rPr>
          <w:rFonts w:ascii="Book Antiqua" w:hAnsi="Book Antiqua" w:hint="cs"/>
          <w:b/>
          <w:bCs/>
          <w:color w:val="548DD4" w:themeColor="text2" w:themeTint="99"/>
          <w:sz w:val="28"/>
          <w:szCs w:val="28"/>
          <w:rtl/>
        </w:rPr>
        <w:t xml:space="preserve">  </w:t>
      </w:r>
      <w:r w:rsidR="00394315" w:rsidRPr="00BE57AF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خلال سنة</w:t>
      </w:r>
    </w:p>
    <w:p w:rsidR="00394315" w:rsidRPr="00BE57AF" w:rsidRDefault="00394315" w:rsidP="00347E32">
      <w:pPr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</w:rPr>
      </w:pPr>
    </w:p>
    <w:p w:rsidR="003649BF" w:rsidRPr="00BE57AF" w:rsidRDefault="003649BF" w:rsidP="00820D70">
      <w:pPr>
        <w:bidi/>
        <w:spacing w:before="240" w:after="24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</w:pPr>
      <w:r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تقدم هذه المذكرة وضعية </w:t>
      </w:r>
      <w:r w:rsidR="004F3439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ا</w:t>
      </w:r>
      <w:r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لسكان النشيطين المشتغلين</w:t>
      </w:r>
      <w:r w:rsidR="00845507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و</w:t>
      </w:r>
      <w:r w:rsidR="00347E32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ال</w:t>
      </w:r>
      <w:r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خصائص</w:t>
      </w:r>
      <w:r w:rsidR="00347E32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البارزة لجودة الشغل</w:t>
      </w:r>
      <w:r w:rsidR="00CF3007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خلال سنة</w:t>
      </w:r>
      <w:r w:rsidR="005011F8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2022</w:t>
      </w:r>
      <w:r w:rsidR="005011F8" w:rsidRPr="00BE57AF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.</w:t>
      </w:r>
    </w:p>
    <w:p w:rsidR="00524744" w:rsidRDefault="007C3133" w:rsidP="007C3133">
      <w:pPr>
        <w:bidi/>
        <w:spacing w:before="240" w:after="24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</w:pPr>
      <w:r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خلال سنة</w:t>
      </w:r>
      <w:r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2022</w:t>
      </w:r>
      <w:r w:rsidR="00131EE5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، </w:t>
      </w:r>
      <w:r w:rsidR="006E71B3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 xml:space="preserve">بلغ السكان </w:t>
      </w:r>
      <w:r w:rsidR="006E71B3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في سن النشاط</w:t>
      </w:r>
      <w:r w:rsidR="006E71B3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 </w:t>
      </w:r>
      <w:r w:rsidR="000B214C" w:rsidRPr="000B214C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27,5</w:t>
      </w:r>
      <w:r w:rsidR="000B214C" w:rsidRPr="000B214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مليون  شخص</w:t>
      </w:r>
      <w:r w:rsidR="000B214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،</w:t>
      </w:r>
      <w:r w:rsidR="000B214C" w:rsidRPr="000B214C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12,2 </w:t>
      </w:r>
      <w:r w:rsidR="006C1127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 xml:space="preserve"> </w:t>
      </w:r>
      <w:r w:rsidR="000B214C" w:rsidRPr="000B214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مليون منهم </w:t>
      </w:r>
      <w:r w:rsidR="006E71B3" w:rsidRPr="006E71B3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tzm-Arab-MA"/>
        </w:rPr>
        <w:t>نشيطين</w:t>
      </w:r>
      <w:r w:rsidR="006E71B3" w:rsidRPr="006E71B3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5947F2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(</w:t>
      </w:r>
      <w:r w:rsidR="000B214C" w:rsidRPr="000B214C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10,7 </w:t>
      </w:r>
      <w:r w:rsidR="000B214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مليون مشتغل و</w:t>
      </w:r>
      <w:r w:rsidR="000B214C" w:rsidRPr="000B214C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1,4</w:t>
      </w:r>
      <w:r w:rsidR="00F1665D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 w:rsidR="006E71B3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 xml:space="preserve"> </w:t>
      </w:r>
      <w:r w:rsidR="000B214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مليون </w:t>
      </w:r>
      <w:r w:rsidR="005947F2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عاطل) و</w:t>
      </w:r>
      <w:r w:rsidR="000B214C" w:rsidRPr="000B214C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15,3 </w:t>
      </w:r>
      <w:r w:rsidR="000B214C">
        <w:rPr>
          <w:rFonts w:asciiTheme="majorBidi" w:hAnsiTheme="majorBidi" w:cstheme="majorBidi" w:hint="cs"/>
          <w:b/>
          <w:bCs/>
          <w:color w:val="17365D" w:themeColor="text2" w:themeShade="BF"/>
          <w:rtl/>
        </w:rPr>
        <w:t xml:space="preserve"> </w:t>
      </w:r>
      <w:r w:rsidR="005947F2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خارج سوق الشغل</w:t>
      </w:r>
      <w:r w:rsidR="006E71B3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>.</w:t>
      </w:r>
      <w:r w:rsidR="006C1127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 xml:space="preserve"> </w:t>
      </w:r>
      <w:r w:rsidR="00524744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ما يقارب ثلاث أرباع غير النشيطين (</w:t>
      </w:r>
      <w:r w:rsidR="00524744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73,1%</w:t>
      </w:r>
      <w:r w:rsidR="00524744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)</w:t>
      </w:r>
      <w:r w:rsidR="00524744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 xml:space="preserve"> </w:t>
      </w:r>
      <w:r w:rsidR="00524744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هن نساء، </w:t>
      </w:r>
      <w:r w:rsidR="00524744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68,8%</w:t>
      </w:r>
      <w:r w:rsidR="00524744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يقطنون بالوسط الحضري، أكثر من</w:t>
      </w:r>
      <w:r w:rsidR="00F737F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النصف (</w:t>
      </w:r>
      <w:r w:rsidR="00F737FC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51,1%</w:t>
      </w:r>
      <w:r w:rsidR="00F737F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) لا يتوفرون على أية شهادة و</w:t>
      </w:r>
      <w:r w:rsidR="001C75B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F737F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(</w:t>
      </w:r>
      <w:r w:rsidR="00F737FC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44,9%</w:t>
      </w:r>
      <w:r w:rsidR="00F737F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) </w:t>
      </w:r>
      <w:r w:rsidR="00F737FC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تتراوح أعمارهم بين 15 و </w:t>
      </w:r>
      <w:r w:rsidR="00F737F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3</w:t>
      </w:r>
      <w:r w:rsidR="00F737FC" w:rsidRPr="00BE57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4 سنة</w:t>
      </w:r>
      <w:r w:rsidR="00F737FC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.</w:t>
      </w:r>
    </w:p>
    <w:p w:rsidR="00820D70" w:rsidRDefault="006C1127" w:rsidP="00131EE5">
      <w:pPr>
        <w:bidi/>
        <w:spacing w:before="240" w:after="240" w:line="312" w:lineRule="auto"/>
        <w:jc w:val="both"/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أكثر من نصف </w:t>
      </w:r>
      <w:r w:rsidR="00AD6AE6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النشيطين المشتغلين </w:t>
      </w:r>
      <w:r w:rsidR="0068163F" w:rsidRPr="0068163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(52,6%)</w:t>
      </w:r>
      <w:r w:rsidR="0068163F" w:rsidRPr="0068163F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هم مستأجرين</w:t>
      </w:r>
      <w:r w:rsidR="0068163F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، </w:t>
      </w:r>
      <w:r w:rsidR="0068163F" w:rsidRPr="0068163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30,3%</w:t>
      </w:r>
      <w:r w:rsidR="0068163F" w:rsidRPr="0068163F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هم مستقلين، </w:t>
      </w:r>
      <w:r w:rsidR="0068163F" w:rsidRPr="0068163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12,3%</w:t>
      </w:r>
      <w:r w:rsidR="0076742F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هم مساعدين عائليين و </w:t>
      </w:r>
      <w:r w:rsidR="0076742F" w:rsidRPr="0076742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2,1%</w:t>
      </w:r>
      <w:r w:rsidR="0076742F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هم مشغلين</w:t>
      </w:r>
      <w:r w:rsidR="00EF4F1F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.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يبقى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قطاع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"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الخدمات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"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في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مقدمة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القطاعات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131EE5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tzm-Arab-MA"/>
        </w:rPr>
        <w:t>المشغلة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،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حيث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يشغل</w:t>
      </w:r>
      <w:r w:rsid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%47,4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من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النشيطين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المشتغلين،</w:t>
      </w:r>
      <w:r w:rsid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>%32,9</w:t>
      </w:r>
      <w:r w:rsidR="00131EE5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منهم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يشتغلون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بفرع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التجارة،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متبوعا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بقطاع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"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الفلاحة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الغابة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والصيد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>" (</w:t>
      </w:r>
      <w:r w:rsidR="00820D70" w:rsidRP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>بنسبة</w:t>
      </w:r>
      <w:r w:rsidR="00820D70">
        <w:rPr>
          <w:rFonts w:asciiTheme="majorBidi" w:hAnsiTheme="majorBidi" w:cs="Times New Roman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820D70" w:rsidRPr="00820D70">
        <w:rPr>
          <w:rFonts w:asciiTheme="majorBidi" w:hAnsiTheme="majorBidi" w:cs="Times New Roman"/>
          <w:b/>
          <w:bCs/>
          <w:color w:val="244061" w:themeColor="accent1" w:themeShade="80"/>
          <w:sz w:val="28"/>
          <w:szCs w:val="28"/>
          <w:rtl/>
          <w:lang w:bidi="ar-MA"/>
        </w:rPr>
        <w:t>%29,3).</w:t>
      </w:r>
    </w:p>
    <w:p w:rsidR="00F848FE" w:rsidRDefault="00820D70" w:rsidP="007C3133">
      <w:pPr>
        <w:bidi/>
        <w:spacing w:before="240" w:after="24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أكثر من نصف 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النشيطين المشتغلين </w:t>
      </w:r>
      <w:r w:rsidRPr="00820D70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(51,2%)</w:t>
      </w:r>
      <w:r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لا يتوفرون على أية شهادة</w:t>
      </w:r>
      <w:r w:rsidR="007C3133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، </w:t>
      </w:r>
      <w:r w:rsidR="00DD296C" w:rsidRPr="00820D70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10,7%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يزاولون </w:t>
      </w:r>
      <w:r w:rsidR="004B1A62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عملا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صدفي</w:t>
      </w:r>
      <w:r w:rsidR="004B1A62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ا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أو</w:t>
      </w:r>
      <w:r w:rsidR="00C25264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موسمي</w:t>
      </w:r>
      <w:r w:rsidR="004B1A62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ا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، </w:t>
      </w:r>
      <w:r w:rsidR="00DD296C" w:rsidRPr="00820D70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12,8%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يزاولون </w:t>
      </w:r>
      <w:r w:rsidR="004B1A62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شغلا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غير مؤدى عنها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و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DD296C" w:rsidRPr="00820D70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26,5%</w:t>
      </w:r>
      <w:r w:rsidR="00DD296C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يستفيدون من التغطية الصحية المرتبطة بالشغل</w:t>
      </w:r>
      <w:r w:rsidR="00C25264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(</w:t>
      </w:r>
      <w:r w:rsidR="00C25264" w:rsidRPr="00820D70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 xml:space="preserve">46,7% </w:t>
      </w:r>
      <w:r w:rsidR="00C25264" w:rsidRPr="00820D70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بالنسبة للمستأجرين </w:t>
      </w:r>
      <w:r w:rsidR="00C25264" w:rsidRPr="00820D70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(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C25264" w:rsidRPr="00C25264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و </w:t>
      </w:r>
      <w:r w:rsidR="00C25264" w:rsidRPr="00C25264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ar-MA"/>
        </w:rPr>
        <w:t>9%</w:t>
      </w:r>
      <w:r w:rsidR="00C25264" w:rsidRPr="00C25264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هم</w:t>
      </w:r>
      <w:r w:rsidR="00C25264" w:rsidRPr="00C25264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في وضعية الشغل الناقص.</w:t>
      </w:r>
    </w:p>
    <w:p w:rsidR="00F848FE" w:rsidRDefault="00F848FE" w:rsidP="00F848FE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</w:pPr>
    </w:p>
    <w:p w:rsidR="005A1B62" w:rsidRDefault="005A1B62" w:rsidP="005A1B62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</w:pPr>
    </w:p>
    <w:p w:rsidR="00820D70" w:rsidRDefault="00820D70">
      <w:pPr>
        <w:spacing w:after="200" w:line="276" w:lineRule="auto"/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MA"/>
        </w:rPr>
        <w:br w:type="page"/>
      </w:r>
    </w:p>
    <w:p w:rsidR="005A1B62" w:rsidRPr="00315C53" w:rsidRDefault="005A1B62" w:rsidP="00820D70">
      <w:pPr>
        <w:tabs>
          <w:tab w:val="left" w:pos="1662"/>
        </w:tabs>
        <w:bidi/>
        <w:spacing w:before="240" w:after="120" w:line="312" w:lineRule="auto"/>
        <w:jc w:val="both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  <w:r w:rsidRPr="00315C5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MA"/>
        </w:rPr>
        <w:lastRenderedPageBreak/>
        <w:t xml:space="preserve">تطور النشاط </w:t>
      </w:r>
      <w:r w:rsidRPr="00315C53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  <w:tab/>
      </w:r>
    </w:p>
    <w:p w:rsidR="006C1127" w:rsidRPr="00BF6C92" w:rsidRDefault="005A1B62" w:rsidP="00B03F41">
      <w:pPr>
        <w:tabs>
          <w:tab w:val="left" w:pos="1662"/>
        </w:tabs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6C92">
        <w:rPr>
          <w:rFonts w:asciiTheme="majorBidi" w:hAnsiTheme="majorBidi" w:cstheme="majorBidi" w:hint="cs"/>
          <w:sz w:val="28"/>
          <w:szCs w:val="28"/>
          <w:rtl/>
          <w:lang w:bidi="tzm-Arab-MA"/>
        </w:rPr>
        <w:t>خلال سنة 2022،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</w:rPr>
        <w:t xml:space="preserve"> من بين</w:t>
      </w:r>
      <w:r w:rsidRPr="00BF6C92">
        <w:rPr>
          <w:rFonts w:asciiTheme="majorBidi" w:hAnsiTheme="majorBidi" w:cstheme="majorBidi"/>
          <w:sz w:val="28"/>
          <w:szCs w:val="28"/>
          <w:lang w:bidi="tzm-Arab-MA"/>
        </w:rPr>
        <w:t xml:space="preserve">27,5 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F6C9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مليون شخص في سن النشاط (15 سنة فما فوق) </w:t>
      </w:r>
      <w:r w:rsidRPr="00BF6C92">
        <w:rPr>
          <w:rFonts w:asciiTheme="majorBidi" w:hAnsiTheme="majorBidi" w:cstheme="majorBidi"/>
          <w:sz w:val="28"/>
          <w:szCs w:val="28"/>
          <w:lang w:bidi="tzm-Arab-MA"/>
        </w:rPr>
        <w:t xml:space="preserve">12,2 </w:t>
      </w:r>
      <w:r w:rsidRPr="00BF6C9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مليون 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</w:rPr>
        <w:t xml:space="preserve">شخص هم </w:t>
      </w:r>
      <w:r w:rsidRPr="00BF6C9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نشيطين، 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</w:rPr>
        <w:t xml:space="preserve">وهو ما يعادل 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معدل </w:t>
      </w:r>
      <w:r w:rsidRPr="00BF6C92">
        <w:rPr>
          <w:rFonts w:asciiTheme="majorBidi" w:hAnsiTheme="majorBidi" w:cstheme="majorBidi" w:hint="cs"/>
          <w:sz w:val="28"/>
          <w:szCs w:val="28"/>
          <w:rtl/>
          <w:lang w:bidi="tzm-Arab-MA"/>
        </w:rPr>
        <w:t>نشاط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F6C92">
        <w:rPr>
          <w:rFonts w:asciiTheme="majorBidi" w:hAnsiTheme="majorBidi" w:cstheme="majorBidi"/>
          <w:sz w:val="28"/>
          <w:szCs w:val="28"/>
          <w:lang w:bidi="tzm-Arab-MA"/>
        </w:rPr>
        <w:t>44,3%</w:t>
      </w:r>
      <w:r w:rsidRPr="00BF6C9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.</w:t>
      </w:r>
      <w:r w:rsidR="0044763A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D63A98" w:rsidRPr="00BF6C92" w:rsidRDefault="0044763A" w:rsidP="00BF6C92">
      <w:pPr>
        <w:tabs>
          <w:tab w:val="left" w:pos="1662"/>
        </w:tabs>
        <w:bidi/>
        <w:spacing w:before="24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إضافة إلى ضعف المشاركة في 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سوق الشغل</w:t>
      </w:r>
      <w:r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تميز معدل النشاط </w:t>
      </w:r>
      <w:r w:rsidR="00B03F41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بتراجع هيكلي </w:t>
      </w:r>
      <w:r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منذ بداية سنوات 2000.</w:t>
      </w:r>
      <w:r w:rsidR="006C1127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F12049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وهك</w:t>
      </w:r>
      <w:r w:rsidR="002A5D45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ذ</w:t>
      </w:r>
      <w:r w:rsidR="00F12049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ا، سجل معدل النشاط انخفاضا سنويا بمعدل </w:t>
      </w:r>
      <w:r w:rsidR="00F12049" w:rsidRPr="00BF6C92">
        <w:rPr>
          <w:rFonts w:asciiTheme="majorBidi" w:hAnsiTheme="majorBidi" w:cstheme="majorBidi"/>
          <w:sz w:val="28"/>
          <w:szCs w:val="28"/>
          <w:lang w:bidi="ar-MA"/>
        </w:rPr>
        <w:t>0,3</w:t>
      </w:r>
      <w:r w:rsidR="00F12049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نقطة، بين سنتي 2017 و 2019 وبنقطة واحدة خلال سنة 2020، سنة </w:t>
      </w:r>
      <w:r w:rsidR="00D62FF4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انتشار </w:t>
      </w:r>
      <w:r w:rsidR="00F12049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وباء كوفيد -19</w:t>
      </w:r>
      <w:r w:rsidR="00D62FF4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وقد عرف، خلال سنة 2021، </w:t>
      </w:r>
      <w:r w:rsidR="00F12049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ارتفاع</w:t>
      </w:r>
      <w:r w:rsidR="00D62FF4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F12049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 </w:t>
      </w:r>
      <w:r w:rsidR="00F12049" w:rsidRPr="00BF6C92">
        <w:rPr>
          <w:rFonts w:asciiTheme="majorBidi" w:hAnsiTheme="majorBidi" w:cstheme="majorBidi"/>
          <w:sz w:val="28"/>
          <w:szCs w:val="28"/>
          <w:lang w:bidi="ar-MA"/>
        </w:rPr>
        <w:t>0,5</w:t>
      </w:r>
      <w:r w:rsidR="00F12049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نقطة،</w:t>
      </w:r>
      <w:r w:rsidR="00BF6C92" w:rsidRPr="00BF6C9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BF6C92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مسجلا </w:t>
      </w:r>
      <w:r w:rsidR="00BF6C92" w:rsidRPr="00BF6C9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بذلك</w:t>
      </w:r>
      <w:r w:rsidR="00BF6C92" w:rsidRPr="00BF6C9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BF6C92" w:rsidRPr="00BF6C9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مستوى قريب مما كان عليه قبل انتشار </w:t>
      </w:r>
      <w:r w:rsidR="00BF6C92" w:rsidRPr="00BF6C9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الجائحة</w:t>
      </w:r>
      <w:r w:rsidR="00BF6C92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C84D9B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F6C92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>في حين، سجل،</w:t>
      </w:r>
      <w:r w:rsidR="00C84D9B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F6C92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خلال سنة 2022، </w:t>
      </w:r>
      <w:r w:rsidR="00C84D9B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انخفاضا ب </w:t>
      </w:r>
      <w:r w:rsidR="00C84D9B" w:rsidRPr="00BF6C92">
        <w:rPr>
          <w:rFonts w:asciiTheme="majorBidi" w:hAnsiTheme="majorBidi" w:cstheme="majorBidi"/>
          <w:sz w:val="28"/>
          <w:szCs w:val="28"/>
          <w:lang w:bidi="ar-MA"/>
        </w:rPr>
        <w:t>0,9</w:t>
      </w:r>
      <w:r w:rsidR="00C84D9B" w:rsidRPr="00BF6C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نقطة.</w:t>
      </w:r>
    </w:p>
    <w:p w:rsidR="00D63A98" w:rsidRPr="0081609B" w:rsidRDefault="00D63A98" w:rsidP="0081609B">
      <w:pPr>
        <w:tabs>
          <w:tab w:val="left" w:pos="1662"/>
        </w:tabs>
        <w:bidi/>
        <w:spacing w:before="120" w:after="120" w:line="312" w:lineRule="auto"/>
        <w:jc w:val="center"/>
        <w:rPr>
          <w:rFonts w:asciiTheme="majorBidi" w:hAnsiTheme="majorBidi" w:cstheme="majorBidi"/>
          <w:b/>
          <w:bCs/>
          <w:color w:val="1F497D" w:themeColor="text2"/>
          <w:rtl/>
          <w:lang w:bidi="ar-MA"/>
        </w:rPr>
      </w:pPr>
      <w:r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المبيان 1</w:t>
      </w:r>
      <w:r w:rsidR="006C1127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 xml:space="preserve">: تطور السكان في سن النشاط </w:t>
      </w:r>
      <w:r w:rsidR="006C1127" w:rsidRPr="0081609B">
        <w:rPr>
          <w:rFonts w:ascii="Calibri" w:hAnsi="Calibri" w:cstheme="majorBidi"/>
          <w:b/>
          <w:bCs/>
          <w:color w:val="1F497D" w:themeColor="text2"/>
          <w:rtl/>
          <w:lang w:bidi="ar-MA"/>
        </w:rPr>
        <w:t>(</w:t>
      </w:r>
      <w:r w:rsidR="006C1127" w:rsidRPr="0081609B">
        <w:rPr>
          <w:rFonts w:ascii="Calibri" w:hAnsi="Calibri" w:cstheme="majorBidi" w:hint="cs"/>
          <w:b/>
          <w:bCs/>
          <w:color w:val="1F497D" w:themeColor="text2"/>
          <w:rtl/>
          <w:lang w:bidi="ar-MA"/>
        </w:rPr>
        <w:t>بالآلاف</w:t>
      </w:r>
      <w:r w:rsidR="006C1127" w:rsidRPr="0081609B">
        <w:rPr>
          <w:rFonts w:ascii="Calibri" w:hAnsi="Calibri" w:cstheme="majorBidi"/>
          <w:b/>
          <w:bCs/>
          <w:color w:val="1F497D" w:themeColor="text2"/>
          <w:rtl/>
          <w:lang w:bidi="ar-MA"/>
        </w:rPr>
        <w:t>)</w:t>
      </w:r>
      <w:r w:rsidR="006C1127" w:rsidRPr="0081609B">
        <w:rPr>
          <w:rFonts w:ascii="Calibri" w:hAnsi="Calibri" w:cstheme="majorBidi" w:hint="cs"/>
          <w:b/>
          <w:bCs/>
          <w:color w:val="1F497D" w:themeColor="text2"/>
          <w:rtl/>
          <w:lang w:bidi="ar-MA"/>
        </w:rPr>
        <w:t xml:space="preserve">، والسكان النشطين </w:t>
      </w:r>
      <w:r w:rsidR="006C1127" w:rsidRPr="0081609B">
        <w:rPr>
          <w:rFonts w:ascii="Calibri" w:hAnsi="Calibri" w:cstheme="majorBidi"/>
          <w:b/>
          <w:bCs/>
          <w:color w:val="1F497D" w:themeColor="text2"/>
          <w:rtl/>
          <w:lang w:bidi="ar-MA"/>
        </w:rPr>
        <w:t>(</w:t>
      </w:r>
      <w:r w:rsidR="006C1127" w:rsidRPr="0081609B">
        <w:rPr>
          <w:rFonts w:ascii="Calibri" w:hAnsi="Calibri" w:cstheme="majorBidi" w:hint="cs"/>
          <w:b/>
          <w:bCs/>
          <w:color w:val="1F497D" w:themeColor="text2"/>
          <w:rtl/>
          <w:lang w:bidi="ar-MA"/>
        </w:rPr>
        <w:t>بالآلاف</w:t>
      </w:r>
      <w:r w:rsidR="006C1127" w:rsidRPr="0081609B">
        <w:rPr>
          <w:rFonts w:ascii="Calibri" w:hAnsi="Calibri" w:cstheme="majorBidi"/>
          <w:b/>
          <w:bCs/>
          <w:color w:val="1F497D" w:themeColor="text2"/>
          <w:rtl/>
          <w:lang w:bidi="ar-MA"/>
        </w:rPr>
        <w:t>)</w:t>
      </w:r>
      <w:r w:rsidR="00B06811" w:rsidRPr="0081609B">
        <w:rPr>
          <w:rFonts w:ascii="Calibri" w:hAnsi="Calibri" w:cstheme="majorBidi"/>
          <w:b/>
          <w:bCs/>
          <w:color w:val="1F497D" w:themeColor="text2"/>
          <w:lang w:bidi="ar-MA"/>
        </w:rPr>
        <w:t> </w:t>
      </w:r>
      <w:r w:rsidR="00B06811" w:rsidRPr="0081609B">
        <w:rPr>
          <w:rFonts w:ascii="Calibri" w:hAnsi="Calibri" w:cstheme="majorBidi" w:hint="cs"/>
          <w:b/>
          <w:bCs/>
          <w:color w:val="1F497D" w:themeColor="text2"/>
          <w:rtl/>
          <w:lang w:bidi="ar-MA"/>
        </w:rPr>
        <w:t>ومعدل النشاط (</w:t>
      </w:r>
      <w:r w:rsidR="00B06811" w:rsidRPr="0081609B">
        <w:rPr>
          <w:rFonts w:ascii="Calibri" w:hAnsi="Calibri" w:cstheme="majorBidi"/>
          <w:b/>
          <w:bCs/>
          <w:color w:val="1F497D" w:themeColor="text2"/>
          <w:lang w:bidi="ar-MA"/>
        </w:rPr>
        <w:t>%</w:t>
      </w:r>
      <w:r w:rsidR="00B06811" w:rsidRPr="0081609B">
        <w:rPr>
          <w:rFonts w:ascii="Calibri" w:hAnsi="Calibri" w:cstheme="majorBidi" w:hint="cs"/>
          <w:b/>
          <w:bCs/>
          <w:color w:val="1F497D" w:themeColor="text2"/>
          <w:rtl/>
          <w:lang w:bidi="ar-MA"/>
        </w:rPr>
        <w:t>)</w:t>
      </w:r>
      <w:r w:rsidR="006C1127" w:rsidRPr="0081609B">
        <w:rPr>
          <w:rFonts w:ascii="Calibri" w:hAnsi="Calibri" w:cstheme="majorBidi" w:hint="cs"/>
          <w:b/>
          <w:bCs/>
          <w:color w:val="1F497D" w:themeColor="text2"/>
          <w:rtl/>
          <w:lang w:bidi="ar-MA"/>
        </w:rPr>
        <w:t xml:space="preserve"> مند سنة 2017</w:t>
      </w:r>
    </w:p>
    <w:p w:rsidR="00D63A98" w:rsidRDefault="00CF66D9" w:rsidP="00D63A98">
      <w:pPr>
        <w:tabs>
          <w:tab w:val="left" w:pos="1662"/>
        </w:tabs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 w:rsidRPr="00CF66D9">
        <w:rPr>
          <w:rFonts w:asciiTheme="majorBidi" w:hAnsiTheme="majorBidi" w:cs="Times New Roman"/>
          <w:noProof/>
          <w:color w:val="244061" w:themeColor="accent1" w:themeShade="80"/>
          <w:sz w:val="28"/>
          <w:szCs w:val="28"/>
          <w:rtl/>
          <w:lang w:eastAsia="fr-FR"/>
        </w:rPr>
        <w:drawing>
          <wp:inline distT="0" distB="0" distL="0" distR="0">
            <wp:extent cx="5760720" cy="2305880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6CD6" w:rsidRPr="00315C53" w:rsidRDefault="001A6CD6" w:rsidP="00920AB8">
      <w:pPr>
        <w:tabs>
          <w:tab w:val="left" w:pos="1662"/>
        </w:tabs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  <w:r w:rsidRPr="00315C5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MA"/>
        </w:rPr>
        <w:t xml:space="preserve">نسبة مهمة من الساكنة البالغة </w:t>
      </w:r>
      <w:r w:rsidR="00920AB8" w:rsidRPr="00315C5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MA"/>
        </w:rPr>
        <w:t xml:space="preserve">تبقى </w:t>
      </w:r>
      <w:r w:rsidRPr="00315C5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MA"/>
        </w:rPr>
        <w:t>خارج سوق الشغل</w:t>
      </w:r>
    </w:p>
    <w:p w:rsidR="00156834" w:rsidRDefault="00156834" w:rsidP="00156834">
      <w:pPr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ما يقارب ثلاث أرباع غير النشيطين (</w:t>
      </w:r>
      <w:r w:rsidRPr="00156834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73,1%</w:t>
      </w: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)</w:t>
      </w:r>
      <w:r w:rsidRPr="00156834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 xml:space="preserve"> </w:t>
      </w: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هن نساء، </w:t>
      </w:r>
      <w:r w:rsidRPr="00156834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68 ,8%</w:t>
      </w: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يقطنون بالوسط الحضري، أكثر من النصف (</w:t>
      </w:r>
      <w:r w:rsidRPr="00156834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51,1%</w:t>
      </w: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) لا يتوفرون على أية شهادة و(</w:t>
      </w:r>
      <w:r w:rsidRPr="00156834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44,9%</w:t>
      </w: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) </w:t>
      </w:r>
      <w:r w:rsidRPr="00156834"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  <w:t xml:space="preserve">تتراوح أعمارهم بين 15 و </w:t>
      </w: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3</w:t>
      </w:r>
      <w:r w:rsidRPr="00156834"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  <w:t>4 سنة</w:t>
      </w:r>
      <w:r w:rsidRPr="00156834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.</w:t>
      </w:r>
    </w:p>
    <w:p w:rsidR="006B5002" w:rsidRDefault="006B5002" w:rsidP="006B5002">
      <w:pPr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بحجم يقدر ب </w:t>
      </w:r>
      <w:r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11,2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مليون شخص،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تمثل</w:t>
      </w:r>
      <w:r w:rsidR="0059659D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النساء المتواجدات خارج سوق الشغل </w:t>
      </w:r>
      <w:r w:rsidR="0059659D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80,2%</w:t>
      </w:r>
      <w:r w:rsidR="0059659D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من النساء في سن النشاط (</w:t>
      </w:r>
      <w:r w:rsidR="0059659D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81,7%</w:t>
      </w:r>
      <w:r w:rsidR="0059659D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بالوسط الحضري و</w:t>
      </w:r>
      <w:r w:rsidR="0059659D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 xml:space="preserve">77,2% </w:t>
      </w:r>
      <w:r w:rsidR="0059659D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بالوسط القروي).</w:t>
      </w:r>
    </w:p>
    <w:p w:rsidR="000E771F" w:rsidRDefault="00E974C5" w:rsidP="007C3133">
      <w:pPr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من جهة أخرى، من بين </w:t>
      </w:r>
      <w:r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5,9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مليون شباب تتراوح أعمارهم مابين 15 و24 سنة، </w:t>
      </w:r>
      <w:r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15,4%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يزاولون شغلا ( 905</w:t>
      </w:r>
      <w:r w:rsidR="007C3133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.000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)، </w:t>
      </w:r>
      <w:r w:rsidR="000E771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7,4%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يبحثون عن شغل (439</w:t>
      </w:r>
      <w:r w:rsidR="007C3133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.000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)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،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في حين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،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أن </w:t>
      </w:r>
      <w:r w:rsidR="000E771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77,2%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هم خارج سوق العمل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(</w:t>
      </w:r>
      <w:r w:rsidR="000E771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4,6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مليون).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ثلاث أرباع الشباب 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المتواجدين 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خارج سوق الشغل (</w:t>
      </w:r>
      <w:r w:rsidR="000E771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77%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) هم تلاميذ أو طلبة و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0E771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19,6%</w:t>
      </w:r>
      <w:r w:rsidR="000E771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ربات البيوت.</w:t>
      </w:r>
    </w:p>
    <w:p w:rsidR="000E771F" w:rsidRDefault="000E771F" w:rsidP="00EA55EF">
      <w:pPr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أكثر من شاب من بين أربعة تتراوح أعمارهم مابين 15 و24 سنة (</w:t>
      </w:r>
      <w:r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25,2%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أو </w:t>
      </w:r>
      <w:r w:rsidR="004901DE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1,5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مليون)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، 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على المستوى الوطني</w:t>
      </w:r>
      <w:r w:rsidR="00920AB8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،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لا يشتغلون، وليسوا بالمدرسة ولا يتابعون أي تكوين </w:t>
      </w:r>
      <w:r w:rsidR="004901DE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(NEET)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. 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و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ما يقارب </w:t>
      </w:r>
      <w:r w:rsidR="004901DE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72,8%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منهم نساء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،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4901DE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40,6%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منهن متزوجات، و</w:t>
      </w:r>
      <w:r w:rsidR="004901DE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68,2%</w:t>
      </w:r>
      <w:r w:rsidR="004901DE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يتوفرن على شهادة.</w:t>
      </w:r>
    </w:p>
    <w:p w:rsidR="00251AA9" w:rsidRPr="0081609B" w:rsidRDefault="004901DE" w:rsidP="0081609B">
      <w:pPr>
        <w:tabs>
          <w:tab w:val="left" w:pos="1287"/>
        </w:tabs>
        <w:bidi/>
        <w:spacing w:before="120" w:after="120" w:line="312" w:lineRule="auto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ar-MA"/>
        </w:rPr>
      </w:pPr>
      <w:r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lastRenderedPageBreak/>
        <w:t>المبيان 2</w:t>
      </w:r>
      <w:r w:rsidR="00EA55EF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: وضعية الشباب اتجاه الشغل والتمدرس خلال سنة 2022 (</w:t>
      </w:r>
      <w:r w:rsidR="00EA55EF" w:rsidRPr="0081609B">
        <w:rPr>
          <w:rFonts w:asciiTheme="majorBidi" w:hAnsiTheme="majorBidi" w:cstheme="majorBidi"/>
          <w:b/>
          <w:bCs/>
          <w:color w:val="1F497D" w:themeColor="text2"/>
          <w:lang w:bidi="ar-MA"/>
        </w:rPr>
        <w:t>%</w:t>
      </w:r>
      <w:r w:rsidR="00EA55EF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)</w:t>
      </w:r>
    </w:p>
    <w:p w:rsidR="00EA55EF" w:rsidRDefault="00615204" w:rsidP="00EA55EF">
      <w:pPr>
        <w:tabs>
          <w:tab w:val="left" w:pos="1287"/>
        </w:tabs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 w:rsidRPr="00615204">
        <w:rPr>
          <w:rFonts w:asciiTheme="majorBidi" w:hAnsiTheme="majorBidi" w:cs="Times New Roman"/>
          <w:noProof/>
          <w:color w:val="244061" w:themeColor="accent1" w:themeShade="80"/>
          <w:sz w:val="28"/>
          <w:szCs w:val="28"/>
          <w:rtl/>
          <w:lang w:eastAsia="fr-FR"/>
        </w:rPr>
        <w:drawing>
          <wp:inline distT="0" distB="0" distL="0" distR="0">
            <wp:extent cx="5758004" cy="2068717"/>
            <wp:effectExtent l="0" t="0" r="0" b="0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311" w:rsidRDefault="00251AA9" w:rsidP="00131EE5">
      <w:pPr>
        <w:tabs>
          <w:tab w:val="left" w:pos="1287"/>
        </w:tabs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إضافة إلى ضعف مشاركتهم في 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سوق الشغل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، والتي 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تتجلى في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معدل النشاط </w:t>
      </w:r>
      <w:r w:rsidR="00131EE5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يبلغ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22,8%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خلال سنة 2022، يعاني الشباب من استمرار ارتفاع مستوى البطالة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.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يبلغ</w:t>
      </w:r>
      <w:r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معدل البطالة </w:t>
      </w:r>
      <w:r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32,7%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A159A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لدى الشباب المتراوحة أعمارهم ما بين 15 و24 سنة مقابل </w:t>
      </w:r>
      <w:r w:rsidR="00A159A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13,2%</w:t>
      </w:r>
      <w:r w:rsidR="00A159A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بالنسبة للأشخاص البالغين مابين 15 و 44 سنة و</w:t>
      </w:r>
      <w:r w:rsidR="00A159A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3,3%</w:t>
      </w:r>
      <w:r w:rsidR="00A159A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لدى ا</w:t>
      </w:r>
      <w:r w:rsidR="00A159A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>لأشخاص البالغين 45 سنة فما فوق.</w:t>
      </w:r>
      <w:r w:rsidR="00EA55E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="00A159A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ويبلغ  هذا المعدل ذروته </w:t>
      </w:r>
      <w:r w:rsidR="00A159AF">
        <w:rPr>
          <w:rFonts w:asciiTheme="majorBidi" w:hAnsiTheme="majorBidi" w:cstheme="majorBidi"/>
          <w:color w:val="244061" w:themeColor="accent1" w:themeShade="80"/>
          <w:sz w:val="28"/>
          <w:szCs w:val="28"/>
          <w:lang w:bidi="ar-MA"/>
        </w:rPr>
        <w:t>61,4%</w:t>
      </w:r>
      <w:r w:rsidR="00A159AF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في صفوف الشباب حاملي الشهادات ذات المستوى العالي.</w:t>
      </w:r>
    </w:p>
    <w:p w:rsidR="00906311" w:rsidRPr="00315C53" w:rsidRDefault="00906311" w:rsidP="00906311">
      <w:pPr>
        <w:tabs>
          <w:tab w:val="left" w:pos="1287"/>
        </w:tabs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  <w:r w:rsidRPr="00315C5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MA"/>
        </w:rPr>
        <w:t>إحداث غير كافي لصافي مناصب الشغل</w:t>
      </w:r>
    </w:p>
    <w:p w:rsidR="00906311" w:rsidRDefault="00906311" w:rsidP="00EA55EF">
      <w:pPr>
        <w:tabs>
          <w:tab w:val="left" w:pos="1287"/>
        </w:tabs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لم 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>يتمكن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الاقتصاد المغربي في إحداث مناصب شغل كافية لامتصاص العدد المتزايد للسكان في سن العمل،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حيث عرف هذا الأخير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ارتفاعا في المتوسط يقارب 400.000 شخص،</w:t>
      </w:r>
      <w:r w:rsidR="008930A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حين،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930A1">
        <w:rPr>
          <w:rFonts w:asciiTheme="majorBidi" w:hAnsiTheme="majorBidi" w:cstheme="majorBidi" w:hint="cs"/>
          <w:sz w:val="28"/>
          <w:szCs w:val="28"/>
          <w:rtl/>
          <w:lang w:bidi="ar-MA"/>
        </w:rPr>
        <w:t>أحدث الاقتصاد الوطني في المتوسط 121.000 منصب خلال الثلاث سنوات التي سبقت الجائحة الصحية لكوفيد وفقد 432.000 منصب شغل خلال سنة 2020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8930A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131EE5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>تمكن</w:t>
      </w:r>
      <w:r w:rsidR="008930A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بعد ذلك 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من </w:t>
      </w:r>
      <w:r w:rsidR="008930A1">
        <w:rPr>
          <w:rFonts w:asciiTheme="majorBidi" w:hAnsiTheme="majorBidi" w:cstheme="majorBidi" w:hint="cs"/>
          <w:sz w:val="28"/>
          <w:szCs w:val="28"/>
          <w:rtl/>
          <w:lang w:bidi="ar-MA"/>
        </w:rPr>
        <w:t>إحدا</w:t>
      </w:r>
      <w:r w:rsidR="008930A1">
        <w:rPr>
          <w:rFonts w:asciiTheme="majorBidi" w:hAnsiTheme="majorBidi" w:cstheme="majorBidi" w:hint="eastAsia"/>
          <w:sz w:val="28"/>
          <w:szCs w:val="28"/>
          <w:rtl/>
          <w:lang w:bidi="ar-MA"/>
        </w:rPr>
        <w:t>ث</w:t>
      </w:r>
      <w:r w:rsidR="008930A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230.000 منصب شغل خلال سنة 2021</w:t>
      </w:r>
      <w:r w:rsidR="00EA55EF">
        <w:rPr>
          <w:rFonts w:asciiTheme="majorBidi" w:hAnsiTheme="majorBidi" w:cstheme="majorBidi" w:hint="cs"/>
          <w:sz w:val="28"/>
          <w:szCs w:val="28"/>
          <w:rtl/>
          <w:lang w:bidi="ar-MA"/>
        </w:rPr>
        <w:t>، في حين،</w:t>
      </w:r>
      <w:r w:rsidR="00767EC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930A1">
        <w:rPr>
          <w:rFonts w:asciiTheme="majorBidi" w:hAnsiTheme="majorBidi" w:cstheme="majorBidi" w:hint="cs"/>
          <w:sz w:val="28"/>
          <w:szCs w:val="28"/>
          <w:rtl/>
          <w:lang w:bidi="ar-MA"/>
        </w:rPr>
        <w:t>فقد 24.000 منصب خلال 2022.</w:t>
      </w:r>
    </w:p>
    <w:p w:rsidR="00767ECC" w:rsidRPr="0081609B" w:rsidRDefault="00767ECC" w:rsidP="0081609B">
      <w:pPr>
        <w:tabs>
          <w:tab w:val="left" w:pos="1287"/>
        </w:tabs>
        <w:bidi/>
        <w:spacing w:before="120" w:after="120" w:line="312" w:lineRule="auto"/>
        <w:jc w:val="center"/>
        <w:rPr>
          <w:rFonts w:asciiTheme="majorBidi" w:hAnsiTheme="majorBidi" w:cstheme="majorBidi"/>
          <w:b/>
          <w:bCs/>
          <w:color w:val="1F497D" w:themeColor="text2"/>
          <w:sz w:val="18"/>
          <w:szCs w:val="18"/>
          <w:lang w:bidi="ar-MA"/>
        </w:rPr>
      </w:pPr>
      <w:r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مبيان 3</w:t>
      </w:r>
      <w:r w:rsidR="00EA55EF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 xml:space="preserve">: إحداث مناصب </w:t>
      </w:r>
      <w:r w:rsidR="00082173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ال</w:t>
      </w:r>
      <w:r w:rsidR="00EA55EF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شغل ما بين سنتي 2017</w:t>
      </w:r>
      <w:r w:rsidR="00082173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 xml:space="preserve"> </w:t>
      </w:r>
      <w:r w:rsidR="00EA55EF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و2022 (بالآلاف)</w:t>
      </w:r>
    </w:p>
    <w:p w:rsidR="00B06811" w:rsidRPr="00906311" w:rsidRDefault="00B06811" w:rsidP="00B06811">
      <w:pPr>
        <w:tabs>
          <w:tab w:val="left" w:pos="1287"/>
        </w:tabs>
        <w:bidi/>
        <w:spacing w:before="120" w:after="120" w:line="312" w:lineRule="auto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06811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4570114" cy="2073243"/>
            <wp:effectExtent l="0" t="0" r="0" b="0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6A04" w:rsidRPr="00ED6A04" w:rsidRDefault="00ED6A04" w:rsidP="00082173">
      <w:pPr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بعد ارتف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ع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ه </w:t>
      </w:r>
      <w:r w:rsidR="00082173"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0,3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نقطة،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ما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بين 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سنتي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 xml:space="preserve">2020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2021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،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منتقلا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بذلك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39,4%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إلى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39,7%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، انخفض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معدل ال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شغل بـ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 xml:space="preserve">0,6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نقطة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ليبلغ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 xml:space="preserve">39,1%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على المستوى الوطني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سنة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2022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082173" w:rsidRDefault="00ED6A04" w:rsidP="00082173">
      <w:pPr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lastRenderedPageBreak/>
        <w:t>وارتفع هذا المعدل بـ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0,2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نقطة 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بالوسط الحضري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(من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35,1%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إلى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35,3%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) 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انخفض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بـ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 xml:space="preserve">1,9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نقطة 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بالوسط القروي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(من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48,4%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 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46,5%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). كما انخفض 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الرجال </w:t>
      </w:r>
      <w:r w:rsidR="00082173"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ED6A04">
        <w:rPr>
          <w:rFonts w:asciiTheme="majorBidi" w:hAnsiTheme="majorBidi" w:cstheme="majorBidi"/>
          <w:sz w:val="28"/>
          <w:szCs w:val="28"/>
          <w:lang w:bidi="ar-MA"/>
        </w:rPr>
        <w:t>-0,3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نقطة) </w:t>
      </w:r>
      <w:r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Pr="00ED6A0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النساء</w:t>
      </w:r>
      <w:r w:rsidR="00007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082173" w:rsidRPr="00ED6A04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(1- نقطة).</w:t>
      </w:r>
    </w:p>
    <w:p w:rsidR="00492A99" w:rsidRPr="00492A99" w:rsidRDefault="00492A99" w:rsidP="00082173">
      <w:pPr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بلغ معدل شغل الشباب المتراوحة أعمارهم ما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بين 15 و29 سنة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lang w:bidi="ar-MA"/>
        </w:rPr>
        <w:t>25%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>خلال سنة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lang w:bidi="ar-MA"/>
        </w:rPr>
        <w:t>2022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مقابل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lang w:bidi="ar-MA"/>
        </w:rPr>
        <w:t>25,4%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سنة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2021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في حين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عرف 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معدل 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شغل ا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>لفئة العمرية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ما بين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30-44 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سنة 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>انخفاض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 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طفيف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ا بـ</w:t>
      </w:r>
      <w:r w:rsidRPr="00492A99">
        <w:rPr>
          <w:rFonts w:asciiTheme="majorBidi" w:hAnsiTheme="majorBidi" w:cstheme="majorBidi"/>
          <w:sz w:val="28"/>
          <w:szCs w:val="28"/>
          <w:lang w:bidi="ar-MA"/>
        </w:rPr>
        <w:t>0,</w:t>
      </w:r>
      <w:r w:rsidR="00082173">
        <w:rPr>
          <w:rFonts w:asciiTheme="majorBidi" w:hAnsiTheme="majorBidi" w:cstheme="majorBidi"/>
          <w:sz w:val="28"/>
          <w:szCs w:val="28"/>
          <w:lang w:bidi="ar-MA"/>
        </w:rPr>
        <w:t>7</w:t>
      </w:r>
      <w:r w:rsidRPr="00492A9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>نقطة ل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 xml:space="preserve">صل إلى </w:t>
      </w:r>
      <w:r w:rsidRPr="00492A99">
        <w:rPr>
          <w:rFonts w:asciiTheme="majorBidi" w:hAnsiTheme="majorBidi" w:cstheme="majorBidi"/>
          <w:sz w:val="28"/>
          <w:szCs w:val="28"/>
          <w:lang w:bidi="ar-MA"/>
        </w:rPr>
        <w:t>54,1%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مقابل </w:t>
      </w:r>
      <w:r w:rsidRPr="00492A99">
        <w:rPr>
          <w:rFonts w:asciiTheme="majorBidi" w:hAnsiTheme="majorBidi" w:cstheme="majorBidi"/>
          <w:sz w:val="28"/>
          <w:szCs w:val="28"/>
          <w:lang w:bidi="ar-MA"/>
        </w:rPr>
        <w:t>54,8%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rtl/>
          <w:lang w:bidi="ar-MA"/>
        </w:rPr>
        <w:t>خلال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سنة 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السابقة</w:t>
      </w:r>
      <w:r w:rsidRPr="00492A99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C11831" w:rsidRPr="00315C53" w:rsidRDefault="00C11831" w:rsidP="00131EE5">
      <w:pPr>
        <w:bidi/>
        <w:spacing w:line="312" w:lineRule="auto"/>
        <w:jc w:val="both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  <w:r w:rsidRPr="00315C53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"الخدمات" و"الفلاحة والغابات والصيد" في مقدمة القطاعات </w:t>
      </w:r>
      <w:r w:rsidR="00131EE5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tzm-Arab-MA"/>
        </w:rPr>
        <w:t>المشغلة في الاقتصاد الوطني</w:t>
      </w:r>
    </w:p>
    <w:p w:rsidR="00C11831" w:rsidRPr="00082173" w:rsidRDefault="00C11831" w:rsidP="00252331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 خلال توزيع النشيطين المشتغلين حسب قطاع النشاط، تبين أن قطاع 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الخدمات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يأتي في المرتبة الأولى، حيث يشغل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 xml:space="preserve">5.099.000 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شخص، وهو ما يمثل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>47,4%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 النشيطين المشتغلين، متبوعا بقطاع 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الفلاحة الغابات والصيد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082173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بـ 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>3.149.000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شخص أي (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>29,3%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)، قطاع 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الصناعة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بما فيها الصناعة التقليدية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 xml:space="preserve">1.289.000 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شخص (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>12%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)</w:t>
      </w:r>
      <w:r w:rsid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وأخيراً، قطاع</w:t>
      </w:r>
      <w:r w:rsidR="0060540C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البناء والأشغا</w:t>
      </w:r>
      <w:r w:rsidRPr="00082173">
        <w:rPr>
          <w:rFonts w:asciiTheme="majorBidi" w:hAnsiTheme="majorBidi" w:cstheme="majorBidi" w:hint="eastAsia"/>
          <w:sz w:val="28"/>
          <w:szCs w:val="28"/>
          <w:rtl/>
          <w:lang w:bidi="tzm-Arab-MA"/>
        </w:rPr>
        <w:t>ل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العمومية</w:t>
      </w:r>
      <w:r w:rsidRPr="00082173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="00501861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  <w:r w:rsidR="0060540C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501861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1.209.000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60540C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شخص</w:t>
      </w:r>
      <w:r w:rsidR="0060540C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(</w:t>
      </w:r>
      <w:r w:rsidRPr="00082173">
        <w:rPr>
          <w:rFonts w:asciiTheme="majorBidi" w:hAnsiTheme="majorBidi" w:cstheme="majorBidi"/>
          <w:sz w:val="28"/>
          <w:szCs w:val="28"/>
          <w:lang w:bidi="tzm-Arab-MA"/>
        </w:rPr>
        <w:t>11,2%</w:t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)</w:t>
      </w:r>
      <w:r w:rsidR="00D41EDF">
        <w:rPr>
          <w:rStyle w:val="Appelnotedebasdep"/>
          <w:rFonts w:asciiTheme="majorBidi" w:hAnsiTheme="majorBidi" w:cstheme="majorBidi"/>
          <w:sz w:val="28"/>
          <w:szCs w:val="28"/>
          <w:rtl/>
          <w:lang w:bidi="tzm-Arab-MA"/>
        </w:rPr>
        <w:footnoteReference w:id="1"/>
      </w:r>
      <w:r w:rsidRPr="00082173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C11831" w:rsidRDefault="00C11831" w:rsidP="00C11831">
      <w:pPr>
        <w:bidi/>
        <w:spacing w:before="120" w:after="120" w:line="312" w:lineRule="auto"/>
        <w:jc w:val="both"/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ar-MA"/>
        </w:rPr>
      </w:pPr>
      <w:r w:rsidRPr="00C11831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 xml:space="preserve">من بين </w:t>
      </w:r>
      <w:r w:rsidRPr="00C11831">
        <w:rPr>
          <w:rFonts w:asciiTheme="majorBidi" w:hAnsiTheme="majorBidi" w:cstheme="majorBidi"/>
          <w:color w:val="244061" w:themeColor="accent1" w:themeShade="80"/>
          <w:sz w:val="28"/>
          <w:szCs w:val="28"/>
          <w:lang w:bidi="tzm-Arab-MA"/>
        </w:rPr>
        <w:t>5.099.000</w:t>
      </w:r>
      <w:r w:rsidR="001F2476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Pr="00C11831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 xml:space="preserve">نشيط مشتغل في قطاع </w:t>
      </w:r>
      <w:r w:rsidRPr="00C11831"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tzm-Arab-MA"/>
        </w:rPr>
        <w:t>"</w:t>
      </w:r>
      <w:r w:rsidRPr="00C11831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الخدمات</w:t>
      </w:r>
      <w:r w:rsidRPr="00C11831">
        <w:rPr>
          <w:rFonts w:asciiTheme="majorBidi" w:hAnsiTheme="majorBidi" w:cstheme="majorBidi"/>
          <w:color w:val="244061" w:themeColor="accent1" w:themeShade="80"/>
          <w:sz w:val="28"/>
          <w:szCs w:val="28"/>
          <w:rtl/>
          <w:lang w:bidi="tzm-Arab-MA"/>
        </w:rPr>
        <w:t>"</w:t>
      </w:r>
      <w:r w:rsidRPr="00C11831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، يشتغل</w:t>
      </w:r>
      <w:r w:rsidRPr="00C11831">
        <w:rPr>
          <w:rFonts w:asciiTheme="majorBidi" w:hAnsiTheme="majorBidi" w:cstheme="majorBidi"/>
          <w:color w:val="244061" w:themeColor="accent1" w:themeShade="80"/>
          <w:sz w:val="28"/>
          <w:szCs w:val="28"/>
          <w:lang w:bidi="tzm-Arab-MA"/>
        </w:rPr>
        <w:t xml:space="preserve">32,9% </w:t>
      </w:r>
      <w:r w:rsidR="001F2476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Pr="00C11831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منهم بفرع التجارة،</w:t>
      </w:r>
      <w:r w:rsidRPr="00C11831">
        <w:rPr>
          <w:rFonts w:asciiTheme="majorBidi" w:hAnsiTheme="majorBidi" w:cstheme="majorBidi"/>
          <w:color w:val="244061" w:themeColor="accent1" w:themeShade="80"/>
          <w:sz w:val="28"/>
          <w:szCs w:val="28"/>
          <w:lang w:bidi="tzm-Arab-MA"/>
        </w:rPr>
        <w:t xml:space="preserve">12,1% </w:t>
      </w:r>
      <w:r w:rsidRPr="00C11831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بالخدمات الاجتماعية المقدمة للمجتمع و</w:t>
      </w:r>
      <w:r w:rsidRPr="00C11831">
        <w:rPr>
          <w:rFonts w:asciiTheme="majorBidi" w:hAnsiTheme="majorBidi" w:cstheme="majorBidi"/>
          <w:color w:val="244061" w:themeColor="accent1" w:themeShade="80"/>
          <w:sz w:val="28"/>
          <w:szCs w:val="28"/>
          <w:lang w:bidi="tzm-Arab-MA"/>
        </w:rPr>
        <w:t xml:space="preserve">11,9% </w:t>
      </w:r>
      <w:r w:rsidR="001F2476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Pr="00C11831">
        <w:rPr>
          <w:rFonts w:asciiTheme="majorBidi" w:hAnsiTheme="majorBidi" w:cstheme="majorBidi" w:hint="cs"/>
          <w:color w:val="244061" w:themeColor="accent1" w:themeShade="80"/>
          <w:sz w:val="28"/>
          <w:szCs w:val="28"/>
          <w:rtl/>
          <w:lang w:bidi="tzm-Arab-MA"/>
        </w:rPr>
        <w:t>بالنقل والتخزين والاتصال.</w:t>
      </w:r>
    </w:p>
    <w:p w:rsidR="006A7F66" w:rsidRPr="00A46617" w:rsidRDefault="004E6B92" w:rsidP="0081609B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  <w:lang w:bidi="ar-MA"/>
        </w:rPr>
      </w:pPr>
      <w:r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>مبيان</w:t>
      </w:r>
      <w:r w:rsidR="00652FC0"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>4</w:t>
      </w:r>
      <w:r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>: توزيع السكان</w:t>
      </w:r>
      <w:r w:rsidR="004620B6"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</w:t>
      </w:r>
      <w:r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النشيطين المشتغلين حسب قطاع النشاط الاقتصادي </w:t>
      </w:r>
      <w:r w:rsidR="00D06237"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>سنة</w:t>
      </w:r>
      <w:r w:rsidR="007A4B29" w:rsidRPr="00A46617">
        <w:rPr>
          <w:rFonts w:ascii="Book Antiqua" w:hAnsi="Book Antiqua"/>
          <w:b/>
          <w:bCs/>
          <w:color w:val="1F497D" w:themeColor="text2"/>
        </w:rPr>
        <w:t xml:space="preserve">2022 </w:t>
      </w:r>
      <w:r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(</w:t>
      </w:r>
      <w:r w:rsidRPr="00A46617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A46617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6A7F66" w:rsidRPr="00BE57AF" w:rsidRDefault="006D0412" w:rsidP="00347E32">
      <w:pPr>
        <w:spacing w:before="240" w:line="312" w:lineRule="auto"/>
        <w:jc w:val="center"/>
        <w:rPr>
          <w:rFonts w:ascii="Book Antiqua" w:hAnsi="Book Antiqua"/>
          <w:b/>
          <w:bCs/>
          <w:color w:val="0070C0"/>
          <w:sz w:val="26"/>
          <w:szCs w:val="26"/>
          <w:rtl/>
        </w:rPr>
      </w:pPr>
      <w:r w:rsidRPr="00BE57AF">
        <w:rPr>
          <w:noProof/>
          <w:lang w:eastAsia="fr-FR"/>
        </w:rPr>
        <w:drawing>
          <wp:inline distT="0" distB="0" distL="0" distR="0">
            <wp:extent cx="4552315" cy="1769027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0F6" w:rsidRPr="00315C53" w:rsidRDefault="00DE10F6" w:rsidP="00DE10F6">
      <w:pPr>
        <w:spacing w:before="240" w:line="312" w:lineRule="auto"/>
        <w:jc w:val="right"/>
        <w:rPr>
          <w:rFonts w:ascii="Book Antiqua" w:hAnsi="Book Antiqua"/>
          <w:b/>
          <w:bCs/>
          <w:color w:val="1F497D" w:themeColor="text2"/>
          <w:sz w:val="32"/>
          <w:szCs w:val="32"/>
          <w:rtl/>
        </w:rPr>
      </w:pPr>
      <w:r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هيمنة العمل المستأجر والعمل المستقل</w:t>
      </w:r>
    </w:p>
    <w:p w:rsidR="006A7F66" w:rsidRPr="00D41EDF" w:rsidRDefault="00C905A2" w:rsidP="003F7DFB">
      <w:pPr>
        <w:bidi/>
        <w:spacing w:before="240" w:line="312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أكثرمن نصف</w:t>
      </w:r>
      <w:r w:rsidR="006A7F66" w:rsidRPr="00D41EDF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النشيطين المشتغلين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41EDF" w:rsidRPr="00D41EDF">
        <w:rPr>
          <w:rFonts w:asciiTheme="majorBidi" w:hAnsiTheme="majorBidi" w:cstheme="majorBidi"/>
          <w:sz w:val="28"/>
          <w:szCs w:val="28"/>
          <w:lang w:bidi="tzm-Arab-MA"/>
        </w:rPr>
        <w:t>(52,6%)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هم 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مستأجر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ن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مقابل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416FB4" w:rsidRPr="00D41EDF">
        <w:rPr>
          <w:rFonts w:asciiTheme="majorBidi" w:hAnsiTheme="majorBidi" w:cstheme="majorBidi"/>
          <w:sz w:val="28"/>
          <w:szCs w:val="28"/>
          <w:lang w:bidi="tzm-Arab-MA"/>
        </w:rPr>
        <w:t>51,8%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E0B57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سنة 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الماضية</w:t>
      </w:r>
      <w:r w:rsidR="00E85B61" w:rsidRPr="00D41EDF">
        <w:rPr>
          <w:rFonts w:asciiTheme="majorBidi" w:hAnsiTheme="majorBidi" w:cstheme="majorBidi"/>
          <w:sz w:val="28"/>
          <w:szCs w:val="28"/>
          <w:lang w:bidi="tzm-Arab-MA"/>
        </w:rPr>
        <w:t>(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416FB4" w:rsidRPr="00D41EDF">
        <w:rPr>
          <w:rFonts w:asciiTheme="majorBidi" w:hAnsiTheme="majorBidi" w:cstheme="majorBidi"/>
          <w:sz w:val="28"/>
          <w:szCs w:val="28"/>
          <w:lang w:bidi="tzm-Arab-MA"/>
        </w:rPr>
        <w:t>30,3%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مستقلين 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(مقابل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E85B61" w:rsidRPr="00D41EDF">
        <w:rPr>
          <w:rFonts w:asciiTheme="majorBidi" w:hAnsiTheme="majorBidi" w:cstheme="majorBidi"/>
          <w:sz w:val="28"/>
          <w:szCs w:val="28"/>
          <w:lang w:bidi="tzm-Arab-MA"/>
        </w:rPr>
        <w:t>(</w:t>
      </w:r>
      <w:r w:rsidR="00416FB4" w:rsidRPr="00D41EDF">
        <w:rPr>
          <w:rFonts w:asciiTheme="majorBidi" w:hAnsiTheme="majorBidi" w:cstheme="majorBidi"/>
          <w:sz w:val="28"/>
          <w:szCs w:val="28"/>
          <w:lang w:bidi="tzm-Arab-MA"/>
        </w:rPr>
        <w:t>29,6%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>، و</w:t>
      </w:r>
      <w:r w:rsidRPr="00D41EDF">
        <w:rPr>
          <w:rFonts w:asciiTheme="majorBidi" w:hAnsiTheme="majorBidi" w:cstheme="majorBidi"/>
          <w:sz w:val="28"/>
          <w:szCs w:val="28"/>
          <w:lang w:bidi="tzm-Arab-MA"/>
        </w:rPr>
        <w:t>12,3%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مساعد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ين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عائلي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="00E85B61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ن (</w:t>
      </w:r>
      <w:r w:rsidR="00C027C2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مقابل</w:t>
      </w:r>
      <w:r w:rsidR="00D41EDF" w:rsidRP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C027C2" w:rsidRPr="00D41EDF">
        <w:rPr>
          <w:rFonts w:asciiTheme="majorBidi" w:hAnsiTheme="majorBidi" w:cstheme="majorBidi" w:hint="cs"/>
          <w:sz w:val="28"/>
          <w:szCs w:val="28"/>
          <w:lang w:bidi="tzm-Arab-MA"/>
        </w:rPr>
        <w:t>13,7%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) و</w:t>
      </w:r>
      <w:r w:rsidR="00416FB4" w:rsidRPr="00D41EDF">
        <w:rPr>
          <w:rFonts w:asciiTheme="majorBidi" w:hAnsiTheme="majorBidi" w:cstheme="majorBidi"/>
          <w:sz w:val="28"/>
          <w:szCs w:val="28"/>
          <w:lang w:bidi="tzm-Arab-MA"/>
        </w:rPr>
        <w:t xml:space="preserve">2,1% 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مشغلين 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(مقابل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16FB4" w:rsidRPr="00D41EDF">
        <w:rPr>
          <w:rFonts w:asciiTheme="majorBidi" w:hAnsiTheme="majorBidi" w:cstheme="majorBidi"/>
          <w:sz w:val="28"/>
          <w:szCs w:val="28"/>
          <w:lang w:bidi="tzm-Arab-MA"/>
        </w:rPr>
        <w:t>2,2%</w:t>
      </w:r>
      <w:r w:rsidR="006A7F66"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).</w:t>
      </w:r>
    </w:p>
    <w:p w:rsidR="00E85B61" w:rsidRPr="00D41EDF" w:rsidRDefault="00E85B61" w:rsidP="00D41EDF">
      <w:pPr>
        <w:bidi/>
        <w:spacing w:before="24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lastRenderedPageBreak/>
        <w:t xml:space="preserve">من بين المهن الأكثر مزاولة من طرف النشيطين المشتغلين، نجد مهن "الحرفين والعمال المؤهلين في المهن الحرفية" بنسبة </w:t>
      </w:r>
      <w:r w:rsidR="00E24499" w:rsidRPr="00D41EDF">
        <w:rPr>
          <w:rFonts w:asciiTheme="majorBidi" w:hAnsiTheme="majorBidi" w:cstheme="majorBidi"/>
          <w:sz w:val="28"/>
          <w:szCs w:val="28"/>
          <w:lang w:bidi="tzm-Arab-MA"/>
        </w:rPr>
        <w:t>19,6%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و"العمال والعمال اليدويين في الفلاحة، الغابة والصيد" بنسبة </w:t>
      </w:r>
      <w:r w:rsid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24499" w:rsidRPr="00D41EDF">
        <w:rPr>
          <w:rFonts w:asciiTheme="majorBidi" w:hAnsiTheme="majorBidi" w:cstheme="majorBidi"/>
          <w:sz w:val="28"/>
          <w:szCs w:val="28"/>
          <w:lang w:bidi="tzm-Arab-MA"/>
        </w:rPr>
        <w:t>17,8%</w:t>
      </w:r>
      <w:r w:rsid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و"العمال اليدويين غير الفلاحيين، الحمالين وعمال المهن الصغرى"</w:t>
      </w:r>
      <w:r w:rsidR="00D41E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D41EDF">
        <w:rPr>
          <w:rFonts w:asciiTheme="majorBidi" w:hAnsiTheme="majorBidi" w:cstheme="majorBidi" w:hint="cs"/>
          <w:sz w:val="28"/>
          <w:szCs w:val="28"/>
          <w:lang w:bidi="tzm-Arab-MA"/>
        </w:rPr>
        <w:t>(</w:t>
      </w:r>
      <w:r w:rsidR="00E24499" w:rsidRPr="00D41EDF">
        <w:rPr>
          <w:rFonts w:asciiTheme="majorBidi" w:hAnsiTheme="majorBidi" w:cstheme="majorBidi"/>
          <w:sz w:val="28"/>
          <w:szCs w:val="28"/>
          <w:lang w:bidi="tzm-Arab-MA"/>
        </w:rPr>
        <w:t>16,5%</w:t>
      </w:r>
      <w:r w:rsidRPr="00D41EDF">
        <w:rPr>
          <w:rFonts w:asciiTheme="majorBidi" w:hAnsiTheme="majorBidi" w:cstheme="majorBidi" w:hint="cs"/>
          <w:sz w:val="28"/>
          <w:szCs w:val="28"/>
          <w:lang w:bidi="tzm-Arab-MA"/>
        </w:rPr>
        <w:t>)</w:t>
      </w:r>
      <w:r w:rsidRPr="00D41EDF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617A16" w:rsidRPr="00315C53" w:rsidRDefault="00C027C2" w:rsidP="00131EE5">
      <w:pPr>
        <w:autoSpaceDE w:val="0"/>
        <w:autoSpaceDN w:val="0"/>
        <w:bidi/>
        <w:adjustRightInd w:val="0"/>
        <w:spacing w:after="240" w:line="312" w:lineRule="auto"/>
        <w:rPr>
          <w:rFonts w:ascii="Book Antiqua" w:hAnsi="Book Antiqua"/>
          <w:b/>
          <w:bCs/>
          <w:color w:val="1F497D" w:themeColor="text2"/>
          <w:sz w:val="32"/>
          <w:szCs w:val="32"/>
          <w:rtl/>
        </w:rPr>
      </w:pPr>
      <w:r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مستوى تأهيل العاملين</w:t>
      </w:r>
      <w:r w:rsidR="00131EE5">
        <w:rPr>
          <w:rFonts w:ascii="Book Antiqua" w:hAnsi="Book Antiqua" w:hint="cs"/>
          <w:b/>
          <w:bCs/>
          <w:color w:val="1F497D" w:themeColor="text2"/>
          <w:sz w:val="32"/>
          <w:szCs w:val="32"/>
          <w:rtl/>
          <w:lang w:bidi="tzm-Arab-MA"/>
        </w:rPr>
        <w:t xml:space="preserve"> مهم</w:t>
      </w:r>
      <w:r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 xml:space="preserve"> </w:t>
      </w:r>
      <w:r w:rsidR="00B74222"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بـ "</w:t>
      </w:r>
      <w:r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الخدمات</w:t>
      </w:r>
      <w:r w:rsidR="00B74222"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"</w:t>
      </w:r>
      <w:r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 xml:space="preserve"> و</w:t>
      </w:r>
      <w:r w:rsidR="00B74222"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"</w:t>
      </w:r>
      <w:r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الصناعة</w:t>
      </w:r>
      <w:r w:rsidR="00B74222"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>"</w:t>
      </w:r>
      <w:r w:rsidRPr="00315C53">
        <w:rPr>
          <w:rFonts w:ascii="Book Antiqua" w:hAnsi="Book Antiqua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BE0B57" w:rsidRPr="00B74222" w:rsidRDefault="00BE0B57" w:rsidP="00B74222">
      <w:pPr>
        <w:autoSpaceDE w:val="0"/>
        <w:autoSpaceDN w:val="0"/>
        <w:bidi/>
        <w:adjustRightInd w:val="0"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خلال سنة </w:t>
      </w:r>
      <w:r w:rsidR="004B3080" w:rsidRPr="00B74222">
        <w:rPr>
          <w:rFonts w:asciiTheme="majorBidi" w:hAnsiTheme="majorBidi" w:cstheme="majorBidi"/>
          <w:sz w:val="28"/>
          <w:szCs w:val="28"/>
          <w:lang w:bidi="tzm-Arab-MA"/>
        </w:rPr>
        <w:t>2022</w:t>
      </w:r>
      <w:r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أكثر من نصف النشيطين المشتغلين</w:t>
      </w:r>
      <w:r w:rsidR="00B74222" w:rsidRPr="00B742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(</w:t>
      </w:r>
      <w:r w:rsidR="004B3080" w:rsidRPr="00B74222">
        <w:rPr>
          <w:rFonts w:asciiTheme="majorBidi" w:hAnsiTheme="majorBidi" w:cstheme="majorBidi"/>
          <w:sz w:val="28"/>
          <w:szCs w:val="28"/>
          <w:lang w:bidi="tzm-Arab-MA"/>
        </w:rPr>
        <w:t>51,2%</w:t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) لا يتوفرون على </w:t>
      </w:r>
      <w:r w:rsidR="00B74222" w:rsidRPr="00B742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أية </w:t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شهادة، فيما يتوفر</w:t>
      </w:r>
      <w:r w:rsidR="004B3080" w:rsidRPr="00B74222">
        <w:rPr>
          <w:rFonts w:asciiTheme="majorBidi" w:hAnsiTheme="majorBidi" w:cstheme="majorBidi"/>
          <w:sz w:val="28"/>
          <w:szCs w:val="28"/>
          <w:lang w:bidi="tzm-Arab-MA"/>
        </w:rPr>
        <w:t xml:space="preserve">31,8% </w:t>
      </w:r>
      <w:r w:rsidR="00B74222" w:rsidRPr="00B742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منهم على</w:t>
      </w:r>
      <w:r w:rsidR="00617A16" w:rsidRPr="00B74222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شهادة متوسط</w:t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="00BF5215" w:rsidRPr="00B74222">
        <w:rPr>
          <w:rFonts w:asciiTheme="majorBidi" w:hAnsiTheme="majorBidi" w:cstheme="majorBidi"/>
          <w:sz w:val="28"/>
          <w:szCs w:val="28"/>
          <w:vertAlign w:val="superscript"/>
          <w:lang w:bidi="tzm-Arab-MA"/>
        </w:rPr>
        <w:footnoteReference w:id="2"/>
      </w:r>
      <w:r w:rsidR="00E232F7" w:rsidRPr="00B742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617A16" w:rsidRPr="00B74222">
        <w:rPr>
          <w:rFonts w:asciiTheme="majorBidi" w:hAnsiTheme="majorBidi" w:cstheme="majorBidi"/>
          <w:sz w:val="28"/>
          <w:szCs w:val="28"/>
          <w:rtl/>
          <w:lang w:bidi="tzm-Arab-MA"/>
        </w:rPr>
        <w:t>و</w:t>
      </w:r>
      <w:r w:rsidR="004B3080" w:rsidRPr="00B74222">
        <w:rPr>
          <w:rFonts w:asciiTheme="majorBidi" w:hAnsiTheme="majorBidi" w:cstheme="majorBidi"/>
          <w:sz w:val="28"/>
          <w:szCs w:val="28"/>
          <w:lang w:bidi="tzm-Arab-MA"/>
        </w:rPr>
        <w:t>17</w:t>
      </w:r>
      <w:r w:rsidR="00617A16" w:rsidRPr="00B74222">
        <w:rPr>
          <w:rFonts w:asciiTheme="majorBidi" w:hAnsiTheme="majorBidi" w:cstheme="majorBidi"/>
          <w:sz w:val="28"/>
          <w:szCs w:val="28"/>
          <w:lang w:bidi="tzm-Arab-MA"/>
        </w:rPr>
        <w:t>%</w:t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على</w:t>
      </w:r>
      <w:r w:rsidR="00617A16" w:rsidRPr="00B74222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شهادة </w:t>
      </w:r>
      <w:r w:rsidR="00CF3007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ذات</w:t>
      </w:r>
      <w:r w:rsidR="00E232F7" w:rsidRPr="00B742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CF3007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المستوى ال</w:t>
      </w:r>
      <w:r w:rsidR="00617A16" w:rsidRPr="00B74222">
        <w:rPr>
          <w:rFonts w:asciiTheme="majorBidi" w:hAnsiTheme="majorBidi" w:cstheme="majorBidi"/>
          <w:sz w:val="28"/>
          <w:szCs w:val="28"/>
          <w:rtl/>
          <w:lang w:bidi="tzm-Arab-MA"/>
        </w:rPr>
        <w:t>ع</w:t>
      </w:r>
      <w:r w:rsidR="00CF3007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الي</w:t>
      </w:r>
      <w:r w:rsidR="00BF5215" w:rsidRPr="00B74222">
        <w:rPr>
          <w:rFonts w:asciiTheme="majorBidi" w:hAnsiTheme="majorBidi" w:cstheme="majorBidi"/>
          <w:sz w:val="28"/>
          <w:szCs w:val="28"/>
          <w:vertAlign w:val="superscript"/>
          <w:rtl/>
          <w:lang w:bidi="tzm-Arab-MA"/>
        </w:rPr>
        <w:footnoteReference w:id="3"/>
      </w:r>
      <w:r w:rsidR="00617A16" w:rsidRPr="00B74222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6D0412" w:rsidRPr="00B74222" w:rsidRDefault="0053427D" w:rsidP="00B74222">
      <w:pPr>
        <w:autoSpaceDE w:val="0"/>
        <w:autoSpaceDN w:val="0"/>
        <w:bidi/>
        <w:adjustRightInd w:val="0"/>
        <w:spacing w:before="120" w:after="120" w:line="312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B7422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حسب </w:t>
      </w:r>
      <w:r w:rsidR="00617A16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قطاع النشاط الاقتصادي، </w:t>
      </w:r>
      <w:r w:rsidR="007370DA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تبلغ</w:t>
      </w:r>
      <w:r w:rsidR="00617A16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نسبة</w:t>
      </w:r>
      <w:r w:rsidRPr="00B7422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17A16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>النشيطين المشتغلين</w:t>
      </w:r>
      <w:r w:rsidR="00617A16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الذين يتوفرون على شهادة</w:t>
      </w:r>
      <w:r w:rsidR="00055A2B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ذات مستوى عال</w:t>
      </w:r>
      <w:r w:rsidR="006A511A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="004B3080" w:rsidRPr="00B74222">
        <w:rPr>
          <w:rFonts w:ascii="Simplified Arabic" w:hAnsi="Simplified Arabic" w:cs="Simplified Arabic"/>
          <w:sz w:val="28"/>
          <w:szCs w:val="28"/>
          <w:lang w:bidi="tzm-Arab-MA"/>
        </w:rPr>
        <w:t xml:space="preserve">28,8% </w:t>
      </w:r>
      <w:r w:rsidRPr="00B7422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17A16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من بين </w:t>
      </w:r>
      <w:r w:rsidR="007370DA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الم</w:t>
      </w:r>
      <w:r w:rsidR="00617A16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>شتغل</w:t>
      </w:r>
      <w:r w:rsidR="007370DA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="00617A16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>ن</w:t>
      </w:r>
      <w:r w:rsidRPr="00B7422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17A16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>بقطاع "الخدمات"</w:t>
      </w:r>
      <w:r w:rsidR="007370DA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</w:t>
      </w:r>
      <w:r w:rsidR="004B3080" w:rsidRPr="00B74222">
        <w:rPr>
          <w:rFonts w:ascii="Simplified Arabic" w:hAnsi="Simplified Arabic" w:cs="Simplified Arabic"/>
          <w:sz w:val="28"/>
          <w:szCs w:val="28"/>
          <w:lang w:bidi="tzm-Arab-MA"/>
        </w:rPr>
        <w:t xml:space="preserve">17,7% </w:t>
      </w:r>
      <w:r w:rsidRPr="00B7422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55A2B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>بقطاع "الصناعة</w:t>
      </w:r>
      <w:r w:rsidR="00B74222" w:rsidRPr="00B7422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B74222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بما فيها الصناعة التقليدية</w:t>
      </w:r>
      <w:r w:rsidR="00055A2B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>"</w:t>
      </w:r>
      <w:r w:rsidR="007370DA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</w:t>
      </w:r>
      <w:r w:rsidR="00B74222" w:rsidRPr="00B7422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</w:t>
      </w:r>
      <w:r w:rsidR="004B3080" w:rsidRPr="00B74222">
        <w:rPr>
          <w:rFonts w:ascii="Simplified Arabic" w:hAnsi="Simplified Arabic" w:cs="Simplified Arabic"/>
          <w:sz w:val="28"/>
          <w:szCs w:val="28"/>
          <w:lang w:bidi="tzm-Arab-MA"/>
        </w:rPr>
        <w:t xml:space="preserve">7,2% </w:t>
      </w:r>
      <w:r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617A16" w:rsidRPr="00B74222">
        <w:rPr>
          <w:rFonts w:ascii="Simplified Arabic" w:hAnsi="Simplified Arabic" w:cs="Simplified Arabic"/>
          <w:sz w:val="28"/>
          <w:szCs w:val="28"/>
          <w:rtl/>
          <w:lang w:bidi="tzm-Arab-MA"/>
        </w:rPr>
        <w:t>بقطاع "البناء والأشغال العمومية</w:t>
      </w:r>
      <w:r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"</w:t>
      </w:r>
      <w:r w:rsidR="00DB3B64" w:rsidRPr="00B74222">
        <w:rPr>
          <w:rFonts w:ascii="Simplified Arabic" w:hAnsi="Simplified Arabic" w:cs="Simplified Arabic"/>
          <w:sz w:val="28"/>
          <w:szCs w:val="28"/>
          <w:lang w:bidi="tzm-Arab-MA"/>
        </w:rPr>
        <w:t>.</w:t>
      </w:r>
    </w:p>
    <w:p w:rsidR="00617A16" w:rsidRPr="0081609B" w:rsidRDefault="00617A16" w:rsidP="00A132DF">
      <w:pPr>
        <w:bidi/>
        <w:spacing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مبيان </w:t>
      </w:r>
      <w:r w:rsidR="00973C30"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5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. توزيع الساكنة النشيطة المشتغلة حسب</w:t>
      </w:r>
      <w:r w:rsidR="00973C30"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الشهادة و</w:t>
      </w:r>
      <w:r w:rsidR="00C027C2"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قطاع النشاط الاقتصادي</w:t>
      </w:r>
      <w:r w:rsidR="004200B1"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لسنة 2022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(</w:t>
      </w:r>
      <w:r w:rsidRPr="0081609B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973C30" w:rsidRDefault="006D0412" w:rsidP="005011F8">
      <w:pPr>
        <w:spacing w:after="200" w:line="276" w:lineRule="auto"/>
        <w:jc w:val="center"/>
        <w:rPr>
          <w:rFonts w:ascii="Book Antiqua" w:hAnsi="Book Antiqua"/>
          <w:b/>
          <w:bCs/>
          <w:color w:val="0070C0"/>
          <w:sz w:val="30"/>
          <w:szCs w:val="30"/>
          <w:rtl/>
          <w:lang w:bidi="ar-MA"/>
        </w:rPr>
      </w:pPr>
      <w:r w:rsidRPr="00BE57AF">
        <w:rPr>
          <w:noProof/>
          <w:lang w:eastAsia="fr-FR"/>
        </w:rPr>
        <w:drawing>
          <wp:inline distT="0" distB="0" distL="0" distR="0">
            <wp:extent cx="4889500" cy="2400106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4C03EF" w:rsidRPr="00315C53" w:rsidRDefault="00131EE5" w:rsidP="00131EE5">
      <w:pPr>
        <w:bidi/>
        <w:spacing w:before="240" w:line="312" w:lineRule="auto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  <w:r w:rsidRPr="00315C53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  <w:t xml:space="preserve">مستوى </w:t>
      </w:r>
      <w:r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tzm-Arab-MA"/>
        </w:rPr>
        <w:t>ال</w:t>
      </w:r>
      <w:r w:rsidR="004C03EF" w:rsidRPr="00315C53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  <w:t>تفاوت</w:t>
      </w:r>
      <w:r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tzm-Arab-MA"/>
        </w:rPr>
        <w:t xml:space="preserve"> </w:t>
      </w:r>
      <w:r w:rsidR="00B74222" w:rsidRPr="00315C53">
        <w:rPr>
          <w:rFonts w:ascii="Book Antiqua" w:hAnsi="Book Antiqua" w:hint="cs"/>
          <w:b/>
          <w:bCs/>
          <w:color w:val="1F497D" w:themeColor="text2"/>
          <w:sz w:val="30"/>
          <w:szCs w:val="30"/>
          <w:rtl/>
          <w:lang w:bidi="ar-MA"/>
        </w:rPr>
        <w:t>حسب القطاع</w:t>
      </w:r>
      <w:r w:rsidR="00B74222" w:rsidRPr="00315C53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  <w:t xml:space="preserve"> </w:t>
      </w:r>
    </w:p>
    <w:p w:rsidR="004C03EF" w:rsidRPr="004C03EF" w:rsidRDefault="004C03EF" w:rsidP="00B74222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خلال سنة 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2022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742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أكثر من 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ربع النشيطين المشتغلين (%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26,5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يستفيدون من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التغطية الصحية المرتبطة بالشغل، %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38,3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بالمدن و%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9,4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بالقرى.</w:t>
      </w:r>
    </w:p>
    <w:p w:rsidR="004C03EF" w:rsidRDefault="004C03EF" w:rsidP="004C03EF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يسجل المشتغلون بقطاع "الصناعة </w:t>
      </w:r>
      <w:r w:rsidR="00B74222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بما فيها الصناعة التقليدية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" أعلى معدل للتغطية الصحية المرتبطة بالشغل (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46,3%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)،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متبوعا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قطاع "الخدمات"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37,9%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)، ثم قطاع "البناء والأشغال العمومية" (%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12,4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) وقطاع "الفلاحة، الغابة والصيد" (%</w:t>
      </w:r>
      <w:r w:rsidRPr="004C03EF">
        <w:rPr>
          <w:rFonts w:asciiTheme="majorBidi" w:hAnsiTheme="majorBidi" w:cstheme="majorBidi"/>
          <w:sz w:val="28"/>
          <w:szCs w:val="28"/>
          <w:lang w:bidi="tzm-Arab-MA"/>
        </w:rPr>
        <w:t>5,4</w:t>
      </w:r>
      <w:r w:rsidRPr="004C03EF">
        <w:rPr>
          <w:rFonts w:asciiTheme="majorBidi" w:hAnsiTheme="majorBidi" w:cstheme="majorBidi"/>
          <w:sz w:val="28"/>
          <w:szCs w:val="28"/>
          <w:rtl/>
          <w:lang w:bidi="tzm-Arab-MA"/>
        </w:rPr>
        <w:t>).</w:t>
      </w:r>
    </w:p>
    <w:p w:rsidR="00DA5A9B" w:rsidRPr="0081609B" w:rsidRDefault="00DA5A9B" w:rsidP="0081609B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  <w:lang w:val="en-US"/>
        </w:rPr>
      </w:pP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lastRenderedPageBreak/>
        <w:t xml:space="preserve">مبيان 6. معدل التغطية الصحية المرتبطة بالشغل للساكنة النشيطة المشتغلة حسب وسط الإقامة لسنة </w:t>
      </w:r>
      <w:r w:rsidRPr="0081609B">
        <w:rPr>
          <w:rFonts w:ascii="Simplified Arabic" w:hAnsi="Simplified Arabic" w:cs="Simplified Arabic"/>
          <w:b/>
          <w:bCs/>
          <w:color w:val="1F497D" w:themeColor="text2"/>
        </w:rPr>
        <w:t>2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202 (</w:t>
      </w:r>
      <w:r w:rsidRPr="0081609B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DA5A9B" w:rsidRPr="00CE2142" w:rsidRDefault="00DA5A9B" w:rsidP="00DA5A9B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lang w:val="en-US"/>
        </w:rPr>
      </w:pPr>
      <w:r w:rsidRPr="00315C53">
        <w:rPr>
          <w:noProof/>
          <w:color w:val="F79646" w:themeColor="accent6"/>
          <w:lang w:eastAsia="fr-FR"/>
        </w:rPr>
        <w:drawing>
          <wp:inline distT="0" distB="0" distL="0" distR="0">
            <wp:extent cx="4526733" cy="2109458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5A9B" w:rsidRPr="0081609B" w:rsidRDefault="00DA5A9B" w:rsidP="0081609B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مبيان </w:t>
      </w:r>
      <w:r w:rsidR="005F2973"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7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. معدل التغطية الصحية المرتبط</w:t>
      </w:r>
      <w:r w:rsidRPr="0081609B">
        <w:rPr>
          <w:rFonts w:ascii="Simplified Arabic" w:hAnsi="Simplified Arabic" w:cs="Simplified Arabic" w:hint="eastAsia"/>
          <w:b/>
          <w:bCs/>
          <w:color w:val="1F497D" w:themeColor="text2"/>
          <w:rtl/>
        </w:rPr>
        <w:t>ة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بالشغل</w:t>
      </w:r>
      <w:r w:rsidR="00FF4604"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للساكنة النشيطة المشتغلة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ونسبة المستأجرين المتوفرين على عقدة عمل حسب قطاعات النشاط الاقتصادي سنة </w:t>
      </w:r>
      <w:r w:rsidRPr="0081609B">
        <w:rPr>
          <w:rFonts w:ascii="Simplified Arabic" w:hAnsi="Simplified Arabic" w:cs="Simplified Arabic"/>
          <w:b/>
          <w:bCs/>
          <w:color w:val="1F497D" w:themeColor="text2"/>
        </w:rPr>
        <w:t>2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202 (</w:t>
      </w:r>
      <w:r w:rsidRPr="0081609B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DA5A9B" w:rsidRDefault="00A132DF" w:rsidP="00DA5A9B">
      <w:pPr>
        <w:bidi/>
        <w:spacing w:before="120" w:after="120" w:line="312" w:lineRule="auto"/>
        <w:jc w:val="center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A132DF">
        <w:rPr>
          <w:rFonts w:ascii="Simplified Arabic" w:hAnsi="Simplified Arabic" w:cs="Simplified Arabic"/>
          <w:noProof/>
          <w:color w:val="212121"/>
          <w:sz w:val="28"/>
          <w:szCs w:val="28"/>
          <w:rtl/>
          <w:lang w:eastAsia="fr-FR"/>
        </w:rPr>
        <w:drawing>
          <wp:inline distT="0" distB="0" distL="0" distR="0">
            <wp:extent cx="4778488" cy="1951821"/>
            <wp:effectExtent l="0" t="0" r="0" b="0"/>
            <wp:docPr id="11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5A9B" w:rsidRPr="00362449" w:rsidRDefault="00DA5A9B" w:rsidP="00FF4604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تتحسن نسبة ال</w:t>
      </w:r>
      <w:r w:rsidR="00D24F89">
        <w:rPr>
          <w:rFonts w:asciiTheme="majorBidi" w:hAnsiTheme="majorBidi" w:cstheme="majorBidi" w:hint="cs"/>
          <w:sz w:val="28"/>
          <w:szCs w:val="28"/>
          <w:rtl/>
          <w:lang w:bidi="ar-MA"/>
        </w:rPr>
        <w:t>منخرطين في نظام ل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لتغطية ال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صحية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بارتفاع مستوى الشهاد</w:t>
      </w:r>
      <w:r w:rsidR="00494FB9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حيث 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>انتقلت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</w:t>
      </w:r>
      <w:r w:rsidR="00FA6E7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1</w:t>
      </w:r>
      <w:r w:rsidR="00FF4604">
        <w:rPr>
          <w:rFonts w:asciiTheme="majorBidi" w:hAnsiTheme="majorBidi" w:cstheme="majorBidi"/>
          <w:sz w:val="28"/>
          <w:szCs w:val="28"/>
          <w:lang w:bidi="tzm-Arab-MA"/>
        </w:rPr>
        <w:t>1,8</w:t>
      </w:r>
      <w:r w:rsidR="00494FB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بالنسبة للأشخاص الذين 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لا يتوفرون على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أية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شهادة</w:t>
      </w:r>
      <w:r w:rsidR="0036244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إلى 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7</w:t>
      </w:r>
      <w:r w:rsidR="00FF4604">
        <w:rPr>
          <w:rFonts w:asciiTheme="majorBidi" w:hAnsiTheme="majorBidi" w:cstheme="majorBidi"/>
          <w:sz w:val="28"/>
          <w:szCs w:val="28"/>
          <w:lang w:bidi="tzm-Arab-MA"/>
        </w:rPr>
        <w:t>2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,</w:t>
      </w:r>
      <w:r w:rsidR="00FF4604">
        <w:rPr>
          <w:rFonts w:asciiTheme="majorBidi" w:hAnsiTheme="majorBidi" w:cstheme="majorBidi"/>
          <w:sz w:val="28"/>
          <w:szCs w:val="28"/>
          <w:lang w:bidi="tzm-Arab-MA"/>
        </w:rPr>
        <w:t>2</w:t>
      </w:r>
      <w:r w:rsidR="00FA6E7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بالنسبة لحاملي ال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شهاد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ات</w:t>
      </w:r>
      <w:r w:rsidR="002E238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ذات المستوى العالي.</w:t>
      </w:r>
    </w:p>
    <w:p w:rsidR="00DA5A9B" w:rsidRDefault="00DA5A9B" w:rsidP="00FF4604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9E2C48">
        <w:rPr>
          <w:rFonts w:asciiTheme="majorBidi" w:hAnsiTheme="majorBidi" w:cstheme="majorBidi" w:hint="cs"/>
          <w:sz w:val="28"/>
          <w:szCs w:val="28"/>
          <w:rtl/>
          <w:lang w:bidi="ar-MA"/>
        </w:rPr>
        <w:t>أقل من نصف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المستأجرين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(</w:t>
      </w:r>
      <w:r w:rsidR="00FF4604"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%</w:t>
      </w:r>
      <w:r w:rsidR="00FF4604" w:rsidRPr="00362449">
        <w:rPr>
          <w:rFonts w:asciiTheme="majorBidi" w:hAnsiTheme="majorBidi" w:cstheme="majorBidi"/>
          <w:sz w:val="28"/>
          <w:szCs w:val="28"/>
          <w:lang w:bidi="tzm-Arab-MA"/>
        </w:rPr>
        <w:t>46,7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>)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6183">
        <w:rPr>
          <w:rFonts w:asciiTheme="majorBidi" w:hAnsiTheme="majorBidi" w:cstheme="majorBidi" w:hint="cs"/>
          <w:sz w:val="28"/>
          <w:szCs w:val="28"/>
          <w:rtl/>
          <w:lang w:bidi="ar-MA"/>
        </w:rPr>
        <w:t>يستفيدون</w:t>
      </w:r>
      <w:r w:rsidR="009E2C4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من ال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تغطية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صحية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المرتبطة بالشغل،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 xml:space="preserve">53,9%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الوسط الحضري</w:t>
      </w:r>
      <w:r w:rsidR="002E238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26,4%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الوسط القروي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. وتبلغ هذه ال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نسبة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5</w:t>
      </w:r>
      <w:r w:rsidR="009E2C48">
        <w:rPr>
          <w:rFonts w:asciiTheme="majorBidi" w:hAnsiTheme="majorBidi" w:cstheme="majorBidi"/>
          <w:sz w:val="28"/>
          <w:szCs w:val="28"/>
          <w:lang w:bidi="tzm-Arab-MA"/>
        </w:rPr>
        <w:t>9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لدى 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النساء</w:t>
      </w:r>
      <w:r w:rsidR="002E238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و%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4</w:t>
      </w:r>
      <w:r w:rsidR="009E2C48">
        <w:rPr>
          <w:rFonts w:asciiTheme="majorBidi" w:hAnsiTheme="majorBidi" w:cstheme="majorBidi"/>
          <w:sz w:val="28"/>
          <w:szCs w:val="28"/>
          <w:lang w:bidi="tzm-Arab-MA"/>
        </w:rPr>
        <w:t>3,6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لدى 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الرجال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. بالنسبة للأشخاص الذين يمارسون شغلا ذاتيا، تبلغ هذه النسبة 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5,5%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DA5A9B" w:rsidRPr="00362449" w:rsidRDefault="00DA5A9B" w:rsidP="008B7298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نشيط مشتغل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واحد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من بين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كل</w:t>
      </w:r>
      <w:r w:rsidR="00D24F8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أربعة (%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25,8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) </w:t>
      </w:r>
      <w:r w:rsidR="004100C3">
        <w:rPr>
          <w:rFonts w:asciiTheme="majorBidi" w:hAnsiTheme="majorBidi" w:cstheme="majorBidi" w:hint="cs"/>
          <w:sz w:val="28"/>
          <w:szCs w:val="28"/>
          <w:rtl/>
          <w:lang w:bidi="ar-MA"/>
        </w:rPr>
        <w:t>منخرط في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نظام</w:t>
      </w:r>
      <w:r w:rsidR="004100C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للتقاعد، 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37,9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الوسط الحضري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و%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8,1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الوسط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القروي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ويبقى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معدل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الانخراط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بنظام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التقاعد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مرتفعا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بالنسبة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للنساء مقارنة مع الرجال،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مسجلا</w:t>
      </w:r>
      <w:r w:rsidR="002571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على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التوالي</w:t>
      </w:r>
      <w:r w:rsidR="008B7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>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30,6</w:t>
      </w:r>
      <w:r w:rsidRPr="0036244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و%</w:t>
      </w:r>
      <w:r w:rsidRPr="00362449">
        <w:rPr>
          <w:rFonts w:asciiTheme="majorBidi" w:hAnsiTheme="majorBidi" w:cstheme="majorBidi"/>
          <w:sz w:val="28"/>
          <w:szCs w:val="28"/>
          <w:lang w:bidi="tzm-Arab-MA"/>
        </w:rPr>
        <w:t>24,5</w:t>
      </w:r>
      <w:r w:rsidRPr="00362449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</w:p>
    <w:p w:rsidR="00DA5A9B" w:rsidRPr="00257130" w:rsidRDefault="00DA5A9B" w:rsidP="00FF4604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>ومن جهة أخرى،</w:t>
      </w:r>
      <w:r w:rsidR="0052717B"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323936"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ما يقارب </w:t>
      </w:r>
      <w:r w:rsidR="002571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نصف </w:t>
      </w:r>
      <w:r w:rsidR="00FF4604" w:rsidRPr="00257130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المستأجرين </w:t>
      </w:r>
      <w:r w:rsidR="00611916">
        <w:rPr>
          <w:rFonts w:asciiTheme="majorBidi" w:hAnsiTheme="majorBidi" w:cstheme="majorBidi" w:hint="cs"/>
          <w:sz w:val="28"/>
          <w:szCs w:val="28"/>
          <w:rtl/>
          <w:lang w:bidi="ar-MA"/>
        </w:rPr>
        <w:t>(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>%</w:t>
      </w:r>
      <w:r w:rsidRPr="00257130">
        <w:rPr>
          <w:rFonts w:asciiTheme="majorBidi" w:hAnsiTheme="majorBidi" w:cstheme="majorBidi"/>
          <w:sz w:val="28"/>
          <w:szCs w:val="28"/>
          <w:lang w:bidi="tzm-Arab-MA"/>
        </w:rPr>
        <w:t>48,8</w:t>
      </w:r>
      <w:r w:rsidR="0061191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) </w:t>
      </w:r>
      <w:r w:rsidRPr="00257130">
        <w:rPr>
          <w:rFonts w:asciiTheme="majorBidi" w:hAnsiTheme="majorBidi" w:cstheme="majorBidi"/>
          <w:sz w:val="28"/>
          <w:szCs w:val="28"/>
          <w:rtl/>
          <w:lang w:bidi="tzm-Arab-MA"/>
        </w:rPr>
        <w:t>يتوفرون على عقد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Pr="00257130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عمل تنظم علاقاتهم مع مشغل</w:t>
      </w:r>
      <w:r w:rsidR="00257130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257130">
        <w:rPr>
          <w:rFonts w:asciiTheme="majorBidi" w:hAnsiTheme="majorBidi" w:cstheme="majorBidi"/>
          <w:sz w:val="28"/>
          <w:szCs w:val="28"/>
          <w:rtl/>
          <w:lang w:bidi="tzm-Arab-MA"/>
        </w:rPr>
        <w:t>هم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  <w:r w:rsidR="002571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>وتبلغ</w:t>
      </w:r>
      <w:r w:rsidR="00257130"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هذه النسبة </w:t>
      </w:r>
      <w:r w:rsidRPr="00257130">
        <w:rPr>
          <w:rFonts w:asciiTheme="majorBidi" w:hAnsiTheme="majorBidi" w:cstheme="majorBidi"/>
          <w:sz w:val="28"/>
          <w:szCs w:val="28"/>
          <w:lang w:bidi="tzm-Arab-MA"/>
        </w:rPr>
        <w:t>62,3%</w:t>
      </w:r>
      <w:r w:rsidR="002571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>لدى النساء مقابل</w:t>
      </w:r>
      <w:r w:rsidRPr="00257130">
        <w:rPr>
          <w:rFonts w:asciiTheme="majorBidi" w:hAnsiTheme="majorBidi" w:cstheme="majorBidi"/>
          <w:sz w:val="28"/>
          <w:szCs w:val="28"/>
          <w:lang w:bidi="tzm-Arab-MA"/>
        </w:rPr>
        <w:t xml:space="preserve">45,3% 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لدى</w:t>
      </w:r>
      <w:r w:rsidR="00D065E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257130">
        <w:rPr>
          <w:rFonts w:asciiTheme="majorBidi" w:hAnsiTheme="majorBidi" w:cstheme="majorBidi"/>
          <w:sz w:val="28"/>
          <w:szCs w:val="28"/>
          <w:rtl/>
          <w:lang w:bidi="tzm-Arab-MA"/>
        </w:rPr>
        <w:t>الرجال</w:t>
      </w:r>
      <w:r w:rsidRPr="00257130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DA5A9B" w:rsidRDefault="00DA5A9B" w:rsidP="00E303E2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lastRenderedPageBreak/>
        <w:t>ي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سجل الم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ستأجرون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العاملون 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بقطاع 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"البناء والأشغال العمومية"</w:t>
      </w:r>
      <w:r w:rsidR="0042648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قطاع</w:t>
      </w:r>
      <w:r w:rsidR="0042648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الفلاحة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والغابات و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صيد"</w:t>
      </w:r>
      <w:r w:rsidR="0042648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أدنى معدلات </w:t>
      </w:r>
      <w:r w:rsidR="0042648F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تعاقد، </w:t>
      </w:r>
      <w:r w:rsidRPr="00611916">
        <w:rPr>
          <w:rFonts w:asciiTheme="majorBidi" w:hAnsiTheme="majorBidi" w:cstheme="majorBidi"/>
          <w:sz w:val="28"/>
          <w:szCs w:val="28"/>
          <w:lang w:bidi="tzm-Arab-MA"/>
        </w:rPr>
        <w:t>18,3%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Pr="00611916">
        <w:rPr>
          <w:rFonts w:asciiTheme="majorBidi" w:hAnsiTheme="majorBidi" w:cstheme="majorBidi"/>
          <w:sz w:val="28"/>
          <w:szCs w:val="28"/>
          <w:lang w:bidi="tzm-Arab-MA"/>
        </w:rPr>
        <w:t>20%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على التوالي. أما معدلات تعاقد العاملين بقطاع</w:t>
      </w:r>
      <w:r w:rsidR="0042648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"الصناعة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FF4604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بما فيها الصناعة التقليدية</w:t>
      </w:r>
      <w:r w:rsidR="00FF4604"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"</w:t>
      </w:r>
      <w:r w:rsidR="00FF460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611916">
        <w:rPr>
          <w:rFonts w:asciiTheme="majorBidi" w:hAnsiTheme="majorBidi" w:cstheme="majorBidi"/>
          <w:sz w:val="28"/>
          <w:szCs w:val="28"/>
          <w:rtl/>
          <w:lang w:bidi="tzm-Arab-MA"/>
        </w:rPr>
        <w:t>قطاع "الخدمات"</w:t>
      </w:r>
      <w:r w:rsidR="00B9025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فتبلغ </w:t>
      </w:r>
      <w:r w:rsidR="00E303E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303E2" w:rsidRPr="00611916">
        <w:rPr>
          <w:rFonts w:asciiTheme="majorBidi" w:hAnsiTheme="majorBidi" w:cstheme="majorBidi"/>
          <w:sz w:val="28"/>
          <w:szCs w:val="28"/>
          <w:lang w:bidi="tzm-Arab-MA"/>
        </w:rPr>
        <w:t>61,6%</w:t>
      </w:r>
      <w:r w:rsidR="00E303E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303E2"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E303E2" w:rsidRPr="00611916">
        <w:rPr>
          <w:rFonts w:asciiTheme="majorBidi" w:hAnsiTheme="majorBidi" w:cstheme="majorBidi"/>
          <w:sz w:val="28"/>
          <w:szCs w:val="28"/>
          <w:lang w:bidi="tzm-Arab-MA"/>
        </w:rPr>
        <w:t>60,6%</w:t>
      </w:r>
      <w:r w:rsidR="00E303E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611916">
        <w:rPr>
          <w:rFonts w:asciiTheme="majorBidi" w:hAnsiTheme="majorBidi" w:cstheme="majorBidi" w:hint="cs"/>
          <w:sz w:val="28"/>
          <w:szCs w:val="28"/>
          <w:rtl/>
          <w:lang w:bidi="tzm-Arab-MA"/>
        </w:rPr>
        <w:t>على التوالي.</w:t>
      </w:r>
    </w:p>
    <w:p w:rsidR="00490B9A" w:rsidRPr="0081609B" w:rsidRDefault="00490B9A" w:rsidP="00A132DF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مبيان</w:t>
      </w:r>
      <w:r w:rsidR="0081609B" w:rsidRPr="0081609B">
        <w:rPr>
          <w:rFonts w:ascii="Simplified Arabic" w:hAnsi="Simplified Arabic" w:cs="Simplified Arabic"/>
          <w:b/>
          <w:bCs/>
          <w:color w:val="1F497D" w:themeColor="text2"/>
        </w:rPr>
        <w:t xml:space="preserve"> 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8</w:t>
      </w:r>
      <w:r w:rsidR="0081609B" w:rsidRPr="0081609B">
        <w:rPr>
          <w:rFonts w:ascii="Simplified Arabic" w:hAnsi="Simplified Arabic" w:cs="Simplified Arabic"/>
          <w:b/>
          <w:bCs/>
          <w:color w:val="1F497D" w:themeColor="text2"/>
        </w:rPr>
        <w:t xml:space="preserve"> 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: توزيع المستأجرين حسب مستوى الشهادة وعقدة العمل لسنة </w:t>
      </w:r>
      <w:r w:rsidRPr="0081609B">
        <w:rPr>
          <w:rFonts w:ascii="Simplified Arabic" w:hAnsi="Simplified Arabic" w:cs="Simplified Arabic"/>
          <w:b/>
          <w:bCs/>
          <w:color w:val="1F497D" w:themeColor="text2"/>
        </w:rPr>
        <w:t>2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202 (</w:t>
      </w:r>
      <w:r w:rsidRPr="0081609B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81609B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490B9A" w:rsidRDefault="00490B9A" w:rsidP="00490B9A">
      <w:pPr>
        <w:bidi/>
        <w:spacing w:after="120" w:line="312" w:lineRule="auto"/>
        <w:jc w:val="center"/>
        <w:rPr>
          <w:rFonts w:ascii="Simplified Arabic" w:hAnsi="Simplified Arabic" w:cs="Simplified Arabic"/>
          <w:color w:val="212121"/>
          <w:sz w:val="32"/>
          <w:szCs w:val="32"/>
          <w:highlight w:val="yellow"/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2554605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7DFB" w:rsidRDefault="00490B9A" w:rsidP="003F7DFB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حوالي نشيط مشتغل واحد من بين 10 (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10,7%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) يزاول عمل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صدفي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أو موسمي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14,4%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وسط القروي 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8,2%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بالوسط الحضري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بلغت هذه النسب على التوالي 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10,5%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13,9%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8%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خلال سنة 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2021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490B9A" w:rsidRDefault="003F7DFB" w:rsidP="003F7DFB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ما يقارب </w:t>
      </w:r>
      <w:r w:rsidR="00490B9A" w:rsidRPr="00490B9A">
        <w:rPr>
          <w:rFonts w:asciiTheme="majorBidi" w:hAnsiTheme="majorBidi" w:cstheme="majorBidi"/>
          <w:sz w:val="28"/>
          <w:szCs w:val="28"/>
          <w:lang w:bidi="tzm-Arab-MA"/>
        </w:rPr>
        <w:t>12,8%</w:t>
      </w:r>
      <w:r w:rsidR="00490B9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من النشيطين</w:t>
      </w:r>
      <w:r w:rsidR="00490B9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المشتغلين يمارسون شغلا غير مؤدى عنه، تصل هذه النسبة إلى </w:t>
      </w:r>
      <w:r w:rsidR="00490B9A" w:rsidRPr="00490B9A">
        <w:rPr>
          <w:rFonts w:asciiTheme="majorBidi" w:hAnsiTheme="majorBidi" w:cstheme="majorBidi"/>
          <w:sz w:val="28"/>
          <w:szCs w:val="28"/>
          <w:lang w:bidi="tzm-Arab-MA"/>
        </w:rPr>
        <w:t>27,8%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بالوسط القروي متجاوزة بكثيرالنسبة المسجلة بالوسط الحضري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(</w:t>
      </w:r>
      <w:r w:rsidR="00490B9A" w:rsidRPr="00490B9A">
        <w:rPr>
          <w:rFonts w:asciiTheme="majorBidi" w:hAnsiTheme="majorBidi" w:cstheme="majorBidi"/>
          <w:sz w:val="28"/>
          <w:szCs w:val="28"/>
          <w:lang w:bidi="tzm-Arab-MA"/>
        </w:rPr>
        <w:t>2,5%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)، و</w:t>
      </w:r>
      <w:r w:rsidR="00490B9A" w:rsidRPr="00490B9A">
        <w:rPr>
          <w:rFonts w:asciiTheme="majorBidi" w:hAnsiTheme="majorBidi" w:cstheme="majorBidi"/>
          <w:sz w:val="28"/>
          <w:szCs w:val="28"/>
          <w:lang w:bidi="tzm-Arab-MA"/>
        </w:rPr>
        <w:t>33,6%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لدى النساء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مقابل </w:t>
      </w:r>
      <w:r w:rsidRPr="00490B9A">
        <w:rPr>
          <w:rFonts w:asciiTheme="majorBidi" w:hAnsiTheme="majorBidi" w:cstheme="majorBidi"/>
          <w:sz w:val="28"/>
          <w:szCs w:val="28"/>
          <w:lang w:bidi="tzm-Arab-MA"/>
        </w:rPr>
        <w:t>7,2%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لدى 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الرجا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. الأشخاص الذين لا يتوفرون على شهادة هم الأكثر تعرضا للعمل غير المؤدى عنه بنسبة </w:t>
      </w:r>
      <w:r w:rsidR="00490B9A" w:rsidRPr="00490B9A">
        <w:rPr>
          <w:rFonts w:asciiTheme="majorBidi" w:hAnsiTheme="majorBidi" w:cstheme="majorBidi"/>
          <w:sz w:val="28"/>
          <w:szCs w:val="28"/>
          <w:lang w:bidi="tzm-Arab-MA"/>
        </w:rPr>
        <w:t>16,9%</w:t>
      </w:r>
      <w:r w:rsidR="00490B9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مقابل </w:t>
      </w:r>
      <w:r w:rsidR="00490B9A" w:rsidRPr="00490B9A">
        <w:rPr>
          <w:rFonts w:asciiTheme="majorBidi" w:hAnsiTheme="majorBidi" w:cstheme="majorBidi"/>
          <w:sz w:val="28"/>
          <w:szCs w:val="28"/>
          <w:lang w:bidi="tzm-Arab-MA"/>
        </w:rPr>
        <w:t>11,5%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بالنسبة للأشخاص الذين يتوفرون على شهادة </w:t>
      </w:r>
      <w:r w:rsidR="00490B9A">
        <w:rPr>
          <w:rFonts w:asciiTheme="majorBidi" w:hAnsiTheme="majorBidi" w:cstheme="majorBidi" w:hint="cs"/>
          <w:sz w:val="28"/>
          <w:szCs w:val="28"/>
          <w:rtl/>
          <w:lang w:bidi="ar-MA"/>
        </w:rPr>
        <w:t>ذات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مستوى متوسط و </w:t>
      </w:r>
      <w:r w:rsidR="00490B9A" w:rsidRPr="00490B9A">
        <w:rPr>
          <w:rFonts w:asciiTheme="majorBidi" w:hAnsiTheme="majorBidi" w:cstheme="majorBidi"/>
          <w:sz w:val="28"/>
          <w:szCs w:val="28"/>
          <w:lang w:bidi="tzm-Arab-MA"/>
        </w:rPr>
        <w:t>2,8%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بالنسبة للذين 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يتوفرون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على</w:t>
      </w:r>
      <w:r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90B9A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شهادة ذات مستوى عالي.</w:t>
      </w:r>
    </w:p>
    <w:p w:rsidR="007C3133" w:rsidRDefault="007C3133" w:rsidP="007C3133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</w:p>
    <w:p w:rsidR="0031187A" w:rsidRPr="00315C53" w:rsidRDefault="0031187A" w:rsidP="0031187A">
      <w:pPr>
        <w:spacing w:before="240" w:line="312" w:lineRule="auto"/>
        <w:jc w:val="right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  <w:r w:rsidRPr="00315C53">
        <w:rPr>
          <w:rFonts w:ascii="Book Antiqua" w:hAnsi="Book Antiqua"/>
          <w:b/>
          <w:bCs/>
          <w:color w:val="1F497D" w:themeColor="text2"/>
          <w:sz w:val="30"/>
          <w:szCs w:val="30"/>
          <w:rtl/>
          <w:lang w:bidi="ar-MA"/>
        </w:rPr>
        <w:t>ا</w:t>
      </w:r>
      <w:r w:rsidRPr="00315C53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  <w:t>نخفاض الشغل الناقص</w:t>
      </w:r>
    </w:p>
    <w:p w:rsidR="0031187A" w:rsidRPr="0031187A" w:rsidRDefault="0031187A" w:rsidP="003F7DFB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تجدر 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إ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شارة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أن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حجم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النشيطين المشتغلين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في حالة الشغل الناقص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بلغ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972.000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شخص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،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520.000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شخص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 </w:t>
      </w:r>
      <w:r w:rsidR="003F7DFB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بالوسط الحض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ري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452.000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شخص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F7DFB" w:rsidRPr="00490B9A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بالوسط القروي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وانتقل معدل الشغل الناقص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ما بين سنتي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2021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2022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من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9,3% </w:t>
      </w:r>
      <w:r w:rsidR="00AA771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إلى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9%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على المستوى الوطني، ومن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8,8%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إلى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8%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الوسط الحضري ومن</w:t>
      </w:r>
      <w:r w:rsidR="00AE28C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10%</w:t>
      </w:r>
      <w:r w:rsidR="00AE28C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إلى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10,4% </w:t>
      </w:r>
      <w:r w:rsidR="00AE28C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الوسط القروي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31187A" w:rsidRPr="0031187A" w:rsidRDefault="0031187A" w:rsidP="003F7DFB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lastRenderedPageBreak/>
        <w:t xml:space="preserve">ومن بين فئات السكان التي </w:t>
      </w:r>
      <w:r w:rsidR="006F4E6A">
        <w:rPr>
          <w:rFonts w:asciiTheme="majorBidi" w:hAnsiTheme="majorBidi" w:cstheme="majorBidi" w:hint="cs"/>
          <w:sz w:val="28"/>
          <w:szCs w:val="28"/>
          <w:rtl/>
          <w:lang w:bidi="ar-MA"/>
        </w:rPr>
        <w:t>عرفت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انخفاض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ا كبيرًا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في معدل الشغل الناقص،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نجد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الأشخاص الذين تتراوح أعمارهم بين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35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44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سنة</w:t>
      </w:r>
      <w:r w:rsidR="006F4E6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-0,7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نقطة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)،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والرجال (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-0,</w:t>
      </w:r>
      <w:r w:rsidR="003F7DFB">
        <w:rPr>
          <w:rFonts w:asciiTheme="majorBidi" w:hAnsiTheme="majorBidi" w:cstheme="majorBidi"/>
          <w:sz w:val="28"/>
          <w:szCs w:val="28"/>
          <w:lang w:bidi="tzm-Arab-MA"/>
        </w:rPr>
        <w:t>5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نقطة)</w:t>
      </w:r>
      <w:r w:rsidR="006F4E6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6F4E6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الحضريين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-0,7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نقطة).</w:t>
      </w:r>
    </w:p>
    <w:p w:rsidR="0031187A" w:rsidRPr="0081609B" w:rsidRDefault="0031187A" w:rsidP="0081609B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rtl/>
          <w:lang w:bidi="tzm-Arab-MA"/>
        </w:rPr>
      </w:pP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>مبيان</w:t>
      </w:r>
      <w:r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tzm-Arab-MA"/>
        </w:rPr>
        <w:t xml:space="preserve"> </w:t>
      </w:r>
      <w:r w:rsidR="00DE6D63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9</w:t>
      </w: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>:</w:t>
      </w:r>
      <w:r w:rsidR="0081609B">
        <w:rPr>
          <w:rFonts w:asciiTheme="majorBidi" w:hAnsiTheme="majorBidi" w:cstheme="majorBidi"/>
          <w:b/>
          <w:bCs/>
          <w:color w:val="1F497D" w:themeColor="text2"/>
          <w:lang w:bidi="tzm-Arab-MA"/>
        </w:rPr>
        <w:t xml:space="preserve"> </w:t>
      </w: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 xml:space="preserve">تطور معدل الشغل الناقص بين سنتي </w:t>
      </w:r>
      <w:r w:rsidRPr="0081609B">
        <w:rPr>
          <w:rFonts w:asciiTheme="majorBidi" w:hAnsiTheme="majorBidi" w:cstheme="majorBidi"/>
          <w:b/>
          <w:bCs/>
          <w:color w:val="1F497D" w:themeColor="text2"/>
          <w:lang w:bidi="tzm-Arab-MA"/>
        </w:rPr>
        <w:t>2021</w:t>
      </w: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 xml:space="preserve"> و</w:t>
      </w:r>
      <w:r w:rsidRPr="0081609B">
        <w:rPr>
          <w:rFonts w:asciiTheme="majorBidi" w:hAnsiTheme="majorBidi" w:cstheme="majorBidi"/>
          <w:b/>
          <w:bCs/>
          <w:color w:val="1F497D" w:themeColor="text2"/>
          <w:lang w:bidi="tzm-Arab-MA"/>
        </w:rPr>
        <w:t>2022</w:t>
      </w: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 xml:space="preserve"> لدى بعض فئات السكان النشيطين المشتغلين (%)</w:t>
      </w:r>
    </w:p>
    <w:p w:rsidR="0031187A" w:rsidRPr="0031187A" w:rsidRDefault="0031187A" w:rsidP="0031187A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31187A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760720" cy="2052320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68C8" w:rsidRDefault="0031187A" w:rsidP="003F7DFB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حسب المهنة،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سجل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معدل الشغل</w:t>
      </w:r>
      <w:r w:rsidR="00A64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الناقص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لدى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التجار والوسطاء التجاريون والماليون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أعلى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انخفاض</w:t>
      </w:r>
      <w:r w:rsidR="009868C8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؛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حيث انتقل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من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6,6%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سنة</w:t>
      </w:r>
      <w:r w:rsidR="00A64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2021</w:t>
      </w:r>
      <w:r w:rsidR="00A647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9868C8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إلى</w:t>
      </w:r>
      <w:r w:rsidR="009868C8">
        <w:rPr>
          <w:rFonts w:asciiTheme="majorBidi" w:hAnsiTheme="majorBidi" w:cstheme="majorBidi"/>
          <w:sz w:val="28"/>
          <w:szCs w:val="28"/>
          <w:lang w:bidi="tzm-Arab-MA"/>
        </w:rPr>
        <w:t>5</w:t>
      </w:r>
      <w:r w:rsidR="009868C8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% </w:t>
      </w:r>
      <w:r w:rsidR="009868C8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9868C8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="009868C8" w:rsidRPr="0031187A">
        <w:rPr>
          <w:rFonts w:asciiTheme="majorBidi" w:hAnsiTheme="majorBidi" w:cstheme="majorBidi"/>
          <w:sz w:val="28"/>
          <w:szCs w:val="28"/>
          <w:lang w:bidi="tzm-Arab-MA"/>
        </w:rPr>
        <w:t>,6</w:t>
      </w:r>
      <w:r w:rsidR="009868C8">
        <w:rPr>
          <w:rFonts w:asciiTheme="majorBidi" w:hAnsiTheme="majorBidi" w:cstheme="majorBidi" w:hint="cs"/>
          <w:sz w:val="28"/>
          <w:szCs w:val="28"/>
          <w:rtl/>
          <w:lang w:bidi="ar-MA"/>
        </w:rPr>
        <w:t>1</w:t>
      </w:r>
      <w:r w:rsidR="009868C8" w:rsidRPr="0031187A">
        <w:rPr>
          <w:rFonts w:asciiTheme="majorBidi" w:hAnsiTheme="majorBidi" w:cstheme="majorBidi"/>
          <w:sz w:val="28"/>
          <w:szCs w:val="28"/>
          <w:lang w:bidi="tzm-Arab-MA"/>
        </w:rPr>
        <w:t>-</w:t>
      </w:r>
      <w:r w:rsidR="009868C8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نقطة)</w:t>
      </w:r>
      <w:r w:rsidR="009868C8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="009A485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يليهم المستخدمين </w:t>
      </w:r>
      <w:r w:rsidR="001321EC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="001321EC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-1</w:t>
      </w:r>
      <w:r w:rsidR="001321EC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نقطة)</w:t>
      </w:r>
      <w:r w:rsidR="001321EC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1321EC">
        <w:rPr>
          <w:rFonts w:asciiTheme="majorBidi" w:hAnsiTheme="majorBidi" w:cstheme="majorBidi" w:hint="cs"/>
          <w:sz w:val="28"/>
          <w:szCs w:val="28"/>
          <w:rtl/>
          <w:lang w:bidi="ar-MA"/>
        </w:rPr>
        <w:t>ثم العمال اليدويون غير الفلاحيين</w:t>
      </w:r>
      <w:r w:rsidR="001523EA">
        <w:rPr>
          <w:rFonts w:asciiTheme="majorBidi" w:hAnsiTheme="majorBidi" w:cstheme="majorBidi" w:hint="cs"/>
          <w:sz w:val="28"/>
          <w:szCs w:val="28"/>
          <w:rtl/>
          <w:lang w:bidi="ar-MA"/>
        </w:rPr>
        <w:t>، وعمال المناولة والمهن الصغرى</w:t>
      </w:r>
      <w:r w:rsidR="009868C8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1523E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="001523EA" w:rsidRPr="0031187A">
        <w:rPr>
          <w:rFonts w:asciiTheme="majorBidi" w:hAnsiTheme="majorBidi" w:cstheme="majorBidi"/>
          <w:sz w:val="28"/>
          <w:szCs w:val="28"/>
          <w:lang w:bidi="tzm-Arab-MA"/>
        </w:rPr>
        <w:t>,</w:t>
      </w:r>
      <w:r w:rsidR="001523EA">
        <w:rPr>
          <w:rFonts w:asciiTheme="majorBidi" w:hAnsiTheme="majorBidi" w:cstheme="majorBidi"/>
          <w:sz w:val="28"/>
          <w:szCs w:val="28"/>
          <w:lang w:bidi="tzm-Arab-MA"/>
        </w:rPr>
        <w:t>9</w:t>
      </w:r>
      <w:r w:rsidR="001523EA">
        <w:rPr>
          <w:rFonts w:asciiTheme="majorBidi" w:hAnsiTheme="majorBidi" w:cstheme="majorBidi" w:hint="cs"/>
          <w:sz w:val="28"/>
          <w:szCs w:val="28"/>
          <w:rtl/>
          <w:lang w:bidi="ar-MA"/>
        </w:rPr>
        <w:t>0</w:t>
      </w:r>
      <w:r w:rsidR="001523EA" w:rsidRPr="0031187A">
        <w:rPr>
          <w:rFonts w:asciiTheme="majorBidi" w:hAnsiTheme="majorBidi" w:cstheme="majorBidi"/>
          <w:sz w:val="28"/>
          <w:szCs w:val="28"/>
          <w:lang w:bidi="tzm-Arab-MA"/>
        </w:rPr>
        <w:t>-</w:t>
      </w:r>
      <w:r w:rsidR="001523E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نقطة)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31187A" w:rsidRPr="0031187A" w:rsidRDefault="001523EA" w:rsidP="00B804B6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القطاعات التي عرفت</w:t>
      </w:r>
      <w:r w:rsidR="0031187A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أقوى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انخفاض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في معدل الشغل الناقص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هي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  <w:r w:rsidR="0031187A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قطاع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"</w:t>
      </w:r>
      <w:r w:rsidR="0031187A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البناء والأشغال العمومية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"</w:t>
      </w:r>
      <w:r w:rsidR="00325F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F7DFB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 w:rsidR="003F7DFB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>-1,4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نقطة (من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17,8%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إلى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>16,4%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)،</w:t>
      </w:r>
      <w:r w:rsidR="00A87BC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يليه</w:t>
      </w:r>
      <w:r w:rsidR="0031187A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قطاع</w:t>
      </w:r>
      <w:bookmarkStart w:id="1" w:name="OLE_LINK1"/>
      <w:r w:rsidR="00325F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87BC3">
        <w:rPr>
          <w:rFonts w:asciiTheme="majorBidi" w:hAnsiTheme="majorBidi" w:cstheme="majorBidi" w:hint="cs"/>
          <w:sz w:val="28"/>
          <w:szCs w:val="28"/>
          <w:rtl/>
          <w:lang w:bidi="ar-MA"/>
        </w:rPr>
        <w:t>"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الخدمات</w:t>
      </w:r>
      <w:bookmarkEnd w:id="1"/>
      <w:r w:rsidR="00A87BC3">
        <w:rPr>
          <w:rFonts w:asciiTheme="majorBidi" w:hAnsiTheme="majorBidi" w:cstheme="majorBidi" w:hint="cs"/>
          <w:sz w:val="28"/>
          <w:szCs w:val="28"/>
          <w:rtl/>
          <w:lang w:bidi="ar-MA"/>
        </w:rPr>
        <w:t>"</w:t>
      </w:r>
      <w:r w:rsidR="0031187A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B804B6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 w:rsidR="00B804B6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-0,9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نقطة (من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8%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إلى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>7,2%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)، </w:t>
      </w:r>
      <w:r w:rsidR="0031187A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ثم قطاع </w:t>
      </w:r>
      <w:r w:rsidR="00A87BC3">
        <w:rPr>
          <w:rFonts w:asciiTheme="majorBidi" w:hAnsiTheme="majorBidi" w:cstheme="majorBidi" w:hint="cs"/>
          <w:sz w:val="28"/>
          <w:szCs w:val="28"/>
          <w:rtl/>
          <w:lang w:bidi="ar-MA"/>
        </w:rPr>
        <w:t>"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الصناعة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F7DFB" w:rsidRPr="00B74222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بما فيها الصناعة التقليدية</w:t>
      </w:r>
      <w:r w:rsidR="00A87BC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" </w:t>
      </w:r>
      <w:r w:rsidR="003F7DFB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 w:rsidR="003F7DF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F7DFB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>-0,3</w:t>
      </w:r>
      <w:r w:rsidR="00325F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نقطة</w:t>
      </w:r>
      <w:r w:rsidR="00325FC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(من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6,5% 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إلى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>6,2%</w:t>
      </w:r>
      <w:r w:rsidR="0031187A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) </w:t>
      </w:r>
      <w:r w:rsidR="0031187A" w:rsidRPr="0031187A">
        <w:rPr>
          <w:rFonts w:asciiTheme="majorBidi" w:hAnsiTheme="majorBidi" w:cstheme="majorBidi"/>
          <w:sz w:val="28"/>
          <w:szCs w:val="28"/>
          <w:lang w:bidi="tzm-Arab-MA"/>
        </w:rPr>
        <w:t>.</w:t>
      </w:r>
    </w:p>
    <w:p w:rsidR="0031187A" w:rsidRPr="0081609B" w:rsidRDefault="0031187A" w:rsidP="0081609B">
      <w:pPr>
        <w:bidi/>
        <w:spacing w:before="120" w:after="120" w:line="312" w:lineRule="auto"/>
        <w:jc w:val="center"/>
        <w:rPr>
          <w:rFonts w:asciiTheme="majorBidi" w:hAnsiTheme="majorBidi" w:cstheme="majorBidi"/>
          <w:b/>
          <w:bCs/>
          <w:color w:val="1F497D" w:themeColor="text2"/>
          <w:lang w:bidi="tzm-Arab-MA"/>
        </w:rPr>
      </w:pP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>مبيان</w:t>
      </w:r>
      <w:r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tzm-Arab-MA"/>
        </w:rPr>
        <w:t xml:space="preserve"> </w:t>
      </w:r>
      <w:r w:rsidR="006851F4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>10</w:t>
      </w: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 xml:space="preserve">: تطور معدل الشغل الناقص ما بين سنتي </w:t>
      </w:r>
      <w:r w:rsidRPr="0081609B">
        <w:rPr>
          <w:rFonts w:asciiTheme="majorBidi" w:hAnsiTheme="majorBidi" w:cstheme="majorBidi"/>
          <w:b/>
          <w:bCs/>
          <w:color w:val="1F497D" w:themeColor="text2"/>
          <w:lang w:bidi="tzm-Arab-MA"/>
        </w:rPr>
        <w:t>2021</w:t>
      </w: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 xml:space="preserve"> و</w:t>
      </w:r>
      <w:r w:rsidRPr="0081609B">
        <w:rPr>
          <w:rFonts w:asciiTheme="majorBidi" w:hAnsiTheme="majorBidi" w:cstheme="majorBidi"/>
          <w:b/>
          <w:bCs/>
          <w:color w:val="1F497D" w:themeColor="text2"/>
          <w:lang w:bidi="tzm-Arab-MA"/>
        </w:rPr>
        <w:t>2022</w:t>
      </w:r>
      <w:r w:rsidR="00A02CB1" w:rsidRPr="0081609B">
        <w:rPr>
          <w:rFonts w:asciiTheme="majorBidi" w:hAnsiTheme="majorBidi" w:cstheme="majorBidi" w:hint="cs"/>
          <w:b/>
          <w:bCs/>
          <w:color w:val="1F497D" w:themeColor="text2"/>
          <w:rtl/>
          <w:lang w:bidi="ar-MA"/>
        </w:rPr>
        <w:t xml:space="preserve"> </w:t>
      </w:r>
      <w:r w:rsidRPr="0081609B">
        <w:rPr>
          <w:rFonts w:asciiTheme="majorBidi" w:hAnsiTheme="majorBidi" w:cstheme="majorBidi"/>
          <w:b/>
          <w:bCs/>
          <w:color w:val="1F497D" w:themeColor="text2"/>
          <w:rtl/>
          <w:lang w:bidi="tzm-Arab-MA"/>
        </w:rPr>
        <w:t>حسب قطاع النشاط الاقتصادي (%)</w:t>
      </w:r>
    </w:p>
    <w:p w:rsidR="0031187A" w:rsidRPr="0031187A" w:rsidRDefault="00A132DF" w:rsidP="0031187A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A132DF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4572000" cy="1838325"/>
            <wp:effectExtent l="0" t="0" r="0" b="0"/>
            <wp:docPr id="13" name="Graphiqu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A8CEB1E-BA84-4809-8F95-45ECD07463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187A" w:rsidRPr="0031187A" w:rsidRDefault="0031187A" w:rsidP="00B804B6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حسب نوع الشغل الناقص،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عرفت نسبة الشغل الناقص المرتبط بعدد ساعات العمل</w:t>
      </w:r>
      <w:r w:rsidR="00B804B6">
        <w:rPr>
          <w:rStyle w:val="Appelnotedebasdep"/>
          <w:rFonts w:asciiTheme="majorBidi" w:hAnsiTheme="majorBidi" w:cstheme="majorBidi"/>
          <w:sz w:val="28"/>
          <w:szCs w:val="28"/>
          <w:rtl/>
          <w:lang w:bidi="tzm-Arab-MA"/>
        </w:rPr>
        <w:footnoteReference w:id="4"/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ما بين سنتي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2021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2022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انخفاضا </w:t>
      </w:r>
      <w:r w:rsidR="00B804B6" w:rsidRPr="00082173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804B6"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0,9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نقطة، </w:t>
      </w:r>
      <w:r w:rsidR="004019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منتقلة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من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804B6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%</w:t>
      </w:r>
      <w:r w:rsidR="00B804B6" w:rsidRPr="0031187A">
        <w:rPr>
          <w:rFonts w:asciiTheme="majorBidi" w:hAnsiTheme="majorBidi" w:cstheme="majorBidi"/>
          <w:sz w:val="28"/>
          <w:szCs w:val="28"/>
          <w:lang w:bidi="tzm-Arab-MA"/>
        </w:rPr>
        <w:t>45,8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B804B6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إلى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%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44,9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. في حين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>ارتفعت</w:t>
      </w:r>
      <w:r w:rsidR="00C1153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نسبة</w:t>
      </w:r>
      <w:r w:rsidR="00C1153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الشغل الناقص المرتبط ب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دخل غير الكافي للشغل أو عدم ملاءمة الشغل مع المؤهلات والتكوين من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804B6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%</w:t>
      </w:r>
      <w:r w:rsidR="00B804B6" w:rsidRPr="0031187A">
        <w:rPr>
          <w:rFonts w:asciiTheme="majorBidi" w:hAnsiTheme="majorBidi" w:cstheme="majorBidi"/>
          <w:sz w:val="28"/>
          <w:szCs w:val="28"/>
          <w:lang w:bidi="tzm-Arab-MA"/>
        </w:rPr>
        <w:t>54,2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B804B6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إلى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%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55,1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</w:p>
    <w:p w:rsidR="0031187A" w:rsidRPr="0031187A" w:rsidRDefault="0031187A" w:rsidP="00B804B6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lastRenderedPageBreak/>
        <w:t xml:space="preserve">وفي هذا السياق، بلغ </w:t>
      </w:r>
      <w:r w:rsidR="00B804B6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حجم السكان النشيطين المشتغلين في حالة الشغل الناقص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المرتبط بعدد ساعات العمل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437.000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شخص</w:t>
      </w:r>
      <w:r w:rsidR="004019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خلال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سنة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2022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مقابل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495.000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السنة الماضية. وهكذا انتقل معدل الشغل الناقص المرتبط بعدد ساعات العمل من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4,3%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إلى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4,1%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على المستوى الوطني، ومن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4,9%</w:t>
      </w:r>
      <w:r w:rsidR="004019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إلى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5,1%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B804B6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="00B804B6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الوسط القروي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، ومن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3,8% </w:t>
      </w:r>
      <w:r w:rsidR="004019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إلى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3,3% </w:t>
      </w:r>
      <w:r w:rsidR="004019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804B6"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="00B804B6"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الوسط الحضري</w:t>
      </w:r>
      <w:r w:rsidR="004019C9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3A4730" w:rsidRPr="00611916" w:rsidRDefault="0031187A" w:rsidP="00131EE5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وفي </w:t>
      </w:r>
      <w:r w:rsidR="00131EE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الأخير، 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>انتقل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حجم السكان النشيطين المشتغلين في حالة الشغل الناقص المرتبط ب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دخل</w:t>
      </w:r>
      <w:r w:rsidR="004019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غير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كافي للشغل أوعدم ملاءمة الشغل مع المؤهلات والتكوين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>من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D024BE" w:rsidRPr="0031187A">
        <w:rPr>
          <w:rFonts w:asciiTheme="majorBidi" w:hAnsiTheme="majorBidi" w:cstheme="majorBidi"/>
          <w:sz w:val="28"/>
          <w:szCs w:val="28"/>
          <w:lang w:bidi="tzm-Arab-MA"/>
        </w:rPr>
        <w:t>543.000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سنة 2021 إلى </w:t>
      </w:r>
      <w:r w:rsidR="00D024BE" w:rsidRPr="0031187A">
        <w:rPr>
          <w:rFonts w:asciiTheme="majorBidi" w:hAnsiTheme="majorBidi" w:cstheme="majorBidi"/>
          <w:sz w:val="28"/>
          <w:szCs w:val="28"/>
          <w:lang w:bidi="tzm-Arab-MA"/>
        </w:rPr>
        <w:t>535.000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شخص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سنة 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2022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. وه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ك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ذا، استقر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معدل الشغل الناقص المرتبط </w:t>
      </w:r>
      <w:r w:rsidRPr="0031187A">
        <w:rPr>
          <w:rFonts w:asciiTheme="majorBidi" w:hAnsiTheme="majorBidi" w:cstheme="majorBidi" w:hint="cs"/>
          <w:sz w:val="28"/>
          <w:szCs w:val="28"/>
          <w:rtl/>
          <w:lang w:bidi="tzm-Arab-MA"/>
        </w:rPr>
        <w:t>بهذا النوع من الشغل الناقص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في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5% 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على المستوى الوطني، وانتقل</w:t>
      </w:r>
      <w:r w:rsidR="00D024B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من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5%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إلى %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>4,8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بالوسط الحضري، ومن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5,1% </w:t>
      </w:r>
      <w:r w:rsidR="00B804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>إلى</w:t>
      </w:r>
      <w:r w:rsidRPr="0031187A">
        <w:rPr>
          <w:rFonts w:asciiTheme="majorBidi" w:hAnsiTheme="majorBidi" w:cstheme="majorBidi"/>
          <w:sz w:val="28"/>
          <w:szCs w:val="28"/>
          <w:lang w:bidi="tzm-Arab-MA"/>
        </w:rPr>
        <w:t xml:space="preserve">5,2% </w:t>
      </w:r>
      <w:r w:rsidRPr="003118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بالوسط القروي.</w:t>
      </w:r>
    </w:p>
    <w:p w:rsidR="00DA5A9B" w:rsidRPr="0031187A" w:rsidRDefault="00DA5A9B" w:rsidP="00DA5A9B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</w:p>
    <w:p w:rsidR="00CF56F6" w:rsidRPr="00973C30" w:rsidRDefault="00CF56F6" w:rsidP="00973C30">
      <w:pPr>
        <w:jc w:val="center"/>
        <w:rPr>
          <w:rFonts w:ascii="Book Antiqua" w:hAnsi="Book Antiqua"/>
          <w:sz w:val="30"/>
          <w:szCs w:val="30"/>
          <w:rtl/>
        </w:rPr>
      </w:pPr>
    </w:p>
    <w:sectPr w:rsidR="00CF56F6" w:rsidRPr="00973C30" w:rsidSect="00095193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89" w:rsidRDefault="00470289" w:rsidP="00394315">
      <w:pPr>
        <w:spacing w:after="0" w:line="240" w:lineRule="auto"/>
      </w:pPr>
      <w:r>
        <w:separator/>
      </w:r>
    </w:p>
  </w:endnote>
  <w:endnote w:type="continuationSeparator" w:id="0">
    <w:p w:rsidR="00470289" w:rsidRDefault="00470289" w:rsidP="0039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38313"/>
      <w:docPartObj>
        <w:docPartGallery w:val="Page Numbers (Bottom of Page)"/>
        <w:docPartUnique/>
      </w:docPartObj>
    </w:sdtPr>
    <w:sdtContent>
      <w:p w:rsidR="00315C53" w:rsidRDefault="00297A35">
        <w:pPr>
          <w:pStyle w:val="Pieddepage"/>
          <w:jc w:val="center"/>
        </w:pPr>
        <w:fldSimple w:instr=" PAGE   \* MERGEFORMAT ">
          <w:r w:rsidR="00A02096">
            <w:rPr>
              <w:noProof/>
            </w:rPr>
            <w:t>2</w:t>
          </w:r>
        </w:fldSimple>
      </w:p>
    </w:sdtContent>
  </w:sdt>
  <w:p w:rsidR="003135A7" w:rsidRDefault="003135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89" w:rsidRDefault="00470289" w:rsidP="00394315">
      <w:pPr>
        <w:spacing w:after="0" w:line="240" w:lineRule="auto"/>
      </w:pPr>
      <w:r>
        <w:separator/>
      </w:r>
    </w:p>
  </w:footnote>
  <w:footnote w:type="continuationSeparator" w:id="0">
    <w:p w:rsidR="00470289" w:rsidRDefault="00470289" w:rsidP="00394315">
      <w:pPr>
        <w:spacing w:after="0" w:line="240" w:lineRule="auto"/>
      </w:pPr>
      <w:r>
        <w:continuationSeparator/>
      </w:r>
    </w:p>
  </w:footnote>
  <w:footnote w:id="1">
    <w:p w:rsidR="00D41EDF" w:rsidRPr="00D41EDF" w:rsidRDefault="00D41EDF" w:rsidP="00131EE5">
      <w:pPr>
        <w:pStyle w:val="Notedebasdepage"/>
        <w:bidi/>
        <w:jc w:val="left"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</w:t>
      </w:r>
      <w:r w:rsidRPr="00D41EDF">
        <w:rPr>
          <w:rFonts w:hint="cs"/>
          <w:sz w:val="16"/>
          <w:szCs w:val="16"/>
          <w:rtl/>
          <w:lang w:bidi="ar-MA"/>
        </w:rPr>
        <w:t>الفرق</w:t>
      </w:r>
      <w:r w:rsidRPr="00D41EDF">
        <w:rPr>
          <w:sz w:val="16"/>
          <w:szCs w:val="16"/>
          <w:rtl/>
          <w:lang w:bidi="ar-MA"/>
        </w:rPr>
        <w:t xml:space="preserve"> بين مجموع الشغل حسب قطاع النشاط الاقتصادي </w:t>
      </w:r>
      <w:r w:rsidR="00131EE5">
        <w:rPr>
          <w:rFonts w:hint="cs"/>
          <w:sz w:val="16"/>
          <w:szCs w:val="16"/>
          <w:rtl/>
          <w:lang w:bidi="tzm-Arab-MA"/>
        </w:rPr>
        <w:t>والعدد</w:t>
      </w:r>
      <w:r w:rsidRPr="00D41EDF">
        <w:rPr>
          <w:sz w:val="16"/>
          <w:szCs w:val="16"/>
          <w:rtl/>
          <w:lang w:bidi="ar-MA"/>
        </w:rPr>
        <w:t xml:space="preserve"> الإجمالي على المستوى الوطني ناتج عن الأنشطة المبهمة أو غير مصرحة</w:t>
      </w:r>
    </w:p>
  </w:footnote>
  <w:footnote w:id="2">
    <w:p w:rsidR="001321EC" w:rsidRDefault="001321EC">
      <w:pPr>
        <w:pStyle w:val="Notedebasdepage"/>
      </w:pPr>
      <w:r>
        <w:rPr>
          <w:rFonts w:cs="Arial" w:hint="cs"/>
          <w:rtl/>
        </w:rPr>
        <w:t>ت</w:t>
      </w:r>
      <w:r>
        <w:rPr>
          <w:rFonts w:cs="Arial"/>
          <w:rtl/>
        </w:rPr>
        <w:t>شمل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المستوى المتوسط ​​شهادات من التعليم الابتدائي والثانوي</w:t>
      </w:r>
      <w:r>
        <w:rPr>
          <w:rFonts w:cs="Arial" w:hint="cs"/>
          <w:rtl/>
        </w:rPr>
        <w:t xml:space="preserve"> الإعدادي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التأهيل أوالتخصص</w:t>
      </w:r>
      <w:r>
        <w:rPr>
          <w:rFonts w:cs="Arial" w:hint="cs"/>
          <w:rtl/>
        </w:rPr>
        <w:t xml:space="preserve"> ا</w:t>
      </w:r>
      <w:r>
        <w:rPr>
          <w:rFonts w:cs="Arial"/>
          <w:rtl/>
        </w:rPr>
        <w:t>لمهني.</w:t>
      </w:r>
      <w:r w:rsidR="00C50569">
        <w:rPr>
          <w:rFonts w:cs="Arial"/>
        </w:rPr>
        <w:t xml:space="preserve"> </w:t>
      </w:r>
      <w:r>
        <w:rPr>
          <w:rStyle w:val="Appelnotedebasdep"/>
        </w:rPr>
        <w:footnoteRef/>
      </w:r>
    </w:p>
  </w:footnote>
  <w:footnote w:id="3">
    <w:p w:rsidR="001321EC" w:rsidRDefault="00C50569" w:rsidP="00C50569">
      <w:pPr>
        <w:pStyle w:val="Notedebasdepage"/>
        <w:bidi/>
        <w:jc w:val="left"/>
      </w:pPr>
      <w:r>
        <w:rPr>
          <w:rFonts w:ascii="Simplified Arabic" w:hAnsi="Simplified Arabic" w:cs="Simplified Arabic"/>
        </w:rPr>
        <w:t xml:space="preserve"> </w:t>
      </w:r>
      <w:r w:rsidR="001321EC" w:rsidRPr="00C50569">
        <w:rPr>
          <w:rStyle w:val="Appelnotedebasdep"/>
          <w:rFonts w:ascii="Simplified Arabic" w:hAnsi="Simplified Arabic" w:cs="Simplified Arabic" w:hint="cs"/>
          <w:sz w:val="22"/>
          <w:szCs w:val="22"/>
        </w:rPr>
        <w:footnoteRef/>
      </w:r>
      <w:r w:rsidR="001321EC" w:rsidRPr="00C50569">
        <w:rPr>
          <w:rFonts w:ascii="Simplified Arabic" w:hAnsi="Simplified Arabic" w:cs="Simplified Arabic" w:hint="cs"/>
          <w:rtl/>
        </w:rPr>
        <w:t>الشهادات</w:t>
      </w:r>
      <w:r w:rsidR="001321EC" w:rsidRPr="00D03A2B">
        <w:rPr>
          <w:rFonts w:ascii="Simplified Arabic" w:hAnsi="Simplified Arabic" w:cs="Simplified Arabic" w:hint="cs"/>
          <w:rtl/>
        </w:rPr>
        <w:t xml:space="preserve"> </w:t>
      </w:r>
      <w:r w:rsidR="001321EC">
        <w:rPr>
          <w:rFonts w:ascii="Simplified Arabic" w:hAnsi="Simplified Arabic" w:cs="Simplified Arabic" w:hint="cs"/>
          <w:rtl/>
          <w:lang w:bidi="tzm-Arab-MA"/>
        </w:rPr>
        <w:t xml:space="preserve">ذات المستوى </w:t>
      </w:r>
      <w:r w:rsidR="001321EC" w:rsidRPr="00D03A2B">
        <w:rPr>
          <w:rFonts w:ascii="Simplified Arabic" w:hAnsi="Simplified Arabic" w:cs="Simplified Arabic" w:hint="cs"/>
          <w:rtl/>
        </w:rPr>
        <w:t>الع</w:t>
      </w:r>
      <w:r w:rsidR="001321EC">
        <w:rPr>
          <w:rFonts w:ascii="Simplified Arabic" w:hAnsi="Simplified Arabic" w:cs="Simplified Arabic" w:hint="cs"/>
          <w:rtl/>
          <w:lang w:bidi="tzm-Arab-MA"/>
        </w:rPr>
        <w:t>ا</w:t>
      </w:r>
      <w:r w:rsidR="001321EC" w:rsidRPr="00D03A2B">
        <w:rPr>
          <w:rFonts w:ascii="Simplified Arabic" w:hAnsi="Simplified Arabic" w:cs="Simplified Arabic" w:hint="cs"/>
          <w:rtl/>
        </w:rPr>
        <w:t>لي تشمل البكالوريا أو شهادة تقني أو تقني متخصص وشهادات التعليم العالي(الكليات والمدارس والمعاهد الكبرى)</w:t>
      </w:r>
    </w:p>
  </w:footnote>
  <w:footnote w:id="4">
    <w:p w:rsidR="00B804B6" w:rsidRDefault="00B804B6" w:rsidP="00B804B6">
      <w:pPr>
        <w:pStyle w:val="Notedebasdepage"/>
        <w:bidi/>
        <w:jc w:val="left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Pr="0068675A">
        <w:rPr>
          <w:rFonts w:hint="cs"/>
          <w:rtl/>
          <w:lang w:bidi="ar-MA"/>
        </w:rPr>
        <w:t xml:space="preserve">تماشيا مع </w:t>
      </w:r>
      <w:r w:rsidRPr="0068675A">
        <w:rPr>
          <w:rtl/>
          <w:lang w:bidi="ar-MA"/>
        </w:rPr>
        <w:t xml:space="preserve">توصيات منظمة العمل الدولية، </w:t>
      </w:r>
      <w:r w:rsidRPr="0068675A">
        <w:rPr>
          <w:rFonts w:hint="cs"/>
          <w:rtl/>
          <w:lang w:bidi="ar-MA"/>
        </w:rPr>
        <w:t>ي</w:t>
      </w:r>
      <w:r w:rsidRPr="0068675A">
        <w:rPr>
          <w:rtl/>
          <w:lang w:bidi="ar-MA"/>
        </w:rPr>
        <w:t xml:space="preserve">تكون </w:t>
      </w:r>
      <w:r w:rsidRPr="0068675A">
        <w:rPr>
          <w:rFonts w:hint="cs"/>
          <w:rtl/>
          <w:lang w:bidi="ar-MA"/>
        </w:rPr>
        <w:t>الشغل الناقص</w:t>
      </w:r>
      <w:r w:rsidRPr="0068675A">
        <w:rPr>
          <w:rtl/>
          <w:lang w:bidi="ar-MA"/>
        </w:rPr>
        <w:t xml:space="preserve">، وفقًا </w:t>
      </w:r>
      <w:r w:rsidRPr="0068675A">
        <w:rPr>
          <w:rFonts w:hint="cs"/>
          <w:rtl/>
          <w:lang w:bidi="ar-MA"/>
        </w:rPr>
        <w:t>للبحث الوطني حول التشغيل</w:t>
      </w:r>
      <w:r w:rsidRPr="0068675A">
        <w:rPr>
          <w:rtl/>
          <w:lang w:bidi="ar-MA"/>
        </w:rPr>
        <w:t>، من مكونين، الأول يرتبط بعدد ساعات العمل والثاني يتعلق بالدخل غير الكاف</w:t>
      </w:r>
      <w:r>
        <w:rPr>
          <w:rtl/>
          <w:lang w:bidi="ar-MA"/>
        </w:rPr>
        <w:t>ي أو عدم ملاءمة الشغل مع التكو</w:t>
      </w:r>
      <w:r>
        <w:rPr>
          <w:rFonts w:hint="cs"/>
          <w:rtl/>
          <w:lang w:bidi="tzm-Arab-MA"/>
        </w:rPr>
        <w:t>ين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EC" w:rsidRDefault="001321EC" w:rsidP="00394315">
    <w:pPr>
      <w:pStyle w:val="En-tte"/>
      <w:jc w:val="center"/>
    </w:pPr>
    <w:r w:rsidRPr="00394315">
      <w:rPr>
        <w:noProof/>
        <w:lang w:eastAsia="fr-FR"/>
      </w:rPr>
      <w:drawing>
        <wp:inline distT="0" distB="0" distL="0" distR="0">
          <wp:extent cx="1449705" cy="1261745"/>
          <wp:effectExtent l="1905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15"/>
    <w:rsid w:val="00004FA4"/>
    <w:rsid w:val="000077C6"/>
    <w:rsid w:val="00027848"/>
    <w:rsid w:val="0003500C"/>
    <w:rsid w:val="0004026C"/>
    <w:rsid w:val="00055A2B"/>
    <w:rsid w:val="00063D12"/>
    <w:rsid w:val="00066142"/>
    <w:rsid w:val="000670B3"/>
    <w:rsid w:val="00082173"/>
    <w:rsid w:val="0009407C"/>
    <w:rsid w:val="00094F2A"/>
    <w:rsid w:val="00095193"/>
    <w:rsid w:val="000A33F9"/>
    <w:rsid w:val="000B214C"/>
    <w:rsid w:val="000C5D35"/>
    <w:rsid w:val="000E771F"/>
    <w:rsid w:val="000F0A11"/>
    <w:rsid w:val="00100775"/>
    <w:rsid w:val="001049C9"/>
    <w:rsid w:val="00110CF1"/>
    <w:rsid w:val="00131EE5"/>
    <w:rsid w:val="001321EC"/>
    <w:rsid w:val="001523EA"/>
    <w:rsid w:val="00156834"/>
    <w:rsid w:val="001A6CD6"/>
    <w:rsid w:val="001A75B9"/>
    <w:rsid w:val="001C26AC"/>
    <w:rsid w:val="001C75B5"/>
    <w:rsid w:val="001F2476"/>
    <w:rsid w:val="001F396F"/>
    <w:rsid w:val="00231276"/>
    <w:rsid w:val="00251AA9"/>
    <w:rsid w:val="00252331"/>
    <w:rsid w:val="0025314E"/>
    <w:rsid w:val="00257130"/>
    <w:rsid w:val="00281692"/>
    <w:rsid w:val="00297A35"/>
    <w:rsid w:val="002A5D45"/>
    <w:rsid w:val="002D5140"/>
    <w:rsid w:val="002E2389"/>
    <w:rsid w:val="002E5F4E"/>
    <w:rsid w:val="0031187A"/>
    <w:rsid w:val="003135A7"/>
    <w:rsid w:val="00315C53"/>
    <w:rsid w:val="00316EF3"/>
    <w:rsid w:val="00323936"/>
    <w:rsid w:val="00325FC6"/>
    <w:rsid w:val="00332D8B"/>
    <w:rsid w:val="0033572B"/>
    <w:rsid w:val="00340C54"/>
    <w:rsid w:val="00347E32"/>
    <w:rsid w:val="00362449"/>
    <w:rsid w:val="003649BF"/>
    <w:rsid w:val="003929C5"/>
    <w:rsid w:val="00394315"/>
    <w:rsid w:val="003A1CAF"/>
    <w:rsid w:val="003A4730"/>
    <w:rsid w:val="003C1B0C"/>
    <w:rsid w:val="003C2CD3"/>
    <w:rsid w:val="003C3646"/>
    <w:rsid w:val="003F37BA"/>
    <w:rsid w:val="003F7DFB"/>
    <w:rsid w:val="0040098E"/>
    <w:rsid w:val="00401794"/>
    <w:rsid w:val="004019C9"/>
    <w:rsid w:val="004100C3"/>
    <w:rsid w:val="00412E35"/>
    <w:rsid w:val="004167EC"/>
    <w:rsid w:val="00416FB4"/>
    <w:rsid w:val="004200B1"/>
    <w:rsid w:val="004263E1"/>
    <w:rsid w:val="0042648F"/>
    <w:rsid w:val="00430CC2"/>
    <w:rsid w:val="00440CD2"/>
    <w:rsid w:val="00443552"/>
    <w:rsid w:val="0044763A"/>
    <w:rsid w:val="00450C3B"/>
    <w:rsid w:val="004620B6"/>
    <w:rsid w:val="004666A4"/>
    <w:rsid w:val="00470289"/>
    <w:rsid w:val="00471060"/>
    <w:rsid w:val="00482812"/>
    <w:rsid w:val="004901DE"/>
    <w:rsid w:val="00490B9A"/>
    <w:rsid w:val="00492A99"/>
    <w:rsid w:val="00494FB9"/>
    <w:rsid w:val="004A76B7"/>
    <w:rsid w:val="004B1A62"/>
    <w:rsid w:val="004B2F5A"/>
    <w:rsid w:val="004B3080"/>
    <w:rsid w:val="004B5530"/>
    <w:rsid w:val="004C03EF"/>
    <w:rsid w:val="004C791E"/>
    <w:rsid w:val="004D5008"/>
    <w:rsid w:val="004E6B92"/>
    <w:rsid w:val="004F3439"/>
    <w:rsid w:val="004F5167"/>
    <w:rsid w:val="005011F8"/>
    <w:rsid w:val="00501861"/>
    <w:rsid w:val="00513559"/>
    <w:rsid w:val="00523E89"/>
    <w:rsid w:val="00524744"/>
    <w:rsid w:val="0052717B"/>
    <w:rsid w:val="0053427D"/>
    <w:rsid w:val="00546EA6"/>
    <w:rsid w:val="00582E3B"/>
    <w:rsid w:val="005947F2"/>
    <w:rsid w:val="0059659D"/>
    <w:rsid w:val="005A1B62"/>
    <w:rsid w:val="005A5951"/>
    <w:rsid w:val="005D2B3A"/>
    <w:rsid w:val="005D711D"/>
    <w:rsid w:val="005F2973"/>
    <w:rsid w:val="005F6E26"/>
    <w:rsid w:val="0060540C"/>
    <w:rsid w:val="00611916"/>
    <w:rsid w:val="00615204"/>
    <w:rsid w:val="00617A16"/>
    <w:rsid w:val="00652FC0"/>
    <w:rsid w:val="0068163F"/>
    <w:rsid w:val="00681689"/>
    <w:rsid w:val="006851F4"/>
    <w:rsid w:val="0068675A"/>
    <w:rsid w:val="006A2A9C"/>
    <w:rsid w:val="006A511A"/>
    <w:rsid w:val="006A7F66"/>
    <w:rsid w:val="006B4F6B"/>
    <w:rsid w:val="006B5002"/>
    <w:rsid w:val="006C1127"/>
    <w:rsid w:val="006D0412"/>
    <w:rsid w:val="006E71B3"/>
    <w:rsid w:val="006E767B"/>
    <w:rsid w:val="006F4E6A"/>
    <w:rsid w:val="0073337B"/>
    <w:rsid w:val="0073572B"/>
    <w:rsid w:val="007370DA"/>
    <w:rsid w:val="007505B1"/>
    <w:rsid w:val="00750D7B"/>
    <w:rsid w:val="007549FC"/>
    <w:rsid w:val="0076742F"/>
    <w:rsid w:val="00767ECC"/>
    <w:rsid w:val="007A4B29"/>
    <w:rsid w:val="007B2468"/>
    <w:rsid w:val="007C3133"/>
    <w:rsid w:val="007D6183"/>
    <w:rsid w:val="007D763A"/>
    <w:rsid w:val="007E69D8"/>
    <w:rsid w:val="0080049A"/>
    <w:rsid w:val="0081047C"/>
    <w:rsid w:val="0081609B"/>
    <w:rsid w:val="008163C2"/>
    <w:rsid w:val="00820D70"/>
    <w:rsid w:val="00822448"/>
    <w:rsid w:val="008361D7"/>
    <w:rsid w:val="00845507"/>
    <w:rsid w:val="00887680"/>
    <w:rsid w:val="008930A1"/>
    <w:rsid w:val="008A57E3"/>
    <w:rsid w:val="008B7298"/>
    <w:rsid w:val="008C6EAF"/>
    <w:rsid w:val="008D4BD5"/>
    <w:rsid w:val="008E6DD3"/>
    <w:rsid w:val="008F25F5"/>
    <w:rsid w:val="0090055F"/>
    <w:rsid w:val="00904932"/>
    <w:rsid w:val="00906311"/>
    <w:rsid w:val="00920AB8"/>
    <w:rsid w:val="00936167"/>
    <w:rsid w:val="009519CF"/>
    <w:rsid w:val="009666E5"/>
    <w:rsid w:val="00973C30"/>
    <w:rsid w:val="00984808"/>
    <w:rsid w:val="009868C8"/>
    <w:rsid w:val="00997053"/>
    <w:rsid w:val="009A4859"/>
    <w:rsid w:val="009B41DF"/>
    <w:rsid w:val="009D2E9A"/>
    <w:rsid w:val="009E2C48"/>
    <w:rsid w:val="00A02096"/>
    <w:rsid w:val="00A02CB1"/>
    <w:rsid w:val="00A132DF"/>
    <w:rsid w:val="00A14818"/>
    <w:rsid w:val="00A159AF"/>
    <w:rsid w:val="00A27898"/>
    <w:rsid w:val="00A367E2"/>
    <w:rsid w:val="00A45516"/>
    <w:rsid w:val="00A46617"/>
    <w:rsid w:val="00A647C6"/>
    <w:rsid w:val="00A80C6A"/>
    <w:rsid w:val="00A87BC3"/>
    <w:rsid w:val="00AA7716"/>
    <w:rsid w:val="00AB1918"/>
    <w:rsid w:val="00AB7428"/>
    <w:rsid w:val="00AD6AE6"/>
    <w:rsid w:val="00AE1BF8"/>
    <w:rsid w:val="00AE28C0"/>
    <w:rsid w:val="00B015A7"/>
    <w:rsid w:val="00B03F41"/>
    <w:rsid w:val="00B06811"/>
    <w:rsid w:val="00B07F23"/>
    <w:rsid w:val="00B2461E"/>
    <w:rsid w:val="00B27841"/>
    <w:rsid w:val="00B41C85"/>
    <w:rsid w:val="00B735D4"/>
    <w:rsid w:val="00B74222"/>
    <w:rsid w:val="00B804B6"/>
    <w:rsid w:val="00B85A7A"/>
    <w:rsid w:val="00B90259"/>
    <w:rsid w:val="00BA6152"/>
    <w:rsid w:val="00BE0B57"/>
    <w:rsid w:val="00BE57AF"/>
    <w:rsid w:val="00BF2567"/>
    <w:rsid w:val="00BF5215"/>
    <w:rsid w:val="00BF6C92"/>
    <w:rsid w:val="00C027C2"/>
    <w:rsid w:val="00C11533"/>
    <w:rsid w:val="00C11831"/>
    <w:rsid w:val="00C25264"/>
    <w:rsid w:val="00C50569"/>
    <w:rsid w:val="00C5308D"/>
    <w:rsid w:val="00C54507"/>
    <w:rsid w:val="00C84D9B"/>
    <w:rsid w:val="00C865BE"/>
    <w:rsid w:val="00C905A2"/>
    <w:rsid w:val="00CB7557"/>
    <w:rsid w:val="00CD13FE"/>
    <w:rsid w:val="00CE2142"/>
    <w:rsid w:val="00CE4CBF"/>
    <w:rsid w:val="00CF3007"/>
    <w:rsid w:val="00CF56F6"/>
    <w:rsid w:val="00CF66D9"/>
    <w:rsid w:val="00D024BE"/>
    <w:rsid w:val="00D06237"/>
    <w:rsid w:val="00D065ED"/>
    <w:rsid w:val="00D12056"/>
    <w:rsid w:val="00D24F89"/>
    <w:rsid w:val="00D41EDF"/>
    <w:rsid w:val="00D5776D"/>
    <w:rsid w:val="00D62FF4"/>
    <w:rsid w:val="00D63A98"/>
    <w:rsid w:val="00D835FD"/>
    <w:rsid w:val="00D872EB"/>
    <w:rsid w:val="00D920B6"/>
    <w:rsid w:val="00D96EAD"/>
    <w:rsid w:val="00DA5A9B"/>
    <w:rsid w:val="00DB3B64"/>
    <w:rsid w:val="00DD296C"/>
    <w:rsid w:val="00DE10F6"/>
    <w:rsid w:val="00DE6D63"/>
    <w:rsid w:val="00DE7907"/>
    <w:rsid w:val="00E12CDC"/>
    <w:rsid w:val="00E232F7"/>
    <w:rsid w:val="00E24499"/>
    <w:rsid w:val="00E27027"/>
    <w:rsid w:val="00E303E2"/>
    <w:rsid w:val="00E43210"/>
    <w:rsid w:val="00E57955"/>
    <w:rsid w:val="00E85B61"/>
    <w:rsid w:val="00E9073B"/>
    <w:rsid w:val="00E974C5"/>
    <w:rsid w:val="00EA0484"/>
    <w:rsid w:val="00EA55EF"/>
    <w:rsid w:val="00ED6A04"/>
    <w:rsid w:val="00ED7D65"/>
    <w:rsid w:val="00EF4F1F"/>
    <w:rsid w:val="00F0353F"/>
    <w:rsid w:val="00F12049"/>
    <w:rsid w:val="00F14655"/>
    <w:rsid w:val="00F1665D"/>
    <w:rsid w:val="00F22E5F"/>
    <w:rsid w:val="00F23ED3"/>
    <w:rsid w:val="00F34E39"/>
    <w:rsid w:val="00F532DD"/>
    <w:rsid w:val="00F71181"/>
    <w:rsid w:val="00F737FC"/>
    <w:rsid w:val="00F848FE"/>
    <w:rsid w:val="00FA6E7E"/>
    <w:rsid w:val="00FC1FF1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1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3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4315"/>
  </w:style>
  <w:style w:type="paragraph" w:styleId="Pieddepage">
    <w:name w:val="footer"/>
    <w:basedOn w:val="Normal"/>
    <w:link w:val="PieddepageCar"/>
    <w:uiPriority w:val="99"/>
    <w:unhideWhenUsed/>
    <w:rsid w:val="0039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315"/>
  </w:style>
  <w:style w:type="paragraph" w:styleId="Notedebasdepage">
    <w:name w:val="footnote text"/>
    <w:basedOn w:val="Normal"/>
    <w:link w:val="NotedebasdepageCar"/>
    <w:uiPriority w:val="99"/>
    <w:rsid w:val="004E6B9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6B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E6B92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BF5215"/>
    <w:pPr>
      <w:bidi/>
      <w:spacing w:after="12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F5215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3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361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%20suit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22\PAO\Graphiques%20sui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22\PAO\Graphiques%20sui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Annuelles\Notes%20Annuelles\Notes%202022\Note%20sur%20la%20PAO\Graphics\Nouveau%20Feuille%20de%20calcul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Annuelles\Notes%20Annuelles\Notes%202022\Note%20sur%20la%20PAO\Graphics\Nouveau%20Feuille%20de%20calcul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Feuil3!$C$6</c:f>
              <c:strCache>
                <c:ptCount val="1"/>
                <c:pt idx="0">
                  <c:v>السكان في سن النشاط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numRef>
              <c:f>Feuil3!$B$7:$B$12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Feuil3!$C$7:$C$12</c:f>
              <c:numCache>
                <c:formatCode>#,##0</c:formatCode>
                <c:ptCount val="6"/>
                <c:pt idx="0">
                  <c:v>25533</c:v>
                </c:pt>
                <c:pt idx="1">
                  <c:v>25959</c:v>
                </c:pt>
                <c:pt idx="2">
                  <c:v>26359</c:v>
                </c:pt>
                <c:pt idx="3">
                  <c:v>26750</c:v>
                </c:pt>
                <c:pt idx="4">
                  <c:v>27127</c:v>
                </c:pt>
                <c:pt idx="5">
                  <c:v>27502</c:v>
                </c:pt>
              </c:numCache>
            </c:numRef>
          </c:val>
        </c:ser>
        <c:ser>
          <c:idx val="1"/>
          <c:order val="1"/>
          <c:tx>
            <c:strRef>
              <c:f>Feuil3!$D$6</c:f>
              <c:strCache>
                <c:ptCount val="1"/>
                <c:pt idx="0">
                  <c:v>السكان النشطين 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2.2805017103762943E-2"/>
                  <c:y val="3.7986704653371417E-3"/>
                </c:manualLayout>
              </c:layout>
              <c:showVal val="1"/>
            </c:dLbl>
            <c:dLbl>
              <c:idx val="1"/>
              <c:layout>
                <c:manualLayout>
                  <c:x val="2.2805017103762943E-2"/>
                  <c:y val="3.7986704653371417E-3"/>
                </c:manualLayout>
              </c:layout>
              <c:showVal val="1"/>
            </c:dLbl>
            <c:dLbl>
              <c:idx val="2"/>
              <c:layout>
                <c:manualLayout>
                  <c:x val="2.280501710376299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6488027366020602E-2"/>
                  <c:y val="1.1396011396011426E-2"/>
                </c:manualLayout>
              </c:layout>
              <c:showVal val="1"/>
            </c:dLbl>
            <c:dLbl>
              <c:idx val="4"/>
              <c:layout>
                <c:manualLayout>
                  <c:x val="3.6488027366020602E-2"/>
                  <c:y val="3.4188034188034191E-2"/>
                </c:manualLayout>
              </c:layout>
              <c:showVal val="1"/>
            </c:dLbl>
            <c:dLbl>
              <c:idx val="5"/>
              <c:layout>
                <c:manualLayout>
                  <c:x val="2.2805017103762943E-2"/>
                  <c:y val="3.7986704653371417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numRef>
              <c:f>Feuil3!$B$7:$B$12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Feuil3!$D$7:$D$12</c:f>
              <c:numCache>
                <c:formatCode>#,##0</c:formatCode>
                <c:ptCount val="6"/>
                <c:pt idx="0">
                  <c:v>11915</c:v>
                </c:pt>
                <c:pt idx="1">
                  <c:v>11947</c:v>
                </c:pt>
                <c:pt idx="2">
                  <c:v>12082</c:v>
                </c:pt>
                <c:pt idx="3">
                  <c:v>11971</c:v>
                </c:pt>
                <c:pt idx="4">
                  <c:v>12280</c:v>
                </c:pt>
                <c:pt idx="5">
                  <c:v>12191</c:v>
                </c:pt>
              </c:numCache>
            </c:numRef>
          </c:val>
        </c:ser>
        <c:axId val="88992768"/>
        <c:axId val="89035520"/>
      </c:barChart>
      <c:lineChart>
        <c:grouping val="standard"/>
        <c:ser>
          <c:idx val="2"/>
          <c:order val="2"/>
          <c:tx>
            <c:strRef>
              <c:f>Feuil3!$E$6</c:f>
              <c:strCache>
                <c:ptCount val="1"/>
                <c:pt idx="0">
                  <c:v>معدل النشاط</c:v>
                </c:pt>
              </c:strCache>
            </c:strRef>
          </c:tx>
          <c:marker>
            <c:symbol val="none"/>
          </c:marke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fr-FR"/>
                      <a:t>,0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3"/>
              <c:layout>
                <c:manualLayout>
                  <c:x val="-1.5203344735841885E-3"/>
                  <c:y val="-4.938271604938292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 b="1"/>
                </a:pPr>
                <a:endParaRPr lang="fr-FR"/>
              </a:p>
            </c:txPr>
            <c:dLblPos val="r"/>
            <c:showVal val="1"/>
          </c:dLbls>
          <c:cat>
            <c:numRef>
              <c:f>Feuil3!$B$7:$B$12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Feuil3!$E$7:$E$12</c:f>
              <c:numCache>
                <c:formatCode>General</c:formatCode>
                <c:ptCount val="6"/>
                <c:pt idx="0">
                  <c:v>46.7</c:v>
                </c:pt>
                <c:pt idx="1">
                  <c:v>46</c:v>
                </c:pt>
                <c:pt idx="2">
                  <c:v>45.8</c:v>
                </c:pt>
                <c:pt idx="3">
                  <c:v>44.8</c:v>
                </c:pt>
                <c:pt idx="4">
                  <c:v>45.3</c:v>
                </c:pt>
                <c:pt idx="5">
                  <c:v>44.3</c:v>
                </c:pt>
              </c:numCache>
            </c:numRef>
          </c:val>
        </c:ser>
        <c:marker val="1"/>
        <c:axId val="89186688"/>
        <c:axId val="89037440"/>
      </c:lineChart>
      <c:catAx>
        <c:axId val="88992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9035520"/>
        <c:crosses val="autoZero"/>
        <c:auto val="1"/>
        <c:lblAlgn val="ctr"/>
        <c:lblOffset val="100"/>
      </c:catAx>
      <c:valAx>
        <c:axId val="89035520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88992768"/>
        <c:crosses val="autoZero"/>
        <c:crossBetween val="between"/>
      </c:valAx>
      <c:valAx>
        <c:axId val="89037440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89186688"/>
        <c:crosses val="max"/>
        <c:crossBetween val="between"/>
      </c:valAx>
      <c:catAx>
        <c:axId val="89186688"/>
        <c:scaling>
          <c:orientation val="minMax"/>
        </c:scaling>
        <c:delete val="1"/>
        <c:axPos val="b"/>
        <c:numFmt formatCode="General" sourceLinked="1"/>
        <c:tickLblPos val="none"/>
        <c:crossAx val="89037440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Graphiques!$C$88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Graphiques!$B$89:$B$93</c:f>
              <c:strCache>
                <c:ptCount val="5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Graphiques!$C$89:$C$93</c:f>
              <c:numCache>
                <c:formatCode>0.0</c:formatCode>
                <c:ptCount val="5"/>
                <c:pt idx="0">
                  <c:v>9.1750318095816024</c:v>
                </c:pt>
                <c:pt idx="1">
                  <c:v>6.5194041510511704</c:v>
                </c:pt>
                <c:pt idx="2">
                  <c:v>17.773838232724863</c:v>
                </c:pt>
                <c:pt idx="3">
                  <c:v>8.0350430718636208</c:v>
                </c:pt>
                <c:pt idx="4">
                  <c:v>9.3077803010542741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86-4757-B4CF-C1F7E78D9DE3}"/>
            </c:ext>
          </c:extLst>
        </c:ser>
        <c:ser>
          <c:idx val="1"/>
          <c:order val="1"/>
          <c:tx>
            <c:strRef>
              <c:f>Graphiques!$D$88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Graphiques!$B$89:$B$93</c:f>
              <c:strCache>
                <c:ptCount val="5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Graphiques!$D$89:$D$93</c:f>
              <c:numCache>
                <c:formatCode>0.0</c:formatCode>
                <c:ptCount val="5"/>
                <c:pt idx="0">
                  <c:v>10.394811223311553</c:v>
                </c:pt>
                <c:pt idx="1">
                  <c:v>6.2210783452071894</c:v>
                </c:pt>
                <c:pt idx="2">
                  <c:v>16.383311617762612</c:v>
                </c:pt>
                <c:pt idx="3">
                  <c:v>7.1832697423091432</c:v>
                </c:pt>
                <c:pt idx="4">
                  <c:v>9.0428209846747052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86-4757-B4CF-C1F7E78D9DE3}"/>
            </c:ext>
          </c:extLst>
        </c:ser>
        <c:gapWidth val="219"/>
        <c:overlap val="-27"/>
        <c:axId val="95611904"/>
        <c:axId val="95691520"/>
      </c:barChart>
      <c:catAx>
        <c:axId val="9561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5691520"/>
        <c:crosses val="autoZero"/>
        <c:auto val="1"/>
        <c:lblAlgn val="ctr"/>
        <c:lblOffset val="100"/>
      </c:catAx>
      <c:valAx>
        <c:axId val="9569152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561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NEET!$B$2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howVal val="1"/>
          </c:dLbls>
          <c:cat>
            <c:strRef>
              <c:f>NEET!$A$3:$A$6</c:f>
              <c:strCache>
                <c:ptCount val="4"/>
                <c:pt idx="0">
                  <c:v>   الشباب 15-24 سنة الذين لا يشتغلون ولا يتابعون دراسة ولا تكوين </c:v>
                </c:pt>
                <c:pt idx="1">
                  <c:v>   الشباب 15-24 سنة الذين يشتغلون ولا يتابعون دراسة ولا تكوين </c:v>
                </c:pt>
                <c:pt idx="2">
                  <c:v>   الشباب 15-24 سنة الذين يدرسون أو يتابعون تكوين  ولا يشتغلون</c:v>
                </c:pt>
                <c:pt idx="3">
                  <c:v>   الشباب 15-24 سنة الذين يشتغلون و يتابعون  دراسة أو تكوين </c:v>
                </c:pt>
              </c:strCache>
            </c:strRef>
          </c:cat>
          <c:val>
            <c:numRef>
              <c:f>NEET!$B$3:$B$6</c:f>
              <c:numCache>
                <c:formatCode>0.0</c:formatCode>
                <c:ptCount val="4"/>
                <c:pt idx="0">
                  <c:v>21.571818429776968</c:v>
                </c:pt>
                <c:pt idx="1">
                  <c:v>10.410985405636405</c:v>
                </c:pt>
                <c:pt idx="2">
                  <c:v>67.60656220064277</c:v>
                </c:pt>
                <c:pt idx="3">
                  <c:v>0.41063396394446805</c:v>
                </c:pt>
              </c:numCache>
            </c:numRef>
          </c:val>
        </c:ser>
        <c:ser>
          <c:idx val="1"/>
          <c:order val="1"/>
          <c:tx>
            <c:strRef>
              <c:f>NEET!$C$2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NEET!$A$3:$A$6</c:f>
              <c:strCache>
                <c:ptCount val="4"/>
                <c:pt idx="0">
                  <c:v>   الشباب 15-24 سنة الذين لا يشتغلون ولا يتابعون دراسة ولا تكوين </c:v>
                </c:pt>
                <c:pt idx="1">
                  <c:v>   الشباب 15-24 سنة الذين يشتغلون ولا يتابعون دراسة ولا تكوين </c:v>
                </c:pt>
                <c:pt idx="2">
                  <c:v>   الشباب 15-24 سنة الذين يدرسون أو يتابعون تكوين  ولا يشتغلون</c:v>
                </c:pt>
                <c:pt idx="3">
                  <c:v>   الشباب 15-24 سنة الذين يشتغلون و يتابعون  دراسة أو تكوين </c:v>
                </c:pt>
              </c:strCache>
            </c:strRef>
          </c:cat>
          <c:val>
            <c:numRef>
              <c:f>NEET!$C$3:$C$6</c:f>
              <c:numCache>
                <c:formatCode>0.0</c:formatCode>
                <c:ptCount val="4"/>
                <c:pt idx="0">
                  <c:v>30.54498336390953</c:v>
                </c:pt>
                <c:pt idx="1">
                  <c:v>21.388798162552266</c:v>
                </c:pt>
                <c:pt idx="2">
                  <c:v>47.310056429298967</c:v>
                </c:pt>
                <c:pt idx="3">
                  <c:v>0.75616204423462996</c:v>
                </c:pt>
              </c:numCache>
            </c:numRef>
          </c:val>
        </c:ser>
        <c:ser>
          <c:idx val="2"/>
          <c:order val="2"/>
          <c:tx>
            <c:strRef>
              <c:f>NEET!$D$2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NEET!$A$3:$A$6</c:f>
              <c:strCache>
                <c:ptCount val="4"/>
                <c:pt idx="0">
                  <c:v>   الشباب 15-24 سنة الذين لا يشتغلون ولا يتابعون دراسة ولا تكوين </c:v>
                </c:pt>
                <c:pt idx="1">
                  <c:v>   الشباب 15-24 سنة الذين يشتغلون ولا يتابعون دراسة ولا تكوين </c:v>
                </c:pt>
                <c:pt idx="2">
                  <c:v>   الشباب 15-24 سنة الذين يدرسون أو يتابعون تكوين  ولا يشتغلون</c:v>
                </c:pt>
                <c:pt idx="3">
                  <c:v>   الشباب 15-24 سنة الذين يشتغلون و يتابعون  دراسة أو تكوين </c:v>
                </c:pt>
              </c:strCache>
            </c:strRef>
          </c:cat>
          <c:val>
            <c:numRef>
              <c:f>NEET!$D$3:$D$6</c:f>
              <c:numCache>
                <c:formatCode>0.0</c:formatCode>
                <c:ptCount val="4"/>
                <c:pt idx="0">
                  <c:v>25.163121091053625</c:v>
                </c:pt>
                <c:pt idx="1">
                  <c:v>14.804602201748573</c:v>
                </c:pt>
                <c:pt idx="2">
                  <c:v>59.483353084772837</c:v>
                </c:pt>
                <c:pt idx="3">
                  <c:v>0.54892362243176063</c:v>
                </c:pt>
              </c:numCache>
            </c:numRef>
          </c:val>
        </c:ser>
        <c:gapWidth val="75"/>
        <c:overlap val="-25"/>
        <c:axId val="94786688"/>
        <c:axId val="94788224"/>
      </c:barChart>
      <c:catAx>
        <c:axId val="94786688"/>
        <c:scaling>
          <c:orientation val="minMax"/>
        </c:scaling>
        <c:axPos val="b"/>
        <c:majorTickMark val="none"/>
        <c:tickLblPos val="nextTo"/>
        <c:crossAx val="94788224"/>
        <c:crosses val="autoZero"/>
        <c:auto val="1"/>
        <c:lblAlgn val="ctr"/>
        <c:lblOffset val="100"/>
      </c:catAx>
      <c:valAx>
        <c:axId val="9478822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478668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Création!$B$20:$B$25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2020</c:v>
                </c:pt>
              </c:numCache>
            </c:numRef>
          </c:cat>
          <c:val>
            <c:numRef>
              <c:f>Création!$C$20:$C$25</c:f>
              <c:numCache>
                <c:formatCode>General</c:formatCode>
                <c:ptCount val="6"/>
                <c:pt idx="0">
                  <c:v>86</c:v>
                </c:pt>
                <c:pt idx="1">
                  <c:v>111</c:v>
                </c:pt>
                <c:pt idx="2">
                  <c:v>165</c:v>
                </c:pt>
                <c:pt idx="3">
                  <c:v>-432</c:v>
                </c:pt>
                <c:pt idx="4">
                  <c:v>230</c:v>
                </c:pt>
                <c:pt idx="5">
                  <c:v>-24</c:v>
                </c:pt>
              </c:numCache>
            </c:numRef>
          </c:val>
        </c:ser>
        <c:axId val="94814592"/>
        <c:axId val="94817664"/>
      </c:barChart>
      <c:catAx>
        <c:axId val="94814592"/>
        <c:scaling>
          <c:orientation val="minMax"/>
        </c:scaling>
        <c:axPos val="b"/>
        <c:numFmt formatCode="General" sourceLinked="1"/>
        <c:tickLblPos val="low"/>
        <c:crossAx val="94817664"/>
        <c:crosses val="autoZero"/>
        <c:auto val="1"/>
        <c:lblAlgn val="ctr"/>
        <c:lblOffset val="100"/>
      </c:catAx>
      <c:valAx>
        <c:axId val="94817664"/>
        <c:scaling>
          <c:orientation val="minMax"/>
        </c:scaling>
        <c:delete val="1"/>
        <c:axPos val="l"/>
        <c:numFmt formatCode="General" sourceLinked="1"/>
        <c:tickLblPos val="none"/>
        <c:crossAx val="948145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pieChart>
        <c:varyColors val="1"/>
        <c:ser>
          <c:idx val="0"/>
          <c:order val="0"/>
          <c:dPt>
            <c:idx val="2"/>
            <c:spPr>
              <a:solidFill>
                <a:sysClr val="window" lastClr="FFFFFF">
                  <a:lumMod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E1-4AC8-884A-800AF707854C}"/>
              </c:ext>
            </c:extLst>
          </c:dPt>
          <c:dPt>
            <c:idx val="3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E1-4AC8-884A-800AF707854C}"/>
              </c:ext>
            </c:extLst>
          </c:dPt>
          <c:dLbls>
            <c:dLbl>
              <c:idx val="0"/>
              <c:layout>
                <c:manualLayout>
                  <c:x val="-3.0687683079927492E-2"/>
                  <c:y val="1.4358175426378461E-2"/>
                </c:manualLayout>
              </c:layout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2.7894008915979568E-2"/>
                  <c:y val="-6.1268802012439956E-2"/>
                </c:manualLayout>
              </c:layout>
              <c:tx>
                <c:rich>
                  <a:bodyPr/>
                  <a:lstStyle/>
                  <a:p>
                    <a:r>
                      <a:rPr lang="ar-MA"/>
                      <a:t>الصناعة بما فيها الصناعة التقليدية 12%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2.2316337951130381E-2"/>
                  <c:y val="-1.5737464719306176E-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B8E1-4AC8-884A-800AF707854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ar-MA"/>
                      <a:t>الخدمات
47,4%</a:t>
                    </a:r>
                  </a:p>
                </c:rich>
              </c:tx>
              <c:dLblPos val="outEnd"/>
              <c:showCatName val="1"/>
              <c:showPercent val="1"/>
            </c:dLbl>
            <c:numFmt formatCode="0.0%" sourceLinked="0"/>
            <c:txPr>
              <a:bodyPr rot="0" vert="horz"/>
              <a:lstStyle/>
              <a:p>
                <a:pPr>
                  <a:defRPr/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Feuil2!$A$10:$A$13</c:f>
              <c:strCache>
                <c:ptCount val="4"/>
                <c:pt idx="0">
                  <c:v>الفلاحة 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Feuil2!$B$10:$B$13</c:f>
              <c:numCache>
                <c:formatCode>0.0</c:formatCode>
                <c:ptCount val="4"/>
                <c:pt idx="0">
                  <c:v>29.296771270588412</c:v>
                </c:pt>
                <c:pt idx="1">
                  <c:v>11.991308012723803</c:v>
                </c:pt>
                <c:pt idx="2">
                  <c:v>11.246395273099488</c:v>
                </c:pt>
                <c:pt idx="3">
                  <c:v>47.439893657593153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8E1-4AC8-884A-800AF707854C}"/>
            </c:ext>
          </c:extLst>
        </c:ser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Feuil1!$B$21</c:f>
              <c:strCache>
                <c:ptCount val="1"/>
                <c:pt idx="0">
                  <c:v>مستوى عالي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Feuil1!$A$22:$A$26</c:f>
              <c:strCache>
                <c:ptCount val="5"/>
                <c:pt idx="0">
                  <c:v>الفلاحة 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Feuil1!$B$22:$B$26</c:f>
              <c:numCache>
                <c:formatCode>0.0</c:formatCode>
                <c:ptCount val="5"/>
                <c:pt idx="0">
                  <c:v>1.3866057423776468</c:v>
                </c:pt>
                <c:pt idx="1">
                  <c:v>17.709071888814698</c:v>
                </c:pt>
                <c:pt idx="2">
                  <c:v>7.2422421284973524</c:v>
                </c:pt>
                <c:pt idx="3">
                  <c:v>28.761934395552963</c:v>
                </c:pt>
                <c:pt idx="4">
                  <c:v>17.005112614286453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43-44CB-827E-BF8D26781547}"/>
            </c:ext>
          </c:extLst>
        </c:ser>
        <c:ser>
          <c:idx val="1"/>
          <c:order val="1"/>
          <c:tx>
            <c:strRef>
              <c:f>Feuil1!$C$21</c:f>
              <c:strCache>
                <c:ptCount val="1"/>
                <c:pt idx="0">
                  <c:v>مستوى متوسط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Feuil1!$A$22:$A$26</c:f>
              <c:strCache>
                <c:ptCount val="5"/>
                <c:pt idx="0">
                  <c:v>الفلاحة 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Feuil1!$C$22:$C$26</c:f>
              <c:numCache>
                <c:formatCode>0.0</c:formatCode>
                <c:ptCount val="5"/>
                <c:pt idx="0">
                  <c:v>20.324987414276304</c:v>
                </c:pt>
                <c:pt idx="1">
                  <c:v>40.238561242388194</c:v>
                </c:pt>
                <c:pt idx="2">
                  <c:v>36.708282072835388</c:v>
                </c:pt>
                <c:pt idx="3">
                  <c:v>35.628002317292882</c:v>
                </c:pt>
                <c:pt idx="4">
                  <c:v>31.812188916996735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43-44CB-827E-BF8D26781547}"/>
            </c:ext>
          </c:extLst>
        </c:ser>
        <c:ser>
          <c:idx val="2"/>
          <c:order val="2"/>
          <c:tx>
            <c:strRef>
              <c:f>Feuil1!$D$21</c:f>
              <c:strCache>
                <c:ptCount val="1"/>
                <c:pt idx="0">
                  <c:v>بدون شهادة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Feuil1!$A$22:$A$26</c:f>
              <c:strCache>
                <c:ptCount val="5"/>
                <c:pt idx="0">
                  <c:v>الفلاحة 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Feuil1!$D$22:$D$26</c:f>
              <c:numCache>
                <c:formatCode>0.0</c:formatCode>
                <c:ptCount val="5"/>
                <c:pt idx="0">
                  <c:v>78.282576086645818</c:v>
                </c:pt>
                <c:pt idx="1">
                  <c:v>42.010815882673135</c:v>
                </c:pt>
                <c:pt idx="2">
                  <c:v>56.049475798667345</c:v>
                </c:pt>
                <c:pt idx="3">
                  <c:v>35.577040827706355</c:v>
                </c:pt>
                <c:pt idx="4">
                  <c:v>51.157740717497397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43-44CB-827E-BF8D26781547}"/>
            </c:ext>
          </c:extLst>
        </c:ser>
        <c:dLbls>
          <c:showVal val="1"/>
        </c:dLbls>
        <c:gapWidth val="219"/>
        <c:overlap val="-27"/>
        <c:axId val="95144960"/>
        <c:axId val="95154944"/>
      </c:barChart>
      <c:catAx>
        <c:axId val="95144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5154944"/>
        <c:crosses val="autoZero"/>
        <c:auto val="1"/>
        <c:lblAlgn val="ctr"/>
        <c:lblOffset val="100"/>
      </c:catAx>
      <c:valAx>
        <c:axId val="9515494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514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'[2022 - Note sur l''emploi - Tabulation #1 -19012023.xlsx]Feuil1'!$C$11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l''emploi - Tabulation #1 -19012023.xlsx]Feuil1'!$B$12:$B$14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'[2022 - Note sur l''emploi - Tabulation #1 -19012023.xlsx]Feuil1'!$C$12:$C$14</c:f>
              <c:numCache>
                <c:formatCode>General</c:formatCode>
                <c:ptCount val="3"/>
                <c:pt idx="0">
                  <c:v>37.4</c:v>
                </c:pt>
                <c:pt idx="1">
                  <c:v>7.9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27-4326-A54D-65B3071662B5}"/>
            </c:ext>
          </c:extLst>
        </c:ser>
        <c:ser>
          <c:idx val="1"/>
          <c:order val="1"/>
          <c:tx>
            <c:strRef>
              <c:f>'[2022 - Note sur l''emploi - Tabulation #1 -19012023.xlsx]Feuil1'!$D$11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l''emploi - Tabulation #1 -19012023.xlsx]Feuil1'!$B$12:$B$14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'[2022 - Note sur l''emploi - Tabulation #1 -19012023.xlsx]Feuil1'!$D$12:$D$14</c:f>
              <c:numCache>
                <c:formatCode>0.0</c:formatCode>
                <c:ptCount val="3"/>
                <c:pt idx="0">
                  <c:v>38.283888632331156</c:v>
                </c:pt>
                <c:pt idx="1">
                  <c:v>9.3511032042481297</c:v>
                </c:pt>
                <c:pt idx="2">
                  <c:v>26.544472854314829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27-4326-A54D-65B3071662B5}"/>
            </c:ext>
          </c:extLst>
        </c:ser>
        <c:gapWidth val="219"/>
        <c:overlap val="-27"/>
        <c:axId val="95435392"/>
        <c:axId val="95461760"/>
      </c:barChart>
      <c:catAx>
        <c:axId val="9543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5461760"/>
        <c:crosses val="autoZero"/>
        <c:auto val="1"/>
        <c:lblAlgn val="ctr"/>
        <c:lblOffset val="100"/>
      </c:catAx>
      <c:valAx>
        <c:axId val="954617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543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Graphiques!$C$30</c:f>
              <c:strCache>
                <c:ptCount val="1"/>
                <c:pt idx="0">
                  <c:v>معدل التغطية الصحية المرتبطة بالشغل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Graphiques!$B$31:$B$34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Graphiques!$C$31:$C$34</c:f>
              <c:numCache>
                <c:formatCode>General</c:formatCode>
                <c:ptCount val="4"/>
                <c:pt idx="0">
                  <c:v>5.4</c:v>
                </c:pt>
                <c:pt idx="1">
                  <c:v>46.3</c:v>
                </c:pt>
                <c:pt idx="2">
                  <c:v>12.4</c:v>
                </c:pt>
                <c:pt idx="3">
                  <c:v>37.9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6B-44E2-8B26-46F328473050}"/>
            </c:ext>
          </c:extLst>
        </c:ser>
        <c:ser>
          <c:idx val="1"/>
          <c:order val="1"/>
          <c:tx>
            <c:strRef>
              <c:f>Graphiques!$D$30</c:f>
              <c:strCache>
                <c:ptCount val="1"/>
                <c:pt idx="0">
                  <c:v>نسبة المستأجرين المتوفرين على عقدة عمل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Graphiques!$B$31:$B$34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Graphiques!$D$31:$D$34</c:f>
              <c:numCache>
                <c:formatCode>General</c:formatCode>
                <c:ptCount val="4"/>
                <c:pt idx="0">
                  <c:v>20</c:v>
                </c:pt>
                <c:pt idx="1">
                  <c:v>61.6</c:v>
                </c:pt>
                <c:pt idx="2">
                  <c:v>18.3</c:v>
                </c:pt>
                <c:pt idx="3">
                  <c:v>60.6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6B-44E2-8B26-46F328473050}"/>
            </c:ext>
          </c:extLst>
        </c:ser>
        <c:gapWidth val="219"/>
        <c:overlap val="-27"/>
        <c:axId val="95475584"/>
        <c:axId val="95477120"/>
      </c:barChart>
      <c:catAx>
        <c:axId val="95475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5477120"/>
        <c:crosses val="autoZero"/>
        <c:auto val="1"/>
        <c:lblAlgn val="ctr"/>
        <c:lblOffset val="100"/>
      </c:catAx>
      <c:valAx>
        <c:axId val="9547712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547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Feuil1!$C$48</c:f>
              <c:strCache>
                <c:ptCount val="1"/>
                <c:pt idx="0">
                  <c:v>عقدة لمدة غير محددة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Feuil1!$B$49:$B$52</c:f>
              <c:strCache>
                <c:ptCount val="4"/>
                <c:pt idx="0">
                  <c:v>المجموع</c:v>
                </c:pt>
                <c:pt idx="1">
                  <c:v>بدون شهادة</c:v>
                </c:pt>
                <c:pt idx="2">
                  <c:v>مستوى متوسط</c:v>
                </c:pt>
                <c:pt idx="3">
                  <c:v>مستوى عالي</c:v>
                </c:pt>
              </c:strCache>
            </c:strRef>
          </c:cat>
          <c:val>
            <c:numRef>
              <c:f>Feuil1!$C$49:$C$52</c:f>
              <c:numCache>
                <c:formatCode>0.0</c:formatCode>
                <c:ptCount val="4"/>
                <c:pt idx="0">
                  <c:v>27.882734289201057</c:v>
                </c:pt>
                <c:pt idx="1">
                  <c:v>11.821094243110625</c:v>
                </c:pt>
                <c:pt idx="2">
                  <c:v>22.587112358187774</c:v>
                </c:pt>
                <c:pt idx="3">
                  <c:v>60.131829477674948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79-4336-A4D6-C82D52F516E2}"/>
            </c:ext>
          </c:extLst>
        </c:ser>
        <c:ser>
          <c:idx val="1"/>
          <c:order val="1"/>
          <c:tx>
            <c:strRef>
              <c:f>Feuil1!$D$48</c:f>
              <c:strCache>
                <c:ptCount val="1"/>
                <c:pt idx="0">
                  <c:v>عقدة لمدة محددة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Feuil1!$B$49:$B$52</c:f>
              <c:strCache>
                <c:ptCount val="4"/>
                <c:pt idx="0">
                  <c:v>المجموع</c:v>
                </c:pt>
                <c:pt idx="1">
                  <c:v>بدون شهادة</c:v>
                </c:pt>
                <c:pt idx="2">
                  <c:v>مستوى متوسط</c:v>
                </c:pt>
                <c:pt idx="3">
                  <c:v>مستوى عالي</c:v>
                </c:pt>
              </c:strCache>
            </c:strRef>
          </c:cat>
          <c:val>
            <c:numRef>
              <c:f>Feuil1!$D$49:$D$52</c:f>
              <c:numCache>
                <c:formatCode>0.0</c:formatCode>
                <c:ptCount val="4"/>
                <c:pt idx="0">
                  <c:v>14.824395246331612</c:v>
                </c:pt>
                <c:pt idx="1">
                  <c:v>9.7514041453993627</c:v>
                </c:pt>
                <c:pt idx="2">
                  <c:v>15.20840050989073</c:v>
                </c:pt>
                <c:pt idx="3">
                  <c:v>22.264876688019939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79-4336-A4D6-C82D52F516E2}"/>
            </c:ext>
          </c:extLst>
        </c:ser>
        <c:ser>
          <c:idx val="2"/>
          <c:order val="2"/>
          <c:tx>
            <c:strRef>
              <c:f>Feuil1!$E$48</c:f>
              <c:strCache>
                <c:ptCount val="1"/>
                <c:pt idx="0">
                  <c:v>عقدة شفوية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Feuil1!$B$49:$B$52</c:f>
              <c:strCache>
                <c:ptCount val="4"/>
                <c:pt idx="0">
                  <c:v>المجموع</c:v>
                </c:pt>
                <c:pt idx="1">
                  <c:v>بدون شهادة</c:v>
                </c:pt>
                <c:pt idx="2">
                  <c:v>مستوى متوسط</c:v>
                </c:pt>
                <c:pt idx="3">
                  <c:v>مستوى عالي</c:v>
                </c:pt>
              </c:strCache>
            </c:strRef>
          </c:cat>
          <c:val>
            <c:numRef>
              <c:f>Feuil1!$E$49:$E$52</c:f>
              <c:numCache>
                <c:formatCode>0.0</c:formatCode>
                <c:ptCount val="4"/>
                <c:pt idx="0">
                  <c:v>6.055024144045114</c:v>
                </c:pt>
                <c:pt idx="1">
                  <c:v>7.2248459979998652</c:v>
                </c:pt>
                <c:pt idx="2">
                  <c:v>6.8263783540778684</c:v>
                </c:pt>
                <c:pt idx="3">
                  <c:v>3.1854142392241549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79-4336-A4D6-C82D52F516E2}"/>
            </c:ext>
          </c:extLst>
        </c:ser>
        <c:ser>
          <c:idx val="3"/>
          <c:order val="3"/>
          <c:tx>
            <c:strRef>
              <c:f>Feuil1!$F$48</c:f>
              <c:strCache>
                <c:ptCount val="1"/>
                <c:pt idx="0">
                  <c:v>بدون عقدة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Feuil1!$B$49:$B$52</c:f>
              <c:strCache>
                <c:ptCount val="4"/>
                <c:pt idx="0">
                  <c:v>المجموع</c:v>
                </c:pt>
                <c:pt idx="1">
                  <c:v>بدون شهادة</c:v>
                </c:pt>
                <c:pt idx="2">
                  <c:v>مستوى متوسط</c:v>
                </c:pt>
                <c:pt idx="3">
                  <c:v>مستوى عالي</c:v>
                </c:pt>
              </c:strCache>
            </c:strRef>
          </c:cat>
          <c:val>
            <c:numRef>
              <c:f>Feuil1!$F$49:$F$52</c:f>
              <c:numCache>
                <c:formatCode>0.0</c:formatCode>
                <c:ptCount val="4"/>
                <c:pt idx="0">
                  <c:v>51.237846320425582</c:v>
                </c:pt>
                <c:pt idx="1">
                  <c:v>71.20265561349018</c:v>
                </c:pt>
                <c:pt idx="2">
                  <c:v>55.378108777842144</c:v>
                </c:pt>
                <c:pt idx="3">
                  <c:v>14.417879595080224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E79-4336-A4D6-C82D52F516E2}"/>
            </c:ext>
          </c:extLst>
        </c:ser>
        <c:gapWidth val="182"/>
        <c:axId val="95523200"/>
        <c:axId val="95524736"/>
      </c:barChart>
      <c:catAx>
        <c:axId val="95523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5524736"/>
        <c:crosses val="autoZero"/>
        <c:auto val="1"/>
        <c:lblAlgn val="ctr"/>
        <c:lblOffset val="100"/>
      </c:catAx>
      <c:valAx>
        <c:axId val="95524736"/>
        <c:scaling>
          <c:orientation val="minMax"/>
        </c:scaling>
        <c:delete val="1"/>
        <c:axPos val="b"/>
        <c:numFmt formatCode="0.0" sourceLinked="1"/>
        <c:majorTickMark val="none"/>
        <c:tickLblPos val="none"/>
        <c:crossAx val="9552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Feuil1!$C$68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Feuil1!$B$69:$B$76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نساء</c:v>
                </c:pt>
                <c:pt idx="3">
                  <c:v>رجال</c:v>
                </c:pt>
                <c:pt idx="4">
                  <c:v>25 -34 سنة</c:v>
                </c:pt>
                <c:pt idx="5">
                  <c:v>35 -44 سنة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Feuil1!$C$69:$C$76</c:f>
              <c:numCache>
                <c:formatCode>General</c:formatCode>
                <c:ptCount val="8"/>
                <c:pt idx="0">
                  <c:v>8.8000000000000007</c:v>
                </c:pt>
                <c:pt idx="1">
                  <c:v>10</c:v>
                </c:pt>
                <c:pt idx="2">
                  <c:v>5.3</c:v>
                </c:pt>
                <c:pt idx="3">
                  <c:v>10.5</c:v>
                </c:pt>
                <c:pt idx="4">
                  <c:v>12.6</c:v>
                </c:pt>
                <c:pt idx="5">
                  <c:v>9.7000000000000011</c:v>
                </c:pt>
                <c:pt idx="6">
                  <c:v>9</c:v>
                </c:pt>
                <c:pt idx="7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EE-4E40-862A-73B3A7DDDF60}"/>
            </c:ext>
          </c:extLst>
        </c:ser>
        <c:ser>
          <c:idx val="1"/>
          <c:order val="1"/>
          <c:tx>
            <c:strRef>
              <c:f>Feuil1!$D$68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Feuil1!$B$69:$B$76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نساء</c:v>
                </c:pt>
                <c:pt idx="3">
                  <c:v>رجال</c:v>
                </c:pt>
                <c:pt idx="4">
                  <c:v>25 -34 سنة</c:v>
                </c:pt>
                <c:pt idx="5">
                  <c:v>35 -44 سنة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Feuil1!$D$69:$D$76</c:f>
              <c:numCache>
                <c:formatCode>General</c:formatCode>
                <c:ptCount val="8"/>
                <c:pt idx="0">
                  <c:v>8.1</c:v>
                </c:pt>
                <c:pt idx="1">
                  <c:v>10.4</c:v>
                </c:pt>
                <c:pt idx="2">
                  <c:v>5.4</c:v>
                </c:pt>
                <c:pt idx="3">
                  <c:v>10</c:v>
                </c:pt>
                <c:pt idx="4">
                  <c:v>12.4</c:v>
                </c:pt>
                <c:pt idx="5">
                  <c:v>9</c:v>
                </c:pt>
                <c:pt idx="6">
                  <c:v>8.7000000000000011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EE-4E40-862A-73B3A7DDDF60}"/>
            </c:ext>
          </c:extLst>
        </c:ser>
        <c:dLbls>
          <c:showVal val="1"/>
        </c:dLbls>
        <c:axId val="95571328"/>
        <c:axId val="95573120"/>
      </c:barChart>
      <c:catAx>
        <c:axId val="95571328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fr-FR"/>
          </a:p>
        </c:txPr>
        <c:crossAx val="95573120"/>
        <c:crosses val="autoZero"/>
        <c:auto val="1"/>
        <c:lblAlgn val="ctr"/>
        <c:lblOffset val="100"/>
      </c:catAx>
      <c:valAx>
        <c:axId val="95573120"/>
        <c:scaling>
          <c:orientation val="minMax"/>
        </c:scaling>
        <c:delete val="1"/>
        <c:axPos val="l"/>
        <c:numFmt formatCode="General" sourceLinked="1"/>
        <c:tickLblPos val="none"/>
        <c:crossAx val="955713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4670-17E6-4F24-91AD-6F9D34A2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1547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HCP</cp:lastModifiedBy>
  <cp:revision>3</cp:revision>
  <cp:lastPrinted>2022-02-28T11:43:00Z</cp:lastPrinted>
  <dcterms:created xsi:type="dcterms:W3CDTF">2023-02-11T12:40:00Z</dcterms:created>
  <dcterms:modified xsi:type="dcterms:W3CDTF">2023-02-12T17:23:00Z</dcterms:modified>
</cp:coreProperties>
</file>