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AB" w:rsidRDefault="000F0DAB" w:rsidP="000F0DAB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</w:pPr>
    </w:p>
    <w:p w:rsidR="000F0DAB" w:rsidRDefault="000F0DAB" w:rsidP="000F0DAB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</w:pPr>
    </w:p>
    <w:p w:rsidR="00091C05" w:rsidRPr="004372EA" w:rsidRDefault="00091C05" w:rsidP="000F0DAB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مذكرة إخبارية </w:t>
      </w:r>
      <w:r w:rsidR="002A08F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  <w:t>لل</w:t>
      </w:r>
      <w:r w:rsidR="002A08F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مندوبية السامية للتخطيط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حول</w:t>
      </w:r>
    </w:p>
    <w:p w:rsidR="00091C05" w:rsidRPr="004372EA" w:rsidRDefault="00091C05" w:rsidP="001D08A8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وضعية سوق الشغل خلال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الفصل </w:t>
      </w:r>
      <w:r w:rsidR="00455CB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الأول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من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سنة </w:t>
      </w:r>
      <w:r w:rsidR="00455CB9" w:rsidRPr="004372EA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2023</w:t>
      </w:r>
    </w:p>
    <w:p w:rsidR="00091C05" w:rsidRPr="008B707A" w:rsidRDefault="00E8743B" w:rsidP="00E8743B">
      <w:pPr>
        <w:spacing w:before="120" w:after="120" w:line="240" w:lineRule="auto"/>
        <w:jc w:val="center"/>
        <w:rPr>
          <w:rFonts w:asciiTheme="majorBidi" w:hAnsiTheme="majorBidi" w:cstheme="majorBidi"/>
          <w:highlight w:val="lightGray"/>
          <w:rtl/>
        </w:rPr>
      </w:pPr>
      <w:r>
        <w:rPr>
          <w:rFonts w:asciiTheme="majorBidi" w:hAnsiTheme="majorBidi" w:cstheme="majorBidi"/>
          <w:highlight w:val="lightGray"/>
        </w:rPr>
        <w:t xml:space="preserve">        </w:t>
      </w:r>
      <w:r w:rsidR="004372EA">
        <w:rPr>
          <w:rFonts w:asciiTheme="majorBidi" w:hAnsiTheme="majorBidi" w:cstheme="majorBidi"/>
          <w:highlight w:val="lightGray"/>
        </w:rPr>
        <w:t xml:space="preserve">      </w:t>
      </w:r>
      <w:r>
        <w:rPr>
          <w:rFonts w:asciiTheme="majorBidi" w:hAnsiTheme="majorBidi" w:cstheme="majorBidi"/>
          <w:highlight w:val="lightGray"/>
        </w:rPr>
        <w:t xml:space="preserve">                      </w:t>
      </w:r>
    </w:p>
    <w:p w:rsidR="00091C05" w:rsidRPr="006E73C1" w:rsidRDefault="00091C05" w:rsidP="0037486A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tzm-Arab-MA"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فقد الاقتصاد الوطني، ما بين الفصل </w:t>
      </w:r>
      <w:r w:rsidR="00455CB9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الأول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 سنة </w:t>
      </w:r>
      <w:r w:rsidR="00455CB9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2022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ونفس الفترة من سنة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</w:t>
      </w:r>
      <w:r w:rsidR="00455CB9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2023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،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280.000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منصب شغل،</w:t>
      </w:r>
      <w:r w:rsidR="006A21A8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/>
        </w:rPr>
        <w:t xml:space="preserve"> </w:t>
      </w:r>
      <w:r w:rsidR="006A21A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</w:t>
      </w:r>
      <w:r w:rsidR="00FD6CF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نتيجة </w:t>
      </w:r>
      <w:r w:rsidR="006A21A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فقدان 267.000 منصب غير مؤدى عنه  و 13.000 منصب مؤدى عنه. </w:t>
      </w:r>
      <w:r w:rsidR="0037486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ويعزى هذا التراجع في حجم التشغيل إلى</w:t>
      </w:r>
      <w:r w:rsidR="006A21A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فقدان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22</w:t>
      </w:r>
      <w:r w:rsidR="006E6BC0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9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.000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>منصب بالوسط القروي و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>51.000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/>
        </w:rPr>
        <w:t xml:space="preserve"> منصب بالوسط الحضري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.</w:t>
      </w:r>
    </w:p>
    <w:p w:rsidR="00E05159" w:rsidRPr="00E05159" w:rsidRDefault="0037486A" w:rsidP="005D2717">
      <w:pPr>
        <w:bidi/>
        <w:spacing w:before="240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</w:pP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حسب القطاعات، 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عرف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/>
        </w:rPr>
        <w:t xml:space="preserve"> </w:t>
      </w:r>
      <w:r w:rsidR="00055561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 "البناء والأشغال العمومية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ا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حدث 28.000</w:t>
      </w:r>
      <w:r w:rsidR="00055561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منصب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شغل، 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مقابل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تراجع حجم الشغل 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ب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</w:t>
      </w:r>
      <w:r w:rsidR="002A08F9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"الفلاحة والغابة والصيد"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247.000</w:t>
      </w:r>
      <w:r w:rsidR="00416DE1" w:rsidRPr="006E73C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منصب، 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ب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 "الخدمات"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56.000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منصب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كما فقد </w:t>
      </w:r>
      <w:r w:rsidR="008926D0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قطاع "الصناعة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"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10.000</w:t>
      </w:r>
      <w:r w:rsidR="005D2717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="00091C05"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منصب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، </w:t>
      </w:r>
      <w:r w:rsidR="00E05159" w:rsidRP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نتيجة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</w:t>
      </w:r>
      <w:r w:rsidR="00E05159" w:rsidRP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إحداث 28.000 منصب بالأنشطة الصناعية</w:t>
      </w:r>
      <w:r w:rsidR="008926D0">
        <w:rPr>
          <w:rStyle w:val="Appelnotedebasdep"/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footnoteReference w:id="1"/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و</w:t>
      </w:r>
      <w:r w:rsidR="00E05159" w:rsidRP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فقدان 38.000 منصب بالأنشطة التقليدية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أو ما يشابهها</w:t>
      </w:r>
      <w:r w:rsidR="00E05159" w:rsidRP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.</w:t>
      </w:r>
    </w:p>
    <w:p w:rsidR="00091C05" w:rsidRPr="006E73C1" w:rsidRDefault="00091C05" w:rsidP="00906CA0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tzm-Arab-MA"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بتزايد عدد العاطلين بحوالي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83.000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، 67.000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الحضري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و16.000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القروي، بلغ حجم البطالة </w:t>
      </w:r>
      <w:r w:rsidR="00055561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1.549.000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 على المستوى الوطني</w:t>
      </w:r>
      <w:r w:rsidR="00906CA0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="00906CA0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 xml:space="preserve"> مقابل 1466.000 خلال نفس االفصل من سنة 2022.</w:t>
      </w:r>
    </w:p>
    <w:p w:rsidR="00091C05" w:rsidRPr="006E73C1" w:rsidRDefault="00091C05" w:rsidP="00B41E25">
      <w:pPr>
        <w:bidi/>
        <w:spacing w:before="240" w:after="24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وهكذا، انتقل معدل البطالة من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12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,1%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إلى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12,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على المستوى الوطني، من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6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إلى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7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الحضري ومن 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5,1%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إلى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5,7%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بالوسط القروي. ويبقى هذا المعدل مرتفعا لدى الشباب المتراوحة أعمارهم ما بين 15 و24 سنة (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5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6C3EB6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 والأشخاص الحاصلين على شهادة (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B41E2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B41E2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8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) والنساء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B41E2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8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B41E25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%)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).</w:t>
      </w:r>
    </w:p>
    <w:p w:rsidR="00091C05" w:rsidRPr="006E73C1" w:rsidRDefault="00091C05" w:rsidP="0037486A">
      <w:pPr>
        <w:bidi/>
        <w:spacing w:before="240" w:after="240" w:line="240" w:lineRule="auto"/>
        <w:jc w:val="both"/>
        <w:rPr>
          <w:rFonts w:asciiTheme="majorBidi" w:eastAsiaTheme="majorEastAsia" w:hAnsiTheme="majorBidi" w:cstheme="majorBidi"/>
          <w:b/>
          <w:bCs/>
          <w:color w:val="548DD4" w:themeColor="text2" w:themeTint="99"/>
          <w:spacing w:val="-10"/>
          <w:kern w:val="28"/>
          <w:sz w:val="24"/>
          <w:szCs w:val="24"/>
          <w:rtl/>
          <w:lang w:bidi="ar-MA"/>
        </w:rPr>
      </w:pP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بلغ عدد النشيطين المشتغلين في حالة الشغل الناقص المرتبط بعدد ساعات العمل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513.000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شخص على المستوى الوطني، مسجلا نسبة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4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كمعدل الشغل الناقص المرتبط بعدد ساعات العمل. كما بلغ عدد النشيطين المشتغلين في حالة الشغل الناقص المرتبط بالدخل غير الكافي أو بعدم ملاءمة الشغل مع المؤهلات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5</w:t>
      </w:r>
      <w:r w:rsidR="00E05159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tzm-Arab-MA"/>
        </w:rPr>
        <w:t>62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.000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شخص (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5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2349BC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4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). و</w:t>
      </w:r>
      <w:r w:rsidR="0037486A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>إجمالا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، بلغ حجم السكان النشيطين المشتغلين في حالة شغل ناقص بشقيه</w:t>
      </w:r>
      <w:r w:rsidR="002349BC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1.075.000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شخص على المستوى الوطني، حيث انتقل معدل الشغل الناقص من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,2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إلى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0,3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%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>، من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8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3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إلى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9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الحضري ومن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10,6%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إلى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2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,</w:t>
      </w:r>
      <w:r w:rsidR="009F7BE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>1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val="en-US" w:bidi="ar-MA"/>
        </w:rPr>
        <w:t xml:space="preserve">% </w:t>
      </w:r>
      <w:r w:rsidRPr="006E73C1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val="en-US" w:bidi="ar-MA"/>
        </w:rPr>
        <w:t xml:space="preserve"> بالوسط القروي.</w:t>
      </w:r>
    </w:p>
    <w:p w:rsidR="00467030" w:rsidRPr="008B707A" w:rsidRDefault="00467030">
      <w:pPr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  <w:r w:rsidRPr="006E73C1">
        <w:rPr>
          <w:rFonts w:asciiTheme="majorBidi" w:eastAsiaTheme="majorEastAsia" w:hAnsiTheme="majorBidi" w:cstheme="majorBidi"/>
          <w:b/>
          <w:bCs/>
          <w:color w:val="548DD4" w:themeColor="text2" w:themeTint="99"/>
          <w:spacing w:val="-10"/>
          <w:kern w:val="28"/>
          <w:sz w:val="32"/>
          <w:szCs w:val="32"/>
          <w:rtl/>
        </w:rPr>
        <w:br w:type="page"/>
      </w:r>
    </w:p>
    <w:p w:rsidR="00200B28" w:rsidRPr="008B707A" w:rsidRDefault="00200B28" w:rsidP="00467030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</w:t>
      </w:r>
      <w:r w:rsidR="00C80008"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 والشغل</w:t>
      </w:r>
    </w:p>
    <w:p w:rsidR="00200B28" w:rsidRPr="008B707A" w:rsidRDefault="00200B28" w:rsidP="00467030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انخفاض في معدلات النشاط و</w:t>
      </w:r>
      <w:r w:rsidR="00C8000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الشغل</w:t>
      </w:r>
    </w:p>
    <w:p w:rsidR="00200B28" w:rsidRPr="00CD074B" w:rsidRDefault="00C80008" w:rsidP="00CE175A">
      <w:pPr>
        <w:bidi/>
        <w:spacing w:before="240"/>
        <w:jc w:val="both"/>
        <w:rPr>
          <w:rFonts w:asciiTheme="majorBidi" w:hAnsiTheme="majorBidi" w:cstheme="majorBidi"/>
        </w:rPr>
      </w:pPr>
      <w:r w:rsidRPr="00CD074B">
        <w:rPr>
          <w:rFonts w:asciiTheme="majorBidi" w:hAnsiTheme="majorBidi" w:cstheme="majorBidi"/>
          <w:sz w:val="28"/>
          <w:szCs w:val="28"/>
          <w:rtl/>
        </w:rPr>
        <w:t>تميز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ت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وضع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ية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سوق الشغل 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خلال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D074B">
        <w:rPr>
          <w:rFonts w:asciiTheme="majorBidi" w:hAnsiTheme="majorBidi" w:cstheme="majorBidi"/>
          <w:sz w:val="28"/>
          <w:szCs w:val="28"/>
          <w:rtl/>
        </w:rPr>
        <w:t>الفصل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</w:rPr>
        <w:t>الأول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Pr="00CD074B">
        <w:rPr>
          <w:rFonts w:asciiTheme="majorBidi" w:hAnsiTheme="majorBidi" w:cstheme="majorBidi"/>
          <w:sz w:val="28"/>
          <w:szCs w:val="28"/>
          <w:rtl/>
        </w:rPr>
        <w:t>سنة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</w:rPr>
        <w:t>2023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بانخفاض معدلات </w:t>
      </w:r>
      <w:r w:rsidRPr="00CD074B">
        <w:rPr>
          <w:rFonts w:asciiTheme="majorBidi" w:hAnsiTheme="majorBidi" w:cstheme="majorBidi"/>
          <w:sz w:val="28"/>
          <w:szCs w:val="28"/>
          <w:rtl/>
        </w:rPr>
        <w:t>النشاط والشغل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BE45CC">
        <w:rPr>
          <w:rFonts w:asciiTheme="majorBidi" w:hAnsiTheme="majorBidi" w:cstheme="majorBidi" w:hint="cs"/>
          <w:sz w:val="28"/>
          <w:szCs w:val="28"/>
          <w:rtl/>
        </w:rPr>
        <w:t xml:space="preserve">لقد 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>ارتفع حجم السكان في سن النشاط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(15 سنة أو أكثر) بنسبة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B175E" w:rsidRPr="00CD074B">
        <w:rPr>
          <w:rFonts w:asciiTheme="majorBidi" w:hAnsiTheme="majorBidi" w:cstheme="majorBidi"/>
          <w:sz w:val="28"/>
          <w:szCs w:val="28"/>
        </w:rPr>
        <w:t>1,</w:t>
      </w:r>
      <w:r w:rsidR="00CE175A">
        <w:rPr>
          <w:rFonts w:asciiTheme="majorBidi" w:hAnsiTheme="majorBidi" w:cstheme="majorBidi"/>
          <w:sz w:val="28"/>
          <w:szCs w:val="28"/>
        </w:rPr>
        <w:t>4</w:t>
      </w:r>
      <w:r w:rsidR="00BB175E" w:rsidRPr="00CD074B">
        <w:rPr>
          <w:rFonts w:asciiTheme="majorBidi" w:hAnsiTheme="majorBidi" w:cstheme="majorBidi"/>
          <w:sz w:val="28"/>
          <w:szCs w:val="28"/>
        </w:rPr>
        <w:t>%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>، مقارنة ب</w:t>
      </w:r>
      <w:r w:rsidRPr="00CD074B">
        <w:rPr>
          <w:rFonts w:asciiTheme="majorBidi" w:hAnsiTheme="majorBidi" w:cstheme="majorBidi"/>
          <w:sz w:val="28"/>
          <w:szCs w:val="28"/>
          <w:rtl/>
        </w:rPr>
        <w:t>الفصل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</w:rPr>
        <w:t>الأول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Pr="00CD074B">
        <w:rPr>
          <w:rFonts w:asciiTheme="majorBidi" w:hAnsiTheme="majorBidi" w:cstheme="majorBidi"/>
          <w:sz w:val="28"/>
          <w:szCs w:val="28"/>
          <w:rtl/>
        </w:rPr>
        <w:t>سنة</w:t>
      </w:r>
      <w:r w:rsidR="00EC5272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</w:rPr>
        <w:t>2022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، مقابل انخفاض في </w:t>
      </w:r>
      <w:r w:rsidRPr="00CD074B">
        <w:rPr>
          <w:rFonts w:asciiTheme="majorBidi" w:hAnsiTheme="majorBidi" w:cstheme="majorBidi"/>
          <w:sz w:val="28"/>
          <w:szCs w:val="28"/>
          <w:rtl/>
        </w:rPr>
        <w:t>حجم السكان النشيطين البالغين من العمر 15 سنة فأكثر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بنسبة 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BB175E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6</w:t>
      </w:r>
      <w:r w:rsidR="00BB175E" w:rsidRPr="00CD074B">
        <w:rPr>
          <w:rFonts w:asciiTheme="majorBidi" w:hAnsiTheme="majorBidi" w:cstheme="majorBidi"/>
          <w:sz w:val="28"/>
          <w:szCs w:val="28"/>
        </w:rPr>
        <w:t>%</w:t>
      </w:r>
      <w:r w:rsidR="00BB175E" w:rsidRPr="00CD074B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CE175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وبذلك انخفض معدل </w:t>
      </w:r>
      <w:r w:rsidR="00BB175E" w:rsidRPr="00CD074B">
        <w:rPr>
          <w:rFonts w:asciiTheme="majorBidi" w:hAnsiTheme="majorBidi" w:cstheme="majorBidi"/>
          <w:sz w:val="28"/>
          <w:szCs w:val="28"/>
          <w:rtl/>
        </w:rPr>
        <w:t xml:space="preserve">النشاط 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7C007B" w:rsidRPr="00CD074B">
        <w:rPr>
          <w:rFonts w:asciiTheme="majorBidi" w:hAnsiTheme="majorBidi" w:cstheme="majorBidi"/>
          <w:sz w:val="28"/>
          <w:szCs w:val="28"/>
        </w:rPr>
        <w:t>4</w:t>
      </w:r>
      <w:r w:rsidR="00CE175A">
        <w:rPr>
          <w:rFonts w:asciiTheme="majorBidi" w:hAnsiTheme="majorBidi" w:cstheme="majorBidi"/>
          <w:sz w:val="28"/>
          <w:szCs w:val="28"/>
        </w:rPr>
        <w:t>4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5</w:t>
      </w:r>
      <w:r w:rsidR="007C007B" w:rsidRPr="00CD074B">
        <w:rPr>
          <w:rFonts w:asciiTheme="majorBidi" w:hAnsiTheme="majorBidi" w:cstheme="majorBidi"/>
          <w:sz w:val="28"/>
          <w:szCs w:val="28"/>
        </w:rPr>
        <w:t>%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7C007B" w:rsidRPr="00CD074B">
        <w:rPr>
          <w:rFonts w:asciiTheme="majorBidi" w:hAnsiTheme="majorBidi" w:cstheme="majorBidi"/>
          <w:sz w:val="28"/>
          <w:szCs w:val="28"/>
        </w:rPr>
        <w:t>4</w:t>
      </w:r>
      <w:r w:rsidR="00CE175A">
        <w:rPr>
          <w:rFonts w:asciiTheme="majorBidi" w:hAnsiTheme="majorBidi" w:cstheme="majorBidi"/>
          <w:sz w:val="28"/>
          <w:szCs w:val="28"/>
        </w:rPr>
        <w:t>3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7C007B" w:rsidRPr="00CD07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E73C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>بين الفترتين</w:t>
      </w:r>
      <w:r w:rsidR="001D08A8" w:rsidRPr="00CD074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، 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 41,</w:t>
      </w:r>
      <w:r w:rsidR="00CE175A">
        <w:rPr>
          <w:rFonts w:asciiTheme="majorBidi" w:hAnsiTheme="majorBidi" w:cstheme="majorBidi"/>
          <w:sz w:val="28"/>
          <w:szCs w:val="28"/>
        </w:rPr>
        <w:t>9</w:t>
      </w:r>
      <w:r w:rsidR="007C007B" w:rsidRPr="00CD074B">
        <w:rPr>
          <w:rFonts w:asciiTheme="majorBidi" w:hAnsiTheme="majorBidi" w:cstheme="majorBidi"/>
          <w:sz w:val="28"/>
          <w:szCs w:val="28"/>
        </w:rPr>
        <w:t>%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7C007B" w:rsidRPr="00CD074B">
        <w:rPr>
          <w:rFonts w:asciiTheme="majorBidi" w:hAnsiTheme="majorBidi" w:cstheme="majorBidi"/>
          <w:sz w:val="28"/>
          <w:szCs w:val="28"/>
        </w:rPr>
        <w:t>4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,2% </w:t>
      </w:r>
      <w:r w:rsidR="001D08A8" w:rsidRPr="00CD074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CD074B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="00CE175A">
        <w:rPr>
          <w:rFonts w:asciiTheme="majorBidi" w:hAnsiTheme="majorBidi" w:cstheme="majorBidi" w:hint="cs"/>
          <w:sz w:val="28"/>
          <w:szCs w:val="28"/>
          <w:rtl/>
        </w:rPr>
        <w:t> و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1D08A8" w:rsidRPr="00CD074B">
        <w:rPr>
          <w:rFonts w:asciiTheme="majorBidi" w:hAnsiTheme="majorBidi" w:cstheme="majorBidi"/>
          <w:sz w:val="28"/>
          <w:szCs w:val="28"/>
          <w:rtl/>
        </w:rPr>
        <w:t>%</w:t>
      </w:r>
      <w:r w:rsidR="00CE175A">
        <w:rPr>
          <w:rFonts w:asciiTheme="majorBidi" w:hAnsiTheme="majorBidi" w:cstheme="majorBidi"/>
          <w:sz w:val="28"/>
          <w:szCs w:val="28"/>
        </w:rPr>
        <w:t>49,3</w:t>
      </w:r>
      <w:r w:rsidR="00200B28" w:rsidRPr="00CD074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1D08A8" w:rsidRPr="00CD074B">
        <w:rPr>
          <w:rFonts w:asciiTheme="majorBidi" w:hAnsiTheme="majorBidi" w:cstheme="majorBidi"/>
          <w:sz w:val="28"/>
          <w:szCs w:val="28"/>
        </w:rPr>
        <w:t>4</w:t>
      </w:r>
      <w:r w:rsidR="00CE175A">
        <w:rPr>
          <w:rFonts w:asciiTheme="majorBidi" w:hAnsiTheme="majorBidi" w:cstheme="majorBidi"/>
          <w:sz w:val="28"/>
          <w:szCs w:val="28"/>
        </w:rPr>
        <w:t>7</w:t>
      </w:r>
      <w:r w:rsidR="001D08A8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1D08A8" w:rsidRPr="00CD074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  <w:lang w:bidi="tzm-Arab-MA"/>
        </w:rPr>
        <w:t>بالوسط</w:t>
      </w:r>
      <w:r w:rsidR="008B7B0C" w:rsidRPr="00CD074B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200B28" w:rsidRPr="00CD074B">
        <w:rPr>
          <w:rFonts w:asciiTheme="majorBidi" w:hAnsiTheme="majorBidi" w:cstheme="majorBidi"/>
          <w:sz w:val="28"/>
          <w:szCs w:val="28"/>
        </w:rPr>
        <w:t>.</w:t>
      </w:r>
    </w:p>
    <w:p w:rsidR="00200B28" w:rsidRPr="00CD074B" w:rsidRDefault="00200B28" w:rsidP="00CE175A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CD074B">
        <w:rPr>
          <w:rFonts w:asciiTheme="majorBidi" w:hAnsiTheme="majorBidi" w:cstheme="majorBidi"/>
          <w:sz w:val="28"/>
          <w:szCs w:val="28"/>
          <w:rtl/>
        </w:rPr>
        <w:t xml:space="preserve">من جهة أخرى، انخفض معدل </w:t>
      </w:r>
      <w:r w:rsidR="007C007B" w:rsidRPr="00CD074B">
        <w:rPr>
          <w:rFonts w:asciiTheme="majorBidi" w:hAnsiTheme="majorBidi" w:cstheme="majorBidi"/>
          <w:sz w:val="28"/>
          <w:szCs w:val="28"/>
          <w:rtl/>
        </w:rPr>
        <w:t xml:space="preserve">الشغل </w:t>
      </w:r>
      <w:r w:rsidRPr="00CD074B">
        <w:rPr>
          <w:rFonts w:asciiTheme="majorBidi" w:hAnsiTheme="majorBidi" w:cstheme="majorBidi"/>
          <w:sz w:val="28"/>
          <w:szCs w:val="28"/>
          <w:rtl/>
        </w:rPr>
        <w:t>من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</w:rPr>
        <w:t>39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,1% </w:t>
      </w:r>
      <w:r w:rsidR="007C007B"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</w:t>
      </w:r>
      <w:r w:rsidR="007C007B" w:rsidRPr="00CD074B">
        <w:rPr>
          <w:rFonts w:asciiTheme="majorBidi" w:hAnsiTheme="majorBidi" w:cstheme="majorBidi"/>
          <w:sz w:val="28"/>
          <w:szCs w:val="28"/>
        </w:rPr>
        <w:t>3</w:t>
      </w:r>
      <w:r w:rsidR="00CE175A">
        <w:rPr>
          <w:rFonts w:asciiTheme="majorBidi" w:hAnsiTheme="majorBidi" w:cstheme="majorBidi"/>
          <w:sz w:val="28"/>
          <w:szCs w:val="28"/>
        </w:rPr>
        <w:t>7</w:t>
      </w:r>
      <w:r w:rsidR="007C007B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7C007B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Pr="00CD074B">
        <w:rPr>
          <w:rFonts w:asciiTheme="majorBidi" w:hAnsiTheme="majorBidi" w:cstheme="majorBidi"/>
          <w:sz w:val="28"/>
          <w:szCs w:val="28"/>
          <w:rtl/>
        </w:rPr>
        <w:t>على المستوى الوطني (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-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5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نقطة). </w:t>
      </w:r>
      <w:r w:rsidR="001D08A8" w:rsidRPr="00CD074B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 و</w:t>
      </w:r>
      <w:r w:rsidRPr="00CD074B">
        <w:rPr>
          <w:rFonts w:asciiTheme="majorBidi" w:hAnsiTheme="majorBidi" w:cstheme="majorBidi"/>
          <w:sz w:val="28"/>
          <w:szCs w:val="28"/>
          <w:rtl/>
        </w:rPr>
        <w:t>انخفض من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</w:rPr>
        <w:t>46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8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4</w:t>
      </w:r>
      <w:r w:rsidR="00CE175A">
        <w:rPr>
          <w:rFonts w:asciiTheme="majorBidi" w:hAnsiTheme="majorBidi" w:cstheme="majorBidi"/>
          <w:sz w:val="28"/>
          <w:szCs w:val="28"/>
        </w:rPr>
        <w:t>4,3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CD074B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، ومن 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3</w:t>
      </w:r>
      <w:r w:rsidR="00CE175A">
        <w:rPr>
          <w:rFonts w:asciiTheme="majorBidi" w:hAnsiTheme="majorBidi" w:cstheme="majorBidi"/>
          <w:sz w:val="28"/>
          <w:szCs w:val="28"/>
        </w:rPr>
        <w:t>5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>إلى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3</w:t>
      </w:r>
      <w:r w:rsidR="00CE175A">
        <w:rPr>
          <w:rFonts w:asciiTheme="majorBidi" w:hAnsiTheme="majorBidi" w:cstheme="majorBidi"/>
          <w:sz w:val="28"/>
          <w:szCs w:val="28"/>
        </w:rPr>
        <w:t>4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1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%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CD074B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، ومن 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6</w:t>
      </w:r>
      <w:r w:rsidR="00CE175A">
        <w:rPr>
          <w:rFonts w:asciiTheme="majorBidi" w:hAnsiTheme="majorBidi" w:cstheme="majorBidi"/>
          <w:sz w:val="28"/>
          <w:szCs w:val="28"/>
        </w:rPr>
        <w:t>2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3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إلى 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6</w:t>
      </w:r>
      <w:r w:rsidR="00CE175A">
        <w:rPr>
          <w:rFonts w:asciiTheme="majorBidi" w:hAnsiTheme="majorBidi" w:cstheme="majorBidi"/>
          <w:sz w:val="28"/>
          <w:szCs w:val="28"/>
        </w:rPr>
        <w:t>0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3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>بين الرجال (</w:t>
      </w:r>
      <w:r w:rsidR="00E06770" w:rsidRPr="00CD074B">
        <w:rPr>
          <w:rFonts w:asciiTheme="majorBidi" w:hAnsiTheme="majorBidi" w:cstheme="majorBidi"/>
          <w:sz w:val="28"/>
          <w:szCs w:val="28"/>
        </w:rPr>
        <w:t>-</w:t>
      </w:r>
      <w:r w:rsidR="00CE175A">
        <w:rPr>
          <w:rFonts w:asciiTheme="majorBidi" w:hAnsiTheme="majorBidi" w:cstheme="majorBidi"/>
          <w:sz w:val="28"/>
          <w:szCs w:val="28"/>
        </w:rPr>
        <w:t>2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نقطة) ومن </w:t>
      </w:r>
      <w:r w:rsidR="00E06770" w:rsidRPr="00CD074B">
        <w:rPr>
          <w:rFonts w:asciiTheme="majorBidi" w:hAnsiTheme="majorBidi" w:cstheme="majorBidi"/>
          <w:sz w:val="28"/>
          <w:szCs w:val="28"/>
        </w:rPr>
        <w:t>1</w:t>
      </w:r>
      <w:r w:rsidR="00CE175A">
        <w:rPr>
          <w:rFonts w:asciiTheme="majorBidi" w:hAnsiTheme="majorBidi" w:cstheme="majorBidi"/>
          <w:sz w:val="28"/>
          <w:szCs w:val="28"/>
        </w:rPr>
        <w:t>6</w:t>
      </w:r>
      <w:r w:rsidR="00E06770" w:rsidRPr="00CD074B">
        <w:rPr>
          <w:rFonts w:asciiTheme="majorBidi" w:hAnsiTheme="majorBidi" w:cstheme="majorBidi"/>
          <w:sz w:val="28"/>
          <w:szCs w:val="28"/>
        </w:rPr>
        <w:t>,</w:t>
      </w:r>
      <w:r w:rsidR="00CE175A">
        <w:rPr>
          <w:rFonts w:asciiTheme="majorBidi" w:hAnsiTheme="majorBidi" w:cstheme="majorBidi"/>
          <w:sz w:val="28"/>
          <w:szCs w:val="28"/>
        </w:rPr>
        <w:t>6</w:t>
      </w:r>
      <w:r w:rsidR="00E06770" w:rsidRPr="00CD074B">
        <w:rPr>
          <w:rFonts w:asciiTheme="majorBidi" w:hAnsiTheme="majorBidi" w:cstheme="majorBidi"/>
          <w:sz w:val="28"/>
          <w:szCs w:val="28"/>
        </w:rPr>
        <w:t>%</w:t>
      </w:r>
      <w:r w:rsidRPr="00CD074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1</w:t>
      </w:r>
      <w:r w:rsidR="00CE175A">
        <w:rPr>
          <w:rFonts w:asciiTheme="majorBidi" w:hAnsiTheme="majorBidi" w:cstheme="majorBidi"/>
          <w:sz w:val="28"/>
          <w:szCs w:val="28"/>
        </w:rPr>
        <w:t>5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,5% </w:t>
      </w:r>
      <w:r w:rsidRPr="00CD074B">
        <w:rPr>
          <w:rFonts w:asciiTheme="majorBidi" w:hAnsiTheme="majorBidi" w:cstheme="majorBidi"/>
          <w:sz w:val="28"/>
          <w:szCs w:val="28"/>
          <w:rtl/>
        </w:rPr>
        <w:t>بين النساء (</w:t>
      </w:r>
      <w:r w:rsidR="00E06770" w:rsidRPr="00CD074B">
        <w:rPr>
          <w:rFonts w:asciiTheme="majorBidi" w:hAnsiTheme="majorBidi" w:cstheme="majorBidi"/>
          <w:sz w:val="28"/>
          <w:szCs w:val="28"/>
        </w:rPr>
        <w:t xml:space="preserve"> -</w:t>
      </w:r>
      <w:r w:rsidR="00CE175A">
        <w:rPr>
          <w:rFonts w:asciiTheme="majorBidi" w:hAnsiTheme="majorBidi" w:cstheme="majorBidi"/>
          <w:sz w:val="28"/>
          <w:szCs w:val="28"/>
        </w:rPr>
        <w:t>1,1</w:t>
      </w:r>
      <w:r w:rsidRPr="00CD074B">
        <w:rPr>
          <w:rFonts w:asciiTheme="majorBidi" w:hAnsiTheme="majorBidi" w:cstheme="majorBidi"/>
          <w:sz w:val="28"/>
          <w:szCs w:val="28"/>
          <w:rtl/>
        </w:rPr>
        <w:t>نقطة)</w:t>
      </w:r>
      <w:r w:rsidRPr="00CD074B">
        <w:rPr>
          <w:rFonts w:asciiTheme="majorBidi" w:hAnsiTheme="majorBidi" w:cstheme="majorBidi"/>
          <w:sz w:val="28"/>
          <w:szCs w:val="28"/>
        </w:rPr>
        <w:t>.</w:t>
      </w:r>
    </w:p>
    <w:p w:rsidR="00200B28" w:rsidRPr="008B707A" w:rsidRDefault="00200B28" w:rsidP="001D08A8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انخفاض حاد في </w:t>
      </w:r>
      <w:r w:rsidR="008B7B0C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حجم الشغل</w:t>
      </w:r>
      <w:r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، </w:t>
      </w:r>
      <w:r w:rsidR="001D08A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  <w:lang w:bidi="tzm-Arab-MA"/>
        </w:rPr>
        <w:t>خصوصا ب</w:t>
      </w:r>
      <w:r w:rsidR="008B7B0C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الوسط القروي</w:t>
      </w:r>
    </w:p>
    <w:p w:rsidR="00200B28" w:rsidRPr="008B707A" w:rsidRDefault="00200B28" w:rsidP="00D96953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انخفض حجم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الشغل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ب 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280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نتيجة فقدان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229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>000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96953" w:rsidRPr="008B707A">
        <w:rPr>
          <w:rFonts w:asciiTheme="majorBidi" w:hAnsiTheme="majorBidi" w:cstheme="majorBidi"/>
          <w:sz w:val="28"/>
          <w:szCs w:val="28"/>
          <w:rtl/>
        </w:rPr>
        <w:t xml:space="preserve">القروي </w:t>
      </w:r>
      <w:r w:rsidRPr="008B707A">
        <w:rPr>
          <w:rFonts w:asciiTheme="majorBidi" w:hAnsiTheme="majorBidi" w:cstheme="majorBidi"/>
          <w:sz w:val="28"/>
          <w:szCs w:val="28"/>
          <w:rtl/>
        </w:rPr>
        <w:t>و5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1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.000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96953" w:rsidRPr="008B707A">
        <w:rPr>
          <w:rFonts w:asciiTheme="majorBidi" w:hAnsiTheme="majorBidi" w:cstheme="majorBidi"/>
          <w:sz w:val="28"/>
          <w:szCs w:val="28"/>
          <w:rtl/>
        </w:rPr>
        <w:t>الحضري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حسب نوع الشغل، تم فقدان 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13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.000 منصب شغل مؤدى عنه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على الصعيد الوطني، 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نتيجة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فقدان 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4</w:t>
      </w:r>
      <w:r w:rsidRPr="008B707A">
        <w:rPr>
          <w:rFonts w:asciiTheme="majorBidi" w:hAnsiTheme="majorBidi" w:cstheme="majorBidi"/>
          <w:sz w:val="28"/>
          <w:szCs w:val="28"/>
          <w:rtl/>
        </w:rPr>
        <w:t>1</w:t>
      </w:r>
      <w:r w:rsidR="004B2E80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 xml:space="preserve">إحداث </w:t>
      </w:r>
      <w:r w:rsidRPr="008B707A">
        <w:rPr>
          <w:rFonts w:asciiTheme="majorBidi" w:hAnsiTheme="majorBidi" w:cstheme="majorBidi"/>
          <w:sz w:val="28"/>
          <w:szCs w:val="28"/>
          <w:rtl/>
        </w:rPr>
        <w:t>2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8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>000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وعرف الشغل غير المؤدى عنه، من جهته، فقدان 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268.000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، نتيجة 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 xml:space="preserve">فقدان 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11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.000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2</w:t>
      </w:r>
      <w:r w:rsidR="00D96953">
        <w:rPr>
          <w:rFonts w:asciiTheme="majorBidi" w:hAnsiTheme="majorBidi" w:cstheme="majorBidi" w:hint="cs"/>
          <w:sz w:val="28"/>
          <w:szCs w:val="28"/>
          <w:rtl/>
        </w:rPr>
        <w:t>5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7.000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Pr="008B707A">
        <w:rPr>
          <w:rFonts w:asciiTheme="majorBidi" w:hAnsiTheme="majorBidi" w:cstheme="majorBidi"/>
          <w:sz w:val="28"/>
          <w:szCs w:val="28"/>
        </w:rPr>
        <w:t>.</w:t>
      </w:r>
    </w:p>
    <w:p w:rsidR="00200B28" w:rsidRPr="008B707A" w:rsidRDefault="00D25C64" w:rsidP="007540CD">
      <w:pPr>
        <w:spacing w:before="240"/>
        <w:jc w:val="right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مناصب الشغل</w:t>
      </w:r>
      <w:r w:rsidR="00200B2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 </w:t>
      </w:r>
      <w:r w:rsidR="007540CD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حسب </w:t>
      </w:r>
      <w:r w:rsidR="00200B28" w:rsidRPr="008B707A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القطاعات</w:t>
      </w:r>
    </w:p>
    <w:p w:rsidR="00200B28" w:rsidRPr="008B707A" w:rsidRDefault="004B2E80" w:rsidP="00E565F5">
      <w:pPr>
        <w:bidi/>
        <w:spacing w:before="240"/>
        <w:jc w:val="both"/>
        <w:rPr>
          <w:rFonts w:asciiTheme="majorBidi" w:hAnsiTheme="majorBidi" w:cstheme="majorBidi"/>
          <w:lang w:bidi="tzm-Arab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ما 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بين </w:t>
      </w:r>
      <w:r w:rsidR="00C80008" w:rsidRPr="008B707A">
        <w:rPr>
          <w:rFonts w:asciiTheme="majorBidi" w:hAnsiTheme="majorBidi" w:cstheme="majorBidi"/>
          <w:sz w:val="28"/>
          <w:szCs w:val="28"/>
          <w:rtl/>
        </w:rPr>
        <w:t>الفصل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</w:rPr>
        <w:t>الأول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C80008" w:rsidRPr="008B707A">
        <w:rPr>
          <w:rFonts w:asciiTheme="majorBidi" w:hAnsiTheme="majorBidi" w:cstheme="majorBidi"/>
          <w:sz w:val="28"/>
          <w:szCs w:val="28"/>
          <w:rtl/>
        </w:rPr>
        <w:t>سنة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</w:rPr>
        <w:t>2022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نفس 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الفترة من </w:t>
      </w:r>
      <w:r w:rsidR="00C80008" w:rsidRPr="008B707A">
        <w:rPr>
          <w:rFonts w:asciiTheme="majorBidi" w:hAnsiTheme="majorBidi" w:cstheme="majorBidi"/>
          <w:sz w:val="28"/>
          <w:szCs w:val="28"/>
          <w:rtl/>
        </w:rPr>
        <w:t>سنة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5CB9">
        <w:rPr>
          <w:rFonts w:asciiTheme="majorBidi" w:hAnsiTheme="majorBidi" w:cstheme="majorBidi"/>
          <w:sz w:val="28"/>
          <w:szCs w:val="28"/>
          <w:rtl/>
        </w:rPr>
        <w:t>2023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8B707A">
        <w:rPr>
          <w:rFonts w:asciiTheme="majorBidi" w:hAnsiTheme="majorBidi" w:cstheme="majorBidi"/>
          <w:sz w:val="28"/>
          <w:szCs w:val="28"/>
          <w:rtl/>
        </w:rPr>
        <w:t>فقد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قطاع "</w:t>
      </w:r>
      <w:r w:rsidR="00D25C64" w:rsidRPr="008B707A">
        <w:rPr>
          <w:rFonts w:asciiTheme="majorBidi" w:hAnsiTheme="majorBidi" w:cstheme="majorBidi"/>
          <w:sz w:val="28"/>
          <w:szCs w:val="28"/>
          <w:rtl/>
        </w:rPr>
        <w:t>الفلاحة والغابة والصيد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" </w:t>
      </w:r>
      <w:r w:rsidR="007540CD">
        <w:rPr>
          <w:rFonts w:asciiTheme="majorBidi" w:hAnsiTheme="majorBidi" w:cstheme="majorBidi" w:hint="cs"/>
          <w:sz w:val="28"/>
          <w:szCs w:val="28"/>
          <w:rtl/>
        </w:rPr>
        <w:t>247</w:t>
      </w:r>
      <w:r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>شغل</w:t>
      </w:r>
      <w:r w:rsidR="00E565F5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E565F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وهو مايمثل انخفاض بـ </w:t>
      </w:r>
      <w:r w:rsidR="00E565F5">
        <w:rPr>
          <w:rFonts w:asciiTheme="majorBidi" w:eastAsia="Book Antiqua" w:hAnsiTheme="majorBidi" w:cstheme="majorBidi"/>
          <w:sz w:val="24"/>
          <w:szCs w:val="24"/>
        </w:rPr>
        <w:t>8</w:t>
      </w:r>
      <w:r w:rsidR="00E565F5" w:rsidRPr="005D6234">
        <w:rPr>
          <w:rFonts w:asciiTheme="majorBidi" w:eastAsia="Book Antiqua" w:hAnsiTheme="majorBidi" w:cstheme="majorBidi"/>
          <w:sz w:val="24"/>
          <w:szCs w:val="24"/>
        </w:rPr>
        <w:t>%</w:t>
      </w:r>
      <w:r w:rsidR="00E565F5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إجمالي الشغل بهذا القطاع</w:t>
      </w:r>
      <w:r w:rsidR="00E565F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200B28" w:rsidRDefault="00200B28" w:rsidP="004045D5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فقد قطاع "</w:t>
      </w:r>
      <w:r w:rsidR="004045D5">
        <w:rPr>
          <w:rFonts w:asciiTheme="majorBidi" w:hAnsiTheme="majorBidi" w:cstheme="majorBidi"/>
          <w:sz w:val="28"/>
          <w:szCs w:val="28"/>
          <w:rtl/>
        </w:rPr>
        <w:t>الصناعة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" </w:t>
      </w:r>
      <w:r w:rsidR="00E565F5">
        <w:rPr>
          <w:rFonts w:asciiTheme="majorBidi" w:hAnsiTheme="majorBidi" w:cstheme="majorBidi" w:hint="cs"/>
          <w:sz w:val="28"/>
          <w:szCs w:val="28"/>
          <w:rtl/>
        </w:rPr>
        <w:t>10</w:t>
      </w:r>
      <w:r w:rsidR="00E0078A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E565F5">
        <w:rPr>
          <w:rFonts w:asciiTheme="majorBidi" w:hAnsiTheme="majorBidi" w:cstheme="majorBidi"/>
          <w:sz w:val="28"/>
          <w:szCs w:val="28"/>
        </w:rPr>
        <w:t>-</w:t>
      </w:r>
      <w:r w:rsidR="00E0078A" w:rsidRPr="008B707A">
        <w:rPr>
          <w:rFonts w:asciiTheme="majorBidi" w:hAnsiTheme="majorBidi" w:cstheme="majorBidi"/>
          <w:sz w:val="28"/>
          <w:szCs w:val="28"/>
        </w:rPr>
        <w:t>1%</w:t>
      </w:r>
      <w:r w:rsidRPr="008B707A">
        <w:rPr>
          <w:rFonts w:asciiTheme="majorBidi" w:hAnsiTheme="majorBidi" w:cstheme="majorBidi"/>
          <w:sz w:val="28"/>
          <w:szCs w:val="28"/>
          <w:rtl/>
        </w:rPr>
        <w:t>)،</w:t>
      </w:r>
      <w:r w:rsidR="00AE77F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05159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فقدان </w:t>
      </w:r>
      <w:r w:rsidR="00E565F5">
        <w:rPr>
          <w:rFonts w:asciiTheme="majorBidi" w:hAnsiTheme="majorBidi" w:cstheme="majorBidi" w:hint="cs"/>
          <w:sz w:val="28"/>
          <w:szCs w:val="28"/>
          <w:rtl/>
        </w:rPr>
        <w:t>23</w:t>
      </w:r>
      <w:r w:rsidR="00AE77F2">
        <w:rPr>
          <w:rFonts w:asciiTheme="majorBidi" w:hAnsiTheme="majorBidi" w:cstheme="majorBidi" w:hint="cs"/>
          <w:sz w:val="28"/>
          <w:szCs w:val="28"/>
          <w:rtl/>
        </w:rPr>
        <w:t>.000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الحضري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E05159" w:rsidRPr="00E05159">
        <w:rPr>
          <w:rFonts w:asciiTheme="majorBidi" w:hAnsiTheme="majorBidi" w:cstheme="majorBidi" w:hint="cs"/>
          <w:sz w:val="28"/>
          <w:szCs w:val="28"/>
          <w:rtl/>
        </w:rPr>
        <w:t xml:space="preserve"> إحداث</w:t>
      </w:r>
      <w:r w:rsidR="00E051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565F5">
        <w:rPr>
          <w:rFonts w:asciiTheme="majorBidi" w:hAnsiTheme="majorBidi" w:cstheme="majorBidi" w:hint="cs"/>
          <w:sz w:val="28"/>
          <w:szCs w:val="28"/>
          <w:rtl/>
        </w:rPr>
        <w:t>13</w:t>
      </w:r>
      <w:r w:rsidR="00AE77F2">
        <w:rPr>
          <w:rFonts w:asciiTheme="majorBidi" w:hAnsiTheme="majorBidi" w:cstheme="majorBidi" w:hint="cs"/>
          <w:sz w:val="28"/>
          <w:szCs w:val="28"/>
          <w:rtl/>
        </w:rPr>
        <w:t xml:space="preserve">.000 </w:t>
      </w:r>
      <w:r w:rsidR="00CE175A">
        <w:rPr>
          <w:rFonts w:asciiTheme="majorBidi" w:hAnsiTheme="majorBidi" w:cstheme="majorBidi"/>
          <w:sz w:val="28"/>
          <w:szCs w:val="28"/>
          <w:rtl/>
        </w:rPr>
        <w:t>بالوسط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E565F5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E565F5" w:rsidRPr="00E05159">
        <w:rPr>
          <w:rFonts w:asciiTheme="majorBidi" w:hAnsiTheme="majorBidi" w:cstheme="majorBidi" w:hint="cs"/>
          <w:sz w:val="28"/>
          <w:szCs w:val="28"/>
          <w:rtl/>
        </w:rPr>
        <w:t>وجاء هذا التراجع نتيجة فقدان 38.000 منصب بالأنشطة التقليدية</w:t>
      </w:r>
      <w:r w:rsidR="003306AF">
        <w:rPr>
          <w:rFonts w:asciiTheme="majorBidi" w:hAnsiTheme="majorBidi" w:cstheme="majorBidi"/>
          <w:sz w:val="28"/>
          <w:szCs w:val="28"/>
        </w:rPr>
        <w:t xml:space="preserve"> </w:t>
      </w:r>
      <w:r w:rsidR="003306AF" w:rsidRPr="003306AF">
        <w:rPr>
          <w:rFonts w:asciiTheme="majorBidi" w:hAnsiTheme="majorBidi" w:cstheme="majorBidi" w:hint="cs"/>
          <w:sz w:val="28"/>
          <w:szCs w:val="28"/>
          <w:rtl/>
        </w:rPr>
        <w:t>أو ما يشابهها</w:t>
      </w:r>
      <w:r w:rsidR="003306AF" w:rsidRPr="00E05159">
        <w:rPr>
          <w:rStyle w:val="Appelnotedebasdep"/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4D71CF" w:rsidRPr="00E05159">
        <w:rPr>
          <w:rStyle w:val="Appelnotedebasdep"/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footnoteReference w:id="2"/>
      </w:r>
      <w:r w:rsidR="00E565F5" w:rsidRPr="00E05159">
        <w:rPr>
          <w:rFonts w:asciiTheme="majorBidi" w:hAnsiTheme="majorBidi" w:cstheme="majorBidi" w:hint="cs"/>
          <w:sz w:val="28"/>
          <w:szCs w:val="28"/>
          <w:rtl/>
        </w:rPr>
        <w:t xml:space="preserve"> وإحداث </w:t>
      </w:r>
      <w:r w:rsidR="00071298" w:rsidRPr="00E05159">
        <w:rPr>
          <w:rFonts w:asciiTheme="majorBidi" w:hAnsiTheme="majorBidi" w:cstheme="majorBidi" w:hint="cs"/>
          <w:sz w:val="28"/>
          <w:szCs w:val="28"/>
          <w:rtl/>
        </w:rPr>
        <w:t>28.000 منصب بالأنشطة الصناعية.</w:t>
      </w:r>
    </w:p>
    <w:p w:rsidR="00071298" w:rsidRDefault="00200B28" w:rsidP="00071298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من جانبه، </w:t>
      </w:r>
      <w:r w:rsidR="00A55864" w:rsidRPr="008B707A">
        <w:rPr>
          <w:rFonts w:asciiTheme="majorBidi" w:hAnsiTheme="majorBidi" w:cstheme="majorBidi"/>
          <w:sz w:val="28"/>
          <w:szCs w:val="28"/>
          <w:rtl/>
        </w:rPr>
        <w:t xml:space="preserve">عرف </w:t>
      </w:r>
      <w:r w:rsidRPr="008B707A">
        <w:rPr>
          <w:rFonts w:asciiTheme="majorBidi" w:hAnsiTheme="majorBidi" w:cstheme="majorBidi"/>
          <w:sz w:val="28"/>
          <w:szCs w:val="28"/>
          <w:rtl/>
        </w:rPr>
        <w:t>قطاع "الخدمات"</w:t>
      </w:r>
      <w:r w:rsidR="00A55864" w:rsidRPr="008B707A">
        <w:rPr>
          <w:rFonts w:asciiTheme="majorBidi" w:hAnsiTheme="majorBidi" w:cstheme="majorBidi"/>
          <w:sz w:val="28"/>
          <w:szCs w:val="28"/>
          <w:rtl/>
        </w:rPr>
        <w:t xml:space="preserve"> فقدان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71298">
        <w:rPr>
          <w:rFonts w:asciiTheme="majorBidi" w:hAnsiTheme="majorBidi" w:cstheme="majorBidi" w:hint="cs"/>
          <w:sz w:val="28"/>
          <w:szCs w:val="28"/>
          <w:rtl/>
        </w:rPr>
        <w:t>56</w:t>
      </w:r>
      <w:r w:rsidR="00AE77F2">
        <w:rPr>
          <w:rFonts w:asciiTheme="majorBidi" w:hAnsiTheme="majorBidi" w:cstheme="majorBidi" w:hint="cs"/>
          <w:sz w:val="28"/>
          <w:szCs w:val="28"/>
          <w:rtl/>
        </w:rPr>
        <w:t>.</w:t>
      </w:r>
      <w:r w:rsidR="00A55864"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71298" w:rsidRPr="008B707A">
        <w:rPr>
          <w:rFonts w:asciiTheme="majorBidi" w:hAnsiTheme="majorBidi" w:cstheme="majorBidi"/>
          <w:sz w:val="28"/>
          <w:szCs w:val="28"/>
          <w:rtl/>
        </w:rPr>
        <w:t>(</w:t>
      </w:r>
      <w:r w:rsidR="00071298">
        <w:rPr>
          <w:rFonts w:asciiTheme="majorBidi" w:hAnsiTheme="majorBidi" w:cstheme="majorBidi"/>
          <w:sz w:val="28"/>
          <w:szCs w:val="28"/>
        </w:rPr>
        <w:t>-</w:t>
      </w:r>
      <w:r w:rsidR="00071298" w:rsidRPr="008B707A">
        <w:rPr>
          <w:rFonts w:asciiTheme="majorBidi" w:hAnsiTheme="majorBidi" w:cstheme="majorBidi"/>
          <w:sz w:val="28"/>
          <w:szCs w:val="28"/>
        </w:rPr>
        <w:t>1%</w:t>
      </w:r>
      <w:r w:rsidR="00071298" w:rsidRPr="008B707A">
        <w:rPr>
          <w:rFonts w:asciiTheme="majorBidi" w:hAnsiTheme="majorBidi" w:cstheme="majorBidi"/>
          <w:sz w:val="28"/>
          <w:szCs w:val="28"/>
          <w:rtl/>
        </w:rPr>
        <w:t>)</w:t>
      </w:r>
      <w:r w:rsidR="00071298">
        <w:rPr>
          <w:rFonts w:asciiTheme="majorBidi" w:hAnsiTheme="majorBidi" w:cstheme="majorBidi" w:hint="cs"/>
          <w:sz w:val="28"/>
          <w:szCs w:val="28"/>
          <w:rtl/>
        </w:rPr>
        <w:t xml:space="preserve">، نتيجة تراجع الشغل </w:t>
      </w:r>
      <w:r w:rsidR="00071298"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0712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17.000 منصب</w:t>
      </w:r>
      <w:r w:rsidR="00E05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بالوسط</w:t>
      </w:r>
      <w:r w:rsidR="000712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71298" w:rsidRPr="008B707A">
        <w:rPr>
          <w:rFonts w:asciiTheme="majorBidi" w:hAnsiTheme="majorBidi" w:cstheme="majorBidi"/>
          <w:sz w:val="28"/>
          <w:szCs w:val="28"/>
          <w:rtl/>
        </w:rPr>
        <w:t>الحضري و</w:t>
      </w:r>
      <w:r w:rsidR="00071298">
        <w:rPr>
          <w:rFonts w:asciiTheme="majorBidi" w:hAnsiTheme="majorBidi" w:cstheme="majorBidi" w:hint="cs"/>
          <w:sz w:val="28"/>
          <w:szCs w:val="28"/>
          <w:rtl/>
        </w:rPr>
        <w:t>39</w:t>
      </w:r>
      <w:r w:rsidR="00071298" w:rsidRPr="008B707A">
        <w:rPr>
          <w:rFonts w:asciiTheme="majorBidi" w:hAnsiTheme="majorBidi" w:cstheme="majorBidi"/>
          <w:sz w:val="28"/>
          <w:szCs w:val="28"/>
          <w:rtl/>
        </w:rPr>
        <w:t xml:space="preserve">.000 </w:t>
      </w:r>
      <w:r w:rsidR="00071298">
        <w:rPr>
          <w:rFonts w:asciiTheme="majorBidi" w:hAnsiTheme="majorBidi" w:cstheme="majorBidi"/>
          <w:sz w:val="28"/>
          <w:szCs w:val="28"/>
          <w:rtl/>
        </w:rPr>
        <w:t>بالوسط</w:t>
      </w:r>
      <w:r w:rsidR="00071298" w:rsidRPr="008B707A">
        <w:rPr>
          <w:rFonts w:asciiTheme="majorBidi" w:hAnsiTheme="majorBidi" w:cstheme="majorBidi"/>
          <w:sz w:val="28"/>
          <w:szCs w:val="28"/>
          <w:rtl/>
        </w:rPr>
        <w:t xml:space="preserve"> القروي</w:t>
      </w:r>
      <w:r w:rsidR="00071298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071298" w:rsidRDefault="00071298" w:rsidP="00071298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في حين، أحدث 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>قطاع</w:t>
      </w:r>
      <w:r w:rsidR="00EC20D9"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55864" w:rsidRPr="008B707A">
        <w:rPr>
          <w:rFonts w:asciiTheme="majorBidi" w:hAnsiTheme="majorBidi" w:cstheme="majorBidi"/>
          <w:sz w:val="28"/>
          <w:szCs w:val="28"/>
          <w:rtl/>
        </w:rPr>
        <w:t xml:space="preserve">"البناء والأشغال العمومية" </w:t>
      </w:r>
      <w:r>
        <w:rPr>
          <w:rFonts w:asciiTheme="majorBidi" w:hAnsiTheme="majorBidi" w:cstheme="majorBidi" w:hint="cs"/>
          <w:sz w:val="28"/>
          <w:szCs w:val="28"/>
          <w:rtl/>
        </w:rPr>
        <w:t>28</w:t>
      </w:r>
      <w:r w:rsidR="00A55864" w:rsidRPr="008B707A">
        <w:rPr>
          <w:rFonts w:asciiTheme="majorBidi" w:hAnsiTheme="majorBidi" w:cstheme="majorBidi"/>
          <w:sz w:val="28"/>
          <w:szCs w:val="28"/>
          <w:rtl/>
        </w:rPr>
        <w:t>.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000 </w:t>
      </w:r>
      <w:r w:rsidR="008B7B0C" w:rsidRPr="008B707A">
        <w:rPr>
          <w:rFonts w:asciiTheme="majorBidi" w:hAnsiTheme="majorBidi" w:cstheme="majorBidi"/>
          <w:sz w:val="28"/>
          <w:szCs w:val="28"/>
          <w:rtl/>
        </w:rPr>
        <w:t>منصب</w:t>
      </w:r>
      <w:r w:rsidR="00200B28" w:rsidRPr="008B707A">
        <w:rPr>
          <w:rFonts w:asciiTheme="majorBidi" w:hAnsiTheme="majorBidi" w:cstheme="majorBidi"/>
          <w:sz w:val="28"/>
          <w:szCs w:val="28"/>
          <w:rtl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نتيجة إحداث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50.000 منصب </w:t>
      </w:r>
      <w:r w:rsidRPr="008B707A">
        <w:rPr>
          <w:rFonts w:asciiTheme="majorBidi" w:hAnsiTheme="majorBidi" w:cstheme="majorBidi"/>
          <w:sz w:val="28"/>
          <w:szCs w:val="28"/>
          <w:rtl/>
        </w:rPr>
        <w:t>القروي و</w:t>
      </w:r>
      <w:r>
        <w:rPr>
          <w:rFonts w:asciiTheme="majorBidi" w:hAnsiTheme="majorBidi" w:cstheme="majorBidi" w:hint="cs"/>
          <w:sz w:val="28"/>
          <w:szCs w:val="28"/>
          <w:rtl/>
        </w:rPr>
        <w:t>فقدان 22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.000 </w:t>
      </w:r>
      <w:r>
        <w:rPr>
          <w:rFonts w:asciiTheme="majorBidi" w:hAnsiTheme="majorBidi" w:cstheme="majorBidi"/>
          <w:sz w:val="28"/>
          <w:szCs w:val="28"/>
          <w:rtl/>
        </w:rPr>
        <w:t>بالوسط</w:t>
      </w:r>
      <w:r w:rsidRPr="0007129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>الحضري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مسجلاً ارتفاعا بنسبة </w:t>
      </w:r>
      <w:r w:rsidRPr="005D6234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2%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حجم الشغل بهذا القطاع.</w:t>
      </w:r>
    </w:p>
    <w:p w:rsidR="00071298" w:rsidRDefault="00071298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br w:type="page"/>
      </w:r>
    </w:p>
    <w:p w:rsidR="00665818" w:rsidRPr="008B707A" w:rsidRDefault="00A55864" w:rsidP="002E19B9">
      <w:pPr>
        <w:bidi/>
        <w:spacing w:before="240"/>
        <w:jc w:val="center"/>
        <w:rPr>
          <w:rFonts w:asciiTheme="majorBidi" w:hAnsiTheme="majorBidi" w:cstheme="majorBidi"/>
          <w:b/>
          <w:bCs/>
        </w:rPr>
      </w:pPr>
      <w:r w:rsidRPr="008B707A">
        <w:rPr>
          <w:rFonts w:asciiTheme="majorBidi" w:hAnsiTheme="majorBidi" w:cstheme="majorBidi"/>
          <w:b/>
          <w:bCs/>
          <w:rtl/>
        </w:rPr>
        <w:lastRenderedPageBreak/>
        <w:t>المبيان</w:t>
      </w:r>
      <w:r w:rsidR="00071298">
        <w:rPr>
          <w:rFonts w:asciiTheme="majorBidi" w:hAnsiTheme="majorBidi" w:cstheme="majorBidi"/>
          <w:b/>
          <w:bCs/>
          <w:rtl/>
        </w:rPr>
        <w:t xml:space="preserve"> 1.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</w:t>
      </w:r>
      <w:r w:rsidR="00071298" w:rsidRPr="00071298">
        <w:rPr>
          <w:rFonts w:asciiTheme="majorBidi" w:hAnsiTheme="majorBidi" w:cstheme="majorBidi"/>
          <w:b/>
          <w:bCs/>
          <w:rtl/>
        </w:rPr>
        <w:t>التغير الصافي في الشغل</w:t>
      </w:r>
      <w:r w:rsidR="00071298" w:rsidRPr="00FB6562">
        <w:rPr>
          <w:rFonts w:asciiTheme="majorBidi" w:eastAsia="Times New Roman" w:hAnsiTheme="majorBidi" w:cstheme="majorBidi"/>
          <w:b/>
          <w:bCs/>
          <w:color w:val="365F91" w:themeColor="accent1" w:themeShade="BF"/>
          <w:rtl/>
          <w:lang w:eastAsia="fr-FR"/>
        </w:rPr>
        <w:t xml:space="preserve"> 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بين </w:t>
      </w:r>
      <w:r w:rsidR="00C80008" w:rsidRPr="008B707A">
        <w:rPr>
          <w:rFonts w:asciiTheme="majorBidi" w:hAnsiTheme="majorBidi" w:cstheme="majorBidi"/>
          <w:b/>
          <w:bCs/>
          <w:rtl/>
        </w:rPr>
        <w:t>الفصل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</w:t>
      </w:r>
      <w:r w:rsidR="00455CB9">
        <w:rPr>
          <w:rFonts w:asciiTheme="majorBidi" w:hAnsiTheme="majorBidi" w:cstheme="majorBidi"/>
          <w:b/>
          <w:bCs/>
          <w:rtl/>
        </w:rPr>
        <w:t>الأول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من </w:t>
      </w:r>
      <w:r w:rsidR="00C80008" w:rsidRPr="008B707A">
        <w:rPr>
          <w:rFonts w:asciiTheme="majorBidi" w:hAnsiTheme="majorBidi" w:cstheme="majorBidi"/>
          <w:b/>
          <w:bCs/>
          <w:rtl/>
        </w:rPr>
        <w:t>سنة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</w:t>
      </w:r>
      <w:r w:rsidR="00455CB9">
        <w:rPr>
          <w:rFonts w:asciiTheme="majorBidi" w:hAnsiTheme="majorBidi" w:cstheme="majorBidi"/>
          <w:b/>
          <w:bCs/>
          <w:rtl/>
        </w:rPr>
        <w:t>2022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</w:t>
      </w:r>
      <w:r w:rsidR="009B00CA" w:rsidRPr="008B707A">
        <w:rPr>
          <w:rFonts w:asciiTheme="majorBidi" w:hAnsiTheme="majorBidi" w:cstheme="majorBidi"/>
          <w:b/>
          <w:bCs/>
          <w:rtl/>
          <w:lang w:bidi="tzm-Arab-MA"/>
        </w:rPr>
        <w:t>ونفس الفصل لسنة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</w:t>
      </w:r>
      <w:r w:rsidR="00455CB9">
        <w:rPr>
          <w:rFonts w:asciiTheme="majorBidi" w:hAnsiTheme="majorBidi" w:cstheme="majorBidi"/>
          <w:b/>
          <w:bCs/>
          <w:rtl/>
        </w:rPr>
        <w:t>2023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حسب</w:t>
      </w:r>
      <w:r w:rsidR="0037486A">
        <w:rPr>
          <w:rFonts w:asciiTheme="majorBidi" w:hAnsiTheme="majorBidi" w:cstheme="majorBidi" w:hint="cs"/>
          <w:b/>
          <w:bCs/>
          <w:rtl/>
        </w:rPr>
        <w:t xml:space="preserve"> قطاع النشاط الاقتصادي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</w:t>
      </w:r>
      <w:r w:rsidR="009B00CA" w:rsidRPr="008B707A">
        <w:rPr>
          <w:rFonts w:asciiTheme="majorBidi" w:hAnsiTheme="majorBidi" w:cstheme="majorBidi"/>
          <w:b/>
          <w:bCs/>
          <w:rtl/>
          <w:lang w:bidi="tzm-Arab-MA"/>
        </w:rPr>
        <w:t>وسط</w:t>
      </w:r>
      <w:r w:rsidR="00665818" w:rsidRPr="008B707A">
        <w:rPr>
          <w:rFonts w:asciiTheme="majorBidi" w:hAnsiTheme="majorBidi" w:cstheme="majorBidi"/>
          <w:b/>
          <w:bCs/>
          <w:rtl/>
        </w:rPr>
        <w:t xml:space="preserve"> الإقامة</w:t>
      </w:r>
      <w:r w:rsidR="00EC5272" w:rsidRPr="008B707A">
        <w:rPr>
          <w:rStyle w:val="Appelnotedebasdep"/>
          <w:rFonts w:asciiTheme="majorBidi" w:hAnsiTheme="majorBidi" w:cstheme="majorBidi"/>
          <w:b/>
          <w:bCs/>
          <w:rtl/>
        </w:rPr>
        <w:footnoteReference w:id="3"/>
      </w:r>
    </w:p>
    <w:p w:rsidR="00152580" w:rsidRPr="008B707A" w:rsidRDefault="00D43AB9" w:rsidP="00467030">
      <w:pPr>
        <w:spacing w:before="240"/>
        <w:jc w:val="center"/>
        <w:rPr>
          <w:rFonts w:asciiTheme="majorBidi" w:hAnsiTheme="majorBidi" w:cstheme="majorBidi"/>
          <w:b/>
          <w:bCs/>
          <w:rtl/>
        </w:rPr>
      </w:pPr>
      <w:r w:rsidRPr="00D43AB9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>
            <wp:extent cx="5760720" cy="2079273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1C05" w:rsidRPr="00BE1E53" w:rsidRDefault="00091C05" w:rsidP="00EF15AA">
      <w:pPr>
        <w:spacing w:before="240" w:line="240" w:lineRule="auto"/>
        <w:jc w:val="right"/>
        <w:rPr>
          <w:rFonts w:asciiTheme="majorBidi" w:hAnsiTheme="majorBidi" w:cstheme="majorBidi"/>
          <w:b/>
          <w:bCs/>
          <w:rtl/>
          <w:lang w:bidi="tzm-Arab-MA"/>
        </w:rPr>
      </w:pPr>
      <w:r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  <w:r w:rsidR="00EC5272"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  <w:t xml:space="preserve">   </w:t>
      </w:r>
      <w:r w:rsidR="00EC5272"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lang w:bidi="tzm-Arab-MA"/>
        </w:rPr>
        <w:t xml:space="preserve"> </w:t>
      </w:r>
      <w:r w:rsidR="00EC5272" w:rsidRPr="00BE1E53"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  <w:t>2.</w:t>
      </w:r>
    </w:p>
    <w:p w:rsidR="00091C05" w:rsidRPr="00BE1E53" w:rsidRDefault="00091C05" w:rsidP="00BE1E53">
      <w:pPr>
        <w:autoSpaceDE w:val="0"/>
        <w:autoSpaceDN w:val="0"/>
        <w:bidi/>
        <w:adjustRightInd w:val="0"/>
        <w:spacing w:before="240" w:line="240" w:lineRule="auto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BE1E53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ارتفاع حجم البطالة</w:t>
      </w:r>
    </w:p>
    <w:p w:rsidR="00091C05" w:rsidRPr="00BE1E53" w:rsidRDefault="00091C05" w:rsidP="00BE1E53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BE1E53">
        <w:rPr>
          <w:rFonts w:asciiTheme="majorBidi" w:hAnsiTheme="majorBidi" w:cstheme="majorBidi"/>
          <w:sz w:val="28"/>
          <w:szCs w:val="28"/>
          <w:rtl/>
        </w:rPr>
        <w:t xml:space="preserve">ارتفع حجم العاطلين بـ 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83</w:t>
      </w:r>
      <w:r w:rsidRPr="00BE1E53">
        <w:rPr>
          <w:rFonts w:asciiTheme="majorBidi" w:hAnsiTheme="majorBidi" w:cstheme="majorBidi"/>
          <w:sz w:val="28"/>
          <w:szCs w:val="28"/>
          <w:rtl/>
        </w:rPr>
        <w:t>.000</w:t>
      </w:r>
      <w:r w:rsidRPr="00BE1E53">
        <w:rPr>
          <w:rFonts w:asciiTheme="majorBidi" w:hAnsiTheme="majorBidi" w:cstheme="majorBidi"/>
          <w:sz w:val="28"/>
          <w:szCs w:val="28"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شخص ما بين الفصل </w:t>
      </w:r>
      <w:r w:rsidR="00455CB9" w:rsidRPr="00BE1E53">
        <w:rPr>
          <w:rFonts w:asciiTheme="majorBidi" w:hAnsiTheme="majorBidi" w:cstheme="majorBidi"/>
          <w:sz w:val="26"/>
          <w:szCs w:val="26"/>
          <w:rtl/>
        </w:rPr>
        <w:t>الأول</w:t>
      </w:r>
      <w:r w:rsidRPr="00BE1E5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من سنة </w:t>
      </w:r>
      <w:r w:rsidR="00455CB9" w:rsidRPr="00BE1E53">
        <w:rPr>
          <w:rFonts w:asciiTheme="majorBidi" w:hAnsiTheme="majorBidi" w:cstheme="majorBidi"/>
          <w:sz w:val="28"/>
          <w:szCs w:val="28"/>
          <w:rtl/>
        </w:rPr>
        <w:t>2022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455CB9" w:rsidRPr="00BE1E53">
        <w:rPr>
          <w:rFonts w:asciiTheme="majorBidi" w:hAnsiTheme="majorBidi" w:cstheme="majorBidi"/>
          <w:sz w:val="28"/>
          <w:szCs w:val="28"/>
          <w:rtl/>
        </w:rPr>
        <w:t>2023</w:t>
      </w:r>
      <w:r w:rsidRPr="00BE1E53">
        <w:rPr>
          <w:rFonts w:asciiTheme="majorBidi" w:hAnsiTheme="majorBidi" w:cstheme="majorBidi"/>
          <w:sz w:val="28"/>
          <w:szCs w:val="28"/>
          <w:rtl/>
        </w:rPr>
        <w:t>، حيث انتقل عدد</w:t>
      </w:r>
      <w:r w:rsidR="00FD12A8" w:rsidRPr="00BE1E53">
        <w:rPr>
          <w:rFonts w:asciiTheme="majorBidi" w:hAnsiTheme="majorBidi" w:cstheme="majorBidi"/>
          <w:sz w:val="28"/>
          <w:szCs w:val="28"/>
          <w:rtl/>
          <w:lang w:bidi="tzm-Arab-MA"/>
        </w:rPr>
        <w:t>هم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1.446.000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 1.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549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.000 عاطل، </w:t>
      </w:r>
      <w:r w:rsidR="00FD12A8" w:rsidRPr="00BE1E5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وهو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ما يعادل ارتفاعا بـ 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Pr="00BE1E53">
        <w:rPr>
          <w:rFonts w:asciiTheme="majorBidi" w:hAnsiTheme="majorBidi" w:cstheme="majorBidi"/>
          <w:sz w:val="28"/>
          <w:szCs w:val="28"/>
          <w:rtl/>
        </w:rPr>
        <w:t>6.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وجاء </w:t>
      </w:r>
      <w:r w:rsidR="00BE1E53" w:rsidRPr="00BE1E53">
        <w:rPr>
          <w:rFonts w:asciiTheme="majorBidi" w:hAnsiTheme="majorBidi" w:cstheme="majorBidi"/>
          <w:sz w:val="28"/>
          <w:szCs w:val="28"/>
          <w:rtl/>
        </w:rPr>
        <w:t xml:space="preserve">هذا الارتفاع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نتيجة 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زيادة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عدد العاطلين بـ 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67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.000 بالوسط الحضري </w:t>
      </w:r>
      <w:r w:rsidR="00FD12A8" w:rsidRPr="00BE1E53">
        <w:rPr>
          <w:rFonts w:asciiTheme="majorBidi" w:hAnsiTheme="majorBidi" w:cstheme="majorBidi"/>
          <w:sz w:val="28"/>
          <w:szCs w:val="28"/>
          <w:rtl/>
          <w:lang w:bidi="tzm-Arab-MA"/>
        </w:rPr>
        <w:t>و</w:t>
      </w:r>
      <w:r w:rsidR="00BE1E53" w:rsidRPr="00BE1E53">
        <w:rPr>
          <w:rFonts w:asciiTheme="majorBidi" w:hAnsiTheme="majorBidi" w:cstheme="majorBidi"/>
          <w:sz w:val="28"/>
          <w:szCs w:val="28"/>
          <w:rtl/>
        </w:rPr>
        <w:t>بـ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1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6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.000 بالوسط القروي. </w:t>
      </w:r>
    </w:p>
    <w:p w:rsidR="00091C05" w:rsidRPr="00BE1E53" w:rsidRDefault="00BE1E53" w:rsidP="00BE1E53">
      <w:pPr>
        <w:bidi/>
        <w:spacing w:before="240" w:after="12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وهكذا، 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ارتفع معدل البطالة، ما بين الفصل </w:t>
      </w:r>
      <w:r w:rsidR="00455CB9" w:rsidRPr="00BE1E53">
        <w:rPr>
          <w:rFonts w:asciiTheme="majorBidi" w:hAnsiTheme="majorBidi" w:cstheme="majorBidi"/>
          <w:sz w:val="28"/>
          <w:szCs w:val="28"/>
          <w:rtl/>
        </w:rPr>
        <w:t>الأول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من سنة </w:t>
      </w:r>
      <w:r w:rsidR="00455CB9" w:rsidRPr="00BE1E53">
        <w:rPr>
          <w:rFonts w:asciiTheme="majorBidi" w:hAnsiTheme="majorBidi" w:cstheme="majorBidi"/>
          <w:sz w:val="28"/>
          <w:szCs w:val="28"/>
          <w:rtl/>
        </w:rPr>
        <w:t>2022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455CB9" w:rsidRPr="00BE1E53">
        <w:rPr>
          <w:rFonts w:asciiTheme="majorBidi" w:hAnsiTheme="majorBidi" w:cstheme="majorBidi"/>
          <w:sz w:val="28"/>
          <w:szCs w:val="28"/>
          <w:rtl/>
        </w:rPr>
        <w:t>2023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، بـ </w:t>
      </w:r>
      <w:r>
        <w:rPr>
          <w:rFonts w:asciiTheme="majorBidi" w:hAnsiTheme="majorBidi" w:cstheme="majorBidi"/>
          <w:sz w:val="28"/>
          <w:szCs w:val="28"/>
        </w:rPr>
        <w:t>0,8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نقطة، منتقلا من </w:t>
      </w:r>
      <w:r>
        <w:rPr>
          <w:rFonts w:asciiTheme="majorBidi" w:hAnsiTheme="majorBidi" w:cstheme="majorBidi"/>
          <w:sz w:val="28"/>
          <w:szCs w:val="28"/>
        </w:rPr>
        <w:t>12,1%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>
        <w:rPr>
          <w:rFonts w:asciiTheme="majorBidi" w:hAnsiTheme="majorBidi" w:cstheme="majorBidi"/>
          <w:sz w:val="28"/>
          <w:szCs w:val="28"/>
        </w:rPr>
        <w:t>12,9%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>من</w:t>
      </w:r>
      <w:r w:rsidRPr="00BE1E53">
        <w:rPr>
          <w:rFonts w:asciiTheme="majorBidi" w:hAnsiTheme="majorBidi" w:cstheme="majorBidi"/>
          <w:sz w:val="28"/>
          <w:szCs w:val="28"/>
        </w:rPr>
        <w:t xml:space="preserve">16,3%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Pr="00BE1E53">
        <w:rPr>
          <w:rFonts w:asciiTheme="majorBidi" w:hAnsiTheme="majorBidi" w:cstheme="majorBidi"/>
          <w:sz w:val="28"/>
          <w:szCs w:val="28"/>
        </w:rPr>
        <w:t xml:space="preserve">17,1% 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بالوسط الحضري ومن </w:t>
      </w:r>
      <w:r w:rsidRPr="00BE1E53">
        <w:rPr>
          <w:rFonts w:asciiTheme="majorBidi" w:hAnsiTheme="majorBidi" w:cstheme="majorBidi"/>
          <w:sz w:val="28"/>
          <w:szCs w:val="28"/>
        </w:rPr>
        <w:t>5,1%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Pr="00BE1E53">
        <w:rPr>
          <w:rFonts w:asciiTheme="majorBidi" w:hAnsiTheme="majorBidi" w:cstheme="majorBidi"/>
          <w:sz w:val="28"/>
          <w:szCs w:val="28"/>
        </w:rPr>
        <w:t xml:space="preserve"> 5,7%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E1E53">
        <w:rPr>
          <w:rFonts w:asciiTheme="majorBidi" w:hAnsiTheme="majorBidi" w:cstheme="majorBidi"/>
          <w:sz w:val="28"/>
          <w:szCs w:val="28"/>
          <w:rtl/>
        </w:rPr>
        <w:t>بالوسط القروي</w:t>
      </w:r>
      <w:r w:rsidR="00091C05" w:rsidRPr="00BE1E53">
        <w:rPr>
          <w:rFonts w:asciiTheme="majorBidi" w:hAnsiTheme="majorBidi" w:cstheme="majorBidi"/>
          <w:sz w:val="28"/>
          <w:szCs w:val="28"/>
          <w:rtl/>
        </w:rPr>
        <w:t>.</w:t>
      </w:r>
    </w:p>
    <w:p w:rsidR="00091C05" w:rsidRPr="00BE1E53" w:rsidRDefault="00091C05" w:rsidP="006277D8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BE1E53">
        <w:rPr>
          <w:rFonts w:asciiTheme="majorBidi" w:hAnsiTheme="majorBidi" w:cstheme="majorBidi"/>
          <w:sz w:val="28"/>
          <w:szCs w:val="28"/>
          <w:rtl/>
        </w:rPr>
        <w:t>وقد سجل هذا المعدل</w:t>
      </w:r>
      <w:r w:rsidRPr="00BE1E53">
        <w:rPr>
          <w:rFonts w:asciiTheme="majorBidi" w:hAnsiTheme="majorBidi" w:cstheme="majorBidi"/>
          <w:rtl/>
        </w:rPr>
        <w:t xml:space="preserve"> </w:t>
      </w:r>
      <w:r w:rsidR="00BE1E53" w:rsidRPr="00065D72">
        <w:rPr>
          <w:rFonts w:asciiTheme="majorBidi" w:hAnsiTheme="majorBidi" w:cstheme="majorBidi" w:hint="cs"/>
          <w:sz w:val="28"/>
          <w:szCs w:val="28"/>
          <w:rtl/>
        </w:rPr>
        <w:t xml:space="preserve">كذلك </w:t>
      </w:r>
      <w:r w:rsidRPr="00BE1E53">
        <w:rPr>
          <w:rFonts w:asciiTheme="majorBidi" w:hAnsiTheme="majorBidi" w:cstheme="majorBidi"/>
          <w:sz w:val="28"/>
          <w:szCs w:val="28"/>
          <w:rtl/>
        </w:rPr>
        <w:t>ارتفاعا لدى</w:t>
      </w:r>
      <w:r w:rsidR="00065D72">
        <w:rPr>
          <w:rFonts w:asciiTheme="majorBidi" w:hAnsiTheme="majorBidi" w:cstheme="majorBidi" w:hint="cs"/>
          <w:sz w:val="28"/>
          <w:szCs w:val="28"/>
          <w:rtl/>
        </w:rPr>
        <w:t xml:space="preserve"> كل من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الرجال</w:t>
      </w:r>
      <w:r w:rsidR="00065D72" w:rsidRPr="00065D7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65D72">
        <w:rPr>
          <w:rFonts w:asciiTheme="majorBidi" w:hAnsiTheme="majorBidi" w:cstheme="majorBidi" w:hint="cs"/>
          <w:sz w:val="28"/>
          <w:szCs w:val="28"/>
          <w:rtl/>
        </w:rPr>
        <w:t>و</w:t>
      </w:r>
      <w:r w:rsidR="00065D72" w:rsidRPr="00BE1E53">
        <w:rPr>
          <w:rFonts w:asciiTheme="majorBidi" w:hAnsiTheme="majorBidi" w:cstheme="majorBidi"/>
          <w:sz w:val="28"/>
          <w:szCs w:val="28"/>
          <w:rtl/>
        </w:rPr>
        <w:t>النساء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حيث انتقل</w:t>
      </w:r>
      <w:r w:rsidR="00FD12A8" w:rsidRPr="00BE1E5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="00065D72">
        <w:rPr>
          <w:rFonts w:asciiTheme="majorBidi" w:hAnsiTheme="majorBidi" w:cstheme="majorBidi" w:hint="cs"/>
          <w:sz w:val="28"/>
          <w:szCs w:val="28"/>
          <w:rtl/>
          <w:lang w:bidi="ar-MA"/>
        </w:rPr>
        <w:t>على التوالي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BE1E53">
        <w:rPr>
          <w:rFonts w:asciiTheme="majorBidi" w:hAnsiTheme="majorBidi" w:cstheme="majorBidi"/>
          <w:sz w:val="28"/>
          <w:szCs w:val="28"/>
          <w:rtl/>
        </w:rPr>
        <w:t>,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5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Pr="00BE1E53">
        <w:rPr>
          <w:rFonts w:asciiTheme="majorBidi" w:hAnsiTheme="majorBidi" w:cstheme="majorBidi"/>
          <w:sz w:val="28"/>
          <w:szCs w:val="28"/>
          <w:rtl/>
        </w:rPr>
        <w:t>11,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5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65D72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Pr="00BE1E53">
        <w:rPr>
          <w:rFonts w:asciiTheme="majorBidi" w:hAnsiTheme="majorBidi" w:cstheme="majorBidi"/>
          <w:sz w:val="28"/>
          <w:szCs w:val="28"/>
          <w:rtl/>
        </w:rPr>
        <w:t>1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7</w:t>
      </w:r>
      <w:r w:rsidRPr="00BE1E53">
        <w:rPr>
          <w:rFonts w:asciiTheme="majorBidi" w:hAnsiTheme="majorBidi" w:cstheme="majorBidi"/>
          <w:sz w:val="28"/>
          <w:szCs w:val="28"/>
          <w:rtl/>
        </w:rPr>
        <w:t>,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3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Pr="00BE1E53">
        <w:rPr>
          <w:rFonts w:asciiTheme="majorBidi" w:hAnsiTheme="majorBidi" w:cstheme="majorBidi"/>
          <w:sz w:val="28"/>
          <w:szCs w:val="28"/>
        </w:rPr>
        <w:t>%</w:t>
      </w:r>
      <w:r w:rsidRPr="00BE1E53">
        <w:rPr>
          <w:rFonts w:asciiTheme="majorBidi" w:hAnsiTheme="majorBidi" w:cstheme="majorBidi"/>
          <w:sz w:val="28"/>
          <w:szCs w:val="28"/>
          <w:rtl/>
        </w:rPr>
        <w:t>1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8</w:t>
      </w:r>
      <w:r w:rsidRPr="00BE1E53">
        <w:rPr>
          <w:rFonts w:asciiTheme="majorBidi" w:hAnsiTheme="majorBidi" w:cstheme="majorBidi"/>
          <w:sz w:val="28"/>
          <w:szCs w:val="28"/>
          <w:rtl/>
        </w:rPr>
        <w:t>,</w:t>
      </w:r>
      <w:r w:rsidR="00BE1E53">
        <w:rPr>
          <w:rFonts w:asciiTheme="majorBidi" w:hAnsiTheme="majorBidi" w:cstheme="majorBidi" w:hint="cs"/>
          <w:sz w:val="28"/>
          <w:szCs w:val="28"/>
          <w:rtl/>
        </w:rPr>
        <w:t>1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. كما عرف ارتفاعا حادا </w:t>
      </w:r>
      <w:r w:rsidR="00065D72">
        <w:rPr>
          <w:rFonts w:asciiTheme="majorBidi" w:hAnsiTheme="majorBidi" w:cstheme="majorBidi" w:hint="cs"/>
          <w:sz w:val="28"/>
          <w:szCs w:val="28"/>
          <w:rtl/>
        </w:rPr>
        <w:t>(</w:t>
      </w:r>
      <w:r w:rsidR="006277D8">
        <w:rPr>
          <w:rFonts w:asciiTheme="majorBidi" w:hAnsiTheme="majorBidi" w:cstheme="majorBidi"/>
          <w:sz w:val="28"/>
          <w:szCs w:val="28"/>
        </w:rPr>
        <w:t>1,9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 نقطة</w:t>
      </w:r>
      <w:r w:rsidR="00065D72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BE1E53">
        <w:rPr>
          <w:rFonts w:asciiTheme="majorBidi" w:hAnsiTheme="majorBidi" w:cstheme="majorBidi"/>
          <w:sz w:val="28"/>
          <w:szCs w:val="28"/>
          <w:rtl/>
        </w:rPr>
        <w:t>في صفوف الشباب المتراوحة أعمارهم ما بين 15 و24 سنة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حيث انتقل من </w:t>
      </w:r>
      <w:r w:rsidR="006277D8">
        <w:rPr>
          <w:rFonts w:asciiTheme="majorBidi" w:hAnsiTheme="majorBidi" w:cstheme="majorBidi"/>
          <w:sz w:val="28"/>
          <w:szCs w:val="28"/>
        </w:rPr>
        <w:t>33,4%</w:t>
      </w:r>
      <w:r w:rsidRPr="00BE1E53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6277D8">
        <w:rPr>
          <w:rFonts w:asciiTheme="majorBidi" w:hAnsiTheme="majorBidi" w:cstheme="majorBidi"/>
          <w:sz w:val="28"/>
          <w:szCs w:val="28"/>
        </w:rPr>
        <w:t>35,3%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 و الأشخاص 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 xml:space="preserve">المتراوحة أعمارهم ما بين 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2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>5 و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>34</w:t>
      </w:r>
      <w:r w:rsidR="006277D8" w:rsidRPr="00BE1E53">
        <w:rPr>
          <w:rFonts w:asciiTheme="majorBidi" w:hAnsiTheme="majorBidi" w:cstheme="majorBidi"/>
          <w:sz w:val="28"/>
          <w:szCs w:val="28"/>
          <w:rtl/>
        </w:rPr>
        <w:t xml:space="preserve"> سنة</w:t>
      </w:r>
      <w:r w:rsidR="006277D8">
        <w:rPr>
          <w:rFonts w:asciiTheme="majorBidi" w:hAnsiTheme="majorBidi" w:cstheme="majorBidi" w:hint="cs"/>
          <w:sz w:val="28"/>
          <w:szCs w:val="28"/>
          <w:rtl/>
        </w:rPr>
        <w:t xml:space="preserve">، من </w:t>
      </w:r>
      <w:r w:rsidR="006277D8">
        <w:rPr>
          <w:rFonts w:asciiTheme="majorBidi" w:hAnsiTheme="majorBidi" w:cstheme="majorBidi"/>
          <w:sz w:val="28"/>
          <w:szCs w:val="28"/>
        </w:rPr>
        <w:t>19,2%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إلى</w:t>
      </w:r>
      <w:r w:rsidR="006277D8">
        <w:rPr>
          <w:rFonts w:asciiTheme="majorBidi" w:hAnsiTheme="majorBidi" w:cstheme="majorBidi"/>
          <w:sz w:val="28"/>
          <w:szCs w:val="28"/>
          <w:lang w:bidi="ar-MA"/>
        </w:rPr>
        <w:t xml:space="preserve">20,9% 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(</w:t>
      </w:r>
      <w:r w:rsidR="006277D8">
        <w:rPr>
          <w:rFonts w:asciiTheme="majorBidi" w:hAnsiTheme="majorBidi" w:cstheme="majorBidi"/>
          <w:sz w:val="28"/>
          <w:szCs w:val="28"/>
          <w:lang w:bidi="ar-MA"/>
        </w:rPr>
        <w:t>1,7</w:t>
      </w:r>
      <w:r w:rsidR="006277D8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نقطة).</w:t>
      </w:r>
    </w:p>
    <w:p w:rsidR="00091C05" w:rsidRPr="009C7ADF" w:rsidRDefault="00AE77F2" w:rsidP="003306AF">
      <w:pPr>
        <w:bidi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</w:pPr>
      <w:r w:rsidRPr="009C7ADF">
        <w:rPr>
          <w:rFonts w:asciiTheme="majorBidi" w:hAnsiTheme="majorBidi" w:cstheme="majorBidi" w:hint="cs"/>
          <w:b/>
          <w:bCs/>
          <w:sz w:val="26"/>
          <w:szCs w:val="26"/>
          <w:rtl/>
          <w:lang w:val="en-US"/>
        </w:rPr>
        <w:t>ال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مبيان </w:t>
      </w:r>
      <w:r w:rsidR="001A385F" w:rsidRPr="009C7ADF">
        <w:rPr>
          <w:rFonts w:asciiTheme="majorBidi" w:hAnsiTheme="majorBidi" w:cstheme="majorBidi"/>
          <w:b/>
          <w:bCs/>
          <w:sz w:val="26"/>
          <w:szCs w:val="26"/>
          <w:lang w:val="en-US"/>
        </w:rPr>
        <w:t>2</w:t>
      </w:r>
      <w:r w:rsidR="00FD12A8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  <w:t>.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تطور معدل البطالة، ما بين الفصل </w:t>
      </w:r>
      <w:r w:rsidR="00455CB9" w:rsidRPr="009C7ADF">
        <w:rPr>
          <w:rFonts w:asciiTheme="majorBidi" w:hAnsiTheme="majorBidi" w:cstheme="majorBidi"/>
          <w:b/>
          <w:bCs/>
          <w:sz w:val="26"/>
          <w:szCs w:val="26"/>
          <w:rtl/>
        </w:rPr>
        <w:t>الأول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لسنة </w:t>
      </w:r>
      <w:r w:rsidR="00455CB9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2022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ونفس الفترة من سنة </w:t>
      </w:r>
      <w:r w:rsidR="00455CB9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2023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، لدى بعض فئات</w:t>
      </w:r>
      <w:r w:rsidR="00E05159" w:rsidRPr="009C7ADF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tzm-Arab-MA"/>
        </w:rPr>
        <w:t xml:space="preserve">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</w:t>
      </w:r>
      <w:r w:rsidR="003306AF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tzm-Arab-MA"/>
        </w:rPr>
        <w:t>من الساكنة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(بـ %)</w:t>
      </w:r>
    </w:p>
    <w:p w:rsidR="009C7ADF" w:rsidRDefault="009C7ADF" w:rsidP="006277D8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</w:rPr>
      </w:pPr>
      <w:r w:rsidRPr="009C7ADF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759355" cy="1781033"/>
            <wp:effectExtent l="0" t="0" r="0" b="0"/>
            <wp:docPr id="9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91C05" w:rsidRPr="006277D8" w:rsidRDefault="00091C05" w:rsidP="009C7ADF">
      <w:pPr>
        <w:bidi/>
        <w:spacing w:before="240" w:after="120"/>
        <w:jc w:val="both"/>
        <w:rPr>
          <w:rFonts w:asciiTheme="majorBidi" w:hAnsiTheme="majorBidi" w:cstheme="majorBidi"/>
          <w:sz w:val="28"/>
          <w:szCs w:val="28"/>
          <w:rtl/>
        </w:rPr>
      </w:pPr>
      <w:r w:rsidRPr="006277D8">
        <w:rPr>
          <w:rFonts w:asciiTheme="majorBidi" w:hAnsiTheme="majorBidi" w:cstheme="majorBidi"/>
          <w:sz w:val="28"/>
          <w:szCs w:val="28"/>
          <w:rtl/>
        </w:rPr>
        <w:lastRenderedPageBreak/>
        <w:t xml:space="preserve">من جهة أخرى، سجل معدل البطالة لدى الأشخاص الحاصلين على شهادة ارتفاعا يقدر بـ </w:t>
      </w:r>
      <w:r w:rsidR="006277D8" w:rsidRPr="006277D8">
        <w:rPr>
          <w:rFonts w:asciiTheme="majorBidi" w:hAnsiTheme="majorBidi" w:cstheme="majorBidi"/>
          <w:sz w:val="28"/>
          <w:szCs w:val="28"/>
        </w:rPr>
        <w:t>0,9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نقطة، منتقلا من </w:t>
      </w:r>
      <w:r w:rsidR="006277D8" w:rsidRPr="006277D8">
        <w:rPr>
          <w:rFonts w:asciiTheme="majorBidi" w:hAnsiTheme="majorBidi" w:cstheme="majorBidi"/>
          <w:sz w:val="28"/>
          <w:szCs w:val="28"/>
        </w:rPr>
        <w:t>18,9%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6277D8" w:rsidRPr="006277D8">
        <w:rPr>
          <w:rFonts w:asciiTheme="majorBidi" w:hAnsiTheme="majorBidi" w:cstheme="majorBidi"/>
          <w:sz w:val="28"/>
          <w:szCs w:val="28"/>
        </w:rPr>
        <w:t>19,8%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  <w:lang w:bidi="ar-MA"/>
        </w:rPr>
        <w:t>ولقد</w:t>
      </w:r>
      <w:r w:rsidR="00FD12A8" w:rsidRPr="006277D8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كان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هذا الارتفاع أكثر حدة في صفوف الحاصلين على </w:t>
      </w:r>
      <w:r w:rsidR="006277D8" w:rsidRPr="006277D8">
        <w:rPr>
          <w:rFonts w:asciiTheme="majorBidi" w:hAnsiTheme="majorBidi" w:cstheme="majorBidi"/>
          <w:sz w:val="28"/>
          <w:szCs w:val="28"/>
          <w:rtl/>
        </w:rPr>
        <w:t xml:space="preserve">شهادات التعليم 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</w:rPr>
        <w:t>الابتدائي والثانوي الإعدادي</w:t>
      </w:r>
      <w:r w:rsidR="006277D8" w:rsidRPr="006277D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277D8">
        <w:rPr>
          <w:rFonts w:asciiTheme="majorBidi" w:hAnsiTheme="majorBidi" w:cstheme="majorBidi"/>
          <w:sz w:val="28"/>
          <w:szCs w:val="28"/>
          <w:rtl/>
        </w:rPr>
        <w:t>(</w:t>
      </w:r>
      <w:r w:rsidR="006277D8" w:rsidRPr="006277D8">
        <w:rPr>
          <w:rFonts w:asciiTheme="majorBidi" w:hAnsiTheme="majorBidi" w:cstheme="majorBidi"/>
          <w:sz w:val="28"/>
          <w:szCs w:val="28"/>
        </w:rPr>
        <w:t>+2,2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نقطة بمعدل </w:t>
      </w:r>
      <w:r w:rsidR="006277D8" w:rsidRPr="006277D8">
        <w:rPr>
          <w:rFonts w:asciiTheme="majorBidi" w:hAnsiTheme="majorBidi" w:cstheme="majorBidi"/>
          <w:sz w:val="28"/>
          <w:szCs w:val="28"/>
        </w:rPr>
        <w:t>15,2%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)، والحاصلين على شهادات 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</w:rPr>
        <w:t xml:space="preserve">الثانوي </w:t>
      </w:r>
      <w:r w:rsidRPr="006277D8">
        <w:rPr>
          <w:rFonts w:asciiTheme="majorBidi" w:hAnsiTheme="majorBidi" w:cstheme="majorBidi"/>
          <w:sz w:val="28"/>
          <w:szCs w:val="28"/>
          <w:rtl/>
        </w:rPr>
        <w:t>التأهيل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  <w:lang w:bidi="ar-MA"/>
        </w:rPr>
        <w:t>ي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6277D8" w:rsidRPr="006277D8">
        <w:rPr>
          <w:rFonts w:asciiTheme="majorBidi" w:hAnsiTheme="majorBidi" w:cstheme="majorBidi"/>
          <w:sz w:val="28"/>
          <w:szCs w:val="28"/>
        </w:rPr>
        <w:t>+1,1</w:t>
      </w:r>
      <w:r w:rsidR="006277D8" w:rsidRPr="006277D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6277D8">
        <w:rPr>
          <w:rFonts w:asciiTheme="majorBidi" w:hAnsiTheme="majorBidi" w:cstheme="majorBidi"/>
          <w:sz w:val="28"/>
          <w:szCs w:val="28"/>
          <w:rtl/>
        </w:rPr>
        <w:t xml:space="preserve">نقطة بمعدل </w:t>
      </w:r>
      <w:r w:rsidR="006277D8" w:rsidRPr="006277D8">
        <w:rPr>
          <w:rFonts w:asciiTheme="majorBidi" w:hAnsiTheme="majorBidi" w:cstheme="majorBidi"/>
          <w:sz w:val="28"/>
          <w:szCs w:val="28"/>
        </w:rPr>
        <w:t>22,6%</w:t>
      </w:r>
      <w:r w:rsidRPr="006277D8">
        <w:rPr>
          <w:rFonts w:asciiTheme="majorBidi" w:hAnsiTheme="majorBidi" w:cstheme="majorBidi"/>
          <w:sz w:val="28"/>
          <w:szCs w:val="28"/>
          <w:rtl/>
        </w:rPr>
        <w:t>).</w:t>
      </w:r>
    </w:p>
    <w:p w:rsidR="00091C05" w:rsidRPr="003F2DC4" w:rsidRDefault="00EF15AA" w:rsidP="003F2DC4">
      <w:pPr>
        <w:autoSpaceDE w:val="0"/>
        <w:autoSpaceDN w:val="0"/>
        <w:bidi/>
        <w:adjustRightInd w:val="0"/>
        <w:spacing w:before="240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3F2DC4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>ارتفاع</w:t>
      </w:r>
      <w:r w:rsidR="00091C05" w:rsidRPr="003F2DC4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 الشغل الناقص </w:t>
      </w:r>
    </w:p>
    <w:p w:rsidR="00091C05" w:rsidRPr="003F2DC4" w:rsidRDefault="00091C05" w:rsidP="003F2DC4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3F2DC4">
        <w:rPr>
          <w:rFonts w:asciiTheme="majorBidi" w:hAnsiTheme="majorBidi" w:cstheme="majorBidi"/>
          <w:sz w:val="28"/>
          <w:szCs w:val="28"/>
          <w:rtl/>
        </w:rPr>
        <w:t xml:space="preserve">ارتفع حجم النشيطين المشتغلين في حالة شغل ناقص بـ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88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شخص، ما بين الفصل </w:t>
      </w:r>
      <w:r w:rsidR="00455CB9" w:rsidRPr="003F2DC4">
        <w:rPr>
          <w:rFonts w:asciiTheme="majorBidi" w:hAnsiTheme="majorBidi" w:cstheme="majorBidi"/>
          <w:sz w:val="28"/>
          <w:szCs w:val="28"/>
          <w:rtl/>
        </w:rPr>
        <w:t>الأول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من سنة </w:t>
      </w:r>
      <w:r w:rsidR="00455CB9" w:rsidRPr="003F2DC4">
        <w:rPr>
          <w:rFonts w:asciiTheme="majorBidi" w:hAnsiTheme="majorBidi" w:cstheme="majorBidi"/>
          <w:sz w:val="28"/>
          <w:szCs w:val="28"/>
          <w:rtl/>
        </w:rPr>
        <w:t>2022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ونفس الفصل من سنة </w:t>
      </w:r>
      <w:r w:rsidR="00455CB9" w:rsidRPr="003F2DC4">
        <w:rPr>
          <w:rFonts w:asciiTheme="majorBidi" w:hAnsiTheme="majorBidi" w:cstheme="majorBidi"/>
          <w:sz w:val="28"/>
          <w:szCs w:val="28"/>
          <w:rtl/>
        </w:rPr>
        <w:t>2023</w:t>
      </w:r>
      <w:r w:rsidRPr="003F2DC4">
        <w:rPr>
          <w:rFonts w:asciiTheme="majorBidi" w:hAnsiTheme="majorBidi" w:cstheme="majorBidi"/>
          <w:sz w:val="28"/>
          <w:szCs w:val="28"/>
          <w:rtl/>
        </w:rPr>
        <w:t>، منتقلا من 9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87</w:t>
      </w:r>
      <w:r w:rsidRPr="003F2DC4">
        <w:rPr>
          <w:rFonts w:asciiTheme="majorBidi" w:hAnsiTheme="majorBidi" w:cstheme="majorBidi"/>
          <w:sz w:val="28"/>
          <w:szCs w:val="28"/>
          <w:rtl/>
        </w:rPr>
        <w:t>.000 إلى 1.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075</w:t>
      </w:r>
      <w:r w:rsidRPr="003F2DC4">
        <w:rPr>
          <w:rFonts w:asciiTheme="majorBidi" w:hAnsiTheme="majorBidi" w:cstheme="majorBidi"/>
          <w:sz w:val="28"/>
          <w:szCs w:val="28"/>
          <w:rtl/>
        </w:rPr>
        <w:t>.000 شخص على المستوى الوطني،</w:t>
      </w:r>
      <w:r w:rsidR="00C92F97" w:rsidRPr="003F2DC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521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573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شخص بالمدن، ومن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466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502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شخص بالبوادي. </w:t>
      </w:r>
    </w:p>
    <w:p w:rsidR="00091C05" w:rsidRPr="003F2DC4" w:rsidRDefault="00091C05" w:rsidP="003F2DC4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3F2DC4">
        <w:rPr>
          <w:rFonts w:asciiTheme="majorBidi" w:hAnsiTheme="majorBidi" w:cstheme="majorBidi"/>
          <w:sz w:val="28"/>
          <w:szCs w:val="28"/>
          <w:rtl/>
        </w:rPr>
        <w:t>وهكذا، انتقل معدل الشغل الناقص على المستوى الوطني من %</w:t>
      </w:r>
      <w:r w:rsidRPr="003F2DC4">
        <w:rPr>
          <w:rFonts w:asciiTheme="majorBidi" w:hAnsiTheme="majorBidi" w:cstheme="majorBidi"/>
          <w:sz w:val="28"/>
          <w:szCs w:val="28"/>
        </w:rPr>
        <w:t>9</w:t>
      </w:r>
      <w:r w:rsidR="003F2DC4" w:rsidRPr="003F2DC4">
        <w:rPr>
          <w:rFonts w:asciiTheme="majorBidi" w:hAnsiTheme="majorBidi" w:cstheme="majorBidi"/>
          <w:sz w:val="28"/>
          <w:szCs w:val="28"/>
        </w:rPr>
        <w:t>,2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3F2DC4" w:rsidRPr="003F2DC4">
        <w:rPr>
          <w:rFonts w:asciiTheme="majorBidi" w:hAnsiTheme="majorBidi" w:cstheme="majorBidi"/>
          <w:sz w:val="28"/>
          <w:szCs w:val="28"/>
        </w:rPr>
        <w:t>10,3%</w:t>
      </w:r>
      <w:r w:rsidRPr="003F2DC4">
        <w:rPr>
          <w:rFonts w:asciiTheme="majorBidi" w:hAnsiTheme="majorBidi" w:cstheme="majorBidi"/>
          <w:sz w:val="28"/>
          <w:szCs w:val="28"/>
          <w:rtl/>
        </w:rPr>
        <w:t>، من %</w:t>
      </w:r>
      <w:r w:rsidR="003F2DC4" w:rsidRPr="003F2DC4">
        <w:rPr>
          <w:rFonts w:asciiTheme="majorBidi" w:hAnsiTheme="majorBidi" w:cstheme="majorBidi"/>
          <w:sz w:val="28"/>
          <w:szCs w:val="28"/>
        </w:rPr>
        <w:t>3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,8 إلى </w:t>
      </w:r>
      <w:r w:rsidR="003F2DC4" w:rsidRPr="003F2DC4">
        <w:rPr>
          <w:rFonts w:asciiTheme="majorBidi" w:hAnsiTheme="majorBidi" w:cstheme="majorBidi"/>
          <w:sz w:val="28"/>
          <w:szCs w:val="28"/>
        </w:rPr>
        <w:t>9,1%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بالوسط الحضري، ومن %10,6 إلى </w:t>
      </w:r>
      <w:r w:rsidR="003F2DC4" w:rsidRPr="003F2DC4">
        <w:rPr>
          <w:rFonts w:asciiTheme="majorBidi" w:hAnsiTheme="majorBidi" w:cstheme="majorBidi"/>
          <w:sz w:val="28"/>
          <w:szCs w:val="28"/>
        </w:rPr>
        <w:t>12,1%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بالوسط القروي.</w:t>
      </w:r>
    </w:p>
    <w:p w:rsidR="00091C05" w:rsidRPr="00012E12" w:rsidRDefault="00091C05" w:rsidP="003F2DC4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highlight w:val="yellow"/>
          <w:rtl/>
        </w:rPr>
      </w:pPr>
      <w:r w:rsidRPr="003F2DC4">
        <w:rPr>
          <w:rFonts w:asciiTheme="majorBidi" w:hAnsiTheme="majorBidi" w:cstheme="majorBidi"/>
          <w:sz w:val="28"/>
          <w:szCs w:val="28"/>
          <w:rtl/>
        </w:rPr>
        <w:t xml:space="preserve">فيما يخص الشغل الناقص المرتبط بعدد ساعات العمل، فقد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 xml:space="preserve">انتقل حجمه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485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3F2DC4" w:rsidRPr="003F2DC4">
        <w:rPr>
          <w:rFonts w:asciiTheme="majorBidi" w:hAnsiTheme="majorBidi" w:cstheme="majorBidi" w:hint="cs"/>
          <w:sz w:val="28"/>
          <w:szCs w:val="28"/>
          <w:rtl/>
        </w:rPr>
        <w:t>513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.000 شخص على المستوى الوطني. وانتقل المعدل </w:t>
      </w:r>
      <w:r w:rsidR="00123B6B" w:rsidRPr="003F2DC4">
        <w:rPr>
          <w:rFonts w:asciiTheme="majorBidi" w:hAnsiTheme="majorBidi" w:cstheme="majorBidi"/>
          <w:sz w:val="28"/>
          <w:szCs w:val="28"/>
          <w:rtl/>
          <w:lang w:bidi="tzm-Arab-MA"/>
        </w:rPr>
        <w:t>المرت</w:t>
      </w:r>
      <w:r w:rsidR="00FF123B" w:rsidRPr="003F2DC4"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="00123B6B" w:rsidRPr="003F2DC4">
        <w:rPr>
          <w:rFonts w:asciiTheme="majorBidi" w:hAnsiTheme="majorBidi" w:cstheme="majorBidi"/>
          <w:sz w:val="28"/>
          <w:szCs w:val="28"/>
          <w:rtl/>
          <w:lang w:bidi="tzm-Arab-MA"/>
        </w:rPr>
        <w:t>ط به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3F2DC4" w:rsidRPr="003F2DC4">
        <w:rPr>
          <w:rFonts w:asciiTheme="majorBidi" w:hAnsiTheme="majorBidi" w:cstheme="majorBidi"/>
          <w:sz w:val="28"/>
          <w:szCs w:val="28"/>
        </w:rPr>
        <w:t>4,5%</w:t>
      </w:r>
      <w:r w:rsidR="003F2DC4" w:rsidRPr="003F2DC4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3F2DC4" w:rsidRPr="003F2DC4">
        <w:rPr>
          <w:rFonts w:asciiTheme="majorBidi" w:hAnsiTheme="majorBidi" w:cstheme="majorBidi"/>
          <w:sz w:val="28"/>
          <w:szCs w:val="28"/>
        </w:rPr>
        <w:t xml:space="preserve">4,9% </w:t>
      </w:r>
      <w:r w:rsidRPr="003F2DC4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091C05" w:rsidRPr="00062C93" w:rsidRDefault="00091C05" w:rsidP="00062C93">
      <w:pPr>
        <w:bidi/>
        <w:spacing w:before="240" w:after="120"/>
        <w:ind w:left="-2"/>
        <w:jc w:val="both"/>
        <w:rPr>
          <w:rFonts w:asciiTheme="majorBidi" w:hAnsiTheme="majorBidi" w:cstheme="majorBidi"/>
          <w:sz w:val="28"/>
          <w:szCs w:val="28"/>
          <w:rtl/>
        </w:rPr>
      </w:pPr>
      <w:r w:rsidRPr="00062C93">
        <w:rPr>
          <w:rFonts w:asciiTheme="majorBidi" w:hAnsiTheme="majorBidi" w:cstheme="majorBidi"/>
          <w:sz w:val="28"/>
          <w:szCs w:val="28"/>
          <w:rtl/>
        </w:rPr>
        <w:t>وانتقل</w:t>
      </w:r>
      <w:r w:rsidR="00123B6B" w:rsidRPr="00062C93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عدد النشيطين المشتغلين في حالة الشغل الناقص المرتبط بالدخل غير الكافي أو عدم ملاءمة الشغل مع المؤهلات من </w:t>
      </w:r>
      <w:r w:rsidR="003F2DC4" w:rsidRPr="00062C93">
        <w:rPr>
          <w:rFonts w:asciiTheme="majorBidi" w:hAnsiTheme="majorBidi" w:cstheme="majorBidi" w:hint="cs"/>
          <w:sz w:val="28"/>
          <w:szCs w:val="28"/>
          <w:rtl/>
        </w:rPr>
        <w:t>502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.000 إلى </w:t>
      </w:r>
      <w:r w:rsidR="00062C93" w:rsidRPr="00062C93">
        <w:rPr>
          <w:rFonts w:asciiTheme="majorBidi" w:hAnsiTheme="majorBidi" w:cstheme="majorBidi" w:hint="cs"/>
          <w:sz w:val="28"/>
          <w:szCs w:val="28"/>
          <w:rtl/>
        </w:rPr>
        <w:t>562</w:t>
      </w:r>
      <w:r w:rsidRPr="00062C93">
        <w:rPr>
          <w:rFonts w:asciiTheme="majorBidi" w:hAnsiTheme="majorBidi" w:cstheme="majorBidi"/>
          <w:sz w:val="28"/>
          <w:szCs w:val="28"/>
          <w:rtl/>
        </w:rPr>
        <w:t>.000 شخص</w:t>
      </w:r>
      <w:r w:rsidR="00123B6B" w:rsidRPr="00062C93">
        <w:rPr>
          <w:rFonts w:asciiTheme="majorBidi" w:hAnsiTheme="majorBidi" w:cstheme="majorBidi"/>
          <w:sz w:val="28"/>
          <w:szCs w:val="28"/>
          <w:rtl/>
          <w:lang w:bidi="tzm-Arab-MA"/>
        </w:rPr>
        <w:t>.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 وانتقل معدل هذا النوع من الشغل الناقص من</w:t>
      </w:r>
      <w:r w:rsidR="00316787" w:rsidRPr="00062C9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62C93" w:rsidRPr="00062C93">
        <w:rPr>
          <w:rFonts w:asciiTheme="majorBidi" w:hAnsiTheme="majorBidi" w:cstheme="majorBidi"/>
          <w:sz w:val="28"/>
          <w:szCs w:val="28"/>
        </w:rPr>
        <w:t>4,7%</w:t>
      </w:r>
      <w:r w:rsidRPr="00062C93">
        <w:rPr>
          <w:rFonts w:asciiTheme="majorBidi" w:hAnsiTheme="majorBidi" w:cstheme="majorBidi"/>
          <w:sz w:val="28"/>
          <w:szCs w:val="28"/>
          <w:rtl/>
        </w:rPr>
        <w:t xml:space="preserve">  إلى </w:t>
      </w:r>
      <w:r w:rsidR="00062C93" w:rsidRPr="00062C93">
        <w:rPr>
          <w:rFonts w:asciiTheme="majorBidi" w:hAnsiTheme="majorBidi" w:cstheme="majorBidi"/>
          <w:sz w:val="28"/>
          <w:szCs w:val="28"/>
        </w:rPr>
        <w:t>5,4%</w:t>
      </w:r>
      <w:r w:rsidRPr="00062C93">
        <w:rPr>
          <w:rFonts w:asciiTheme="majorBidi" w:hAnsiTheme="majorBidi" w:cstheme="majorBidi"/>
          <w:sz w:val="28"/>
          <w:szCs w:val="28"/>
          <w:rtl/>
        </w:rPr>
        <w:t>.</w:t>
      </w:r>
    </w:p>
    <w:p w:rsidR="00091C05" w:rsidRPr="009C7ADF" w:rsidRDefault="00AE77F2" w:rsidP="003306AF">
      <w:pPr>
        <w:bidi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</w:pPr>
      <w:r w:rsidRPr="009C7ADF">
        <w:rPr>
          <w:rFonts w:asciiTheme="majorBidi" w:hAnsiTheme="majorBidi" w:cstheme="majorBidi" w:hint="cs"/>
          <w:b/>
          <w:bCs/>
          <w:sz w:val="26"/>
          <w:szCs w:val="26"/>
          <w:rtl/>
          <w:lang w:val="en-US"/>
        </w:rPr>
        <w:t>ال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مبيان </w:t>
      </w:r>
      <w:r w:rsidR="001A385F" w:rsidRPr="009C7ADF">
        <w:rPr>
          <w:rFonts w:asciiTheme="majorBidi" w:hAnsiTheme="majorBidi" w:cstheme="majorBidi"/>
          <w:b/>
          <w:bCs/>
          <w:sz w:val="26"/>
          <w:szCs w:val="26"/>
          <w:lang w:val="en-US"/>
        </w:rPr>
        <w:t>3</w:t>
      </w:r>
      <w:r w:rsidR="00123B6B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  <w:t xml:space="preserve">.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تطور معدل الشغل الناقص، ما بين الفصل</w:t>
      </w:r>
      <w:r w:rsidR="00091C05" w:rsidRPr="009C7ADF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455CB9" w:rsidRPr="009C7AD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091C05" w:rsidRPr="009C7AD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لسنة </w:t>
      </w:r>
      <w:r w:rsidR="00455CB9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2022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ونفس الفترة من سنة </w:t>
      </w:r>
      <w:r w:rsidR="00455CB9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2023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، لدى بعض فئات </w:t>
      </w:r>
      <w:r w:rsidR="003306AF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tzm-Arab-MA"/>
        </w:rPr>
        <w:t>من الساكنة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(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</w:rPr>
        <w:t>بـ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91C05" w:rsidRPr="009C7AD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%)</w:t>
      </w:r>
    </w:p>
    <w:p w:rsidR="009C7ADF" w:rsidRDefault="009C7ADF" w:rsidP="00293D3E">
      <w:pPr>
        <w:autoSpaceDE w:val="0"/>
        <w:autoSpaceDN w:val="0"/>
        <w:bidi/>
        <w:adjustRightInd w:val="0"/>
        <w:spacing w:before="240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</w:pPr>
      <w:r w:rsidRPr="009C7ADF">
        <w:rPr>
          <w:rFonts w:asciiTheme="majorBidi" w:hAnsiTheme="majorBidi" w:cs="Times New Roman"/>
          <w:b/>
          <w:bCs/>
          <w:noProof/>
          <w:color w:val="4F81BD" w:themeColor="accent1"/>
          <w:sz w:val="28"/>
          <w:szCs w:val="28"/>
          <w:rtl/>
          <w:lang w:eastAsia="fr-FR"/>
        </w:rPr>
        <w:drawing>
          <wp:inline distT="0" distB="0" distL="0" distR="0">
            <wp:extent cx="5760720" cy="2184615"/>
            <wp:effectExtent l="0" t="0" r="0" b="0"/>
            <wp:docPr id="10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1C05" w:rsidRPr="001C7681" w:rsidRDefault="00091C05" w:rsidP="004045D5">
      <w:pPr>
        <w:autoSpaceDE w:val="0"/>
        <w:autoSpaceDN w:val="0"/>
        <w:bidi/>
        <w:adjustRightInd w:val="0"/>
        <w:spacing w:before="240"/>
        <w:jc w:val="both"/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1C7681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ارتفاع الشغل الناقص بقطاع </w:t>
      </w:r>
      <w:r w:rsidR="00293D3E" w:rsidRPr="001C7681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rtl/>
        </w:rPr>
        <w:t xml:space="preserve">البناء والأشغال </w:t>
      </w:r>
      <w:r w:rsidR="004045D5" w:rsidRPr="001C7681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>العمومية</w:t>
      </w:r>
      <w:r w:rsidR="004045D5" w:rsidRPr="001C7681">
        <w:rPr>
          <w:rFonts w:asciiTheme="majorBidi" w:hAnsiTheme="majorBidi" w:cstheme="majorBidi"/>
          <w:b/>
          <w:bCs/>
          <w:color w:val="4F81BD" w:themeColor="accent1"/>
          <w:sz w:val="28"/>
          <w:szCs w:val="28"/>
        </w:rPr>
        <w:t xml:space="preserve"> </w:t>
      </w:r>
      <w:r w:rsidR="004045D5" w:rsidRPr="001C7681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>وقطاع</w:t>
      </w:r>
      <w:r w:rsidR="00293D3E" w:rsidRPr="001C7681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الفلاحة، الغابة والصيد </w:t>
      </w:r>
    </w:p>
    <w:p w:rsidR="00091C05" w:rsidRPr="001C7681" w:rsidRDefault="00091C05" w:rsidP="003306AF">
      <w:pPr>
        <w:bidi/>
        <w:spacing w:before="240" w:after="120"/>
        <w:jc w:val="both"/>
        <w:rPr>
          <w:rFonts w:asciiTheme="majorBidi" w:hAnsiTheme="majorBidi" w:cstheme="majorBidi"/>
          <w:smallCaps/>
          <w:sz w:val="28"/>
          <w:szCs w:val="28"/>
          <w:rtl/>
          <w:lang w:bidi="tzm-Arab-MA"/>
        </w:rPr>
      </w:pPr>
      <w:r w:rsidRPr="001C7681">
        <w:rPr>
          <w:rFonts w:asciiTheme="majorBidi" w:hAnsiTheme="majorBidi" w:cstheme="majorBidi"/>
          <w:sz w:val="28"/>
          <w:szCs w:val="28"/>
          <w:rtl/>
        </w:rPr>
        <w:t xml:space="preserve">سجلت القطاعات التالية أهم الارتفاعات في معدلات الشغل الناقص: قطاع </w:t>
      </w:r>
      <w:r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البناء والأشغال العمومية 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بـ </w:t>
      </w:r>
      <w:r w:rsidR="00293D3E" w:rsidRPr="001C7681">
        <w:rPr>
          <w:rFonts w:asciiTheme="majorBidi" w:hAnsiTheme="majorBidi" w:cstheme="majorBidi"/>
          <w:sz w:val="28"/>
          <w:szCs w:val="28"/>
        </w:rPr>
        <w:t>2,2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 نقطة</w:t>
      </w:r>
      <w:r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 (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293D3E" w:rsidRPr="001C7681">
        <w:rPr>
          <w:rFonts w:asciiTheme="majorBidi" w:hAnsiTheme="majorBidi" w:cstheme="majorBidi"/>
          <w:sz w:val="28"/>
          <w:szCs w:val="28"/>
        </w:rPr>
        <w:t>18,1%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293D3E" w:rsidRPr="001C7681">
        <w:rPr>
          <w:rFonts w:asciiTheme="majorBidi" w:hAnsiTheme="majorBidi" w:cstheme="majorBidi"/>
          <w:sz w:val="28"/>
          <w:szCs w:val="28"/>
        </w:rPr>
        <w:t>20,4%</w:t>
      </w:r>
      <w:r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) </w:t>
      </w:r>
      <w:r w:rsidR="00293D3E" w:rsidRPr="001C7681">
        <w:rPr>
          <w:rFonts w:asciiTheme="majorBidi" w:hAnsiTheme="majorBidi" w:cstheme="majorBidi" w:hint="cs"/>
          <w:sz w:val="28"/>
          <w:szCs w:val="28"/>
          <w:rtl/>
        </w:rPr>
        <w:t>وقطاع الفلاحة، الغابة والصيد</w:t>
      </w:r>
      <w:r w:rsidR="00293D3E" w:rsidRPr="001C7681">
        <w:rPr>
          <w:rFonts w:asciiTheme="majorBidi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بـ </w:t>
      </w:r>
      <w:r w:rsidR="00293D3E" w:rsidRPr="001C7681">
        <w:rPr>
          <w:rFonts w:asciiTheme="majorBidi" w:hAnsiTheme="majorBidi" w:cstheme="majorBidi"/>
          <w:sz w:val="28"/>
          <w:szCs w:val="28"/>
        </w:rPr>
        <w:t>1,4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 نقطة</w:t>
      </w:r>
      <w:r w:rsidRPr="001C7681">
        <w:rPr>
          <w:rFonts w:asciiTheme="majorBidi" w:hAnsiTheme="majorBidi" w:cstheme="majorBidi"/>
          <w:smallCaps/>
          <w:sz w:val="28"/>
          <w:szCs w:val="28"/>
          <w:rtl/>
        </w:rPr>
        <w:t xml:space="preserve"> (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293D3E" w:rsidRPr="001C7681">
        <w:rPr>
          <w:rFonts w:asciiTheme="majorBidi" w:hAnsiTheme="majorBidi" w:cstheme="majorBidi"/>
          <w:sz w:val="28"/>
          <w:szCs w:val="28"/>
        </w:rPr>
        <w:t>10,3%</w:t>
      </w:r>
      <w:r w:rsidRPr="001C7681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293D3E" w:rsidRPr="001C7681">
        <w:rPr>
          <w:rFonts w:asciiTheme="majorBidi" w:hAnsiTheme="majorBidi" w:cstheme="majorBidi"/>
          <w:sz w:val="28"/>
          <w:szCs w:val="28"/>
        </w:rPr>
        <w:t xml:space="preserve">11,7% </w:t>
      </w:r>
      <w:r w:rsidR="00E05159"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. </w:t>
      </w:r>
      <w:r w:rsidR="009C7ADF" w:rsidRPr="00E256E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كما 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>سجل قطاع الخدمات ارتفاع</w:t>
      </w:r>
      <w:r w:rsidR="003306AF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>ا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  <w:r w:rsidR="009C7ADF" w:rsidRPr="00E256E6">
        <w:rPr>
          <w:rFonts w:asciiTheme="majorBidi" w:hAnsiTheme="majorBidi" w:cstheme="majorBidi"/>
          <w:sz w:val="28"/>
          <w:szCs w:val="28"/>
          <w:rtl/>
        </w:rPr>
        <w:t>بـ</w:t>
      </w:r>
      <w:r w:rsidR="00E05159" w:rsidRPr="00E256E6">
        <w:rPr>
          <w:rFonts w:asciiTheme="majorBidi" w:hAnsiTheme="majorBidi" w:cstheme="majorBidi"/>
          <w:smallCaps/>
          <w:sz w:val="28"/>
          <w:szCs w:val="28"/>
          <w:lang w:bidi="tzm-Arab-MA"/>
        </w:rPr>
        <w:t xml:space="preserve">0,8 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نقطة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(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E256E6" w:rsidRPr="00E256E6">
        <w:rPr>
          <w:rFonts w:asciiTheme="majorBidi" w:hAnsiTheme="majorBidi" w:cstheme="majorBidi"/>
          <w:sz w:val="28"/>
          <w:szCs w:val="28"/>
        </w:rPr>
        <w:t>7%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E256E6" w:rsidRPr="00E256E6">
        <w:rPr>
          <w:rFonts w:asciiTheme="majorBidi" w:hAnsiTheme="majorBidi" w:cstheme="majorBidi"/>
          <w:sz w:val="28"/>
          <w:szCs w:val="28"/>
        </w:rPr>
        <w:t xml:space="preserve">7,8%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 w:rsidR="00E256E6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و</w:t>
      </w:r>
      <w:r w:rsidR="00E256E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قطاع</w:t>
      </w:r>
      <w:r w:rsidR="00E05159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>"الصناعة بما فيها الصناعة التقليدية"</w:t>
      </w:r>
      <w:r w:rsidR="00E256E6" w:rsidRPr="00E256E6">
        <w:rPr>
          <w:rFonts w:asciiTheme="majorBidi" w:hAnsiTheme="majorBidi" w:cstheme="majorBidi"/>
          <w:sz w:val="28"/>
          <w:szCs w:val="28"/>
        </w:rPr>
        <w:t xml:space="preserve"> 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>بـ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lang w:bidi="tzm-Arab-MA"/>
        </w:rPr>
        <w:t xml:space="preserve">0,6 </w:t>
      </w:r>
      <w:r w:rsidR="00E256E6" w:rsidRPr="00E256E6">
        <w:rPr>
          <w:rFonts w:asciiTheme="majorBidi" w:hAnsiTheme="majorBidi" w:cstheme="majorBidi" w:hint="cs"/>
          <w:smallCaps/>
          <w:sz w:val="28"/>
          <w:szCs w:val="28"/>
          <w:rtl/>
          <w:lang w:bidi="tzm-Arab-MA"/>
        </w:rPr>
        <w:t xml:space="preserve"> نقطة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(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E256E6" w:rsidRPr="00E256E6">
        <w:rPr>
          <w:rFonts w:asciiTheme="majorBidi" w:hAnsiTheme="majorBidi" w:cstheme="majorBidi"/>
          <w:sz w:val="28"/>
          <w:szCs w:val="28"/>
        </w:rPr>
        <w:t>6,6%</w:t>
      </w:r>
      <w:r w:rsidR="00E256E6" w:rsidRPr="00E256E6">
        <w:rPr>
          <w:rFonts w:asciiTheme="majorBidi" w:hAnsiTheme="majorBidi" w:cstheme="majorBidi"/>
          <w:sz w:val="28"/>
          <w:szCs w:val="28"/>
          <w:rtl/>
        </w:rPr>
        <w:t xml:space="preserve"> إلى</w:t>
      </w:r>
      <w:r w:rsidR="00E256E6" w:rsidRPr="00E256E6">
        <w:rPr>
          <w:rFonts w:asciiTheme="majorBidi" w:hAnsiTheme="majorBidi" w:cstheme="majorBidi"/>
          <w:sz w:val="28"/>
          <w:szCs w:val="28"/>
        </w:rPr>
        <w:t xml:space="preserve">7,1% </w:t>
      </w:r>
      <w:r w:rsidR="00E256E6" w:rsidRPr="00E256E6">
        <w:rPr>
          <w:rFonts w:asciiTheme="majorBidi" w:hAnsiTheme="majorBidi" w:cstheme="majorBidi"/>
          <w:smallCaps/>
          <w:sz w:val="28"/>
          <w:szCs w:val="28"/>
          <w:rtl/>
        </w:rPr>
        <w:t>)</w:t>
      </w:r>
      <w:r w:rsidR="004045D5">
        <w:rPr>
          <w:rFonts w:asciiTheme="majorBidi" w:hAnsiTheme="majorBidi" w:cstheme="majorBidi"/>
          <w:smallCaps/>
          <w:sz w:val="28"/>
          <w:szCs w:val="28"/>
        </w:rPr>
        <w:t>.</w:t>
      </w:r>
    </w:p>
    <w:p w:rsidR="00091C05" w:rsidRPr="009A1E5F" w:rsidRDefault="00AE77F2" w:rsidP="00B81756">
      <w:pPr>
        <w:bidi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</w:pPr>
      <w:r w:rsidRPr="009A1E5F">
        <w:rPr>
          <w:rFonts w:asciiTheme="majorBidi" w:hAnsiTheme="majorBidi" w:cstheme="majorBidi" w:hint="cs"/>
          <w:b/>
          <w:bCs/>
          <w:sz w:val="26"/>
          <w:szCs w:val="26"/>
          <w:rtl/>
          <w:lang w:val="en-US"/>
        </w:rPr>
        <w:lastRenderedPageBreak/>
        <w:t>ال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مبيان </w:t>
      </w:r>
      <w:r w:rsidR="00B81756">
        <w:rPr>
          <w:rFonts w:asciiTheme="majorBidi" w:hAnsiTheme="majorBidi" w:cstheme="majorBidi" w:hint="cs"/>
          <w:b/>
          <w:bCs/>
          <w:sz w:val="26"/>
          <w:szCs w:val="26"/>
          <w:rtl/>
          <w:lang w:val="en-US"/>
        </w:rPr>
        <w:t>4</w:t>
      </w:r>
      <w:r w:rsidR="00123B6B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 w:bidi="tzm-Arab-MA"/>
        </w:rPr>
        <w:t xml:space="preserve">. 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تطور معدل الشغل الناقص، ما بين الفصل</w:t>
      </w:r>
      <w:r w:rsidR="00091C05" w:rsidRPr="009A1E5F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455CB9" w:rsidRPr="009A1E5F">
        <w:rPr>
          <w:rFonts w:asciiTheme="majorBidi" w:hAnsiTheme="majorBidi" w:cstheme="majorBidi"/>
          <w:b/>
          <w:bCs/>
          <w:sz w:val="28"/>
          <w:szCs w:val="28"/>
          <w:rtl/>
        </w:rPr>
        <w:t>الأول</w:t>
      </w:r>
      <w:r w:rsidR="00091C05" w:rsidRPr="009A1E5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لسنة </w:t>
      </w:r>
      <w:r w:rsidR="00455CB9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2022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 xml:space="preserve"> ونفس الفترة من سنة </w:t>
      </w:r>
      <w:r w:rsidR="00455CB9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2023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، حسب قطاع النشاط الاقتصادي (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  <w:rtl/>
        </w:rPr>
        <w:t>بـ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091C05" w:rsidRPr="009A1E5F">
        <w:rPr>
          <w:rFonts w:asciiTheme="majorBidi" w:hAnsiTheme="majorBidi" w:cstheme="majorBidi"/>
          <w:b/>
          <w:bCs/>
          <w:sz w:val="26"/>
          <w:szCs w:val="26"/>
          <w:rtl/>
          <w:lang w:val="en-US"/>
        </w:rPr>
        <w:t>%)</w:t>
      </w:r>
    </w:p>
    <w:p w:rsidR="00091C05" w:rsidRPr="008B707A" w:rsidRDefault="00AE1DAA" w:rsidP="00467030">
      <w:pPr>
        <w:bidi/>
        <w:spacing w:before="240" w:after="120"/>
        <w:jc w:val="center"/>
        <w:rPr>
          <w:rFonts w:asciiTheme="majorBidi" w:hAnsiTheme="majorBidi" w:cstheme="majorBidi"/>
          <w:smallCaps/>
          <w:sz w:val="28"/>
          <w:szCs w:val="28"/>
        </w:rPr>
      </w:pPr>
      <w:r w:rsidRPr="00AE1DAA">
        <w:rPr>
          <w:rFonts w:asciiTheme="majorBidi" w:hAnsiTheme="majorBidi" w:cs="Times New Roman"/>
          <w:smallCaps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2110508"/>
            <wp:effectExtent l="0" t="0" r="0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1C05" w:rsidRPr="008B707A" w:rsidRDefault="00091C05" w:rsidP="00EF15AA">
      <w:pPr>
        <w:pStyle w:val="Paragraphedeliste"/>
        <w:numPr>
          <w:ilvl w:val="0"/>
          <w:numId w:val="5"/>
        </w:numPr>
        <w:bidi/>
        <w:spacing w:before="240"/>
        <w:rPr>
          <w:b/>
          <w:bCs/>
          <w:color w:val="548DD4"/>
          <w:sz w:val="32"/>
          <w:szCs w:val="32"/>
          <w:rtl/>
        </w:rPr>
      </w:pPr>
      <w:r w:rsidRPr="008B707A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وضعية سوق الشغل على المستوى الجهوي</w:t>
      </w:r>
      <w:r w:rsidRPr="008B707A">
        <w:rPr>
          <w:b/>
          <w:bCs/>
          <w:color w:val="548DD4"/>
          <w:sz w:val="32"/>
          <w:szCs w:val="32"/>
          <w:rtl/>
        </w:rPr>
        <w:t xml:space="preserve"> </w:t>
      </w:r>
    </w:p>
    <w:p w:rsidR="00091C05" w:rsidRPr="008B707A" w:rsidRDefault="00091C05" w:rsidP="00012E12">
      <w:pPr>
        <w:bidi/>
        <w:spacing w:before="240"/>
        <w:jc w:val="both"/>
        <w:rPr>
          <w:rFonts w:asciiTheme="majorBidi" w:hAnsiTheme="majorBidi" w:cstheme="majorBidi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تضم خمس جهات %</w:t>
      </w:r>
      <w:r w:rsidR="00012E12">
        <w:rPr>
          <w:rFonts w:asciiTheme="majorBidi" w:hAnsiTheme="majorBidi" w:cstheme="majorBidi"/>
          <w:sz w:val="28"/>
          <w:szCs w:val="28"/>
        </w:rPr>
        <w:t>73,2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مجموع السكان النشيطين البالغين من العمر 15 سنة فما فوق. وتأتي جهة الدار البيضاء-سطات في المركز الأول بنسبة </w:t>
      </w:r>
      <w:r w:rsidR="00012E12">
        <w:rPr>
          <w:rFonts w:asciiTheme="majorBidi" w:hAnsiTheme="majorBidi" w:cstheme="majorBidi"/>
          <w:sz w:val="28"/>
          <w:szCs w:val="28"/>
        </w:rPr>
        <w:t>22,4%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مجموع النشيطين، متبوعة بجهة الرباط-سلا-القنيطرة (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13,7)، ومراكش-آسفي (</w:t>
      </w:r>
      <w:r w:rsidR="00012E12">
        <w:rPr>
          <w:rFonts w:asciiTheme="majorBidi" w:hAnsiTheme="majorBidi" w:cstheme="majorBidi"/>
          <w:sz w:val="28"/>
          <w:szCs w:val="28"/>
        </w:rPr>
        <w:t>13,3%</w:t>
      </w:r>
      <w:r w:rsidRPr="008B707A">
        <w:rPr>
          <w:rFonts w:asciiTheme="majorBidi" w:hAnsiTheme="majorBidi" w:cstheme="majorBidi"/>
          <w:sz w:val="28"/>
          <w:szCs w:val="28"/>
          <w:rtl/>
        </w:rPr>
        <w:t>)،</w:t>
      </w:r>
      <w:r w:rsidR="00012E12">
        <w:rPr>
          <w:rFonts w:asciiTheme="majorBidi" w:hAnsiTheme="majorBidi" w:cstheme="majorBidi"/>
          <w:sz w:val="28"/>
          <w:szCs w:val="28"/>
        </w:rPr>
        <w:t xml:space="preserve"> </w:t>
      </w:r>
      <w:r w:rsidR="00012E12" w:rsidRPr="008B707A">
        <w:rPr>
          <w:rFonts w:asciiTheme="majorBidi" w:hAnsiTheme="majorBidi" w:cstheme="majorBidi"/>
          <w:sz w:val="28"/>
          <w:szCs w:val="28"/>
          <w:rtl/>
        </w:rPr>
        <w:t>وجهة طنجة-تطوان-الحسيمة (</w:t>
      </w:r>
      <w:r w:rsidR="00012E12">
        <w:rPr>
          <w:rFonts w:asciiTheme="majorBidi" w:hAnsiTheme="majorBidi" w:cstheme="majorBidi"/>
          <w:sz w:val="28"/>
          <w:szCs w:val="28"/>
        </w:rPr>
        <w:t>12,1%</w:t>
      </w:r>
      <w:r w:rsidR="00012E12" w:rsidRPr="008B707A">
        <w:rPr>
          <w:rFonts w:asciiTheme="majorBidi" w:hAnsiTheme="majorBidi" w:cstheme="majorBidi"/>
          <w:sz w:val="28"/>
          <w:szCs w:val="28"/>
          <w:rtl/>
        </w:rPr>
        <w:t>)</w:t>
      </w:r>
      <w:r w:rsidR="00012E12">
        <w:rPr>
          <w:rFonts w:asciiTheme="majorBidi" w:hAnsiTheme="majorBidi" w:cstheme="majorBidi"/>
          <w:sz w:val="28"/>
          <w:szCs w:val="28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>وجهة فاس-مكناس  (</w:t>
      </w:r>
      <w:r w:rsidR="00012E12">
        <w:rPr>
          <w:rFonts w:asciiTheme="majorBidi" w:hAnsiTheme="majorBidi" w:cstheme="majorBidi"/>
          <w:sz w:val="28"/>
          <w:szCs w:val="28"/>
        </w:rPr>
        <w:t>11,7%</w:t>
      </w:r>
      <w:r w:rsidRPr="008B707A">
        <w:rPr>
          <w:rFonts w:asciiTheme="majorBidi" w:hAnsiTheme="majorBidi" w:cstheme="majorBidi"/>
          <w:sz w:val="28"/>
          <w:szCs w:val="28"/>
          <w:rtl/>
        </w:rPr>
        <w:t>).</w:t>
      </w:r>
      <w:r w:rsidR="00012E12" w:rsidRPr="00012E1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91C05" w:rsidRPr="008B707A" w:rsidRDefault="00091C05" w:rsidP="00456743">
      <w:pPr>
        <w:bidi/>
        <w:spacing w:before="24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 xml:space="preserve">وتسجل </w:t>
      </w:r>
      <w:r w:rsidR="00012E12">
        <w:rPr>
          <w:rFonts w:asciiTheme="majorBidi" w:hAnsiTheme="majorBidi" w:cstheme="majorBidi" w:hint="cs"/>
          <w:sz w:val="28"/>
          <w:szCs w:val="28"/>
          <w:rtl/>
          <w:lang w:bidi="ar-MA"/>
        </w:rPr>
        <w:t>أربع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جهات معدلات نشاط تفوق المعدل الوطني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012E12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12E12">
        <w:rPr>
          <w:rFonts w:asciiTheme="majorBidi" w:hAnsiTheme="majorBidi" w:cstheme="majorBidi"/>
          <w:sz w:val="28"/>
          <w:szCs w:val="28"/>
        </w:rPr>
        <w:t>1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: ويتعلق الأمر 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بجهة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طنجة-تطوان-الحسيمة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012E12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12E12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وجهة </w:t>
      </w:r>
      <w:r w:rsidR="00AE77F2" w:rsidRPr="008B707A">
        <w:rPr>
          <w:rFonts w:asciiTheme="majorBidi" w:hAnsiTheme="majorBidi" w:cstheme="majorBidi" w:hint="cs"/>
          <w:sz w:val="28"/>
          <w:szCs w:val="28"/>
          <w:rtl/>
        </w:rPr>
        <w:t>الدار البيضا</w:t>
      </w:r>
      <w:r w:rsidR="00AE77F2" w:rsidRPr="008B707A">
        <w:rPr>
          <w:rFonts w:asciiTheme="majorBidi" w:hAnsiTheme="majorBidi" w:cstheme="majorBidi" w:hint="eastAsia"/>
          <w:sz w:val="28"/>
          <w:szCs w:val="28"/>
          <w:rtl/>
        </w:rPr>
        <w:t>ء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-سطات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012E12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12E12">
        <w:rPr>
          <w:rFonts w:asciiTheme="majorBidi" w:hAnsiTheme="majorBidi" w:cstheme="majorBidi"/>
          <w:sz w:val="28"/>
          <w:szCs w:val="28"/>
        </w:rPr>
        <w:t>8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ومراكش-آسفي </w:t>
      </w:r>
      <w:r w:rsidRPr="008B707A">
        <w:rPr>
          <w:rFonts w:asciiTheme="majorBidi" w:hAnsiTheme="majorBidi" w:cstheme="majorBidi"/>
          <w:sz w:val="28"/>
          <w:szCs w:val="28"/>
        </w:rPr>
        <w:t>(4</w:t>
      </w:r>
      <w:r w:rsidR="00012E12">
        <w:rPr>
          <w:rFonts w:asciiTheme="majorBidi" w:hAnsiTheme="majorBidi" w:cstheme="majorBidi"/>
          <w:sz w:val="28"/>
          <w:szCs w:val="28"/>
        </w:rPr>
        <w:t>4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12E12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456743" w:rsidRPr="0045674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6743" w:rsidRPr="008B707A">
        <w:rPr>
          <w:rFonts w:asciiTheme="majorBidi" w:hAnsiTheme="majorBidi" w:cstheme="majorBidi"/>
          <w:sz w:val="28"/>
          <w:szCs w:val="28"/>
          <w:rtl/>
        </w:rPr>
        <w:t>جهات الجنوب (</w:t>
      </w:r>
      <w:r w:rsidR="00456743" w:rsidRPr="008B707A">
        <w:rPr>
          <w:rFonts w:asciiTheme="majorBidi" w:hAnsiTheme="majorBidi" w:cstheme="majorBidi"/>
          <w:sz w:val="28"/>
          <w:szCs w:val="28"/>
        </w:rPr>
        <w:t>(</w:t>
      </w:r>
      <w:r w:rsidR="00456743">
        <w:rPr>
          <w:rFonts w:asciiTheme="majorBidi" w:hAnsiTheme="majorBidi" w:cstheme="majorBidi"/>
          <w:sz w:val="28"/>
          <w:szCs w:val="28"/>
        </w:rPr>
        <w:t>43</w:t>
      </w:r>
      <w:r w:rsidR="00456743" w:rsidRPr="008B707A">
        <w:rPr>
          <w:rFonts w:asciiTheme="majorBidi" w:hAnsiTheme="majorBidi" w:cstheme="majorBidi"/>
          <w:sz w:val="28"/>
          <w:szCs w:val="28"/>
        </w:rPr>
        <w:t>,</w:t>
      </w:r>
      <w:r w:rsidR="00456743">
        <w:rPr>
          <w:rFonts w:asciiTheme="majorBidi" w:hAnsiTheme="majorBidi" w:cstheme="majorBidi"/>
          <w:sz w:val="28"/>
          <w:szCs w:val="28"/>
        </w:rPr>
        <w:t>8</w:t>
      </w:r>
      <w:r w:rsidR="00456743"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. بالمقابل، سجلت أدنى المعدلات بجه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6743" w:rsidRPr="008B707A">
        <w:rPr>
          <w:rFonts w:asciiTheme="majorBidi" w:hAnsiTheme="majorBidi" w:cstheme="majorBidi"/>
          <w:sz w:val="28"/>
          <w:szCs w:val="28"/>
          <w:rtl/>
        </w:rPr>
        <w:t xml:space="preserve">سوس-ماسة </w:t>
      </w:r>
      <w:r w:rsidRPr="008B707A">
        <w:rPr>
          <w:rFonts w:asciiTheme="majorBidi" w:hAnsiTheme="majorBidi" w:cstheme="majorBidi"/>
          <w:sz w:val="28"/>
          <w:szCs w:val="28"/>
        </w:rPr>
        <w:t>(3</w:t>
      </w:r>
      <w:r w:rsidR="00456743">
        <w:rPr>
          <w:rFonts w:asciiTheme="majorBidi" w:hAnsiTheme="majorBidi" w:cstheme="majorBidi"/>
          <w:sz w:val="28"/>
          <w:szCs w:val="28"/>
        </w:rPr>
        <w:t>6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> 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وجهة الشرق 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</w:rPr>
        <w:t>(</w:t>
      </w:r>
      <w:r w:rsidR="00456743">
        <w:rPr>
          <w:rFonts w:asciiTheme="majorBidi" w:hAnsiTheme="majorBidi" w:cstheme="majorBidi"/>
          <w:sz w:val="28"/>
          <w:szCs w:val="28"/>
        </w:rPr>
        <w:t>39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 xml:space="preserve">و جهة بني ملال-خنيفرة </w:t>
      </w:r>
      <w:r w:rsidR="00456743" w:rsidRPr="008B707A">
        <w:rPr>
          <w:rFonts w:asciiTheme="majorBidi" w:hAnsiTheme="majorBidi" w:cstheme="majorBidi"/>
          <w:sz w:val="28"/>
          <w:szCs w:val="28"/>
        </w:rPr>
        <w:t>(</w:t>
      </w:r>
      <w:r w:rsidR="00456743">
        <w:rPr>
          <w:rFonts w:asciiTheme="majorBidi" w:hAnsiTheme="majorBidi" w:cstheme="majorBidi"/>
          <w:sz w:val="28"/>
          <w:szCs w:val="28"/>
        </w:rPr>
        <w:t>39,9</w:t>
      </w:r>
      <w:r w:rsidR="00456743" w:rsidRPr="008B707A">
        <w:rPr>
          <w:rFonts w:asciiTheme="majorBidi" w:hAnsiTheme="majorBidi" w:cstheme="majorBidi"/>
          <w:sz w:val="28"/>
          <w:szCs w:val="28"/>
        </w:rPr>
        <w:t>%)</w:t>
      </w:r>
      <w:r w:rsidR="0045674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091C05" w:rsidRPr="008B707A" w:rsidRDefault="00AE77F2" w:rsidP="00B81756">
      <w:pPr>
        <w:bidi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ال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مبيان </w:t>
      </w:r>
      <w:r w:rsidR="00B81756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5</w:t>
      </w:r>
      <w:r w:rsidR="00123B6B" w:rsidRPr="008B707A">
        <w:rPr>
          <w:rFonts w:asciiTheme="majorBidi" w:hAnsiTheme="majorBidi" w:cstheme="majorBidi"/>
          <w:b/>
          <w:bCs/>
          <w:sz w:val="26"/>
          <w:szCs w:val="26"/>
          <w:rtl/>
          <w:lang w:bidi="tzm-Arab-MA"/>
        </w:rPr>
        <w:t xml:space="preserve">. 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معدل النشاط حسب الجهات خلال الفصل </w:t>
      </w:r>
      <w:r w:rsidR="00455CB9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الأول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من سنة </w:t>
      </w:r>
      <w:r w:rsidR="00455CB9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2023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(%)</w:t>
      </w:r>
    </w:p>
    <w:p w:rsidR="00091C05" w:rsidRPr="008B707A" w:rsidRDefault="00847A4A" w:rsidP="00467030">
      <w:pPr>
        <w:pStyle w:val="PrformatHTML"/>
        <w:shd w:val="clear" w:color="auto" w:fill="FFFFFF"/>
        <w:bidi/>
        <w:spacing w:before="240" w:after="120" w:line="276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MA"/>
        </w:rPr>
      </w:pPr>
      <w:r w:rsidRPr="00847A4A">
        <w:rPr>
          <w:rFonts w:asciiTheme="majorBidi" w:hAnsiTheme="majorBidi" w:cs="Times New Roman"/>
          <w:noProof/>
          <w:color w:val="000000" w:themeColor="text1"/>
          <w:sz w:val="28"/>
          <w:szCs w:val="28"/>
          <w:rtl/>
        </w:rPr>
        <w:drawing>
          <wp:inline distT="0" distB="0" distL="0" distR="0">
            <wp:extent cx="5762730" cy="1949380"/>
            <wp:effectExtent l="0" t="0" r="0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1C05" w:rsidRPr="008B707A" w:rsidRDefault="00091C05" w:rsidP="000D7620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t>فيما يتعلق بالبطالة، فإن</w:t>
      </w:r>
      <w:r w:rsidRPr="008B707A">
        <w:rPr>
          <w:rFonts w:asciiTheme="majorBidi" w:hAnsiTheme="majorBidi" w:cstheme="majorBidi"/>
          <w:sz w:val="28"/>
          <w:szCs w:val="28"/>
        </w:rPr>
        <w:t>70,</w:t>
      </w:r>
      <w:r w:rsidR="009214BA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 xml:space="preserve">%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العاطلين  يتمركزون بخمس جهات</w:t>
      </w:r>
      <w:r w:rsidR="00123B6B" w:rsidRPr="008B70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. وتأتي في المقدمة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جهة الدار البيضاء-سطات بـ </w:t>
      </w:r>
      <w:r w:rsidRPr="008B707A">
        <w:rPr>
          <w:rFonts w:asciiTheme="majorBidi" w:hAnsiTheme="majorBidi" w:cstheme="majorBidi"/>
          <w:sz w:val="28"/>
          <w:szCs w:val="28"/>
        </w:rPr>
        <w:t>2</w:t>
      </w:r>
      <w:r w:rsidR="009214BA">
        <w:rPr>
          <w:rFonts w:asciiTheme="majorBidi" w:hAnsiTheme="majorBidi" w:cstheme="majorBidi"/>
          <w:sz w:val="28"/>
          <w:szCs w:val="28"/>
        </w:rPr>
        <w:t>6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9214BA">
        <w:rPr>
          <w:rFonts w:asciiTheme="majorBidi" w:hAnsiTheme="majorBidi" w:cstheme="majorBidi"/>
          <w:sz w:val="28"/>
          <w:szCs w:val="28"/>
        </w:rPr>
        <w:t>1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123B6B" w:rsidRPr="008B70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مجموع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العاطلين، متبوعة </w:t>
      </w:r>
      <w:r w:rsidR="009214BA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="009214BA" w:rsidRPr="008B707A">
        <w:rPr>
          <w:rFonts w:asciiTheme="majorBidi" w:hAnsiTheme="majorBidi" w:cstheme="majorBidi"/>
          <w:sz w:val="28"/>
          <w:szCs w:val="28"/>
          <w:rtl/>
        </w:rPr>
        <w:t>جهة فاس-مكناس (</w:t>
      </w:r>
      <w:r w:rsidR="009214BA" w:rsidRPr="008B707A">
        <w:rPr>
          <w:rFonts w:asciiTheme="majorBidi" w:hAnsiTheme="majorBidi" w:cstheme="majorBidi"/>
          <w:sz w:val="28"/>
          <w:szCs w:val="28"/>
        </w:rPr>
        <w:t>(1</w:t>
      </w:r>
      <w:r w:rsidR="009214BA">
        <w:rPr>
          <w:rFonts w:asciiTheme="majorBidi" w:hAnsiTheme="majorBidi" w:cstheme="majorBidi"/>
          <w:sz w:val="28"/>
          <w:szCs w:val="28"/>
        </w:rPr>
        <w:t>3</w:t>
      </w:r>
      <w:r w:rsidR="009214BA" w:rsidRPr="008B707A">
        <w:rPr>
          <w:rFonts w:asciiTheme="majorBidi" w:hAnsiTheme="majorBidi" w:cstheme="majorBidi"/>
          <w:sz w:val="28"/>
          <w:szCs w:val="28"/>
        </w:rPr>
        <w:t>,</w:t>
      </w:r>
      <w:r w:rsidR="009214BA">
        <w:rPr>
          <w:rFonts w:asciiTheme="majorBidi" w:hAnsiTheme="majorBidi" w:cstheme="majorBidi"/>
          <w:sz w:val="28"/>
          <w:szCs w:val="28"/>
        </w:rPr>
        <w:t>1</w:t>
      </w:r>
      <w:r w:rsidR="009214BA" w:rsidRPr="008B707A">
        <w:rPr>
          <w:rFonts w:asciiTheme="majorBidi" w:hAnsiTheme="majorBidi" w:cstheme="majorBidi"/>
          <w:sz w:val="28"/>
          <w:szCs w:val="28"/>
        </w:rPr>
        <w:t>%</w:t>
      </w:r>
      <w:r w:rsidR="009214BA">
        <w:rPr>
          <w:rFonts w:asciiTheme="majorBidi" w:hAnsiTheme="majorBidi" w:cstheme="majorBidi" w:hint="cs"/>
          <w:sz w:val="28"/>
          <w:szCs w:val="28"/>
          <w:rtl/>
        </w:rPr>
        <w:t> و</w:t>
      </w:r>
      <w:r w:rsidRPr="008B707A">
        <w:rPr>
          <w:rFonts w:asciiTheme="majorBidi" w:hAnsiTheme="majorBidi" w:cstheme="majorBidi"/>
          <w:sz w:val="28"/>
          <w:szCs w:val="28"/>
          <w:rtl/>
        </w:rPr>
        <w:t>جهة الرباط-سلا-القنيطرة (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9214BA">
        <w:rPr>
          <w:rFonts w:asciiTheme="majorBidi" w:hAnsiTheme="majorBidi" w:cstheme="majorBidi"/>
          <w:sz w:val="28"/>
          <w:szCs w:val="28"/>
        </w:rPr>
        <w:t>1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9214BA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وجهة طنجة-تطوان-الحسيمة </w:t>
      </w:r>
      <w:r w:rsidRPr="008B707A">
        <w:rPr>
          <w:rFonts w:asciiTheme="majorBidi" w:hAnsiTheme="majorBidi" w:cstheme="majorBidi"/>
          <w:sz w:val="28"/>
          <w:szCs w:val="28"/>
        </w:rPr>
        <w:t>(</w:t>
      </w:r>
      <w:r w:rsidR="009214BA">
        <w:rPr>
          <w:rFonts w:asciiTheme="majorBidi" w:hAnsiTheme="majorBidi" w:cstheme="majorBidi"/>
          <w:sz w:val="28"/>
          <w:szCs w:val="28"/>
        </w:rPr>
        <w:t>10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9214BA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9214BA" w:rsidRPr="009214B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214BA" w:rsidRPr="008B707A">
        <w:rPr>
          <w:rFonts w:asciiTheme="majorBidi" w:hAnsiTheme="majorBidi" w:cstheme="majorBidi"/>
          <w:sz w:val="28"/>
          <w:szCs w:val="28"/>
          <w:rtl/>
        </w:rPr>
        <w:t>والجهة الشرقية (</w:t>
      </w:r>
      <w:r w:rsidR="009214BA" w:rsidRPr="008B707A">
        <w:rPr>
          <w:rFonts w:asciiTheme="majorBidi" w:hAnsiTheme="majorBidi" w:cstheme="majorBidi"/>
          <w:sz w:val="28"/>
          <w:szCs w:val="28"/>
        </w:rPr>
        <w:t>(</w:t>
      </w:r>
      <w:r w:rsidR="009214BA">
        <w:rPr>
          <w:rFonts w:asciiTheme="majorBidi" w:hAnsiTheme="majorBidi" w:cstheme="majorBidi"/>
          <w:sz w:val="28"/>
          <w:szCs w:val="28"/>
        </w:rPr>
        <w:t>9</w:t>
      </w:r>
      <w:r w:rsidR="009214BA" w:rsidRPr="008B707A">
        <w:rPr>
          <w:rFonts w:asciiTheme="majorBidi" w:hAnsiTheme="majorBidi" w:cstheme="majorBidi"/>
          <w:sz w:val="28"/>
          <w:szCs w:val="28"/>
        </w:rPr>
        <w:t>,1%</w:t>
      </w:r>
      <w:r w:rsidR="009214BA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747275" w:rsidRPr="008B707A" w:rsidRDefault="00091C05" w:rsidP="000D7620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8B707A">
        <w:rPr>
          <w:rFonts w:asciiTheme="majorBidi" w:hAnsiTheme="majorBidi" w:cstheme="majorBidi"/>
          <w:sz w:val="28"/>
          <w:szCs w:val="28"/>
          <w:rtl/>
        </w:rPr>
        <w:lastRenderedPageBreak/>
        <w:t>وسجلت أعلى مستويات البطالة بكل من جهات الجنوب (</w:t>
      </w:r>
      <w:r w:rsidRPr="008B707A">
        <w:rPr>
          <w:rFonts w:asciiTheme="majorBidi" w:hAnsiTheme="majorBidi" w:cstheme="majorBidi"/>
          <w:sz w:val="28"/>
          <w:szCs w:val="28"/>
        </w:rPr>
        <w:t>(</w:t>
      </w:r>
      <w:r w:rsidR="00241340">
        <w:rPr>
          <w:rFonts w:asciiTheme="majorBidi" w:hAnsiTheme="majorBidi" w:cstheme="majorBidi"/>
          <w:sz w:val="28"/>
          <w:szCs w:val="28"/>
        </w:rPr>
        <w:t>19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>و</w:t>
      </w:r>
      <w:r w:rsidRPr="008B707A">
        <w:rPr>
          <w:rFonts w:asciiTheme="majorBidi" w:hAnsiTheme="majorBidi" w:cstheme="majorBidi"/>
          <w:sz w:val="28"/>
          <w:szCs w:val="28"/>
          <w:rtl/>
        </w:rPr>
        <w:t>الجهة الشرقية (</w:t>
      </w:r>
      <w:r w:rsidRPr="008B707A">
        <w:rPr>
          <w:rFonts w:asciiTheme="majorBidi" w:hAnsiTheme="majorBidi" w:cstheme="majorBidi"/>
          <w:sz w:val="28"/>
          <w:szCs w:val="28"/>
        </w:rPr>
        <w:t>(</w:t>
      </w:r>
      <w:r w:rsidR="00071C73">
        <w:rPr>
          <w:rFonts w:asciiTheme="majorBidi" w:hAnsiTheme="majorBidi" w:cstheme="majorBidi"/>
          <w:sz w:val="28"/>
          <w:szCs w:val="28"/>
        </w:rPr>
        <w:t>18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. وبحدة أقل، </w:t>
      </w:r>
      <w:r w:rsidR="00071C73"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تفوق </w:t>
      </w:r>
      <w:r w:rsidR="00071C73">
        <w:rPr>
          <w:rFonts w:asciiTheme="majorBidi" w:hAnsiTheme="majorBidi" w:cstheme="majorBidi" w:hint="cs"/>
          <w:sz w:val="28"/>
          <w:szCs w:val="28"/>
          <w:rtl/>
          <w:lang w:val="en-GB" w:bidi="ar-MA"/>
        </w:rPr>
        <w:t>ثلاث</w:t>
      </w:r>
      <w:r w:rsidR="000D7620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 جهات</w:t>
      </w:r>
      <w:r w:rsidR="000D7620">
        <w:rPr>
          <w:rFonts w:asciiTheme="majorBidi" w:hAnsiTheme="majorBidi" w:cstheme="majorBidi" w:hint="cs"/>
          <w:sz w:val="28"/>
          <w:szCs w:val="28"/>
          <w:rtl/>
          <w:lang w:val="en-GB" w:bidi="tzm-Arab-MA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  <w:lang w:val="en-GB" w:bidi="ar-MA"/>
        </w:rPr>
        <w:t xml:space="preserve">المعدل الوطني </w:t>
      </w:r>
      <w:r w:rsidRPr="008B707A">
        <w:rPr>
          <w:rFonts w:asciiTheme="majorBidi" w:hAnsiTheme="majorBidi" w:cstheme="majorBidi"/>
          <w:sz w:val="28"/>
          <w:szCs w:val="28"/>
          <w:rtl/>
        </w:rPr>
        <w:t>(</w:t>
      </w:r>
      <w:r w:rsidRPr="008B707A">
        <w:rPr>
          <w:rFonts w:asciiTheme="majorBidi" w:hAnsiTheme="majorBidi" w:cstheme="majorBidi"/>
          <w:sz w:val="28"/>
          <w:szCs w:val="28"/>
        </w:rPr>
        <w:t>(12,</w:t>
      </w:r>
      <w:r w:rsidR="00071C73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، ويتعلق الأمر بجهات 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>والدار البيضاء-سطات (</w:t>
      </w:r>
      <w:r w:rsidR="00071C73" w:rsidRPr="008B707A">
        <w:rPr>
          <w:rFonts w:asciiTheme="majorBidi" w:hAnsiTheme="majorBidi" w:cstheme="majorBidi"/>
          <w:sz w:val="28"/>
          <w:szCs w:val="28"/>
        </w:rPr>
        <w:t>1</w:t>
      </w:r>
      <w:r w:rsidR="00071C73">
        <w:rPr>
          <w:rFonts w:asciiTheme="majorBidi" w:hAnsiTheme="majorBidi" w:cstheme="majorBidi"/>
          <w:sz w:val="28"/>
          <w:szCs w:val="28"/>
        </w:rPr>
        <w:t>5</w:t>
      </w:r>
      <w:r w:rsidR="00071C73"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1</w:t>
      </w:r>
      <w:r w:rsidR="00071C73" w:rsidRPr="008B707A">
        <w:rPr>
          <w:rFonts w:asciiTheme="majorBidi" w:hAnsiTheme="majorBidi" w:cstheme="majorBidi"/>
          <w:sz w:val="28"/>
          <w:szCs w:val="28"/>
        </w:rPr>
        <w:t>%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>)</w:t>
      </w:r>
      <w:r w:rsidR="00071C73">
        <w:rPr>
          <w:rFonts w:asciiTheme="majorBidi" w:hAnsiTheme="majorBidi" w:cstheme="majorBidi"/>
          <w:sz w:val="28"/>
          <w:szCs w:val="28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وفاس-مكناس </w:t>
      </w:r>
      <w:r w:rsidRPr="008B707A">
        <w:rPr>
          <w:rFonts w:asciiTheme="majorBidi" w:hAnsiTheme="majorBidi" w:cstheme="majorBidi"/>
          <w:sz w:val="28"/>
          <w:szCs w:val="28"/>
        </w:rPr>
        <w:t>(1</w:t>
      </w:r>
      <w:r w:rsidR="00071C73">
        <w:rPr>
          <w:rFonts w:asciiTheme="majorBidi" w:hAnsiTheme="majorBidi" w:cstheme="majorBidi"/>
          <w:sz w:val="28"/>
          <w:szCs w:val="28"/>
        </w:rPr>
        <w:t>4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5</w:t>
      </w:r>
      <w:r w:rsidRPr="008B707A">
        <w:rPr>
          <w:rFonts w:asciiTheme="majorBidi" w:hAnsiTheme="majorBidi" w:cstheme="majorBidi"/>
          <w:sz w:val="28"/>
          <w:szCs w:val="28"/>
        </w:rPr>
        <w:t>%)</w:t>
      </w:r>
      <w:r w:rsidR="00071C73">
        <w:rPr>
          <w:rFonts w:asciiTheme="majorBidi" w:hAnsiTheme="majorBidi" w:cstheme="majorBidi" w:hint="cs"/>
          <w:sz w:val="28"/>
          <w:szCs w:val="28"/>
          <w:rtl/>
        </w:rPr>
        <w:t> و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>سوس-ماسة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Pr="008B707A">
        <w:rPr>
          <w:rFonts w:asciiTheme="majorBidi" w:hAnsiTheme="majorBidi" w:cstheme="majorBidi"/>
          <w:sz w:val="28"/>
          <w:szCs w:val="28"/>
        </w:rPr>
        <w:t>1</w:t>
      </w:r>
      <w:r w:rsidR="00071C73">
        <w:rPr>
          <w:rFonts w:asciiTheme="majorBidi" w:hAnsiTheme="majorBidi" w:cstheme="majorBidi"/>
          <w:sz w:val="28"/>
          <w:szCs w:val="28"/>
        </w:rPr>
        <w:t>3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6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>).</w:t>
      </w:r>
      <w:r w:rsidRPr="008B707A">
        <w:rPr>
          <w:rFonts w:asciiTheme="majorBidi" w:hAnsiTheme="majorBidi" w:cstheme="majorBidi"/>
          <w:sz w:val="28"/>
          <w:szCs w:val="28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بالمقابل، سجلت أدنى مستويات البطالة بجهات </w:t>
      </w:r>
      <w:r w:rsidR="00071C73" w:rsidRPr="008B707A">
        <w:rPr>
          <w:rFonts w:asciiTheme="majorBidi" w:hAnsiTheme="majorBidi" w:cstheme="majorBidi"/>
          <w:sz w:val="28"/>
          <w:szCs w:val="28"/>
          <w:rtl/>
        </w:rPr>
        <w:t xml:space="preserve">مراكش-أسفي </w:t>
      </w:r>
      <w:r w:rsidR="00071C73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8B707A">
        <w:rPr>
          <w:rFonts w:asciiTheme="majorBidi" w:hAnsiTheme="majorBidi" w:cstheme="majorBidi"/>
          <w:sz w:val="28"/>
          <w:szCs w:val="28"/>
          <w:rtl/>
        </w:rPr>
        <w:t>درعة-تافيلالت وطنجة-تطوان-الحسيمة</w:t>
      </w:r>
      <w:r w:rsidR="00071C73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بـ </w:t>
      </w:r>
      <w:r w:rsidR="00071C73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7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071C73">
        <w:rPr>
          <w:rFonts w:asciiTheme="majorBidi" w:hAnsiTheme="majorBidi" w:cstheme="majorBidi"/>
          <w:sz w:val="28"/>
          <w:szCs w:val="28"/>
        </w:rPr>
        <w:t>10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9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Pr="008B707A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071C73">
        <w:rPr>
          <w:rFonts w:asciiTheme="majorBidi" w:hAnsiTheme="majorBidi" w:cstheme="majorBidi"/>
          <w:sz w:val="28"/>
          <w:szCs w:val="28"/>
        </w:rPr>
        <w:t>11</w:t>
      </w:r>
      <w:r w:rsidRPr="008B707A">
        <w:rPr>
          <w:rFonts w:asciiTheme="majorBidi" w:hAnsiTheme="majorBidi" w:cstheme="majorBidi"/>
          <w:sz w:val="28"/>
          <w:szCs w:val="28"/>
        </w:rPr>
        <w:t>,</w:t>
      </w:r>
      <w:r w:rsidR="00071C73">
        <w:rPr>
          <w:rFonts w:asciiTheme="majorBidi" w:hAnsiTheme="majorBidi" w:cstheme="majorBidi"/>
          <w:sz w:val="28"/>
          <w:szCs w:val="28"/>
        </w:rPr>
        <w:t>2</w:t>
      </w:r>
      <w:r w:rsidRPr="008B707A">
        <w:rPr>
          <w:rFonts w:asciiTheme="majorBidi" w:hAnsiTheme="majorBidi" w:cstheme="majorBidi"/>
          <w:sz w:val="28"/>
          <w:szCs w:val="28"/>
        </w:rPr>
        <w:t>%</w:t>
      </w:r>
      <w:r w:rsidR="00123B6B" w:rsidRPr="008B707A">
        <w:rPr>
          <w:rFonts w:asciiTheme="majorBidi" w:hAnsiTheme="majorBidi" w:cstheme="majorBidi"/>
          <w:sz w:val="28"/>
          <w:szCs w:val="28"/>
          <w:rtl/>
          <w:lang w:bidi="tzm-Arab-MA"/>
        </w:rPr>
        <w:t xml:space="preserve"> </w:t>
      </w:r>
      <w:r w:rsidRPr="008B707A">
        <w:rPr>
          <w:rFonts w:asciiTheme="majorBidi" w:hAnsiTheme="majorBidi" w:cstheme="majorBidi"/>
          <w:sz w:val="28"/>
          <w:szCs w:val="28"/>
          <w:rtl/>
        </w:rPr>
        <w:t>على التوالي.</w:t>
      </w:r>
    </w:p>
    <w:p w:rsidR="00091C05" w:rsidRPr="008B707A" w:rsidRDefault="00AE77F2" w:rsidP="00B81756">
      <w:pPr>
        <w:bidi/>
        <w:spacing w:before="24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ال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مبيان </w:t>
      </w:r>
      <w:r w:rsidR="00B81756">
        <w:rPr>
          <w:rFonts w:asciiTheme="majorBidi" w:hAnsiTheme="majorBidi" w:cstheme="majorBidi" w:hint="cs"/>
          <w:b/>
          <w:bCs/>
          <w:sz w:val="26"/>
          <w:szCs w:val="26"/>
          <w:rtl/>
          <w:lang w:bidi="ar-MA"/>
        </w:rPr>
        <w:t>6</w:t>
      </w:r>
      <w:r w:rsidR="00123B6B" w:rsidRPr="008B707A">
        <w:rPr>
          <w:rFonts w:asciiTheme="majorBidi" w:hAnsiTheme="majorBidi" w:cstheme="majorBidi"/>
          <w:b/>
          <w:bCs/>
          <w:sz w:val="26"/>
          <w:szCs w:val="26"/>
          <w:rtl/>
          <w:lang w:bidi="tzm-Arab-MA"/>
        </w:rPr>
        <w:t>.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معدل البطالة حسب الجهات خلال الفصل </w:t>
      </w:r>
      <w:r w:rsidR="00455CB9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الأول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من سنة </w:t>
      </w:r>
      <w:r w:rsidR="00455CB9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>2023</w:t>
      </w:r>
      <w:r w:rsidR="00091C05" w:rsidRPr="008B707A">
        <w:rPr>
          <w:rFonts w:asciiTheme="majorBidi" w:hAnsiTheme="majorBidi" w:cstheme="majorBidi"/>
          <w:b/>
          <w:bCs/>
          <w:sz w:val="26"/>
          <w:szCs w:val="26"/>
          <w:rtl/>
          <w:lang w:bidi="ar-MA"/>
        </w:rPr>
        <w:t xml:space="preserve"> (%)</w:t>
      </w:r>
    </w:p>
    <w:p w:rsidR="00091C05" w:rsidRPr="008B707A" w:rsidRDefault="00071C73" w:rsidP="00123B6B">
      <w:pPr>
        <w:bidi/>
        <w:spacing w:before="240"/>
        <w:ind w:left="-2"/>
        <w:jc w:val="center"/>
        <w:rPr>
          <w:rFonts w:asciiTheme="majorBidi" w:hAnsiTheme="majorBidi" w:cstheme="majorBidi"/>
          <w:sz w:val="28"/>
          <w:szCs w:val="28"/>
          <w:highlight w:val="yellow"/>
          <w:rtl/>
          <w:lang w:bidi="ar-MA"/>
        </w:rPr>
      </w:pPr>
      <w:r w:rsidRPr="00071C73">
        <w:rPr>
          <w:rFonts w:asciiTheme="majorBidi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1851441"/>
            <wp:effectExtent l="0" t="0" r="0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3B6B" w:rsidRPr="008B707A" w:rsidRDefault="00123B6B">
      <w:pP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091C05" w:rsidRPr="008B707A" w:rsidRDefault="00091C05" w:rsidP="00123B6B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="00123B6B"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091C05" w:rsidRPr="008B707A" w:rsidTr="002C2563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bidi/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keepNext/>
              <w:bidi/>
              <w:spacing w:before="240" w:after="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05" w:rsidRPr="008B707A" w:rsidRDefault="00091C05" w:rsidP="003332E2">
            <w:pPr>
              <w:keepNext/>
              <w:tabs>
                <w:tab w:val="left" w:pos="-720"/>
              </w:tabs>
              <w:suppressAutoHyphens/>
              <w:bidi/>
              <w:spacing w:before="240" w:after="0"/>
              <w:contextualSpacing/>
              <w:outlineLvl w:val="0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091C05" w:rsidRPr="008B707A" w:rsidTr="002C2563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spacing w:before="240" w:after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C05" w:rsidRPr="008B707A" w:rsidRDefault="00091C05" w:rsidP="003332E2">
            <w:pPr>
              <w:keepNext/>
              <w:spacing w:before="240" w:after="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05" w:rsidRPr="008B707A" w:rsidRDefault="00091C0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091C05" w:rsidRPr="008B707A" w:rsidTr="00123B6B">
        <w:trPr>
          <w:trHeight w:val="2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05" w:rsidRPr="008B707A" w:rsidRDefault="00091C05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</w:t>
            </w:r>
            <w:r w:rsidR="00123B6B"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Pr="000D7620" w:rsidRDefault="002C2B5F" w:rsidP="000D7620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11 967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Pr="000D7620" w:rsidRDefault="002C2B5F" w:rsidP="000D7620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4 409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Pr="000D7620" w:rsidRDefault="002C2B5F" w:rsidP="000D7620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7 558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Pr="000D7620" w:rsidRDefault="002C2B5F" w:rsidP="000D7620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12 163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Pr="000D7620" w:rsidRDefault="002C2B5F" w:rsidP="000D7620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4 621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Pr="000D7620" w:rsidRDefault="002C2B5F" w:rsidP="000D7620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 w:rsidRPr="000D7620">
              <w:rPr>
                <w:rFonts w:ascii="Garamond" w:hAnsi="Garamond" w:cs="Calibri"/>
                <w:b/>
                <w:bCs/>
                <w:color w:val="010205"/>
              </w:rPr>
              <w:t>7 542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 (%)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</w:rPr>
              <w:t xml:space="preserve"> 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43,1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49,3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41,9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68,1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72,7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69,6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74,1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67,2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2C2B5F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23,8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18,2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2C2B5F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21,9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25,5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26,0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20,5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57,5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61,9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65,1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56,8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39,3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48,1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40,9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51,5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40,6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49,3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52,0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2C2B5F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42,4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43,7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2C2B5F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3332E2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الشعل (15 سنة فما فوق)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10 418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4 156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6 262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10 697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4 385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6 313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(بالآلاف)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44,3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34,1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39,1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60,3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68,4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62,3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69,9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58,1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2C2B5F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15,5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16,6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22,9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13,4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2C2B5F" w:rsidRPr="008B707A" w:rsidTr="003332E2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3332E2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 xml:space="preserve">بنية الشغل حسب قطاعات النشاط </w:t>
            </w:r>
            <w:r w:rsidR="00A62960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الاقتصادي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 xml:space="preserve"> (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%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28,1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64,3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29,7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17,3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11,4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11,4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47,5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46,8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19,1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0,0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88,7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75,3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97,7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86,5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70,7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97,5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: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64,7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51,7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71,3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59,7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45,4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66,9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35,3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48,3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28,7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40,3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54,6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33,1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F" w:rsidRPr="008B707A" w:rsidRDefault="002C2B5F" w:rsidP="003332E2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1 075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573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987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466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1"/>
              <w:rPr>
                <w:rFonts w:ascii="Garamond" w:hAnsi="Garamond" w:cs="Calibri"/>
                <w:b/>
                <w:bCs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010205"/>
              </w:rPr>
              <w:t>521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12,1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9,2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10,6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8,3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2C2B5F" w:rsidRPr="008B707A" w:rsidTr="00A62960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6,1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4,5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5,9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3,6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2C2B5F" w:rsidRPr="008B707A" w:rsidTr="002C2B5F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5,0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C2B5F" w:rsidRDefault="002C2B5F" w:rsidP="003332E2">
            <w:pPr>
              <w:spacing w:after="0"/>
              <w:ind w:firstLineChars="100" w:firstLine="220"/>
              <w:rPr>
                <w:rFonts w:ascii="Garamond" w:hAnsi="Garamond" w:cs="Calibri"/>
                <w:color w:val="010205"/>
                <w:sz w:val="24"/>
                <w:szCs w:val="24"/>
              </w:rPr>
            </w:pPr>
            <w:r>
              <w:rPr>
                <w:rFonts w:ascii="Garamond" w:hAnsi="Garamond" w:cs="Calibri"/>
                <w:color w:val="010205"/>
              </w:rPr>
              <w:t>4,7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B5F" w:rsidRPr="008B707A" w:rsidRDefault="002C2B5F" w:rsidP="003332E2">
            <w:pPr>
              <w:bidi/>
              <w:spacing w:before="240" w:after="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</w:p>
        </w:tc>
      </w:tr>
    </w:tbl>
    <w:p w:rsidR="00037A9B" w:rsidRPr="008B707A" w:rsidRDefault="00037A9B" w:rsidP="003332E2">
      <w:pPr>
        <w:spacing w:after="0"/>
        <w:rPr>
          <w:rFonts w:asciiTheme="majorBidi" w:hAnsiTheme="majorBidi" w:cstheme="majorBidi"/>
        </w:rPr>
      </w:pPr>
      <w:r w:rsidRPr="008B707A">
        <w:rPr>
          <w:rFonts w:asciiTheme="majorBidi" w:hAnsiTheme="majorBidi" w:cstheme="majorBidi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666B4" w:rsidRPr="008B707A" w:rsidTr="00F666B4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6B4" w:rsidRPr="008B707A" w:rsidRDefault="00F666B4" w:rsidP="002C2563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6B4" w:rsidRPr="008B707A" w:rsidRDefault="00F666B4" w:rsidP="00F666B4">
            <w:pPr>
              <w:autoSpaceDE w:val="0"/>
              <w:autoSpaceDN w:val="0"/>
              <w:bidi/>
              <w:adjustRightInd w:val="0"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 xml:space="preserve">الجدول 1: المؤشـرات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الفصلية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>للنشـاط والشغل والبطالـة حسـب وسـط الإقامـة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 (تتمة)</w:t>
            </w:r>
          </w:p>
        </w:tc>
      </w:tr>
      <w:tr w:rsidR="00F666B4" w:rsidRPr="008B707A" w:rsidTr="00416DE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66B4" w:rsidRPr="008B707A" w:rsidRDefault="00F666B4" w:rsidP="00416DE1">
            <w:pPr>
              <w:bidi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6B4" w:rsidRPr="008B707A" w:rsidRDefault="00F666B4" w:rsidP="00416DE1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2022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6B4" w:rsidRPr="008B707A" w:rsidRDefault="00F666B4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6408DC" w:rsidRPr="008B707A" w:rsidTr="00416D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keepNext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8DC" w:rsidRPr="008B707A" w:rsidRDefault="006408DC" w:rsidP="00416DE1">
            <w:pPr>
              <w:keepNext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08DC" w:rsidRPr="008B707A" w:rsidRDefault="006408DC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E6105E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1 549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253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1 296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1 466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237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b/>
                <w:bCs/>
                <w:color w:val="000000"/>
              </w:rPr>
            </w:pPr>
            <w:r w:rsidRPr="000D7620">
              <w:rPr>
                <w:rFonts w:ascii="Garamond" w:hAnsi="Garamond" w:cs="Garamond"/>
                <w:b/>
                <w:bCs/>
                <w:color w:val="000000"/>
              </w:rPr>
              <w:t>1 229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E6105E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31,0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17,9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33,6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32,9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16,4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36,1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E6105E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12,9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5,7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12,1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5,1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16,3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)</w:t>
            </w:r>
          </w:p>
        </w:tc>
      </w:tr>
      <w:tr w:rsidR="00E6105E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E6105E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11,5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6,0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14,7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10,5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5,6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13,4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E6105E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18,1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25,3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17,3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26,3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E6105E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E6105E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35,3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18,9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49,6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33,4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16,5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47,7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F666B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E6105E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20,9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19,2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25,0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F666B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E6105E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9,4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6,5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8,6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F666B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E6105E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5,2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3,6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5,2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F666B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E6105E" w:rsidRPr="008B707A" w:rsidTr="00A62960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i/>
                <w:iCs/>
                <w:color w:val="000000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E6105E" w:rsidRPr="008B707A" w:rsidTr="000F0DAB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4,6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7,5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E6105E" w:rsidRPr="008B707A" w:rsidTr="000F0DAB">
        <w:trPr>
          <w:trHeight w:val="2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19,8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13,0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18,9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12,0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E6105E" w:rsidRPr="000D7620" w:rsidRDefault="00E610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Garamond"/>
                <w:color w:val="000000"/>
              </w:rPr>
            </w:pPr>
            <w:r w:rsidRPr="000D7620">
              <w:rPr>
                <w:rFonts w:ascii="Garamond" w:hAnsi="Garamond" w:cs="Garamond"/>
                <w:color w:val="000000"/>
              </w:rPr>
              <w:t>20,8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5E" w:rsidRPr="008B707A" w:rsidRDefault="00E6105E" w:rsidP="002C2563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091C05" w:rsidRPr="008B707A" w:rsidRDefault="00091C05" w:rsidP="00467030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8B707A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091C05" w:rsidRPr="008B707A" w:rsidRDefault="00091C05" w:rsidP="00467030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8B707A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8B707A">
        <w:rPr>
          <w:b/>
          <w:bCs/>
          <w:sz w:val="18"/>
          <w:szCs w:val="18"/>
          <w:rtl/>
        </w:rPr>
        <w:t xml:space="preserve">: </w:t>
      </w:r>
      <w:hyperlink r:id="rId14" w:history="1">
        <w:r w:rsidRPr="008B707A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091C05" w:rsidRPr="008B707A" w:rsidRDefault="00091C05" w:rsidP="00467030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8B707A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8B707A">
        <w:rPr>
          <w:b/>
          <w:bCs/>
          <w:sz w:val="18"/>
          <w:szCs w:val="18"/>
        </w:rPr>
        <w:t>.</w:t>
      </w:r>
    </w:p>
    <w:p w:rsidR="00091C05" w:rsidRPr="008B707A" w:rsidRDefault="00091C05" w:rsidP="00467030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091C05" w:rsidRPr="008B707A" w:rsidRDefault="00091C05" w:rsidP="00467030">
      <w:pPr>
        <w:autoSpaceDE w:val="0"/>
        <w:autoSpaceDN w:val="0"/>
        <w:bidi/>
        <w:adjustRightInd w:val="0"/>
        <w:spacing w:before="240"/>
        <w:contextualSpacing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</w:p>
    <w:p w:rsidR="00091C05" w:rsidRPr="008B707A" w:rsidRDefault="00091C05" w:rsidP="00467030">
      <w:pPr>
        <w:spacing w:before="240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091C05" w:rsidRPr="008B707A" w:rsidRDefault="00091C05" w:rsidP="00467030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432"/>
        <w:gridCol w:w="3175"/>
        <w:gridCol w:w="2521"/>
      </w:tblGrid>
      <w:tr w:rsidR="007861B6" w:rsidRPr="008B707A" w:rsidTr="007861B6">
        <w:trPr>
          <w:cantSplit/>
          <w:trHeight w:hRule="exact" w:val="284"/>
          <w:jc w:val="center"/>
        </w:trPr>
        <w:tc>
          <w:tcPr>
            <w:tcW w:w="1880" w:type="pct"/>
            <w:vAlign w:val="center"/>
          </w:tcPr>
          <w:p w:rsidR="007861B6" w:rsidRPr="008B707A" w:rsidRDefault="007861B6" w:rsidP="00416DE1">
            <w:pPr>
              <w:bidi/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739" w:type="pct"/>
            <w:vAlign w:val="center"/>
          </w:tcPr>
          <w:p w:rsidR="007861B6" w:rsidRPr="008B707A" w:rsidRDefault="007861B6" w:rsidP="00416DE1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الأول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455CB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2022</w:t>
            </w:r>
          </w:p>
        </w:tc>
        <w:tc>
          <w:tcPr>
            <w:tcW w:w="1381" w:type="pct"/>
            <w:vAlign w:val="center"/>
          </w:tcPr>
          <w:p w:rsidR="007861B6" w:rsidRPr="008B707A" w:rsidRDefault="007861B6" w:rsidP="007861B6">
            <w:pPr>
              <w:tabs>
                <w:tab w:val="left" w:pos="-720"/>
              </w:tabs>
              <w:suppressAutoHyphens/>
              <w:bidi/>
              <w:spacing w:before="240"/>
              <w:jc w:val="center"/>
              <w:rPr>
                <w:rFonts w:asciiTheme="majorBidi" w:hAnsiTheme="majorBidi" w:cstheme="majorBidi"/>
                <w:b/>
                <w:bCs/>
                <w:spacing w:val="-2"/>
                <w:sz w:val="14"/>
                <w:szCs w:val="14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7861B6" w:rsidRPr="008B707A" w:rsidTr="007861B6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7861B6" w:rsidRPr="008B707A" w:rsidRDefault="007861B6" w:rsidP="00416DE1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</w:t>
            </w:r>
            <w:r w:rsidR="006E73C1">
              <w:rPr>
                <w:rFonts w:asciiTheme="majorBidi" w:hAnsiTheme="majorBidi" w:cstheme="majorBidi" w:hint="cs"/>
                <w:b/>
                <w:bCs/>
                <w:color w:val="548DD4"/>
                <w:sz w:val="18"/>
                <w:szCs w:val="18"/>
                <w:rtl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فأكثـر)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49,2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50,8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39,0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41,8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41,5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42,4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43,2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43,4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39,9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44,7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45,8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44,3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44,6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41,0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42,5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36,0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38,0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43,8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43,5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43,1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6A21A8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44,5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861B6" w:rsidRPr="008B707A" w:rsidTr="007861B6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7861B6" w:rsidRPr="008B707A" w:rsidRDefault="007861B6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معـدل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الشغل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43,7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45,9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31,8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33,3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35,5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36,2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38,4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38,9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35,0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40,5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38,9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40,0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40,9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41,6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36,5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38,6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31,1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34,0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35,1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35,0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جهات الجنوب 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6A21A8" w:rsidRDefault="006A21A8" w:rsidP="006A21A8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1A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37,6</w:t>
            </w:r>
          </w:p>
        </w:tc>
        <w:tc>
          <w:tcPr>
            <w:tcW w:w="1739" w:type="pct"/>
            <w:vAlign w:val="bottom"/>
          </w:tcPr>
          <w:p w:rsidR="006A21A8" w:rsidRPr="006A21A8" w:rsidRDefault="006A21A8" w:rsidP="006A21A8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1A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39,1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7861B6" w:rsidRPr="008B707A" w:rsidTr="007861B6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7861B6" w:rsidRPr="008B707A" w:rsidRDefault="007861B6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</w:rPr>
              <w:t xml:space="preserve">معـدل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>البطالة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18"/>
                <w:szCs w:val="18"/>
              </w:rPr>
              <w:t xml:space="preserve"> 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11,2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9,7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18,5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20,2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14,6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11,3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10,5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12,2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9,4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15,1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14,5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7,7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6,8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10,9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9,0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13,6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10,6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19,9</w:t>
            </w:r>
          </w:p>
        </w:tc>
        <w:tc>
          <w:tcPr>
            <w:tcW w:w="1739" w:type="pct"/>
            <w:vAlign w:val="bottom"/>
          </w:tcPr>
          <w:p w:rsidR="006A21A8" w:rsidRPr="00E2593B" w:rsidRDefault="006A21A8" w:rsidP="00FD6CF9">
            <w:pPr>
              <w:spacing w:after="0" w:line="240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2593B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6A21A8" w:rsidRPr="008B707A" w:rsidTr="00416DE1">
        <w:trPr>
          <w:cantSplit/>
          <w:trHeight w:hRule="exact" w:val="284"/>
          <w:jc w:val="center"/>
        </w:trPr>
        <w:tc>
          <w:tcPr>
            <w:tcW w:w="1880" w:type="pct"/>
            <w:vAlign w:val="bottom"/>
          </w:tcPr>
          <w:p w:rsidR="006A21A8" w:rsidRPr="006A21A8" w:rsidRDefault="006A21A8" w:rsidP="006A21A8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1A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12,9</w:t>
            </w:r>
          </w:p>
        </w:tc>
        <w:tc>
          <w:tcPr>
            <w:tcW w:w="1739" w:type="pct"/>
            <w:vAlign w:val="bottom"/>
          </w:tcPr>
          <w:p w:rsidR="006A21A8" w:rsidRPr="006A21A8" w:rsidRDefault="006A21A8" w:rsidP="006A21A8">
            <w:pPr>
              <w:spacing w:after="0" w:line="240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A21A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12,1</w:t>
            </w:r>
          </w:p>
        </w:tc>
        <w:tc>
          <w:tcPr>
            <w:tcW w:w="1381" w:type="pct"/>
            <w:vAlign w:val="bottom"/>
          </w:tcPr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6A21A8" w:rsidRPr="008B707A" w:rsidRDefault="006A21A8" w:rsidP="007861B6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:rsidR="00091C05" w:rsidRPr="008B707A" w:rsidRDefault="00091C05" w:rsidP="007861B6">
      <w:pPr>
        <w:bidi/>
        <w:spacing w:before="240"/>
        <w:ind w:left="360"/>
        <w:rPr>
          <w:rFonts w:asciiTheme="majorBidi" w:hAnsiTheme="majorBidi" w:cstheme="majorBidi"/>
          <w:b/>
          <w:bCs/>
          <w:rtl/>
          <w:lang w:bidi="ar-MA"/>
        </w:rPr>
      </w:pPr>
      <w:r w:rsidRPr="008B707A">
        <w:rPr>
          <w:rFonts w:asciiTheme="majorBidi" w:hAnsiTheme="majorBidi" w:cstheme="majorBidi"/>
          <w:sz w:val="16"/>
          <w:szCs w:val="16"/>
          <w:rtl/>
        </w:rPr>
        <w:t>المصـدر: البحث الوطني حول التشغيل، المندوبية السامية للتخطيط</w:t>
      </w:r>
    </w:p>
    <w:sectPr w:rsidR="00091C05" w:rsidRPr="008B707A" w:rsidSect="004372EA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B41" w:rsidRDefault="00534B41" w:rsidP="00091C05">
      <w:pPr>
        <w:spacing w:after="0" w:line="240" w:lineRule="auto"/>
      </w:pPr>
      <w:r>
        <w:separator/>
      </w:r>
    </w:p>
  </w:endnote>
  <w:endnote w:type="continuationSeparator" w:id="0">
    <w:p w:rsidR="00534B41" w:rsidRDefault="00534B41" w:rsidP="0009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047966"/>
      <w:docPartObj>
        <w:docPartGallery w:val="Page Numbers (Bottom of Page)"/>
        <w:docPartUnique/>
      </w:docPartObj>
    </w:sdtPr>
    <w:sdtContent>
      <w:p w:rsidR="003306AF" w:rsidRDefault="00A7769C">
        <w:pPr>
          <w:pStyle w:val="Pieddepage"/>
          <w:jc w:val="center"/>
        </w:pPr>
        <w:fldSimple w:instr="PAGE   \* MERGEFORMAT">
          <w:r w:rsidR="004372EA">
            <w:rPr>
              <w:noProof/>
            </w:rPr>
            <w:t>2</w:t>
          </w:r>
        </w:fldSimple>
      </w:p>
    </w:sdtContent>
  </w:sdt>
  <w:p w:rsidR="003306AF" w:rsidRDefault="003306A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B41" w:rsidRDefault="00534B41" w:rsidP="00091C05">
      <w:pPr>
        <w:spacing w:after="0" w:line="240" w:lineRule="auto"/>
      </w:pPr>
      <w:r>
        <w:separator/>
      </w:r>
    </w:p>
  </w:footnote>
  <w:footnote w:type="continuationSeparator" w:id="0">
    <w:p w:rsidR="00534B41" w:rsidRDefault="00534B41" w:rsidP="00091C05">
      <w:pPr>
        <w:spacing w:after="0" w:line="240" w:lineRule="auto"/>
      </w:pPr>
      <w:r>
        <w:continuationSeparator/>
      </w:r>
    </w:p>
  </w:footnote>
  <w:footnote w:id="1">
    <w:p w:rsidR="003306AF" w:rsidRPr="008926D0" w:rsidRDefault="003306AF" w:rsidP="00B61A68">
      <w:pPr>
        <w:pStyle w:val="Notedebasdepage"/>
        <w:bidi/>
        <w:rPr>
          <w:lang w:bidi="tzm-Arab-MA"/>
        </w:rPr>
      </w:pPr>
      <w:r>
        <w:rPr>
          <w:rStyle w:val="Appelnotedebasdep"/>
        </w:rPr>
        <w:footnoteRef/>
      </w:r>
      <w:r>
        <w:t xml:space="preserve">   </w:t>
      </w:r>
      <w:r w:rsidRPr="00B61A68">
        <w:rPr>
          <w:rFonts w:hint="cs"/>
          <w:color w:val="4F81BD" w:themeColor="accent1"/>
          <w:rtl/>
          <w:lang w:bidi="tzm-Arab-MA"/>
        </w:rPr>
        <w:t>تشمل ال</w:t>
      </w:r>
      <w:r w:rsidRPr="00B61A68">
        <w:rPr>
          <w:color w:val="4F81BD" w:themeColor="accent1"/>
          <w:rtl/>
        </w:rPr>
        <w:t xml:space="preserve">صناعات </w:t>
      </w:r>
      <w:r w:rsidRPr="00B61A68">
        <w:rPr>
          <w:rFonts w:hint="cs"/>
          <w:color w:val="4F81BD" w:themeColor="accent1"/>
          <w:rtl/>
          <w:lang w:bidi="tzm-Arab-MA"/>
        </w:rPr>
        <w:t>ال</w:t>
      </w:r>
      <w:r w:rsidRPr="00B61A68">
        <w:rPr>
          <w:color w:val="4F81BD" w:themeColor="accent1"/>
          <w:rtl/>
        </w:rPr>
        <w:t>إستخراجی</w:t>
      </w:r>
      <w:r w:rsidRPr="00B61A68">
        <w:rPr>
          <w:rFonts w:hint="cs"/>
          <w:color w:val="4F81BD" w:themeColor="accent1"/>
          <w:rtl/>
          <w:lang w:bidi="tzm-Arab-MA"/>
        </w:rPr>
        <w:t>ة</w:t>
      </w:r>
      <w:r>
        <w:rPr>
          <w:rFonts w:hint="cs"/>
          <w:color w:val="4F81BD" w:themeColor="accent1"/>
          <w:rtl/>
          <w:lang w:bidi="tzm-Arab-MA"/>
        </w:rPr>
        <w:t> و</w:t>
      </w:r>
      <w:r w:rsidRPr="00B61A68">
        <w:rPr>
          <w:rFonts w:hint="cs"/>
          <w:color w:val="4F81BD" w:themeColor="accent1"/>
          <w:rtl/>
          <w:lang w:bidi="tzm-Arab-MA"/>
        </w:rPr>
        <w:t>ال</w:t>
      </w:r>
      <w:r w:rsidRPr="00B61A68">
        <w:rPr>
          <w:color w:val="4F81BD" w:themeColor="accent1"/>
          <w:rtl/>
        </w:rPr>
        <w:t>تحویلیة</w:t>
      </w:r>
      <w:r w:rsidRPr="00B61A68">
        <w:rPr>
          <w:rFonts w:hint="cs"/>
          <w:color w:val="4F81BD" w:themeColor="accent1"/>
          <w:rtl/>
          <w:lang w:bidi="tzm-Arab-MA"/>
        </w:rPr>
        <w:t>، و</w:t>
      </w:r>
      <w:r w:rsidRPr="00B61A68">
        <w:rPr>
          <w:color w:val="4F81BD" w:themeColor="accent1"/>
          <w:rtl/>
        </w:rPr>
        <w:t xml:space="preserve">إنتاج و توزیع الكھرباء والغاز والبخار والھواء المكیف </w:t>
      </w:r>
      <w:r w:rsidRPr="00B61A68">
        <w:rPr>
          <w:rFonts w:hint="cs"/>
          <w:color w:val="4F81BD" w:themeColor="accent1"/>
          <w:rtl/>
          <w:lang w:bidi="tzm-Arab-MA"/>
        </w:rPr>
        <w:t>و</w:t>
      </w:r>
      <w:r>
        <w:rPr>
          <w:color w:val="4F81BD" w:themeColor="accent1"/>
          <w:rtl/>
        </w:rPr>
        <w:t xml:space="preserve">إنتاج </w:t>
      </w:r>
      <w:r w:rsidRPr="00B61A68">
        <w:rPr>
          <w:color w:val="4F81BD" w:themeColor="accent1"/>
          <w:rtl/>
        </w:rPr>
        <w:t xml:space="preserve"> توزیع الماء</w:t>
      </w:r>
      <w:r>
        <w:rPr>
          <w:rFonts w:hint="cs"/>
          <w:color w:val="4F81BD" w:themeColor="accent1"/>
          <w:rtl/>
          <w:lang w:bidi="tzm-Arab-MA"/>
        </w:rPr>
        <w:t xml:space="preserve"> </w:t>
      </w:r>
      <w:r w:rsidRPr="00B61A68">
        <w:rPr>
          <w:rFonts w:hint="cs"/>
          <w:color w:val="4F81BD" w:themeColor="accent1"/>
          <w:rtl/>
          <w:lang w:bidi="tzm-Arab-MA"/>
        </w:rPr>
        <w:t>و</w:t>
      </w:r>
      <w:r w:rsidRPr="00B61A68">
        <w:rPr>
          <w:color w:val="4F81BD" w:themeColor="accent1"/>
          <w:rtl/>
        </w:rPr>
        <w:t>التطھیر</w:t>
      </w:r>
      <w:r w:rsidRPr="00B61A68">
        <w:rPr>
          <w:rFonts w:hint="cs"/>
          <w:color w:val="4F81BD" w:themeColor="accent1"/>
          <w:rtl/>
          <w:lang w:bidi="tzm-Arab-MA"/>
        </w:rPr>
        <w:t>و</w:t>
      </w:r>
      <w:r w:rsidRPr="00B61A68">
        <w:rPr>
          <w:color w:val="4F81BD" w:themeColor="accent1"/>
          <w:rtl/>
        </w:rPr>
        <w:t>تدبیر ومعالجة النفایات</w:t>
      </w:r>
      <w:r w:rsidRPr="00B61A68">
        <w:rPr>
          <w:rFonts w:hint="cs"/>
          <w:color w:val="4F81BD" w:themeColor="accent1"/>
          <w:rtl/>
          <w:lang w:bidi="tzm-Arab-MA"/>
        </w:rPr>
        <w:t>.</w:t>
      </w:r>
    </w:p>
  </w:footnote>
  <w:footnote w:id="2">
    <w:p w:rsidR="003306AF" w:rsidRDefault="003306AF" w:rsidP="004D71CF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  <w:lang w:bidi="tzm-Arab-MA"/>
        </w:rPr>
        <w:t xml:space="preserve"> </w:t>
      </w:r>
      <w:r>
        <w:rPr>
          <w:rFonts w:hint="cs"/>
          <w:rtl/>
        </w:rPr>
        <w:t>حسب تصريح المبحوثين</w:t>
      </w:r>
    </w:p>
  </w:footnote>
  <w:footnote w:id="3">
    <w:p w:rsidR="003306AF" w:rsidRPr="00664910" w:rsidRDefault="003306AF" w:rsidP="00EC5272">
      <w:pPr>
        <w:pStyle w:val="Notedebasdepage"/>
        <w:bidi/>
        <w:rPr>
          <w:rFonts w:asciiTheme="minorBidi" w:hAnsiTheme="minorBidi" w:cstheme="minorBidi"/>
          <w:sz w:val="16"/>
          <w:szCs w:val="16"/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tzm-Arab-MA"/>
        </w:rPr>
        <w:t xml:space="preserve"> </w:t>
      </w:r>
      <w:r w:rsidRPr="00664910">
        <w:rPr>
          <w:rFonts w:asciiTheme="minorBidi" w:hAnsiTheme="minorBidi" w:cs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cs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cs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EA" w:rsidRDefault="004372EA" w:rsidP="004372EA">
    <w:pPr>
      <w:pStyle w:val="En-tte"/>
      <w:jc w:val="center"/>
    </w:pPr>
    <w:r w:rsidRPr="004372EA">
      <w:drawing>
        <wp:inline distT="0" distB="0" distL="0" distR="0">
          <wp:extent cx="1343915" cy="868272"/>
          <wp:effectExtent l="19050" t="0" r="8635" b="0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915" cy="86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5EF01C9"/>
    <w:multiLevelType w:val="hybridMultilevel"/>
    <w:tmpl w:val="0EC63828"/>
    <w:lvl w:ilvl="0" w:tplc="040C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21F79DE"/>
    <w:multiLevelType w:val="hybridMultilevel"/>
    <w:tmpl w:val="754E90C4"/>
    <w:lvl w:ilvl="0" w:tplc="68806AAA">
      <w:start w:val="3"/>
      <w:numFmt w:val="decimal"/>
      <w:lvlText w:val="%1."/>
      <w:lvlJc w:val="left"/>
      <w:pPr>
        <w:ind w:left="720" w:hanging="360"/>
      </w:pPr>
      <w:rPr>
        <w:rFonts w:ascii="Book Antiqua" w:eastAsiaTheme="majorEastAsia" w:hAnsi="Book Antiqua" w:cs="Times New Roman" w:hint="default"/>
        <w:color w:val="244061" w:themeColor="accent1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B28"/>
    <w:rsid w:val="00003EE3"/>
    <w:rsid w:val="00012E12"/>
    <w:rsid w:val="00037A9B"/>
    <w:rsid w:val="00055561"/>
    <w:rsid w:val="00062C93"/>
    <w:rsid w:val="00065D72"/>
    <w:rsid w:val="00071298"/>
    <w:rsid w:val="00071C73"/>
    <w:rsid w:val="000732D0"/>
    <w:rsid w:val="00091C05"/>
    <w:rsid w:val="000D12A6"/>
    <w:rsid w:val="000D7620"/>
    <w:rsid w:val="000E1060"/>
    <w:rsid w:val="000F0DAB"/>
    <w:rsid w:val="000F238B"/>
    <w:rsid w:val="000F67E9"/>
    <w:rsid w:val="00123B6B"/>
    <w:rsid w:val="00143907"/>
    <w:rsid w:val="00145F0B"/>
    <w:rsid w:val="00152580"/>
    <w:rsid w:val="00165A45"/>
    <w:rsid w:val="001A385F"/>
    <w:rsid w:val="001C5BB9"/>
    <w:rsid w:val="001C7681"/>
    <w:rsid w:val="001D08A8"/>
    <w:rsid w:val="001D1F56"/>
    <w:rsid w:val="001F23AF"/>
    <w:rsid w:val="001F67F9"/>
    <w:rsid w:val="00200465"/>
    <w:rsid w:val="00200B28"/>
    <w:rsid w:val="002239B6"/>
    <w:rsid w:val="002349BC"/>
    <w:rsid w:val="00241340"/>
    <w:rsid w:val="00293D3E"/>
    <w:rsid w:val="002A08F9"/>
    <w:rsid w:val="002A2C36"/>
    <w:rsid w:val="002C18A3"/>
    <w:rsid w:val="002C2563"/>
    <w:rsid w:val="002C2B5F"/>
    <w:rsid w:val="002E19B9"/>
    <w:rsid w:val="002F368B"/>
    <w:rsid w:val="0030471F"/>
    <w:rsid w:val="00316787"/>
    <w:rsid w:val="00316E10"/>
    <w:rsid w:val="003306AF"/>
    <w:rsid w:val="003332E2"/>
    <w:rsid w:val="00347FF0"/>
    <w:rsid w:val="0035249B"/>
    <w:rsid w:val="0037486A"/>
    <w:rsid w:val="003C1809"/>
    <w:rsid w:val="003F2DC4"/>
    <w:rsid w:val="0040270B"/>
    <w:rsid w:val="004045D5"/>
    <w:rsid w:val="00416DE1"/>
    <w:rsid w:val="004372EA"/>
    <w:rsid w:val="00455CB9"/>
    <w:rsid w:val="00456743"/>
    <w:rsid w:val="00467030"/>
    <w:rsid w:val="00485C19"/>
    <w:rsid w:val="004B2E80"/>
    <w:rsid w:val="004B6441"/>
    <w:rsid w:val="004C70EC"/>
    <w:rsid w:val="004D71CF"/>
    <w:rsid w:val="004F7695"/>
    <w:rsid w:val="005126CD"/>
    <w:rsid w:val="00534B41"/>
    <w:rsid w:val="00587506"/>
    <w:rsid w:val="00594686"/>
    <w:rsid w:val="005B2DB2"/>
    <w:rsid w:val="005D2717"/>
    <w:rsid w:val="006277D8"/>
    <w:rsid w:val="00633A72"/>
    <w:rsid w:val="006408DC"/>
    <w:rsid w:val="0065372A"/>
    <w:rsid w:val="00664910"/>
    <w:rsid w:val="00665818"/>
    <w:rsid w:val="0067726B"/>
    <w:rsid w:val="006A21A8"/>
    <w:rsid w:val="006C3EB6"/>
    <w:rsid w:val="006D77CA"/>
    <w:rsid w:val="006E6BC0"/>
    <w:rsid w:val="006E73C1"/>
    <w:rsid w:val="00717F2A"/>
    <w:rsid w:val="007343A2"/>
    <w:rsid w:val="00747275"/>
    <w:rsid w:val="007540CD"/>
    <w:rsid w:val="007861B6"/>
    <w:rsid w:val="007C007B"/>
    <w:rsid w:val="007C2258"/>
    <w:rsid w:val="007D206A"/>
    <w:rsid w:val="007D5DB6"/>
    <w:rsid w:val="007F679A"/>
    <w:rsid w:val="008007EB"/>
    <w:rsid w:val="00847A4A"/>
    <w:rsid w:val="00867CE4"/>
    <w:rsid w:val="008926D0"/>
    <w:rsid w:val="008B707A"/>
    <w:rsid w:val="008B7B0C"/>
    <w:rsid w:val="008E7DB0"/>
    <w:rsid w:val="0090091D"/>
    <w:rsid w:val="00906CA0"/>
    <w:rsid w:val="00915AA0"/>
    <w:rsid w:val="009214BA"/>
    <w:rsid w:val="00931F38"/>
    <w:rsid w:val="00947C97"/>
    <w:rsid w:val="009521DB"/>
    <w:rsid w:val="0098075F"/>
    <w:rsid w:val="00981463"/>
    <w:rsid w:val="009964EB"/>
    <w:rsid w:val="009A1E5F"/>
    <w:rsid w:val="009B00CA"/>
    <w:rsid w:val="009C3035"/>
    <w:rsid w:val="009C7ADF"/>
    <w:rsid w:val="009D6BAB"/>
    <w:rsid w:val="009E1E64"/>
    <w:rsid w:val="009E323E"/>
    <w:rsid w:val="009F7BE1"/>
    <w:rsid w:val="00A24A17"/>
    <w:rsid w:val="00A54824"/>
    <w:rsid w:val="00A55864"/>
    <w:rsid w:val="00A62960"/>
    <w:rsid w:val="00A7769C"/>
    <w:rsid w:val="00A917CA"/>
    <w:rsid w:val="00AA3982"/>
    <w:rsid w:val="00AA3A66"/>
    <w:rsid w:val="00AB6211"/>
    <w:rsid w:val="00AD218F"/>
    <w:rsid w:val="00AE1DAA"/>
    <w:rsid w:val="00AE5A3B"/>
    <w:rsid w:val="00AE7791"/>
    <w:rsid w:val="00AE77F2"/>
    <w:rsid w:val="00AF08B8"/>
    <w:rsid w:val="00B10FD1"/>
    <w:rsid w:val="00B308FF"/>
    <w:rsid w:val="00B41E25"/>
    <w:rsid w:val="00B6117B"/>
    <w:rsid w:val="00B61A68"/>
    <w:rsid w:val="00B6633D"/>
    <w:rsid w:val="00B731D6"/>
    <w:rsid w:val="00B81756"/>
    <w:rsid w:val="00BB175E"/>
    <w:rsid w:val="00BE1E53"/>
    <w:rsid w:val="00BE45CC"/>
    <w:rsid w:val="00C53AED"/>
    <w:rsid w:val="00C80008"/>
    <w:rsid w:val="00C8405D"/>
    <w:rsid w:val="00C90096"/>
    <w:rsid w:val="00C92F97"/>
    <w:rsid w:val="00CA1039"/>
    <w:rsid w:val="00CD074B"/>
    <w:rsid w:val="00CE175A"/>
    <w:rsid w:val="00CF35D9"/>
    <w:rsid w:val="00D25C64"/>
    <w:rsid w:val="00D43AB9"/>
    <w:rsid w:val="00D635B4"/>
    <w:rsid w:val="00D63E17"/>
    <w:rsid w:val="00D96953"/>
    <w:rsid w:val="00DD32E7"/>
    <w:rsid w:val="00DE6A7E"/>
    <w:rsid w:val="00E0078A"/>
    <w:rsid w:val="00E05159"/>
    <w:rsid w:val="00E06770"/>
    <w:rsid w:val="00E256E6"/>
    <w:rsid w:val="00E565F5"/>
    <w:rsid w:val="00E6105E"/>
    <w:rsid w:val="00E71061"/>
    <w:rsid w:val="00E7224B"/>
    <w:rsid w:val="00E8743B"/>
    <w:rsid w:val="00EC20D9"/>
    <w:rsid w:val="00EC5272"/>
    <w:rsid w:val="00EE4BF2"/>
    <w:rsid w:val="00EF15AA"/>
    <w:rsid w:val="00F666B4"/>
    <w:rsid w:val="00FD12A8"/>
    <w:rsid w:val="00FD4D2D"/>
    <w:rsid w:val="00FD5C51"/>
    <w:rsid w:val="00FD6CF9"/>
    <w:rsid w:val="00FF123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49B"/>
  </w:style>
  <w:style w:type="paragraph" w:styleId="Titre1">
    <w:name w:val="heading 1"/>
    <w:basedOn w:val="Normal"/>
    <w:next w:val="Normal"/>
    <w:link w:val="Titre1Car"/>
    <w:qFormat/>
    <w:rsid w:val="00091C05"/>
    <w:pPr>
      <w:keepNext/>
      <w:tabs>
        <w:tab w:val="left" w:pos="-720"/>
      </w:tabs>
      <w:suppressAutoHyphens/>
      <w:spacing w:after="0" w:line="34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5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091C0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05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05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91C05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091C05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8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4A17"/>
    <w:pPr>
      <w:spacing w:after="160" w:line="259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1C0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091C05"/>
    <w:rPr>
      <w:vertAlign w:val="superscript"/>
    </w:rPr>
  </w:style>
  <w:style w:type="paragraph" w:styleId="Corpsdetexte">
    <w:name w:val="Body Text"/>
    <w:basedOn w:val="Normal"/>
    <w:link w:val="CorpsdetexteCar"/>
    <w:rsid w:val="00091C05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91C05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091C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91C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91C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91C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091C05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091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91C0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91C0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9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05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05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E0515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E0515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%202023\2023T1%20-%20Note%20sur%20les%20chiffres%20cl&#233;s%20-%20Annexe%20-DEE25042023%20(Enregistr&#233;%20automatiquement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F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F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iquesF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%202023\2023T1%20-%20Note%20sur%20les%20chiffres%20cl&#233;s%20-%20Annexe%20-DEE25042023%20(Enregistr&#233;%20automatiquement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notes%202023\2023T1%20-%20Note%20sur%20les%20chiffres%20cl&#233;s%20-%20Annexe%20-DEE25042023%20(Enregistr&#233;%20automatiquement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Feuil2!$B$2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5"/>
            </a:solidFill>
          </c:spPr>
          <c:dLbls>
            <c:showVal val="1"/>
          </c:dLbls>
          <c:cat>
            <c:strRef>
              <c:f>Feuil2!$A$3:$A$6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Feuil2!$B$3:$B$6</c:f>
              <c:numCache>
                <c:formatCode>0</c:formatCode>
                <c:ptCount val="4"/>
                <c:pt idx="0">
                  <c:v>5000</c:v>
                </c:pt>
                <c:pt idx="1">
                  <c:v>-23000</c:v>
                </c:pt>
                <c:pt idx="2">
                  <c:v>-22000</c:v>
                </c:pt>
                <c:pt idx="3">
                  <c:v>-17000</c:v>
                </c:pt>
              </c:numCache>
            </c:numRef>
          </c:val>
        </c:ser>
        <c:ser>
          <c:idx val="1"/>
          <c:order val="1"/>
          <c:tx>
            <c:strRef>
              <c:f>Feuil2!$C$2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Feuil2!$A$3:$A$6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Feuil2!$C$3:$C$6</c:f>
              <c:numCache>
                <c:formatCode>0</c:formatCode>
                <c:ptCount val="4"/>
                <c:pt idx="0">
                  <c:v>-252000</c:v>
                </c:pt>
                <c:pt idx="1">
                  <c:v>13000</c:v>
                </c:pt>
                <c:pt idx="2">
                  <c:v>50000</c:v>
                </c:pt>
                <c:pt idx="3">
                  <c:v>-39000</c:v>
                </c:pt>
              </c:numCache>
            </c:numRef>
          </c:val>
        </c:ser>
        <c:ser>
          <c:idx val="2"/>
          <c:order val="2"/>
          <c:tx>
            <c:strRef>
              <c:f>Feuil2!$D$2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howVal val="1"/>
          </c:dLbls>
          <c:cat>
            <c:strRef>
              <c:f>Feuil2!$A$3:$A$6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Feuil2!$D$3:$D$6</c:f>
              <c:numCache>
                <c:formatCode>0</c:formatCode>
                <c:ptCount val="4"/>
                <c:pt idx="0">
                  <c:v>-247000</c:v>
                </c:pt>
                <c:pt idx="1">
                  <c:v>-10000</c:v>
                </c:pt>
                <c:pt idx="2">
                  <c:v>28000</c:v>
                </c:pt>
                <c:pt idx="3">
                  <c:v>-56000</c:v>
                </c:pt>
              </c:numCache>
            </c:numRef>
          </c:val>
        </c:ser>
        <c:overlap val="-20"/>
        <c:axId val="58312192"/>
        <c:axId val="58780672"/>
      </c:barChart>
      <c:catAx>
        <c:axId val="58312192"/>
        <c:scaling>
          <c:orientation val="minMax"/>
        </c:scaling>
        <c:axPos val="b"/>
        <c:tickLblPos val="low"/>
        <c:crossAx val="58780672"/>
        <c:crosses val="autoZero"/>
        <c:auto val="1"/>
        <c:lblAlgn val="ctr"/>
        <c:lblOffset val="100"/>
      </c:catAx>
      <c:valAx>
        <c:axId val="58780672"/>
        <c:scaling>
          <c:orientation val="minMax"/>
        </c:scaling>
        <c:delete val="1"/>
        <c:axPos val="l"/>
        <c:numFmt formatCode="0" sourceLinked="1"/>
        <c:tickLblPos val="none"/>
        <c:crossAx val="58312192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Feuil1!$D$26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Feuil1!$C$27:$C$33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حاملوا الشهادة</c:v>
                </c:pt>
                <c:pt idx="6">
                  <c:v>الوطني</c:v>
                </c:pt>
              </c:strCache>
            </c:strRef>
          </c:cat>
          <c:val>
            <c:numRef>
              <c:f>Feuil1!$D$27:$D$33</c:f>
              <c:numCache>
                <c:formatCode>General</c:formatCode>
                <c:ptCount val="7"/>
                <c:pt idx="0">
                  <c:v>16.3</c:v>
                </c:pt>
                <c:pt idx="1">
                  <c:v>5.0999999999999996</c:v>
                </c:pt>
                <c:pt idx="2">
                  <c:v>10.5</c:v>
                </c:pt>
                <c:pt idx="3">
                  <c:v>17.3</c:v>
                </c:pt>
                <c:pt idx="4">
                  <c:v>33.4</c:v>
                </c:pt>
                <c:pt idx="5">
                  <c:v>18.899999999999999</c:v>
                </c:pt>
                <c:pt idx="6">
                  <c:v>12.1</c:v>
                </c:pt>
              </c:numCache>
            </c:numRef>
          </c:val>
        </c:ser>
        <c:ser>
          <c:idx val="1"/>
          <c:order val="1"/>
          <c:tx>
            <c:strRef>
              <c:f>Feuil1!$E$26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howVal val="1"/>
          </c:dLbls>
          <c:cat>
            <c:strRef>
              <c:f>Feuil1!$C$27:$C$33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حاملوا الشهادة</c:v>
                </c:pt>
                <c:pt idx="6">
                  <c:v>الوطني</c:v>
                </c:pt>
              </c:strCache>
            </c:strRef>
          </c:cat>
          <c:val>
            <c:numRef>
              <c:f>Feuil1!$E$27:$E$33</c:f>
              <c:numCache>
                <c:formatCode>General</c:formatCode>
                <c:ptCount val="7"/>
                <c:pt idx="0">
                  <c:v>17.100000000000001</c:v>
                </c:pt>
                <c:pt idx="1">
                  <c:v>5.7</c:v>
                </c:pt>
                <c:pt idx="2">
                  <c:v>11.5</c:v>
                </c:pt>
                <c:pt idx="3">
                  <c:v>18.100000000000001</c:v>
                </c:pt>
                <c:pt idx="4">
                  <c:v>35.300000000000004</c:v>
                </c:pt>
                <c:pt idx="5">
                  <c:v>19.8</c:v>
                </c:pt>
                <c:pt idx="6">
                  <c:v>12.9</c:v>
                </c:pt>
              </c:numCache>
            </c:numRef>
          </c:val>
        </c:ser>
        <c:overlap val="-10"/>
        <c:axId val="72396160"/>
        <c:axId val="75026432"/>
      </c:barChart>
      <c:catAx>
        <c:axId val="72396160"/>
        <c:scaling>
          <c:orientation val="minMax"/>
        </c:scaling>
        <c:axPos val="b"/>
        <c:tickLblPos val="nextTo"/>
        <c:crossAx val="75026432"/>
        <c:crosses val="autoZero"/>
        <c:auto val="1"/>
        <c:lblAlgn val="ctr"/>
        <c:lblOffset val="100"/>
      </c:catAx>
      <c:valAx>
        <c:axId val="75026432"/>
        <c:scaling>
          <c:orientation val="minMax"/>
        </c:scaling>
        <c:delete val="1"/>
        <c:axPos val="l"/>
        <c:numFmt formatCode="General" sourceLinked="1"/>
        <c:tickLblPos val="none"/>
        <c:crossAx val="72396160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900" b="1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'Feuil1 (2)'!$B$72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'Feuil1 (2)'!$A$73:$A$79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'Feuil1 (2)'!$B$73:$B$79</c:f>
              <c:numCache>
                <c:formatCode>General</c:formatCode>
                <c:ptCount val="7"/>
                <c:pt idx="0">
                  <c:v>8.3000000000000007</c:v>
                </c:pt>
                <c:pt idx="1">
                  <c:v>10.6</c:v>
                </c:pt>
                <c:pt idx="2">
                  <c:v>10.5</c:v>
                </c:pt>
                <c:pt idx="3">
                  <c:v>4.8</c:v>
                </c:pt>
                <c:pt idx="4">
                  <c:v>15.9</c:v>
                </c:pt>
                <c:pt idx="5">
                  <c:v>8.9</c:v>
                </c:pt>
                <c:pt idx="6">
                  <c:v>9.2000000000000011</c:v>
                </c:pt>
              </c:numCache>
            </c:numRef>
          </c:val>
        </c:ser>
        <c:ser>
          <c:idx val="1"/>
          <c:order val="1"/>
          <c:tx>
            <c:strRef>
              <c:f>'Feuil1 (2)'!$C$72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howVal val="1"/>
          </c:dLbls>
          <c:cat>
            <c:strRef>
              <c:f>'Feuil1 (2)'!$A$73:$A$79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و24 سنة</c:v>
                </c:pt>
                <c:pt idx="5">
                  <c:v>بدون شهادة</c:v>
                </c:pt>
                <c:pt idx="6">
                  <c:v>الوطني</c:v>
                </c:pt>
              </c:strCache>
            </c:strRef>
          </c:cat>
          <c:val>
            <c:numRef>
              <c:f>'Feuil1 (2)'!$C$73:$C$79</c:f>
              <c:numCache>
                <c:formatCode>General</c:formatCode>
                <c:ptCount val="7"/>
                <c:pt idx="0">
                  <c:v>9.1</c:v>
                </c:pt>
                <c:pt idx="1">
                  <c:v>12.1</c:v>
                </c:pt>
                <c:pt idx="2">
                  <c:v>11.6</c:v>
                </c:pt>
                <c:pt idx="3">
                  <c:v>5.5</c:v>
                </c:pt>
                <c:pt idx="4">
                  <c:v>16.399999999999999</c:v>
                </c:pt>
                <c:pt idx="5">
                  <c:v>10.5</c:v>
                </c:pt>
                <c:pt idx="6">
                  <c:v>10.3</c:v>
                </c:pt>
              </c:numCache>
            </c:numRef>
          </c:val>
        </c:ser>
        <c:overlap val="-20"/>
        <c:axId val="75131904"/>
        <c:axId val="75164288"/>
      </c:barChart>
      <c:catAx>
        <c:axId val="75131904"/>
        <c:scaling>
          <c:orientation val="minMax"/>
        </c:scaling>
        <c:axPos val="b"/>
        <c:tickLblPos val="nextTo"/>
        <c:crossAx val="75164288"/>
        <c:crosses val="autoZero"/>
        <c:auto val="1"/>
        <c:lblAlgn val="ctr"/>
        <c:lblOffset val="100"/>
      </c:catAx>
      <c:valAx>
        <c:axId val="75164288"/>
        <c:scaling>
          <c:orientation val="minMax"/>
        </c:scaling>
        <c:delete val="1"/>
        <c:axPos val="l"/>
        <c:numFmt formatCode="General" sourceLinked="1"/>
        <c:tickLblPos val="none"/>
        <c:crossAx val="7513190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'Feuil1 (2)'!$B$62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'Feuil1 (2)'!$A$63:$A$66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'Feuil1 (2)'!$B$63:$B$66</c:f>
              <c:numCache>
                <c:formatCode>0.0</c:formatCode>
                <c:ptCount val="4"/>
                <c:pt idx="0">
                  <c:v>10.346382109903336</c:v>
                </c:pt>
                <c:pt idx="1">
                  <c:v>6.5636485953341941</c:v>
                </c:pt>
                <c:pt idx="2">
                  <c:v>18.135061315457275</c:v>
                </c:pt>
                <c:pt idx="3">
                  <c:v>7.0410365807930724</c:v>
                </c:pt>
              </c:numCache>
            </c:numRef>
          </c:val>
        </c:ser>
        <c:ser>
          <c:idx val="1"/>
          <c:order val="1"/>
          <c:tx>
            <c:strRef>
              <c:f>'Feuil1 (2)'!$C$62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showVal val="1"/>
          </c:dLbls>
          <c:cat>
            <c:strRef>
              <c:f>'Feuil1 (2)'!$A$63:$A$66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'Feuil1 (2)'!$C$63:$C$66</c:f>
              <c:numCache>
                <c:formatCode>0.0</c:formatCode>
                <c:ptCount val="4"/>
                <c:pt idx="0">
                  <c:v>11.735645467958818</c:v>
                </c:pt>
                <c:pt idx="1">
                  <c:v>7.1364417715507074</c:v>
                </c:pt>
                <c:pt idx="2">
                  <c:v>20.351058283221139</c:v>
                </c:pt>
                <c:pt idx="3">
                  <c:v>7.7866693214498275</c:v>
                </c:pt>
              </c:numCache>
            </c:numRef>
          </c:val>
        </c:ser>
        <c:overlap val="-10"/>
        <c:axId val="107883520"/>
        <c:axId val="107909888"/>
      </c:barChart>
      <c:catAx>
        <c:axId val="107883520"/>
        <c:scaling>
          <c:orientation val="minMax"/>
        </c:scaling>
        <c:axPos val="b"/>
        <c:tickLblPos val="nextTo"/>
        <c:crossAx val="107909888"/>
        <c:crosses val="autoZero"/>
        <c:auto val="1"/>
        <c:lblAlgn val="ctr"/>
        <c:lblOffset val="100"/>
      </c:catAx>
      <c:valAx>
        <c:axId val="107909888"/>
        <c:scaling>
          <c:orientation val="minMax"/>
        </c:scaling>
        <c:delete val="1"/>
        <c:axPos val="l"/>
        <c:numFmt formatCode="0.0" sourceLinked="1"/>
        <c:tickLblPos val="none"/>
        <c:crossAx val="107883520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1000" b="1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5"/>
            <c:spPr>
              <a:solidFill>
                <a:schemeClr val="accent6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</a:p>
                </c:rich>
              </c:tx>
              <c:showVal val="1"/>
            </c:dLbl>
            <c:showVal val="1"/>
          </c:dLbls>
          <c:cat>
            <c:strRef>
              <c:f>Feuil3!$A$4:$A$14</c:f>
              <c:strCache>
                <c:ptCount val="11"/>
                <c:pt idx="0">
                  <c:v>سوس-ماسة  </c:v>
                </c:pt>
                <c:pt idx="1">
                  <c:v>جهة الشرق</c:v>
                </c:pt>
                <c:pt idx="2">
                  <c:v>بني ملال-خنيفرة</c:v>
                </c:pt>
                <c:pt idx="3">
                  <c:v>درعة- تافيلالت</c:v>
                </c:pt>
                <c:pt idx="4">
                  <c:v>فاس- مكناس</c:v>
                </c:pt>
                <c:pt idx="5">
                  <c:v>الوطني</c:v>
                </c:pt>
                <c:pt idx="6">
                  <c:v>الرباط- سلا- القنيطرة</c:v>
                </c:pt>
                <c:pt idx="7">
                  <c:v>جهات الجنوب</c:v>
                </c:pt>
                <c:pt idx="8">
                  <c:v>مراكش-آسفي </c:v>
                </c:pt>
                <c:pt idx="9">
                  <c:v>الدار البيضاء-سطات </c:v>
                </c:pt>
                <c:pt idx="10">
                  <c:v>طنجة-تطوان-الحسيمة</c:v>
                </c:pt>
              </c:strCache>
            </c:strRef>
          </c:cat>
          <c:val>
            <c:numRef>
              <c:f>Feuil3!$B$4:$B$14</c:f>
              <c:numCache>
                <c:formatCode>0.0</c:formatCode>
                <c:ptCount val="11"/>
                <c:pt idx="0">
                  <c:v>36.042389375774889</c:v>
                </c:pt>
                <c:pt idx="1">
                  <c:v>39.010469497951995</c:v>
                </c:pt>
                <c:pt idx="2">
                  <c:v>39.871454860334794</c:v>
                </c:pt>
                <c:pt idx="3">
                  <c:v>41.024598726734233</c:v>
                </c:pt>
                <c:pt idx="4">
                  <c:v>41.479596973989068</c:v>
                </c:pt>
                <c:pt idx="5">
                  <c:v>43.133033579079182</c:v>
                </c:pt>
                <c:pt idx="6">
                  <c:v>43.240593164836596</c:v>
                </c:pt>
                <c:pt idx="7">
                  <c:v>43.820350734399469</c:v>
                </c:pt>
                <c:pt idx="8">
                  <c:v>44.328023522575563</c:v>
                </c:pt>
                <c:pt idx="9">
                  <c:v>45.757700211205595</c:v>
                </c:pt>
                <c:pt idx="10">
                  <c:v>49.232375116376105</c:v>
                </c:pt>
              </c:numCache>
            </c:numRef>
          </c:val>
        </c:ser>
        <c:axId val="58693504"/>
        <c:axId val="58695040"/>
      </c:barChart>
      <c:catAx>
        <c:axId val="58693504"/>
        <c:scaling>
          <c:orientation val="minMax"/>
        </c:scaling>
        <c:axPos val="l"/>
        <c:tickLblPos val="nextTo"/>
        <c:crossAx val="58695040"/>
        <c:crosses val="autoZero"/>
        <c:auto val="1"/>
        <c:lblAlgn val="ctr"/>
        <c:lblOffset val="100"/>
      </c:catAx>
      <c:valAx>
        <c:axId val="58695040"/>
        <c:scaling>
          <c:orientation val="minMax"/>
        </c:scaling>
        <c:delete val="1"/>
        <c:axPos val="b"/>
        <c:numFmt formatCode="0.0" sourceLinked="1"/>
        <c:tickLblPos val="none"/>
        <c:crossAx val="58693504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5"/>
            <c:spPr>
              <a:solidFill>
                <a:srgbClr val="F79646"/>
              </a:solidFill>
            </c:spPr>
          </c:dPt>
          <c:dLbls>
            <c:showVal val="1"/>
          </c:dLbls>
          <c:cat>
            <c:strRef>
              <c:f>Feuil3!$A$18:$A$28</c:f>
              <c:strCache>
                <c:ptCount val="11"/>
                <c:pt idx="0">
                  <c:v>مراكش-آسفي </c:v>
                </c:pt>
                <c:pt idx="1">
                  <c:v>درعة- تافيلالت</c:v>
                </c:pt>
                <c:pt idx="2">
                  <c:v>طنجة-تطوان-الحسيمة</c:v>
                </c:pt>
                <c:pt idx="3">
                  <c:v>الرباط- سلا- القنيطرة</c:v>
                </c:pt>
                <c:pt idx="4">
                  <c:v>بني ملال-خنيفرة</c:v>
                </c:pt>
                <c:pt idx="5">
                  <c:v>الوطني</c:v>
                </c:pt>
                <c:pt idx="6">
                  <c:v>سوس-ماسة  </c:v>
                </c:pt>
                <c:pt idx="7">
                  <c:v>فاس- مكناس</c:v>
                </c:pt>
                <c:pt idx="8">
                  <c:v>الدار البيضاء-سطات </c:v>
                </c:pt>
                <c:pt idx="9">
                  <c:v>جهة الشرق</c:v>
                </c:pt>
                <c:pt idx="10">
                  <c:v>جهات الجنوب</c:v>
                </c:pt>
              </c:strCache>
            </c:strRef>
          </c:cat>
          <c:val>
            <c:numRef>
              <c:f>Feuil3!$B$18:$B$28</c:f>
              <c:numCache>
                <c:formatCode>0.0</c:formatCode>
                <c:ptCount val="11"/>
                <c:pt idx="0">
                  <c:v>7.7186052056045424</c:v>
                </c:pt>
                <c:pt idx="1">
                  <c:v>10.946968876999163</c:v>
                </c:pt>
                <c:pt idx="2">
                  <c:v>11.225417339347526</c:v>
                </c:pt>
                <c:pt idx="3">
                  <c:v>11.270425029702096</c:v>
                </c:pt>
                <c:pt idx="4">
                  <c:v>12.241910524177648</c:v>
                </c:pt>
                <c:pt idx="5">
                  <c:v>12.942331745864101</c:v>
                </c:pt>
                <c:pt idx="6">
                  <c:v>13.590595297177376</c:v>
                </c:pt>
                <c:pt idx="7">
                  <c:v>14.508120247515548</c:v>
                </c:pt>
                <c:pt idx="8">
                  <c:v>15.066412472661154</c:v>
                </c:pt>
                <c:pt idx="9">
                  <c:v>18.529893687413534</c:v>
                </c:pt>
                <c:pt idx="10">
                  <c:v>19.912441968467729</c:v>
                </c:pt>
              </c:numCache>
            </c:numRef>
          </c:val>
        </c:ser>
        <c:axId val="58711040"/>
        <c:axId val="58757888"/>
      </c:barChart>
      <c:catAx>
        <c:axId val="58711040"/>
        <c:scaling>
          <c:orientation val="minMax"/>
        </c:scaling>
        <c:axPos val="l"/>
        <c:tickLblPos val="nextTo"/>
        <c:crossAx val="58757888"/>
        <c:crosses val="autoZero"/>
        <c:auto val="1"/>
        <c:lblAlgn val="ctr"/>
        <c:lblOffset val="100"/>
      </c:catAx>
      <c:valAx>
        <c:axId val="58757888"/>
        <c:scaling>
          <c:orientation val="minMax"/>
        </c:scaling>
        <c:delete val="1"/>
        <c:axPos val="b"/>
        <c:numFmt formatCode="0.0" sourceLinked="1"/>
        <c:tickLblPos val="none"/>
        <c:crossAx val="5871104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0695-0ACD-4D53-A6EA-6142B9C9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1819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kgaanoun</dc:creator>
  <cp:lastModifiedBy>HCP</cp:lastModifiedBy>
  <cp:revision>3</cp:revision>
  <cp:lastPrinted>2023-04-27T08:30:00Z</cp:lastPrinted>
  <dcterms:created xsi:type="dcterms:W3CDTF">2023-05-02T08:36:00Z</dcterms:created>
  <dcterms:modified xsi:type="dcterms:W3CDTF">2023-05-02T20:44:00Z</dcterms:modified>
</cp:coreProperties>
</file>