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897153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21.35pt;margin-top:-63.8pt;width:546.8pt;height:457.1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747417727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01A9A" w:rsidRDefault="00001A9A" w:rsidP="00001A9A">
      <w:pPr>
        <w:bidi/>
        <w:jc w:val="center"/>
        <w:rPr>
          <w:rFonts w:ascii="Book Antiqua" w:hAnsi="Book Antiqua"/>
          <w:bCs/>
          <w:shadow/>
          <w:color w:val="C00000"/>
          <w:sz w:val="28"/>
          <w:szCs w:val="28"/>
          <w:rtl/>
        </w:rPr>
      </w:pPr>
    </w:p>
    <w:p w:rsidR="00D33269" w:rsidRPr="00D33269" w:rsidRDefault="00D33269" w:rsidP="00D33269">
      <w:pPr>
        <w:bidi/>
        <w:jc w:val="center"/>
        <w:rPr>
          <w:rFonts w:asciiTheme="minorHAnsi" w:hAnsiTheme="minorHAnsi" w:cstheme="minorHAnsi"/>
          <w:b/>
          <w:bCs/>
          <w:color w:val="632423" w:themeColor="accent2" w:themeShade="80"/>
          <w:sz w:val="40"/>
          <w:szCs w:val="40"/>
          <w:rtl/>
        </w:rPr>
      </w:pPr>
      <w:r w:rsidRPr="00D33269">
        <w:rPr>
          <w:rFonts w:asciiTheme="minorHAnsi" w:hAnsiTheme="minorHAnsi"/>
          <w:b/>
          <w:bCs/>
          <w:color w:val="632423" w:themeColor="accent2" w:themeShade="80"/>
          <w:sz w:val="40"/>
          <w:szCs w:val="40"/>
          <w:rtl/>
          <w:lang w:bidi="ar-MA"/>
        </w:rPr>
        <w:t>مذكرة</w:t>
      </w:r>
      <w:r w:rsidRPr="00D33269">
        <w:rPr>
          <w:rFonts w:asciiTheme="minorHAnsi" w:hAnsiTheme="minorHAnsi" w:cstheme="minorHAnsi"/>
          <w:b/>
          <w:bCs/>
          <w:color w:val="632423" w:themeColor="accent2" w:themeShade="80"/>
          <w:sz w:val="40"/>
          <w:szCs w:val="40"/>
          <w:lang w:bidi="ar-MA"/>
        </w:rPr>
        <w:t xml:space="preserve">  </w:t>
      </w:r>
      <w:r w:rsidRPr="00D33269">
        <w:rPr>
          <w:rFonts w:asciiTheme="minorHAnsi" w:hAnsiTheme="minorHAnsi"/>
          <w:b/>
          <w:bCs/>
          <w:color w:val="632423" w:themeColor="accent2" w:themeShade="80"/>
          <w:sz w:val="40"/>
          <w:szCs w:val="40"/>
          <w:rtl/>
          <w:lang w:bidi="ar-MA"/>
        </w:rPr>
        <w:t xml:space="preserve">إخبارية </w:t>
      </w:r>
      <w:r w:rsidRPr="00D33269">
        <w:rPr>
          <w:rFonts w:asciiTheme="minorHAnsi" w:hAnsiTheme="minorHAnsi"/>
          <w:b/>
          <w:bCs/>
          <w:color w:val="632423" w:themeColor="accent2" w:themeShade="80"/>
          <w:sz w:val="40"/>
          <w:szCs w:val="40"/>
          <w:rtl/>
        </w:rPr>
        <w:t>حول</w:t>
      </w:r>
      <w:r w:rsidRPr="00D33269">
        <w:rPr>
          <w:rFonts w:asciiTheme="minorHAnsi" w:hAnsiTheme="minorHAnsi" w:cstheme="minorHAnsi"/>
          <w:b/>
          <w:bCs/>
          <w:color w:val="632423" w:themeColor="accent2" w:themeShade="80"/>
          <w:sz w:val="40"/>
          <w:szCs w:val="40"/>
        </w:rPr>
        <w:t xml:space="preserve">  </w:t>
      </w:r>
      <w:r w:rsidRPr="00D33269">
        <w:rPr>
          <w:rFonts w:asciiTheme="minorHAnsi" w:hAnsiTheme="minorHAnsi"/>
          <w:b/>
          <w:bCs/>
          <w:color w:val="632423" w:themeColor="accent2" w:themeShade="80"/>
          <w:sz w:val="40"/>
          <w:szCs w:val="40"/>
          <w:rtl/>
        </w:rPr>
        <w:t>الوضعية</w:t>
      </w:r>
      <w:r w:rsidRPr="00D33269">
        <w:rPr>
          <w:rFonts w:asciiTheme="minorHAnsi" w:hAnsiTheme="minorHAnsi" w:cstheme="minorHAnsi"/>
          <w:b/>
          <w:bCs/>
          <w:color w:val="632423" w:themeColor="accent2" w:themeShade="80"/>
          <w:sz w:val="40"/>
          <w:szCs w:val="40"/>
        </w:rPr>
        <w:t xml:space="preserve"> </w:t>
      </w:r>
      <w:r w:rsidRPr="00D33269">
        <w:rPr>
          <w:rFonts w:asciiTheme="minorHAnsi" w:hAnsiTheme="minorHAnsi"/>
          <w:b/>
          <w:bCs/>
          <w:color w:val="632423" w:themeColor="accent2" w:themeShade="80"/>
          <w:sz w:val="40"/>
          <w:szCs w:val="40"/>
          <w:rtl/>
        </w:rPr>
        <w:t xml:space="preserve"> الاقتصادية</w:t>
      </w:r>
    </w:p>
    <w:p w:rsidR="00D33269" w:rsidRPr="00D33269" w:rsidRDefault="00D33269" w:rsidP="00D33269">
      <w:pPr>
        <w:bidi/>
        <w:jc w:val="center"/>
        <w:rPr>
          <w:rFonts w:asciiTheme="minorHAnsi" w:hAnsiTheme="minorHAnsi" w:cstheme="minorHAnsi"/>
          <w:b/>
          <w:bCs/>
          <w:color w:val="632423" w:themeColor="accent2" w:themeShade="80"/>
          <w:sz w:val="40"/>
          <w:szCs w:val="40"/>
          <w:rtl/>
          <w:lang w:bidi="ar-MA"/>
        </w:rPr>
      </w:pPr>
      <w:r w:rsidRPr="00D33269">
        <w:rPr>
          <w:rFonts w:asciiTheme="minorHAnsi" w:hAnsiTheme="minorHAnsi"/>
          <w:b/>
          <w:bCs/>
          <w:color w:val="632423" w:themeColor="accent2" w:themeShade="80"/>
          <w:sz w:val="40"/>
          <w:szCs w:val="40"/>
          <w:rtl/>
        </w:rPr>
        <w:t xml:space="preserve">خلال سنة </w:t>
      </w:r>
      <w:r w:rsidRPr="00D33269">
        <w:rPr>
          <w:rFonts w:asciiTheme="minorHAnsi" w:hAnsiTheme="minorHAnsi" w:cstheme="minorHAnsi"/>
          <w:b/>
          <w:bCs/>
          <w:color w:val="632423" w:themeColor="accent2" w:themeShade="80"/>
          <w:sz w:val="40"/>
          <w:szCs w:val="40"/>
          <w:rtl/>
        </w:rPr>
        <w:t>2022</w:t>
      </w:r>
    </w:p>
    <w:p w:rsidR="00D33269" w:rsidRPr="005D21F2" w:rsidRDefault="00D33269" w:rsidP="00D33269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 w:rsidRPr="005D21F2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                                             </w:t>
      </w:r>
    </w:p>
    <w:p w:rsidR="00D33269" w:rsidRPr="005D21F2" w:rsidRDefault="00D33269" w:rsidP="00D33269">
      <w:pPr>
        <w:bidi/>
        <w:spacing w:after="240"/>
        <w:jc w:val="center"/>
        <w:rPr>
          <w:rFonts w:cs="Simplified Arabic"/>
          <w:b/>
          <w:bCs/>
          <w:sz w:val="28"/>
          <w:szCs w:val="28"/>
          <w:lang w:bidi="ar-MA"/>
        </w:rPr>
      </w:pPr>
      <w:r w:rsidRPr="005D21F2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D33269" w:rsidRPr="005D21F2" w:rsidRDefault="00D33269" w:rsidP="00E721CE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5D21F2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سجل تباطؤا ملحوظا بلغ </w:t>
      </w:r>
      <w:r w:rsidRPr="005D21F2">
        <w:rPr>
          <w:rFonts w:cs="Simplified Arabic"/>
          <w:b/>
          <w:bCs/>
          <w:sz w:val="28"/>
          <w:szCs w:val="28"/>
          <w:rtl/>
          <w:lang w:bidi="ar-MA"/>
        </w:rPr>
        <w:t>1</w:t>
      </w:r>
      <w:r w:rsidR="00E721CE" w:rsidRPr="00E721CE">
        <w:rPr>
          <w:rFonts w:cs="Simplified Arabic"/>
          <w:b/>
          <w:bCs/>
          <w:sz w:val="28"/>
          <w:szCs w:val="28"/>
          <w:rtl/>
        </w:rPr>
        <w:t>,</w:t>
      </w:r>
      <w:r w:rsidRPr="005D21F2">
        <w:rPr>
          <w:rFonts w:cs="Simplified Arabic"/>
          <w:b/>
          <w:bCs/>
          <w:sz w:val="28"/>
          <w:szCs w:val="28"/>
          <w:rtl/>
          <w:lang w:bidi="ar-MA"/>
        </w:rPr>
        <w:t>3</w:t>
      </w:r>
      <w:r w:rsidRPr="005D21F2">
        <w:rPr>
          <w:rFonts w:cs="Simplified Arabic"/>
          <w:b/>
          <w:bCs/>
          <w:sz w:val="28"/>
          <w:szCs w:val="28"/>
          <w:lang w:bidi="ar-MA"/>
        </w:rPr>
        <w:t>%</w:t>
      </w:r>
      <w:r w:rsidRPr="005D21F2">
        <w:rPr>
          <w:rFonts w:cs="Simplified Arabic"/>
          <w:b/>
          <w:bCs/>
          <w:sz w:val="28"/>
          <w:szCs w:val="28"/>
          <w:rtl/>
          <w:lang w:bidi="ar-MA"/>
        </w:rPr>
        <w:t xml:space="preserve"> خلال سنة 20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>22 عوض 8</w:t>
      </w:r>
      <w:r w:rsidRPr="005D21F2">
        <w:rPr>
          <w:rFonts w:cs="Simplified Arabic"/>
          <w:b/>
          <w:bCs/>
          <w:sz w:val="28"/>
          <w:szCs w:val="28"/>
          <w:lang w:bidi="ar-MA"/>
        </w:rPr>
        <w:t xml:space="preserve"> %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>خلال السنة الماضية</w:t>
      </w:r>
      <w:r w:rsidRPr="005D21F2">
        <w:rPr>
          <w:rFonts w:cs="Simplified Arabic"/>
          <w:b/>
          <w:bCs/>
          <w:sz w:val="28"/>
          <w:szCs w:val="28"/>
          <w:lang w:bidi="ar-MA"/>
        </w:rPr>
        <w:t>.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وسجلت الأنشطة غير الفلاحية ارتفاعا بنسبة</w:t>
      </w:r>
      <w:r w:rsidRPr="005D21F2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Pr="005D21F2">
        <w:rPr>
          <w:rFonts w:cs="Simplified Arabic"/>
          <w:b/>
          <w:bCs/>
          <w:sz w:val="28"/>
          <w:szCs w:val="28"/>
          <w:rtl/>
          <w:lang w:bidi="ar-MA"/>
        </w:rPr>
        <w:t>3</w:t>
      </w:r>
      <w:r w:rsidRPr="005D21F2">
        <w:rPr>
          <w:rFonts w:cs="Simplified Arabic"/>
          <w:b/>
          <w:bCs/>
          <w:sz w:val="28"/>
          <w:szCs w:val="28"/>
          <w:lang w:bidi="ar-MA"/>
        </w:rPr>
        <w:t xml:space="preserve"> %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بينما عرفت الأنشطة الفلاحية انخفاضا بنسبة </w:t>
      </w:r>
      <w:r w:rsidR="00E721CE" w:rsidRPr="005D21F2">
        <w:rPr>
          <w:rFonts w:cs="Simplified Arabic"/>
          <w:b/>
          <w:bCs/>
          <w:sz w:val="28"/>
          <w:szCs w:val="28"/>
          <w:rtl/>
          <w:lang w:bidi="ar-MA"/>
        </w:rPr>
        <w:t>1</w:t>
      </w:r>
      <w:r w:rsidR="00E721CE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E721CE" w:rsidRPr="00E721CE">
        <w:rPr>
          <w:rFonts w:cs="Simplified Arabic"/>
          <w:b/>
          <w:bCs/>
          <w:sz w:val="28"/>
          <w:szCs w:val="28"/>
          <w:rtl/>
        </w:rPr>
        <w:t>,</w:t>
      </w:r>
      <w:r w:rsidR="00E721CE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="00E721CE" w:rsidRPr="005D21F2">
        <w:rPr>
          <w:rFonts w:cs="Simplified Arabic"/>
          <w:b/>
          <w:bCs/>
          <w:sz w:val="28"/>
          <w:szCs w:val="28"/>
          <w:lang w:bidi="ar-MA"/>
        </w:rPr>
        <w:t>%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D33269" w:rsidRPr="005D21F2" w:rsidRDefault="00D33269" w:rsidP="00D33269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Pr="005D21F2">
        <w:rPr>
          <w:rFonts w:cs="Simplified Arabic"/>
          <w:b/>
          <w:bCs/>
          <w:sz w:val="28"/>
          <w:szCs w:val="28"/>
          <w:rtl/>
          <w:lang w:bidi="ar-MA"/>
        </w:rPr>
        <w:t>الطلب ا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>لخارجي</w:t>
      </w:r>
      <w:r w:rsidRPr="005D21F2">
        <w:rPr>
          <w:rStyle w:val="lev"/>
        </w:rPr>
        <w:t xml:space="preserve"> 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>قاطرة للنمو الاقتصادي في سياق اتسم بارتفاع التضخم و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تفا</w:t>
      </w:r>
      <w:r w:rsidRPr="005D21F2">
        <w:rPr>
          <w:rFonts w:cs="Simplified Arabic" w:hint="cs"/>
          <w:b/>
          <w:bCs/>
          <w:sz w:val="28"/>
          <w:szCs w:val="28"/>
          <w:rtl/>
          <w:lang w:bidi="ar-MA"/>
        </w:rPr>
        <w:t>قم الحاجة لتمويل الاقتصاد الوطني</w:t>
      </w:r>
      <w:r w:rsidRPr="005D21F2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Pr="005D21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D33269" w:rsidRPr="00E66AF2" w:rsidRDefault="00D33269" w:rsidP="00D33269">
      <w:pPr>
        <w:bidi/>
        <w:jc w:val="both"/>
        <w:rPr>
          <w:rFonts w:cs="Simplified Arabic"/>
          <w:b/>
          <w:bCs/>
          <w:color w:val="632423" w:themeColor="accent2" w:themeShade="80"/>
          <w:sz w:val="28"/>
          <w:szCs w:val="28"/>
          <w:rtl/>
          <w:lang w:bidi="ar-MA"/>
        </w:rPr>
      </w:pPr>
      <w:r w:rsidRPr="00E66AF2">
        <w:rPr>
          <w:rFonts w:cs="Simplified Arabic" w:hint="cs"/>
          <w:b/>
          <w:bCs/>
          <w:color w:val="632423" w:themeColor="accent2" w:themeShade="80"/>
          <w:sz w:val="28"/>
          <w:szCs w:val="28"/>
          <w:rtl/>
          <w:lang w:bidi="ar-MA"/>
        </w:rPr>
        <w:t>تباطؤ ملحوظ للنمو الاقتصادي</w:t>
      </w:r>
    </w:p>
    <w:p w:rsidR="00D33269" w:rsidRPr="005D21F2" w:rsidRDefault="00D33269" w:rsidP="00D33269">
      <w:pPr>
        <w:bidi/>
        <w:jc w:val="both"/>
        <w:rPr>
          <w:rFonts w:cs="Simplified Arabic"/>
          <w:b/>
          <w:bCs/>
          <w:rtl/>
          <w:lang w:bidi="ar-MA"/>
        </w:rPr>
      </w:pPr>
    </w:p>
    <w:p w:rsidR="00D33269" w:rsidRPr="00D33269" w:rsidRDefault="00D33269" w:rsidP="00E721CE">
      <w:pPr>
        <w:bidi/>
        <w:ind w:hanging="59"/>
        <w:jc w:val="both"/>
        <w:rPr>
          <w:rFonts w:cs="Simplified Arabic"/>
          <w:sz w:val="24"/>
          <w:szCs w:val="24"/>
          <w:rtl/>
        </w:rPr>
      </w:pPr>
      <w:r w:rsidRPr="00D33269">
        <w:rPr>
          <w:rFonts w:cs="Simplified Arabic" w:hint="cs"/>
          <w:sz w:val="24"/>
          <w:szCs w:val="24"/>
          <w:rtl/>
        </w:rPr>
        <w:t>انكمشت</w:t>
      </w:r>
      <w:r w:rsidRPr="00D33269">
        <w:rPr>
          <w:rFonts w:cs="Simplified Arabic"/>
          <w:sz w:val="24"/>
          <w:szCs w:val="24"/>
          <w:rtl/>
        </w:rPr>
        <w:t xml:space="preserve"> </w:t>
      </w:r>
      <w:r w:rsidRPr="00D33269">
        <w:rPr>
          <w:rFonts w:cs="Simplified Arabic"/>
          <w:b/>
          <w:bCs/>
          <w:sz w:val="24"/>
          <w:szCs w:val="24"/>
          <w:rtl/>
        </w:rPr>
        <w:t xml:space="preserve">القيمة المضافة للقطاع </w:t>
      </w:r>
      <w:r w:rsidR="00186E8D">
        <w:rPr>
          <w:rFonts w:cs="Simplified Arabic" w:hint="cs"/>
          <w:b/>
          <w:bCs/>
          <w:sz w:val="24"/>
          <w:szCs w:val="24"/>
          <w:rtl/>
          <w:lang w:bidi="ar-MA"/>
        </w:rPr>
        <w:t>الأولي</w:t>
      </w:r>
      <w:r w:rsidRPr="00D33269">
        <w:rPr>
          <w:rFonts w:cs="Simplified Arabic"/>
          <w:sz w:val="24"/>
          <w:szCs w:val="24"/>
          <w:rtl/>
        </w:rPr>
        <w:t xml:space="preserve"> </w:t>
      </w:r>
      <w:r w:rsidRPr="00D33269">
        <w:rPr>
          <w:rFonts w:cs="Simplified Arabic" w:hint="cs"/>
          <w:sz w:val="24"/>
          <w:szCs w:val="24"/>
          <w:rtl/>
        </w:rPr>
        <w:t xml:space="preserve">بالحجم </w:t>
      </w:r>
      <w:r w:rsidRPr="00D33269">
        <w:rPr>
          <w:rFonts w:cs="Simplified Arabic"/>
          <w:sz w:val="24"/>
          <w:szCs w:val="24"/>
          <w:rtl/>
        </w:rPr>
        <w:t>بنسبة</w:t>
      </w:r>
      <w:r w:rsidRPr="00D33269">
        <w:rPr>
          <w:rFonts w:cs="Simplified Arabic" w:hint="cs"/>
          <w:sz w:val="24"/>
          <w:szCs w:val="24"/>
          <w:rtl/>
        </w:rPr>
        <w:t xml:space="preserve"> </w:t>
      </w:r>
      <w:r w:rsidRPr="00D33269">
        <w:rPr>
          <w:rFonts w:cs="Simplified Arabic"/>
          <w:sz w:val="24"/>
          <w:szCs w:val="24"/>
          <w:rtl/>
        </w:rPr>
        <w:t>12,7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سنة 2022 بعد ارتفاع قدره </w:t>
      </w:r>
      <w:r w:rsidRPr="00E721CE">
        <w:rPr>
          <w:rFonts w:cs="Simplified Arabic"/>
          <w:sz w:val="24"/>
          <w:szCs w:val="24"/>
          <w:rtl/>
          <w:lang w:bidi="ar-MA"/>
        </w:rPr>
        <w:t>19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</w:rPr>
        <w:t xml:space="preserve">خلال السنة الماضية. ويعزى هذا، إلى انخفاض القيم المضافة لكل من أنشطة القطاع الفلاحي </w:t>
      </w:r>
      <w:r w:rsidRPr="00D33269">
        <w:rPr>
          <w:rFonts w:cs="Simplified Arabic"/>
          <w:sz w:val="24"/>
          <w:szCs w:val="24"/>
          <w:rtl/>
        </w:rPr>
        <w:t>ب</w:t>
      </w:r>
      <w:r w:rsidRPr="00D33269">
        <w:rPr>
          <w:rFonts w:cs="Simplified Arabic" w:hint="cs"/>
          <w:sz w:val="24"/>
          <w:szCs w:val="24"/>
          <w:rtl/>
        </w:rPr>
        <w:t>نسبة</w:t>
      </w:r>
      <w:r w:rsidRPr="00D33269">
        <w:rPr>
          <w:rFonts w:cs="Simplified Arabic"/>
          <w:sz w:val="24"/>
          <w:szCs w:val="24"/>
          <w:rtl/>
        </w:rPr>
        <w:t xml:space="preserve"> 12,9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/>
          <w:sz w:val="24"/>
          <w:szCs w:val="24"/>
          <w:rtl/>
        </w:rPr>
        <w:t xml:space="preserve"> عوض</w:t>
      </w:r>
      <w:r w:rsidRPr="00D33269">
        <w:rPr>
          <w:rFonts w:cs="Simplified Arabic" w:hint="cs"/>
          <w:sz w:val="24"/>
          <w:szCs w:val="24"/>
          <w:rtl/>
        </w:rPr>
        <w:t xml:space="preserve"> ارتفاع بنسبة </w:t>
      </w:r>
      <w:r w:rsidRPr="00D33269">
        <w:rPr>
          <w:rFonts w:cs="Simplified Arabic"/>
          <w:sz w:val="24"/>
          <w:szCs w:val="24"/>
          <w:rtl/>
        </w:rPr>
        <w:t>19,5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وأنشطة الصيد البحري </w:t>
      </w:r>
      <w:r w:rsidRPr="00D33269">
        <w:rPr>
          <w:rFonts w:cs="Simplified Arabic"/>
          <w:sz w:val="24"/>
          <w:szCs w:val="24"/>
          <w:rtl/>
        </w:rPr>
        <w:t>ب</w:t>
      </w:r>
      <w:r w:rsidRPr="00D33269">
        <w:rPr>
          <w:rFonts w:cs="Simplified Arabic" w:hint="cs"/>
          <w:sz w:val="24"/>
          <w:szCs w:val="24"/>
          <w:rtl/>
        </w:rPr>
        <w:t>نسبة</w:t>
      </w:r>
      <w:r w:rsidRPr="00D33269">
        <w:rPr>
          <w:rFonts w:cs="Simplified Arabic"/>
          <w:sz w:val="24"/>
          <w:szCs w:val="24"/>
          <w:rtl/>
        </w:rPr>
        <w:t xml:space="preserve"> 9,7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/>
          <w:sz w:val="24"/>
          <w:szCs w:val="24"/>
          <w:rtl/>
        </w:rPr>
        <w:t xml:space="preserve"> عوض</w:t>
      </w:r>
      <w:r w:rsidRPr="00D33269">
        <w:rPr>
          <w:rFonts w:cs="Simplified Arabic" w:hint="cs"/>
          <w:sz w:val="24"/>
          <w:szCs w:val="24"/>
          <w:rtl/>
        </w:rPr>
        <w:t xml:space="preserve"> انخفاض بنسبة </w:t>
      </w:r>
      <w:r w:rsidRPr="00D33269">
        <w:rPr>
          <w:rFonts w:cs="Simplified Arabic"/>
          <w:sz w:val="24"/>
          <w:szCs w:val="24"/>
          <w:rtl/>
        </w:rPr>
        <w:t>9,9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سنة 2021.</w:t>
      </w:r>
    </w:p>
    <w:p w:rsidR="00D33269" w:rsidRPr="00D33269" w:rsidRDefault="00D33269" w:rsidP="00D33269">
      <w:pPr>
        <w:bidi/>
        <w:ind w:hanging="59"/>
        <w:jc w:val="both"/>
        <w:rPr>
          <w:rFonts w:cs="Simplified Arabic"/>
          <w:sz w:val="24"/>
          <w:szCs w:val="24"/>
          <w:rtl/>
        </w:rPr>
      </w:pPr>
    </w:p>
    <w:p w:rsidR="00D33269" w:rsidRPr="00D33269" w:rsidRDefault="00D33269" w:rsidP="00E05C45">
      <w:pPr>
        <w:bidi/>
        <w:ind w:left="-2"/>
        <w:jc w:val="both"/>
        <w:rPr>
          <w:rFonts w:cs="Simplified Arabic"/>
          <w:sz w:val="24"/>
          <w:szCs w:val="24"/>
          <w:rtl/>
        </w:rPr>
      </w:pPr>
      <w:r w:rsidRPr="00D33269">
        <w:rPr>
          <w:rFonts w:cs="Simplified Arabic" w:hint="cs"/>
          <w:sz w:val="24"/>
          <w:szCs w:val="24"/>
          <w:rtl/>
        </w:rPr>
        <w:t xml:space="preserve">وبدورها، عرفت </w:t>
      </w:r>
      <w:r w:rsidRPr="00D33269">
        <w:rPr>
          <w:rFonts w:cs="Simplified Arabic" w:hint="cs"/>
          <w:b/>
          <w:bCs/>
          <w:sz w:val="24"/>
          <w:szCs w:val="24"/>
          <w:rtl/>
        </w:rPr>
        <w:t>القيمة المضافة ل</w:t>
      </w:r>
      <w:r w:rsidRPr="00D33269">
        <w:rPr>
          <w:rFonts w:cs="Simplified Arabic"/>
          <w:b/>
          <w:bCs/>
          <w:sz w:val="24"/>
          <w:szCs w:val="24"/>
          <w:rtl/>
        </w:rPr>
        <w:t>لقطاع الثا</w:t>
      </w:r>
      <w:r w:rsidRPr="00D33269">
        <w:rPr>
          <w:rFonts w:cs="Simplified Arabic" w:hint="cs"/>
          <w:b/>
          <w:bCs/>
          <w:sz w:val="24"/>
          <w:szCs w:val="24"/>
          <w:rtl/>
        </w:rPr>
        <w:t xml:space="preserve">نوي </w:t>
      </w:r>
      <w:r w:rsidRPr="00D33269">
        <w:rPr>
          <w:rFonts w:cs="Simplified Arabic" w:hint="cs"/>
          <w:sz w:val="24"/>
          <w:szCs w:val="24"/>
          <w:rtl/>
        </w:rPr>
        <w:t xml:space="preserve">تراجعا </w:t>
      </w:r>
      <w:r w:rsidR="00E05C45">
        <w:rPr>
          <w:rFonts w:cs="Simplified Arabic" w:hint="cs"/>
          <w:sz w:val="24"/>
          <w:szCs w:val="24"/>
          <w:rtl/>
        </w:rPr>
        <w:t>لمعدل نموه</w:t>
      </w:r>
      <w:r w:rsidRPr="00D33269">
        <w:rPr>
          <w:rFonts w:cs="Simplified Arabic" w:hint="cs"/>
          <w:sz w:val="24"/>
          <w:szCs w:val="24"/>
          <w:rtl/>
        </w:rPr>
        <w:t xml:space="preserve"> حيث انتقل من </w:t>
      </w:r>
      <w:r w:rsidRPr="00D33269">
        <w:rPr>
          <w:rFonts w:cs="Simplified Arabic"/>
          <w:sz w:val="24"/>
          <w:szCs w:val="24"/>
          <w:rtl/>
        </w:rPr>
        <w:t>7,1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خلال السنة الماضية إلى انخفاض بنسبة </w:t>
      </w:r>
      <w:r w:rsidRPr="00D33269">
        <w:rPr>
          <w:rFonts w:cs="Simplified Arabic"/>
          <w:sz w:val="24"/>
          <w:szCs w:val="24"/>
          <w:rtl/>
        </w:rPr>
        <w:t>1,7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سنة 2022، وذلك نتيجة انخفاض القيم المضافة ل:</w:t>
      </w:r>
    </w:p>
    <w:p w:rsidR="00D33269" w:rsidRPr="00D33269" w:rsidRDefault="00D33269" w:rsidP="00E05C45">
      <w:pPr>
        <w:pStyle w:val="Paragraphedeliste"/>
        <w:numPr>
          <w:ilvl w:val="0"/>
          <w:numId w:val="12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D33269">
        <w:rPr>
          <w:rFonts w:cs="Simplified Arabic" w:hint="cs"/>
          <w:rtl/>
        </w:rPr>
        <w:t xml:space="preserve">الصناعات الاستخراجية </w:t>
      </w:r>
      <w:r w:rsidRPr="00D33269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E05C45">
        <w:rPr>
          <w:rFonts w:cs="Simplified Arabic" w:hint="cs"/>
          <w:rtl/>
          <w:lang w:val="en-US" w:bidi="ar-MA"/>
        </w:rPr>
        <w:t>9</w:t>
      </w:r>
      <w:r w:rsidR="00E05C45" w:rsidRPr="00D33269">
        <w:rPr>
          <w:rFonts w:cs="Simplified Arabic"/>
          <w:rtl/>
          <w:lang w:val="en-US" w:bidi="ar-MA"/>
        </w:rPr>
        <w:t>,</w:t>
      </w:r>
      <w:r w:rsidR="00E05C45">
        <w:rPr>
          <w:rFonts w:cs="Simplified Arabic" w:hint="cs"/>
          <w:rtl/>
          <w:lang w:val="en-US" w:bidi="ar-MA"/>
        </w:rPr>
        <w:t>4</w:t>
      </w:r>
      <w:r w:rsidR="00E05C45" w:rsidRPr="00D33269">
        <w:rPr>
          <w:rFonts w:cs="Simplified Arabic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 xml:space="preserve"> عوض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ارتفاع بنسبة </w:t>
      </w:r>
      <w:r w:rsidRPr="00D33269">
        <w:rPr>
          <w:rFonts w:ascii="Simplified Arabic" w:hAnsi="Simplified Arabic" w:cs="Simplified Arabic"/>
          <w:lang w:bidi="ar-MA"/>
        </w:rPr>
        <w:t>%7,3</w:t>
      </w:r>
      <w:r w:rsidRPr="00D33269">
        <w:rPr>
          <w:rFonts w:cs="Simplified Arabic"/>
          <w:rtl/>
        </w:rPr>
        <w:t>؛</w:t>
      </w:r>
    </w:p>
    <w:p w:rsidR="00D33269" w:rsidRPr="00D33269" w:rsidRDefault="00D33269" w:rsidP="00D33269">
      <w:pPr>
        <w:pStyle w:val="Paragraphedeliste"/>
        <w:numPr>
          <w:ilvl w:val="0"/>
          <w:numId w:val="12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D33269">
        <w:rPr>
          <w:rFonts w:cs="Simplified Arabic"/>
          <w:rtl/>
        </w:rPr>
        <w:t>البناء والأشغال العمومية</w:t>
      </w:r>
      <w:r w:rsidRPr="00D33269">
        <w:rPr>
          <w:rFonts w:cs="Simplified Arabic" w:hint="cs"/>
          <w:rtl/>
        </w:rPr>
        <w:t xml:space="preserve"> بنسبة </w:t>
      </w:r>
      <w:r w:rsidRPr="00D33269">
        <w:rPr>
          <w:rFonts w:cs="Simplified Arabic"/>
          <w:rtl/>
          <w:lang w:val="en-US" w:bidi="ar-MA"/>
        </w:rPr>
        <w:t>3,6</w:t>
      </w:r>
      <w:r w:rsidRPr="00D33269">
        <w:rPr>
          <w:rFonts w:cs="Simplified Arabic"/>
        </w:rPr>
        <w:t>%</w:t>
      </w:r>
      <w:r w:rsidRPr="00D33269">
        <w:rPr>
          <w:rFonts w:cs="Simplified Arabic" w:hint="cs"/>
          <w:rtl/>
        </w:rPr>
        <w:t xml:space="preserve"> عوض ارتفاع بنسبة </w:t>
      </w:r>
      <w:r w:rsidRPr="00D33269">
        <w:rPr>
          <w:rFonts w:cs="Simplified Arabic"/>
          <w:rtl/>
        </w:rPr>
        <w:t>4,7</w:t>
      </w:r>
      <w:r w:rsidRPr="00D33269">
        <w:rPr>
          <w:rFonts w:cs="Simplified Arabic"/>
        </w:rPr>
        <w:t>%</w:t>
      </w:r>
      <w:r w:rsidRPr="00D33269">
        <w:rPr>
          <w:rFonts w:cs="Simplified Arabic" w:hint="cs"/>
          <w:rtl/>
        </w:rPr>
        <w:t>؛</w:t>
      </w:r>
    </w:p>
    <w:p w:rsidR="00D33269" w:rsidRPr="00D33269" w:rsidRDefault="00D33269" w:rsidP="00D33269">
      <w:pPr>
        <w:pStyle w:val="Paragraphedeliste"/>
        <w:numPr>
          <w:ilvl w:val="0"/>
          <w:numId w:val="12"/>
        </w:numPr>
        <w:bidi/>
        <w:ind w:hanging="297"/>
        <w:jc w:val="both"/>
        <w:rPr>
          <w:rFonts w:cs="Simplified Arabic"/>
        </w:rPr>
      </w:pPr>
      <w:r w:rsidRPr="00D33269">
        <w:rPr>
          <w:rtl/>
        </w:rPr>
        <w:t>الكهرباء والغاز والماء، شبكات التطهير ومعالجة النفايات</w:t>
      </w:r>
      <w:r w:rsidRPr="00D33269">
        <w:rPr>
          <w:rFonts w:cs="Simplified Arabic" w:hint="cs"/>
          <w:rtl/>
        </w:rPr>
        <w:t xml:space="preserve"> بنسبة </w:t>
      </w:r>
      <w:r w:rsidRPr="00D33269">
        <w:rPr>
          <w:rFonts w:cs="Simplified Arabic"/>
          <w:rtl/>
        </w:rPr>
        <w:t>3,2</w:t>
      </w:r>
      <w:r w:rsidRPr="00D33269">
        <w:rPr>
          <w:rFonts w:cs="Simplified Arabic"/>
        </w:rPr>
        <w:t>%</w:t>
      </w:r>
      <w:r w:rsidRPr="00D33269">
        <w:rPr>
          <w:rFonts w:cs="Simplified Arabic" w:hint="cs"/>
          <w:rtl/>
        </w:rPr>
        <w:t xml:space="preserve"> </w:t>
      </w:r>
      <w:r w:rsidRPr="00D33269">
        <w:rPr>
          <w:rFonts w:cs="Simplified Arabic"/>
          <w:rtl/>
        </w:rPr>
        <w:t>عوض</w:t>
      </w:r>
      <w:r w:rsidRPr="00D33269">
        <w:rPr>
          <w:rFonts w:cs="Simplified Arabic" w:hint="cs"/>
          <w:rtl/>
        </w:rPr>
        <w:t xml:space="preserve"> ارتفاع بنسبة </w:t>
      </w:r>
      <w:r w:rsidRPr="00D33269">
        <w:rPr>
          <w:rFonts w:cs="Simplified Arabic"/>
          <w:rtl/>
        </w:rPr>
        <w:t>7,5</w:t>
      </w:r>
      <w:r w:rsidRPr="00D33269">
        <w:rPr>
          <w:rFonts w:cs="Simplified Arabic"/>
        </w:rPr>
        <w:t>%</w:t>
      </w:r>
      <w:r w:rsidRPr="00D33269">
        <w:rPr>
          <w:rFonts w:cs="Simplified Arabic" w:hint="cs"/>
          <w:rtl/>
        </w:rPr>
        <w:t>؛</w:t>
      </w:r>
    </w:p>
    <w:p w:rsidR="00D33269" w:rsidRPr="00D33269" w:rsidRDefault="00D33269" w:rsidP="00E05C45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sz w:val="24"/>
          <w:szCs w:val="24"/>
          <w:lang w:bidi="ar-MA"/>
        </w:rPr>
      </w:pPr>
      <w:r w:rsidRPr="00D33269">
        <w:rPr>
          <w:rFonts w:cs="Simplified Arabic" w:hint="cs"/>
          <w:sz w:val="24"/>
          <w:szCs w:val="24"/>
          <w:rtl/>
        </w:rPr>
        <w:t>وإلى ارتفاع أنشطة ا</w:t>
      </w:r>
      <w:r w:rsidRPr="00D33269">
        <w:rPr>
          <w:rFonts w:cs="Simplified Arabic"/>
          <w:sz w:val="24"/>
          <w:szCs w:val="24"/>
          <w:rtl/>
        </w:rPr>
        <w:t>لصناعات التحويلية</w:t>
      </w:r>
      <w:r w:rsidRPr="00D33269">
        <w:rPr>
          <w:rFonts w:cs="Simplified Arabic" w:hint="cs"/>
          <w:sz w:val="24"/>
          <w:szCs w:val="24"/>
          <w:rtl/>
        </w:rPr>
        <w:t xml:space="preserve"> </w:t>
      </w:r>
      <w:r w:rsidRPr="00D33269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بنسبة </w:t>
      </w:r>
      <w:r w:rsidR="00E05C45" w:rsidRPr="00E05C45">
        <w:rPr>
          <w:rFonts w:cs="Simplified Arabic" w:hint="cs"/>
          <w:sz w:val="24"/>
          <w:szCs w:val="24"/>
          <w:rtl/>
          <w:lang w:val="en-US" w:bidi="ar-MA"/>
        </w:rPr>
        <w:t>0</w:t>
      </w:r>
      <w:r w:rsidR="00E05C45" w:rsidRPr="00E05C45">
        <w:rPr>
          <w:rFonts w:cs="Simplified Arabic"/>
          <w:sz w:val="24"/>
          <w:szCs w:val="24"/>
          <w:rtl/>
          <w:lang w:val="en-US" w:bidi="ar-MA"/>
        </w:rPr>
        <w:t>,</w:t>
      </w:r>
      <w:r w:rsidR="00E05C45" w:rsidRPr="00E05C45">
        <w:rPr>
          <w:rFonts w:cs="Simplified Arabic" w:hint="cs"/>
          <w:sz w:val="24"/>
          <w:szCs w:val="24"/>
          <w:rtl/>
          <w:lang w:val="en-US" w:bidi="ar-MA"/>
        </w:rPr>
        <w:t>3</w:t>
      </w:r>
      <w:r w:rsidRPr="00D33269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D33269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عوض </w:t>
      </w:r>
      <w:r w:rsidRPr="00D33269">
        <w:rPr>
          <w:rFonts w:ascii="Simplified Arabic" w:hAnsi="Simplified Arabic" w:cs="Simplified Arabic"/>
          <w:sz w:val="24"/>
          <w:szCs w:val="24"/>
          <w:lang w:bidi="ar-MA"/>
        </w:rPr>
        <w:t>%7,8</w:t>
      </w:r>
      <w:r w:rsidRPr="00D33269">
        <w:rPr>
          <w:rFonts w:cs="Simplified Arabic" w:hint="cs"/>
          <w:sz w:val="24"/>
          <w:szCs w:val="24"/>
          <w:rtl/>
        </w:rPr>
        <w:t>.</w:t>
      </w:r>
    </w:p>
    <w:p w:rsidR="00D33269" w:rsidRPr="00D33269" w:rsidRDefault="00D33269" w:rsidP="00D33269">
      <w:pPr>
        <w:bidi/>
        <w:jc w:val="both"/>
        <w:rPr>
          <w:rFonts w:cs="Simplified Arabic"/>
          <w:sz w:val="24"/>
          <w:szCs w:val="24"/>
        </w:rPr>
      </w:pPr>
    </w:p>
    <w:p w:rsidR="00D33269" w:rsidRPr="00D33269" w:rsidRDefault="00D33269" w:rsidP="00E05C45">
      <w:pPr>
        <w:bidi/>
        <w:jc w:val="both"/>
        <w:rPr>
          <w:rFonts w:cs="Simplified Arabic"/>
          <w:sz w:val="24"/>
          <w:szCs w:val="24"/>
          <w:rtl/>
        </w:rPr>
      </w:pPr>
      <w:r w:rsidRPr="00D33269">
        <w:rPr>
          <w:rFonts w:cs="Simplified Arabic" w:hint="cs"/>
          <w:sz w:val="24"/>
          <w:szCs w:val="24"/>
          <w:rtl/>
        </w:rPr>
        <w:t>و</w:t>
      </w:r>
      <w:r w:rsidR="00E05C45">
        <w:rPr>
          <w:rFonts w:cs="Simplified Arabic" w:hint="cs"/>
          <w:sz w:val="24"/>
          <w:szCs w:val="24"/>
          <w:rtl/>
        </w:rPr>
        <w:t>سجلت</w:t>
      </w:r>
      <w:r w:rsidRPr="00D33269">
        <w:rPr>
          <w:rFonts w:cs="Simplified Arabic" w:hint="cs"/>
          <w:sz w:val="24"/>
          <w:szCs w:val="24"/>
          <w:rtl/>
        </w:rPr>
        <w:t xml:space="preserve"> </w:t>
      </w:r>
      <w:r w:rsidRPr="00D33269">
        <w:rPr>
          <w:rFonts w:cs="Simplified Arabic" w:hint="cs"/>
          <w:b/>
          <w:bCs/>
          <w:sz w:val="24"/>
          <w:szCs w:val="24"/>
          <w:rtl/>
        </w:rPr>
        <w:t>القيمة المضافة ل</w:t>
      </w:r>
      <w:r w:rsidRPr="00D33269">
        <w:rPr>
          <w:rFonts w:cs="Simplified Arabic"/>
          <w:b/>
          <w:bCs/>
          <w:sz w:val="24"/>
          <w:szCs w:val="24"/>
          <w:rtl/>
        </w:rPr>
        <w:t>لقطاع الثالثي</w:t>
      </w:r>
      <w:r w:rsidRPr="00D3326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D33269">
        <w:rPr>
          <w:rFonts w:cs="Simplified Arabic" w:hint="cs"/>
          <w:sz w:val="24"/>
          <w:szCs w:val="24"/>
          <w:rtl/>
        </w:rPr>
        <w:t>من جهتها،</w:t>
      </w:r>
      <w:r w:rsidRPr="00D33269">
        <w:rPr>
          <w:rFonts w:cs="Simplified Arabic" w:hint="cs"/>
          <w:b/>
          <w:bCs/>
          <w:sz w:val="24"/>
          <w:szCs w:val="24"/>
          <w:rtl/>
          <w:lang w:bidi="ar-MA"/>
        </w:rPr>
        <w:t xml:space="preserve"> </w:t>
      </w:r>
      <w:r w:rsidRPr="00571CB9">
        <w:rPr>
          <w:rFonts w:cs="Simplified Arabic" w:hint="cs"/>
          <w:sz w:val="24"/>
          <w:szCs w:val="24"/>
          <w:rtl/>
          <w:lang w:bidi="ar-MA"/>
        </w:rPr>
        <w:t>تباطؤا</w:t>
      </w:r>
      <w:r w:rsidRPr="00D3326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E05C45">
        <w:rPr>
          <w:rFonts w:cs="Simplified Arabic" w:hint="cs"/>
          <w:sz w:val="24"/>
          <w:szCs w:val="24"/>
          <w:rtl/>
        </w:rPr>
        <w:t>في معدل نموها منتقلة من</w:t>
      </w:r>
      <w:r w:rsidRPr="00D3326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D33269">
        <w:rPr>
          <w:rFonts w:cs="Simplified Arabic"/>
          <w:sz w:val="24"/>
          <w:szCs w:val="24"/>
          <w:rtl/>
        </w:rPr>
        <w:t>5,8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خلال السنة الماضية إلى</w:t>
      </w:r>
      <w:r w:rsidRPr="00D33269">
        <w:rPr>
          <w:rFonts w:cs="Simplified Arabic"/>
          <w:sz w:val="24"/>
          <w:szCs w:val="24"/>
        </w:rPr>
        <w:t xml:space="preserve">%5,4 </w:t>
      </w:r>
      <w:r w:rsidRPr="00D33269">
        <w:rPr>
          <w:rFonts w:cs="Simplified Arabic" w:hint="cs"/>
          <w:sz w:val="24"/>
          <w:szCs w:val="24"/>
          <w:rtl/>
        </w:rPr>
        <w:t xml:space="preserve"> سنة 2022. </w:t>
      </w:r>
      <w:r w:rsidRPr="00D33269">
        <w:rPr>
          <w:sz w:val="24"/>
          <w:szCs w:val="24"/>
          <w:rtl/>
        </w:rPr>
        <w:t xml:space="preserve">وتميزت </w:t>
      </w:r>
      <w:r w:rsidR="00E05C45">
        <w:rPr>
          <w:rFonts w:hint="cs"/>
          <w:sz w:val="24"/>
          <w:szCs w:val="24"/>
          <w:rtl/>
        </w:rPr>
        <w:t>بتباطؤ</w:t>
      </w:r>
      <w:r w:rsidRPr="00D33269">
        <w:rPr>
          <w:rFonts w:hint="cs"/>
          <w:sz w:val="24"/>
          <w:szCs w:val="24"/>
          <w:rtl/>
        </w:rPr>
        <w:t xml:space="preserve"> </w:t>
      </w:r>
      <w:r w:rsidRPr="00D33269">
        <w:rPr>
          <w:sz w:val="24"/>
          <w:szCs w:val="24"/>
          <w:rtl/>
        </w:rPr>
        <w:t>أنشطة</w:t>
      </w:r>
      <w:r w:rsidRPr="00D33269">
        <w:rPr>
          <w:rFonts w:cs="Simplified Arabic" w:hint="cs"/>
          <w:sz w:val="24"/>
          <w:szCs w:val="24"/>
          <w:rtl/>
        </w:rPr>
        <w:t>:</w:t>
      </w:r>
    </w:p>
    <w:p w:rsidR="00D33269" w:rsidRPr="00D3326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cs="Simplified Arabic"/>
        </w:rPr>
      </w:pPr>
      <w:r w:rsidRPr="00D33269">
        <w:rPr>
          <w:rFonts w:cs="Simplified Arabic"/>
          <w:rtl/>
        </w:rPr>
        <w:t>البحث والتطوير والخدمات المقدمة للمقاولات</w:t>
      </w:r>
      <w:r w:rsidRPr="00D33269">
        <w:rPr>
          <w:rFonts w:cs="Simplified Arabic" w:hint="cs"/>
          <w:rtl/>
        </w:rPr>
        <w:t xml:space="preserve"> </w:t>
      </w:r>
      <w:r w:rsidRPr="00D33269">
        <w:rPr>
          <w:rFonts w:hint="cs"/>
          <w:rtl/>
        </w:rPr>
        <w:t>إلى</w:t>
      </w:r>
      <w:r w:rsidRPr="00D33269">
        <w:rPr>
          <w:rFonts w:cs="Simplified Arabic" w:hint="cs"/>
          <w:rtl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5,4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 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عوض </w:t>
      </w:r>
      <w:r w:rsidRPr="00D33269">
        <w:rPr>
          <w:rFonts w:ascii="Simplified Arabic" w:hAnsi="Simplified Arabic" w:cs="Simplified Arabic"/>
          <w:rtl/>
          <w:lang w:bidi="ar-MA"/>
        </w:rPr>
        <w:t>9,6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؛</w:t>
      </w:r>
    </w:p>
    <w:p w:rsidR="00D33269" w:rsidRPr="00D3326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cs="Simplified Arabic"/>
        </w:rPr>
      </w:pPr>
      <w:r w:rsidRPr="00D33269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</w:t>
      </w:r>
      <w:r w:rsidRPr="00D33269">
        <w:rPr>
          <w:rFonts w:ascii="Simplified Arabic" w:hAnsi="Simplified Arabic" w:cs="Simplified Arabic" w:hint="cs"/>
          <w:rtl/>
          <w:lang w:bidi="ar-MA"/>
        </w:rPr>
        <w:t>إلى</w:t>
      </w:r>
      <w:r w:rsidRPr="00D33269">
        <w:rPr>
          <w:rFonts w:ascii="Simplified Arabic" w:hAnsi="Simplified Arabic" w:cs="Simplified Arabic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</w:rPr>
        <w:t>4,2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</w:rPr>
        <w:t>عوض</w:t>
      </w:r>
      <w:r w:rsidR="00E05C45">
        <w:rPr>
          <w:rFonts w:ascii="Simplified Arabic" w:hAnsi="Simplified Arabic" w:cs="Simplified Arabic" w:hint="cs"/>
          <w:rtl/>
        </w:rPr>
        <w:t xml:space="preserve"> </w:t>
      </w:r>
      <w:r w:rsidRPr="00D33269">
        <w:rPr>
          <w:rFonts w:ascii="Simplified Arabic" w:hAnsi="Simplified Arabic" w:cs="Simplified Arabic"/>
          <w:rtl/>
        </w:rPr>
        <w:t>5,1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؛ </w:t>
      </w:r>
    </w:p>
    <w:p w:rsidR="00D33269" w:rsidRPr="00D33269" w:rsidRDefault="00D33269" w:rsidP="006B1846">
      <w:pPr>
        <w:pStyle w:val="Paragraphedeliste"/>
        <w:numPr>
          <w:ilvl w:val="0"/>
          <w:numId w:val="10"/>
        </w:numPr>
        <w:bidi/>
        <w:ind w:left="757"/>
        <w:jc w:val="both"/>
        <w:rPr>
          <w:rFonts w:cs="Simplified Arabic"/>
        </w:rPr>
      </w:pPr>
      <w:r w:rsidRPr="00D33269">
        <w:rPr>
          <w:rFonts w:ascii="Simplified Arabic" w:hAnsi="Simplified Arabic" w:cs="Simplified Arabic"/>
          <w:rtl/>
          <w:lang w:bidi="ar-MA"/>
        </w:rPr>
        <w:lastRenderedPageBreak/>
        <w:t>النقل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والتخزين إلى</w:t>
      </w:r>
      <w:r w:rsidRPr="00D33269">
        <w:rPr>
          <w:rFonts w:ascii="Simplified Arabic" w:hAnsi="Simplified Arabic" w:cs="Simplified Arabic"/>
          <w:rtl/>
          <w:lang w:bidi="ar-MA"/>
        </w:rPr>
        <w:t xml:space="preserve"> </w:t>
      </w:r>
      <w:r w:rsidR="006B1846">
        <w:rPr>
          <w:rFonts w:ascii="Simplified Arabic" w:hAnsi="Simplified Arabic" w:cs="Simplified Arabic" w:hint="cs"/>
          <w:rtl/>
          <w:lang w:bidi="ar-MA"/>
        </w:rPr>
        <w:t>3</w:t>
      </w:r>
      <w:r w:rsidR="006B1846" w:rsidRPr="00D33269">
        <w:rPr>
          <w:rFonts w:ascii="Simplified Arabic" w:hAnsi="Simplified Arabic" w:cs="Simplified Arabic"/>
          <w:rtl/>
          <w:lang w:bidi="ar-MA"/>
        </w:rPr>
        <w:t>,</w:t>
      </w:r>
      <w:r w:rsidR="006B1846">
        <w:rPr>
          <w:rFonts w:ascii="Simplified Arabic" w:hAnsi="Simplified Arabic" w:cs="Simplified Arabic" w:hint="cs"/>
          <w:rtl/>
          <w:lang w:bidi="ar-MA"/>
        </w:rPr>
        <w:t>8</w:t>
      </w:r>
      <w:r w:rsidRPr="00D33269">
        <w:rPr>
          <w:rFonts w:ascii="Simplified Arabic" w:hAnsi="Simplified Arabic" w:cs="Simplified Arabic"/>
          <w:lang w:bidi="ar-MA"/>
        </w:rPr>
        <w:t>%</w:t>
      </w:r>
      <w:r w:rsidR="006B1846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</w:rPr>
        <w:t>عوض</w:t>
      </w:r>
      <w:r w:rsidRPr="00D33269">
        <w:rPr>
          <w:rFonts w:ascii="Simplified Arabic" w:hAnsi="Simplified Arabic" w:cs="Simplified Arabic" w:hint="cs"/>
          <w:rtl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10,5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؛ </w:t>
      </w:r>
    </w:p>
    <w:p w:rsidR="00D33269" w:rsidRPr="00D3326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cs="Simplified Arabic"/>
        </w:rPr>
      </w:pPr>
      <w:r w:rsidRPr="00D33269">
        <w:rPr>
          <w:rtl/>
        </w:rPr>
        <w:t>الخدمات العقارية</w:t>
      </w:r>
      <w:r w:rsidRPr="00D33269">
        <w:rPr>
          <w:rFonts w:hint="cs"/>
          <w:rtl/>
        </w:rPr>
        <w:t xml:space="preserve"> </w:t>
      </w:r>
      <w:r w:rsidRPr="00D33269">
        <w:rPr>
          <w:rFonts w:ascii="Simplified Arabic" w:hAnsi="Simplified Arabic" w:cs="Simplified Arabic" w:hint="cs"/>
          <w:color w:val="333333"/>
          <w:rtl/>
          <w:lang w:bidi="ar-MA"/>
        </w:rPr>
        <w:t xml:space="preserve">إلى </w:t>
      </w:r>
      <w:r w:rsidRPr="00D33269">
        <w:rPr>
          <w:rFonts w:ascii="Simplified Arabic" w:hAnsi="Simplified Arabic" w:cs="Simplified Arabic"/>
          <w:color w:val="333333"/>
          <w:rtl/>
          <w:lang w:bidi="ar-MA"/>
        </w:rPr>
        <w:t>1,4</w:t>
      </w:r>
      <w:r w:rsidRPr="00D33269">
        <w:rPr>
          <w:rFonts w:ascii="Simplified Arabic" w:hAnsi="Simplified Arabic" w:cs="Simplified Arabic"/>
          <w:color w:val="333333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 </w:t>
      </w:r>
      <w:r w:rsidRPr="00D33269"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D3326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2,9</w:t>
      </w:r>
      <w:r w:rsidRPr="00D33269">
        <w:rPr>
          <w:rFonts w:ascii="Simplified Arabic" w:hAnsi="Simplified Arabic" w:cs="Simplified Arabic"/>
          <w:color w:val="333333"/>
          <w:lang w:bidi="ar-MA"/>
        </w:rPr>
        <w:t>%</w:t>
      </w:r>
      <w:r w:rsidRPr="00D33269">
        <w:rPr>
          <w:rFonts w:ascii="Simplified Arabic" w:hAnsi="Simplified Arabic" w:cs="Simplified Arabic" w:hint="cs"/>
          <w:rtl/>
          <w:lang w:bidi="ar-MA"/>
        </w:rPr>
        <w:t>؛</w:t>
      </w:r>
    </w:p>
    <w:p w:rsidR="00D33269" w:rsidRPr="00D3326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cs="Simplified Arabic"/>
        </w:rPr>
      </w:pPr>
      <w:r w:rsidRPr="00D33269">
        <w:rPr>
          <w:rFonts w:hint="cs"/>
          <w:rtl/>
        </w:rPr>
        <w:t>التجارة وإصلاح</w:t>
      </w:r>
      <w:r w:rsidRPr="00D33269">
        <w:rPr>
          <w:rtl/>
        </w:rPr>
        <w:t xml:space="preserve"> المركبات</w:t>
      </w:r>
      <w:r w:rsidRPr="00D33269">
        <w:rPr>
          <w:rFonts w:hint="cs"/>
          <w:rtl/>
        </w:rPr>
        <w:t xml:space="preserve"> إلى</w:t>
      </w:r>
      <w:r w:rsidRPr="00D33269">
        <w:rPr>
          <w:rFonts w:cs="Simplified Arabic" w:hint="cs"/>
          <w:rtl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0,4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 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عوض </w:t>
      </w:r>
      <w:r w:rsidRPr="00D33269">
        <w:rPr>
          <w:rFonts w:ascii="Simplified Arabic" w:hAnsi="Simplified Arabic" w:cs="Simplified Arabic"/>
          <w:rtl/>
          <w:lang w:bidi="ar-MA"/>
        </w:rPr>
        <w:t>8,2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 w:hint="cs"/>
          <w:rtl/>
          <w:lang w:bidi="ar-MA"/>
        </w:rPr>
        <w:t>.</w:t>
      </w:r>
    </w:p>
    <w:p w:rsidR="00D33269" w:rsidRPr="006B1846" w:rsidRDefault="00D33269" w:rsidP="00D33269">
      <w:pPr>
        <w:bidi/>
        <w:jc w:val="both"/>
        <w:rPr>
          <w:rFonts w:cs="Simplified Arabic"/>
          <w:sz w:val="2"/>
          <w:szCs w:val="2"/>
          <w:rtl/>
        </w:rPr>
      </w:pPr>
    </w:p>
    <w:p w:rsidR="00D33269" w:rsidRPr="00D33269" w:rsidRDefault="00D33269" w:rsidP="00D33269">
      <w:pPr>
        <w:pStyle w:val="Paragraphedeliste"/>
        <w:bidi/>
        <w:ind w:left="-2"/>
        <w:jc w:val="both"/>
        <w:rPr>
          <w:rFonts w:ascii="Simplified Arabic" w:hAnsi="Simplified Arabic" w:cs="Simplified Arabic"/>
          <w:rtl/>
          <w:lang w:bidi="ar-MA"/>
        </w:rPr>
      </w:pPr>
      <w:r w:rsidRPr="00D33269">
        <w:rPr>
          <w:rFonts w:ascii="Simplified Arabic" w:hAnsi="Simplified Arabic" w:cs="Simplified Arabic"/>
          <w:rtl/>
          <w:lang w:bidi="ar-MA"/>
        </w:rPr>
        <w:t> </w:t>
      </w:r>
      <w:r w:rsidRPr="00D33269">
        <w:rPr>
          <w:rFonts w:ascii="Simplified Arabic" w:hAnsi="Simplified Arabic" w:cs="Simplified Arabic" w:hint="cs"/>
          <w:rtl/>
          <w:lang w:bidi="ar-MA"/>
        </w:rPr>
        <w:t>و</w:t>
      </w:r>
      <w:r w:rsidRPr="00D33269">
        <w:rPr>
          <w:rFonts w:hint="cs"/>
          <w:rtl/>
        </w:rPr>
        <w:t xml:space="preserve">إلى </w:t>
      </w:r>
      <w:r w:rsidRPr="00D33269">
        <w:rPr>
          <w:rFonts w:hint="cs"/>
          <w:rtl/>
          <w:lang w:bidi="ar-MA"/>
        </w:rPr>
        <w:t>ا</w:t>
      </w:r>
      <w:r w:rsidRPr="00D33269">
        <w:rPr>
          <w:rFonts w:ascii="Simplified Arabic" w:hAnsi="Simplified Arabic" w:cs="Simplified Arabic" w:hint="cs"/>
          <w:rtl/>
          <w:lang w:bidi="ar-MA"/>
        </w:rPr>
        <w:t>رتفاع أ</w:t>
      </w:r>
      <w:r w:rsidRPr="00D33269">
        <w:rPr>
          <w:rtl/>
        </w:rPr>
        <w:t>نشطة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:</w:t>
      </w:r>
    </w:p>
    <w:p w:rsidR="00D33269" w:rsidRPr="00571CB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ascii="Simplified Arabic" w:hAnsi="Simplified Arabic" w:cs="Simplified Arabic"/>
          <w:lang w:bidi="ar-MA"/>
        </w:rPr>
      </w:pPr>
      <w:r w:rsidRPr="00D33269">
        <w:rPr>
          <w:rFonts w:ascii="Simplified Arabic" w:hAnsi="Simplified Arabic" w:cs="Simplified Arabic" w:hint="cs"/>
          <w:rtl/>
          <w:lang w:bidi="ar-MA"/>
        </w:rPr>
        <w:t>ا</w:t>
      </w:r>
      <w:r w:rsidRPr="00D33269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 w:rsidRPr="00571CB9">
        <w:rPr>
          <w:rFonts w:ascii="Simplified Arabic" w:hAnsi="Simplified Arabic" w:cs="Simplified Arabic"/>
          <w:rtl/>
          <w:lang w:bidi="ar-MA"/>
        </w:rPr>
        <w:t>53,7</w:t>
      </w:r>
      <w:r w:rsidRPr="00571CB9">
        <w:rPr>
          <w:rFonts w:ascii="Simplified Arabic" w:hAnsi="Simplified Arabic" w:cs="Simplified Arabic"/>
          <w:lang w:bidi="ar-MA"/>
        </w:rPr>
        <w:t>%</w:t>
      </w:r>
      <w:r w:rsidRPr="00571CB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عوض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571CB9">
        <w:rPr>
          <w:rFonts w:ascii="Simplified Arabic" w:hAnsi="Simplified Arabic" w:cs="Simplified Arabic"/>
          <w:rtl/>
          <w:lang w:bidi="ar-MA"/>
        </w:rPr>
        <w:t>15,4</w:t>
      </w:r>
      <w:r w:rsidRPr="00571CB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 w:hint="cs"/>
          <w:rtl/>
          <w:lang w:bidi="ar-MA"/>
        </w:rPr>
        <w:t>؛</w:t>
      </w:r>
    </w:p>
    <w:p w:rsidR="00D33269" w:rsidRPr="00571CB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ascii="Simplified Arabic" w:hAnsi="Simplified Arabic" w:cs="Simplified Arabic"/>
          <w:lang w:bidi="ar-MA"/>
        </w:rPr>
      </w:pPr>
      <w:r w:rsidRPr="00D33269"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D33269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بنسبة </w:t>
      </w:r>
      <w:r w:rsidRPr="00D33269">
        <w:rPr>
          <w:rFonts w:ascii="Simplified Arabic" w:hAnsi="Simplified Arabic" w:cs="Simplified Arabic"/>
          <w:rtl/>
          <w:lang w:bidi="ar-MA"/>
        </w:rPr>
        <w:t>5,5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 عوض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3,6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؛</w:t>
      </w:r>
    </w:p>
    <w:p w:rsidR="00D33269" w:rsidRPr="00571CB9" w:rsidRDefault="00D33269" w:rsidP="006B1846">
      <w:pPr>
        <w:pStyle w:val="Paragraphedeliste"/>
        <w:numPr>
          <w:ilvl w:val="0"/>
          <w:numId w:val="10"/>
        </w:numPr>
        <w:bidi/>
        <w:ind w:left="757"/>
        <w:jc w:val="both"/>
        <w:rPr>
          <w:rFonts w:ascii="Simplified Arabic" w:hAnsi="Simplified Arabic" w:cs="Simplified Arabic"/>
          <w:lang w:bidi="ar-MA"/>
        </w:rPr>
      </w:pPr>
      <w:r w:rsidRPr="00571CB9">
        <w:rPr>
          <w:rFonts w:ascii="Simplified Arabic" w:hAnsi="Simplified Arabic" w:cs="Simplified Arabic" w:hint="cs"/>
          <w:rtl/>
          <w:lang w:bidi="ar-MA"/>
        </w:rPr>
        <w:t xml:space="preserve">الأنشطة المالية والتأمينات بنسبة </w:t>
      </w:r>
      <w:r w:rsidRPr="00D33269">
        <w:rPr>
          <w:rFonts w:ascii="Simplified Arabic" w:hAnsi="Simplified Arabic" w:cs="Simplified Arabic"/>
          <w:rtl/>
          <w:lang w:bidi="ar-MA"/>
        </w:rPr>
        <w:t>7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 xml:space="preserve"> عوض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4,8</w:t>
      </w:r>
      <w:r w:rsidRPr="00D3326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/>
          <w:rtl/>
          <w:lang w:bidi="ar-MA"/>
        </w:rPr>
        <w:t>؛ </w:t>
      </w:r>
    </w:p>
    <w:p w:rsidR="00D33269" w:rsidRPr="00571CB9" w:rsidRDefault="00D33269" w:rsidP="00571CB9">
      <w:pPr>
        <w:pStyle w:val="Paragraphedeliste"/>
        <w:numPr>
          <w:ilvl w:val="0"/>
          <w:numId w:val="10"/>
        </w:numPr>
        <w:bidi/>
        <w:ind w:left="757"/>
        <w:jc w:val="both"/>
        <w:rPr>
          <w:rFonts w:ascii="Simplified Arabic" w:hAnsi="Simplified Arabic" w:cs="Simplified Arabic"/>
          <w:lang w:bidi="ar-MA"/>
        </w:rPr>
      </w:pPr>
      <w:r w:rsidRPr="00571CB9">
        <w:rPr>
          <w:rFonts w:ascii="Simplified Arabic" w:hAnsi="Simplified Arabic" w:cs="Simplified Arabic" w:hint="cs"/>
          <w:rtl/>
          <w:lang w:bidi="ar-MA"/>
        </w:rPr>
        <w:t xml:space="preserve">الاعلام والاتصال بنسبة </w:t>
      </w:r>
      <w:r w:rsidRPr="00571CB9">
        <w:rPr>
          <w:rFonts w:ascii="Simplified Arabic" w:hAnsi="Simplified Arabic" w:cs="Simplified Arabic"/>
          <w:rtl/>
          <w:lang w:bidi="ar-MA"/>
        </w:rPr>
        <w:t>2,6</w:t>
      </w:r>
      <w:r w:rsidRPr="00571CB9">
        <w:rPr>
          <w:rFonts w:ascii="Simplified Arabic" w:hAnsi="Simplified Arabic" w:cs="Simplified Arabic"/>
          <w:lang w:bidi="ar-MA"/>
        </w:rPr>
        <w:t>%</w:t>
      </w:r>
      <w:r w:rsidRPr="00571CB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D33269">
        <w:rPr>
          <w:rFonts w:ascii="Simplified Arabic" w:hAnsi="Simplified Arabic" w:cs="Simplified Arabic"/>
          <w:rtl/>
          <w:lang w:bidi="ar-MA"/>
        </w:rPr>
        <w:t>عوض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571CB9">
        <w:rPr>
          <w:rFonts w:ascii="Simplified Arabic" w:hAnsi="Simplified Arabic" w:cs="Simplified Arabic" w:hint="cs"/>
          <w:rtl/>
          <w:lang w:bidi="ar-MA"/>
        </w:rPr>
        <w:t>انخفاض بنسبة</w:t>
      </w:r>
      <w:r w:rsidRPr="00D33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571CB9">
        <w:rPr>
          <w:rFonts w:ascii="Simplified Arabic" w:hAnsi="Simplified Arabic" w:cs="Simplified Arabic"/>
          <w:rtl/>
          <w:lang w:bidi="ar-MA"/>
        </w:rPr>
        <w:t>1,5</w:t>
      </w:r>
      <w:r w:rsidRPr="00571CB9">
        <w:rPr>
          <w:rFonts w:ascii="Simplified Arabic" w:hAnsi="Simplified Arabic" w:cs="Simplified Arabic"/>
          <w:lang w:bidi="ar-MA"/>
        </w:rPr>
        <w:t>%</w:t>
      </w:r>
      <w:r w:rsidRPr="00D33269">
        <w:rPr>
          <w:rFonts w:ascii="Simplified Arabic" w:hAnsi="Simplified Arabic" w:cs="Simplified Arabic" w:hint="cs"/>
          <w:rtl/>
          <w:lang w:bidi="ar-MA"/>
        </w:rPr>
        <w:t>.</w:t>
      </w:r>
    </w:p>
    <w:p w:rsidR="00D33269" w:rsidRPr="004D629B" w:rsidRDefault="004D629B" w:rsidP="004D629B">
      <w:pPr>
        <w:pStyle w:val="Paragraphedeliste"/>
        <w:bidi/>
        <w:ind w:left="360"/>
        <w:jc w:val="center"/>
        <w:rPr>
          <w:rFonts w:cs="Simplified Arabic"/>
        </w:rPr>
      </w:pPr>
      <w:r>
        <w:rPr>
          <w:rFonts w:cs="Simplified Arabic"/>
        </w:rPr>
        <w:t xml:space="preserve">          </w:t>
      </w:r>
    </w:p>
    <w:p w:rsidR="00D33269" w:rsidRPr="00D33269" w:rsidRDefault="00D33269" w:rsidP="00D33269">
      <w:pPr>
        <w:pStyle w:val="Paragraphedeliste"/>
        <w:bidi/>
        <w:ind w:left="661"/>
        <w:jc w:val="both"/>
        <w:rPr>
          <w:rFonts w:cs="Simplified Arabic"/>
        </w:rPr>
      </w:pPr>
    </w:p>
    <w:p w:rsidR="00D33269" w:rsidRPr="00D33269" w:rsidRDefault="00D33269" w:rsidP="00D33269">
      <w:pPr>
        <w:bidi/>
        <w:ind w:firstLine="72"/>
        <w:jc w:val="both"/>
        <w:rPr>
          <w:rFonts w:cs="Simplified Arabic"/>
          <w:sz w:val="24"/>
          <w:szCs w:val="24"/>
          <w:rtl/>
          <w:lang w:bidi="ar-MA"/>
        </w:rPr>
      </w:pPr>
      <w:bookmarkStart w:id="0" w:name="_MON_1286696768"/>
      <w:bookmarkEnd w:id="0"/>
      <w:r w:rsidRPr="00D33269">
        <w:rPr>
          <w:rFonts w:cs="Simplified Arabic" w:hint="cs"/>
          <w:sz w:val="24"/>
          <w:szCs w:val="24"/>
          <w:rtl/>
          <w:lang w:bidi="ar-MA"/>
        </w:rPr>
        <w:t xml:space="preserve">في المجموع عرفت الأنشطة غير الفلاحية </w:t>
      </w:r>
      <w:r w:rsidRPr="00D33269">
        <w:rPr>
          <w:rFonts w:hint="cs"/>
          <w:sz w:val="24"/>
          <w:szCs w:val="24"/>
          <w:rtl/>
          <w:lang w:bidi="ar-MA"/>
        </w:rPr>
        <w:t>ا</w:t>
      </w:r>
      <w:r w:rsidRPr="00D33269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رتفاعا </w:t>
      </w:r>
      <w:r w:rsidRPr="00D33269">
        <w:rPr>
          <w:rFonts w:cs="Simplified Arabic"/>
          <w:sz w:val="24"/>
          <w:szCs w:val="24"/>
          <w:rtl/>
        </w:rPr>
        <w:t>بنسبة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3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خلال سنة 2022 عوض </w:t>
      </w:r>
      <w:r w:rsidRPr="00D33269">
        <w:rPr>
          <w:rFonts w:cs="Simplified Arabic"/>
          <w:sz w:val="24"/>
          <w:szCs w:val="24"/>
          <w:rtl/>
          <w:lang w:bidi="ar-MA"/>
        </w:rPr>
        <w:t>6,3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خلال ال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سنة </w:t>
      </w:r>
      <w:r w:rsidRPr="00D33269">
        <w:rPr>
          <w:rFonts w:cs="Simplified Arabic" w:hint="cs"/>
          <w:sz w:val="24"/>
          <w:szCs w:val="24"/>
          <w:rtl/>
          <w:lang w:bidi="ar-MA"/>
        </w:rPr>
        <w:t>الماضية.</w:t>
      </w:r>
    </w:p>
    <w:p w:rsidR="00D33269" w:rsidRPr="00D33269" w:rsidRDefault="00D33269" w:rsidP="00D33269">
      <w:pPr>
        <w:bidi/>
        <w:ind w:firstLine="72"/>
        <w:jc w:val="both"/>
        <w:rPr>
          <w:rFonts w:cs="Simplified Arabic"/>
          <w:sz w:val="24"/>
          <w:szCs w:val="24"/>
          <w:rtl/>
        </w:rPr>
      </w:pPr>
    </w:p>
    <w:p w:rsidR="00D33269" w:rsidRPr="00D33269" w:rsidRDefault="00D33269" w:rsidP="00D33269">
      <w:pPr>
        <w:bidi/>
        <w:ind w:firstLine="72"/>
        <w:jc w:val="both"/>
        <w:rPr>
          <w:rFonts w:cs="Simplified Arabic"/>
          <w:sz w:val="24"/>
          <w:szCs w:val="24"/>
          <w:rtl/>
          <w:lang w:bidi="ar-MA"/>
        </w:rPr>
      </w:pPr>
      <w:r w:rsidRPr="00D33269">
        <w:rPr>
          <w:rFonts w:cs="Simplified Arabic"/>
          <w:sz w:val="24"/>
          <w:szCs w:val="24"/>
          <w:rtl/>
          <w:lang w:bidi="ar-MA"/>
        </w:rPr>
        <w:t>وفي هذه الظروف، واعتبارا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لارتفاع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الضريبة على المنتوجات صافية من الاعانات بنسبة 3,9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،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عرف معدل النمو الاقتصادي تراجعا ملحوظا حيث انتقل من </w:t>
      </w:r>
      <w:r w:rsidRPr="00D33269">
        <w:rPr>
          <w:rFonts w:cs="Simplified Arabic" w:hint="cs"/>
          <w:sz w:val="24"/>
          <w:szCs w:val="24"/>
          <w:rtl/>
        </w:rPr>
        <w:t>8</w:t>
      </w:r>
      <w:r w:rsidRPr="00D33269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D33269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خلال السنة الماضية إلى </w:t>
      </w:r>
      <w:r w:rsidRPr="00D33269">
        <w:rPr>
          <w:rFonts w:cs="Simplified Arabic"/>
          <w:sz w:val="24"/>
          <w:szCs w:val="24"/>
          <w:rtl/>
        </w:rPr>
        <w:t>1,3</w:t>
      </w:r>
      <w:r w:rsidRPr="00D33269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D33269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سنة 2022</w:t>
      </w:r>
      <w:r w:rsidRPr="00D33269">
        <w:rPr>
          <w:rFonts w:cs="Simplified Arabic" w:hint="cs"/>
          <w:sz w:val="24"/>
          <w:szCs w:val="24"/>
          <w:rtl/>
          <w:lang w:bidi="ar-MA"/>
        </w:rPr>
        <w:t>.</w:t>
      </w:r>
    </w:p>
    <w:p w:rsidR="00D33269" w:rsidRPr="00D33269" w:rsidRDefault="00D33269" w:rsidP="00D33269">
      <w:pPr>
        <w:bidi/>
        <w:ind w:firstLine="72"/>
        <w:jc w:val="both"/>
        <w:rPr>
          <w:rFonts w:cs="Simplified Arabic"/>
          <w:sz w:val="24"/>
          <w:szCs w:val="24"/>
          <w:rtl/>
        </w:rPr>
      </w:pPr>
    </w:p>
    <w:p w:rsidR="00D33269" w:rsidRPr="00D33269" w:rsidRDefault="00D33269" w:rsidP="00D33269">
      <w:pPr>
        <w:bidi/>
        <w:spacing w:after="240"/>
        <w:jc w:val="both"/>
        <w:rPr>
          <w:rFonts w:cs="Simplified Arabic"/>
          <w:b/>
          <w:bCs/>
          <w:sz w:val="24"/>
          <w:szCs w:val="24"/>
          <w:rtl/>
        </w:rPr>
      </w:pPr>
      <w:r w:rsidRPr="00D33269">
        <w:rPr>
          <w:rFonts w:cs="Simplified Arabic" w:hint="cs"/>
          <w:b/>
          <w:bCs/>
          <w:sz w:val="24"/>
          <w:szCs w:val="24"/>
          <w:rtl/>
          <w:lang w:bidi="ar-MA"/>
        </w:rPr>
        <w:t xml:space="preserve">ارتفاع المستوى العام للأسعار </w:t>
      </w:r>
    </w:p>
    <w:p w:rsidR="00D33269" w:rsidRPr="00D33269" w:rsidRDefault="00D33269" w:rsidP="00C702A9">
      <w:pPr>
        <w:bidi/>
        <w:jc w:val="both"/>
        <w:rPr>
          <w:rFonts w:cs="Simplified Arabic"/>
          <w:sz w:val="24"/>
          <w:szCs w:val="24"/>
          <w:rtl/>
        </w:rPr>
      </w:pPr>
      <w:r w:rsidRPr="00D33269">
        <w:rPr>
          <w:rFonts w:cs="Simplified Arabic" w:hint="cs"/>
          <w:sz w:val="24"/>
          <w:szCs w:val="24"/>
          <w:rtl/>
        </w:rPr>
        <w:t xml:space="preserve">وبالأسعار الجارية، عرف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الناتج الداخلي </w:t>
      </w:r>
      <w:r w:rsidRPr="00D33269">
        <w:rPr>
          <w:rFonts w:cs="Simplified Arabic"/>
          <w:sz w:val="24"/>
          <w:szCs w:val="24"/>
          <w:rtl/>
          <w:lang w:bidi="ar-MA"/>
        </w:rPr>
        <w:t>الإجمالي</w:t>
      </w:r>
      <w:r w:rsidRPr="00D33269">
        <w:rPr>
          <w:rFonts w:cs="Simplified Arabic"/>
          <w:b/>
          <w:bCs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  <w:lang w:bidi="ar-MA"/>
        </w:rPr>
        <w:t>ارتفاعا</w:t>
      </w:r>
      <w:r w:rsidRPr="00D33269">
        <w:rPr>
          <w:rFonts w:cs="Simplified Arabic" w:hint="cs"/>
          <w:b/>
          <w:bCs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</w:rPr>
        <w:t xml:space="preserve">بلغ </w:t>
      </w:r>
      <w:r w:rsidR="00F90ED7"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/>
          <w:sz w:val="24"/>
          <w:szCs w:val="24"/>
          <w:lang w:bidi="ar-MA"/>
        </w:rPr>
        <w:t>4,3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سنة 2022 </w:t>
      </w:r>
      <w:r w:rsidRPr="00D33269">
        <w:rPr>
          <w:rFonts w:cs="Simplified Arabic" w:hint="cs"/>
          <w:sz w:val="24"/>
          <w:szCs w:val="24"/>
          <w:rtl/>
        </w:rPr>
        <w:t xml:space="preserve">مما نتج عنه زيادة في المستوى العام للأسعار </w:t>
      </w:r>
      <w:r w:rsidR="00F90ED7">
        <w:rPr>
          <w:rFonts w:cs="Simplified Arabic" w:hint="cs"/>
          <w:sz w:val="24"/>
          <w:szCs w:val="24"/>
          <w:rtl/>
        </w:rPr>
        <w:t xml:space="preserve">  </w:t>
      </w:r>
      <w:r w:rsidRPr="00D33269">
        <w:rPr>
          <w:rFonts w:cs="Simplified Arabic" w:hint="cs"/>
          <w:sz w:val="24"/>
          <w:szCs w:val="24"/>
          <w:rtl/>
        </w:rPr>
        <w:t xml:space="preserve">بنسبة </w:t>
      </w:r>
      <w:r w:rsidRPr="00D33269">
        <w:rPr>
          <w:rFonts w:cs="Simplified Arabic"/>
          <w:sz w:val="24"/>
          <w:szCs w:val="24"/>
          <w:rtl/>
        </w:rPr>
        <w:t>3,1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مقابل </w:t>
      </w:r>
      <w:r w:rsidRPr="00D33269">
        <w:rPr>
          <w:rFonts w:cs="Simplified Arabic"/>
          <w:sz w:val="24"/>
          <w:szCs w:val="24"/>
          <w:rtl/>
        </w:rPr>
        <w:t>2,4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سنة 2021.</w:t>
      </w:r>
      <w:r w:rsidRPr="00D33269">
        <w:rPr>
          <w:rFonts w:cs="Simplified Arabic"/>
          <w:sz w:val="24"/>
          <w:szCs w:val="24"/>
          <w:rtl/>
        </w:rPr>
        <w:t xml:space="preserve"> </w:t>
      </w:r>
      <w:r w:rsidRPr="00D33269">
        <w:rPr>
          <w:rFonts w:cs="Simplified Arabic" w:hint="cs"/>
          <w:sz w:val="24"/>
          <w:szCs w:val="24"/>
          <w:rtl/>
        </w:rPr>
        <w:t xml:space="preserve"> </w:t>
      </w:r>
    </w:p>
    <w:p w:rsidR="00D33269" w:rsidRPr="00D33269" w:rsidRDefault="00D33269" w:rsidP="00D33269">
      <w:pPr>
        <w:bidi/>
        <w:ind w:firstLine="72"/>
        <w:jc w:val="both"/>
        <w:rPr>
          <w:rFonts w:cs="Simplified Arabic"/>
          <w:sz w:val="24"/>
          <w:szCs w:val="24"/>
          <w:highlight w:val="yellow"/>
        </w:rPr>
      </w:pPr>
    </w:p>
    <w:p w:rsidR="00D33269" w:rsidRPr="00E66AF2" w:rsidRDefault="00D33269" w:rsidP="00E66AF2">
      <w:pPr>
        <w:bidi/>
        <w:jc w:val="both"/>
        <w:rPr>
          <w:rFonts w:cs="Simplified Arabic"/>
          <w:b/>
          <w:bCs/>
          <w:color w:val="632423" w:themeColor="accent2" w:themeShade="80"/>
          <w:sz w:val="28"/>
          <w:szCs w:val="28"/>
          <w:rtl/>
          <w:lang w:bidi="ar-MA"/>
        </w:rPr>
      </w:pPr>
      <w:r w:rsidRPr="00E66AF2">
        <w:rPr>
          <w:rFonts w:cs="Simplified Arabic" w:hint="cs"/>
          <w:b/>
          <w:bCs/>
          <w:color w:val="632423" w:themeColor="accent2" w:themeShade="80"/>
          <w:sz w:val="28"/>
          <w:szCs w:val="28"/>
          <w:rtl/>
          <w:lang w:bidi="ar-MA"/>
        </w:rPr>
        <w:t>تراجع</w:t>
      </w:r>
      <w:r w:rsidRPr="00E66AF2">
        <w:rPr>
          <w:rFonts w:cs="Simplified Arabic"/>
          <w:b/>
          <w:bCs/>
          <w:color w:val="632423" w:themeColor="accent2" w:themeShade="80"/>
          <w:sz w:val="28"/>
          <w:szCs w:val="28"/>
          <w:lang w:bidi="ar-MA"/>
        </w:rPr>
        <w:t xml:space="preserve"> </w:t>
      </w:r>
      <w:r w:rsidRPr="00E66AF2">
        <w:rPr>
          <w:rFonts w:cs="Simplified Arabic" w:hint="cs"/>
          <w:b/>
          <w:bCs/>
          <w:color w:val="632423" w:themeColor="accent2" w:themeShade="80"/>
          <w:sz w:val="28"/>
          <w:szCs w:val="28"/>
          <w:rtl/>
          <w:lang w:bidi="ar-MA"/>
        </w:rPr>
        <w:t xml:space="preserve">الطلب الداخلي </w:t>
      </w:r>
    </w:p>
    <w:p w:rsidR="00D33269" w:rsidRPr="00D33269" w:rsidRDefault="00F90ED7" w:rsidP="00C702A9">
      <w:pPr>
        <w:bidi/>
        <w:spacing w:after="120"/>
        <w:jc w:val="both"/>
        <w:rPr>
          <w:rFonts w:cs="Simplified Arabic"/>
          <w:sz w:val="24"/>
          <w:szCs w:val="24"/>
          <w:lang w:bidi="ar-MA"/>
        </w:rPr>
      </w:pPr>
      <w:r>
        <w:rPr>
          <w:rFonts w:cs="Simplified Arabic" w:hint="cs"/>
          <w:sz w:val="24"/>
          <w:szCs w:val="24"/>
          <w:rtl/>
          <w:lang w:bidi="ar-MA"/>
        </w:rPr>
        <w:t>انخفض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 xml:space="preserve"> الطلب الداخلي بنسبة </w:t>
      </w:r>
      <w:r w:rsidR="00D33269" w:rsidRPr="00D33269">
        <w:rPr>
          <w:rFonts w:cs="Simplified Arabic"/>
          <w:sz w:val="24"/>
          <w:szCs w:val="24"/>
          <w:rtl/>
          <w:lang w:bidi="ar-MA"/>
        </w:rPr>
        <w:t>1,5</w:t>
      </w:r>
      <w:r w:rsidR="00D33269" w:rsidRPr="00D33269">
        <w:rPr>
          <w:rFonts w:cs="Simplified Arabic"/>
          <w:sz w:val="24"/>
          <w:szCs w:val="24"/>
          <w:lang w:bidi="ar-MA"/>
        </w:rPr>
        <w:t>%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 xml:space="preserve"> مقابل ارتفاع بنسبة </w:t>
      </w:r>
      <w:r w:rsidR="00D33269" w:rsidRPr="00D33269">
        <w:rPr>
          <w:rFonts w:cs="Simplified Arabic"/>
          <w:sz w:val="24"/>
          <w:szCs w:val="24"/>
          <w:rtl/>
          <w:lang w:bidi="ar-MA"/>
        </w:rPr>
        <w:t>8,9</w:t>
      </w:r>
      <w:r w:rsidR="00D33269" w:rsidRPr="00D33269">
        <w:rPr>
          <w:rFonts w:cs="Simplified Arabic"/>
          <w:sz w:val="24"/>
          <w:szCs w:val="24"/>
          <w:lang w:bidi="ar-MA"/>
        </w:rPr>
        <w:t>%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 xml:space="preserve"> سنة 2021 مساهم</w:t>
      </w:r>
      <w:r>
        <w:rPr>
          <w:rFonts w:cs="Simplified Arabic" w:hint="cs"/>
          <w:sz w:val="24"/>
          <w:szCs w:val="24"/>
          <w:rtl/>
          <w:lang w:bidi="ar-MA"/>
        </w:rPr>
        <w:t>ا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 xml:space="preserve"> سلبي</w:t>
      </w:r>
      <w:r>
        <w:rPr>
          <w:rFonts w:cs="Simplified Arabic" w:hint="cs"/>
          <w:sz w:val="24"/>
          <w:szCs w:val="24"/>
          <w:rtl/>
          <w:lang w:bidi="ar-MA"/>
        </w:rPr>
        <w:t>ا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 xml:space="preserve"> في النمو الاقتصادي الوطني ب </w:t>
      </w:r>
      <w:r w:rsidR="00D33269" w:rsidRPr="002C12D4">
        <w:rPr>
          <w:rFonts w:cs="Simplified Arabic"/>
          <w:sz w:val="24"/>
          <w:szCs w:val="24"/>
          <w:lang w:bidi="ar-MA"/>
        </w:rPr>
        <w:t>1,7</w:t>
      </w:r>
      <w:r w:rsidR="00D33269" w:rsidRPr="00D33269">
        <w:rPr>
          <w:rFonts w:ascii="Book Antiqua" w:hAnsi="Book Antiqua" w:cs="Calibri" w:hint="cs"/>
          <w:sz w:val="24"/>
          <w:szCs w:val="24"/>
          <w:rtl/>
        </w:rPr>
        <w:t xml:space="preserve"> 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 xml:space="preserve"> نقطة عوض مساهمة ايجابية بلغت</w:t>
      </w:r>
      <w:r w:rsidR="00D33269" w:rsidRPr="00D33269">
        <w:rPr>
          <w:rFonts w:cs="Simplified Arabic"/>
          <w:sz w:val="24"/>
          <w:szCs w:val="24"/>
          <w:lang w:bidi="ar-MA"/>
        </w:rPr>
        <w:t xml:space="preserve"> </w:t>
      </w:r>
      <w:r w:rsidR="00D33269" w:rsidRPr="00D33269">
        <w:rPr>
          <w:rFonts w:cs="Simplified Arabic"/>
          <w:sz w:val="24"/>
          <w:szCs w:val="24"/>
          <w:rtl/>
          <w:lang w:bidi="ar-MA"/>
        </w:rPr>
        <w:t xml:space="preserve">9,5 </w:t>
      </w:r>
      <w:r w:rsidR="00D33269" w:rsidRPr="00D33269">
        <w:rPr>
          <w:rFonts w:cs="Simplified Arabic" w:hint="cs"/>
          <w:sz w:val="24"/>
          <w:szCs w:val="24"/>
          <w:rtl/>
          <w:lang w:bidi="ar-MA"/>
        </w:rPr>
        <w:t>نقطة سنة من قبل.</w:t>
      </w:r>
    </w:p>
    <w:p w:rsidR="00D33269" w:rsidRPr="00D33269" w:rsidRDefault="00D33269" w:rsidP="00C702A9">
      <w:pPr>
        <w:bidi/>
        <w:spacing w:after="120"/>
        <w:jc w:val="both"/>
        <w:rPr>
          <w:rFonts w:cs="Simplified Arabic"/>
          <w:sz w:val="24"/>
          <w:szCs w:val="24"/>
          <w:rtl/>
          <w:lang w:bidi="ar-MA"/>
        </w:rPr>
      </w:pPr>
      <w:r w:rsidRPr="00D33269">
        <w:rPr>
          <w:rFonts w:cs="Simplified Arabic" w:hint="cs"/>
          <w:sz w:val="24"/>
          <w:szCs w:val="24"/>
          <w:rtl/>
          <w:lang w:bidi="ar-MA"/>
        </w:rPr>
        <w:t>وهكذا، سجلت نفقات الاستهلا</w:t>
      </w:r>
      <w:r w:rsidRPr="00D33269">
        <w:rPr>
          <w:rFonts w:cs="Simplified Arabic" w:hint="eastAsia"/>
          <w:sz w:val="24"/>
          <w:szCs w:val="24"/>
          <w:rtl/>
          <w:lang w:bidi="ar-MA"/>
        </w:rPr>
        <w:t>ك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النهائي للأسر انخفاضا بنسبة </w:t>
      </w:r>
      <w:r w:rsidRPr="00D33269">
        <w:rPr>
          <w:rFonts w:cs="Simplified Arabic"/>
          <w:sz w:val="24"/>
          <w:szCs w:val="24"/>
          <w:rtl/>
          <w:lang w:bidi="ar-MA"/>
        </w:rPr>
        <w:t>0,7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مقابل ارتفاع بنسبة </w:t>
      </w:r>
      <w:r w:rsidRPr="00D33269">
        <w:rPr>
          <w:rFonts w:cs="Simplified Arabic"/>
          <w:sz w:val="24"/>
          <w:szCs w:val="24"/>
          <w:rtl/>
          <w:lang w:bidi="ar-MA"/>
        </w:rPr>
        <w:t>6,9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مع مساهمة سلبية في النمو بلغت </w:t>
      </w:r>
      <w:r w:rsidRPr="00D33269">
        <w:rPr>
          <w:rFonts w:ascii="Book Antiqua" w:hAnsi="Book Antiqua" w:cs="Calibri"/>
          <w:sz w:val="24"/>
          <w:szCs w:val="24"/>
        </w:rPr>
        <w:t>0,4</w:t>
      </w:r>
      <w:r w:rsidRPr="00D33269">
        <w:rPr>
          <w:rFonts w:ascii="Book Antiqua" w:hAnsi="Book Antiqua" w:cs="Calibri" w:hint="cs"/>
          <w:sz w:val="24"/>
          <w:szCs w:val="24"/>
          <w:rtl/>
        </w:rPr>
        <w:t xml:space="preserve"> </w:t>
      </w:r>
      <w:r w:rsidRPr="00D33269">
        <w:rPr>
          <w:rFonts w:cs="Simplified Arabic" w:hint="cs"/>
          <w:sz w:val="24"/>
          <w:szCs w:val="24"/>
          <w:rtl/>
          <w:lang w:bidi="ar-MA"/>
        </w:rPr>
        <w:t>نقطة مقابل مساهمة ايجابية ب</w:t>
      </w:r>
      <w:r w:rsidRPr="00D33269">
        <w:rPr>
          <w:rFonts w:cs="Simplified Arabic"/>
          <w:sz w:val="24"/>
          <w:szCs w:val="24"/>
          <w:lang w:bidi="ar-MA"/>
        </w:rPr>
        <w:t xml:space="preserve"> 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4 </w:t>
      </w:r>
      <w:r w:rsidRPr="00D33269">
        <w:rPr>
          <w:rFonts w:cs="Simplified Arabic" w:hint="cs"/>
          <w:sz w:val="24"/>
          <w:szCs w:val="24"/>
          <w:rtl/>
          <w:lang w:bidi="ar-MA"/>
        </w:rPr>
        <w:t>نقط.</w:t>
      </w:r>
    </w:p>
    <w:p w:rsidR="00D33269" w:rsidRPr="00D33269" w:rsidRDefault="00D33269" w:rsidP="00C702A9">
      <w:pPr>
        <w:bidi/>
        <w:spacing w:after="120"/>
        <w:jc w:val="both"/>
        <w:rPr>
          <w:rFonts w:cs="Simplified Arabic"/>
          <w:sz w:val="24"/>
          <w:szCs w:val="24"/>
          <w:highlight w:val="yellow"/>
          <w:rtl/>
          <w:lang w:bidi="ar-MA"/>
        </w:rPr>
      </w:pPr>
      <w:r w:rsidRPr="00D33269">
        <w:rPr>
          <w:rFonts w:cs="Simplified Arabic" w:hint="cs"/>
          <w:sz w:val="24"/>
          <w:szCs w:val="24"/>
          <w:rtl/>
          <w:lang w:bidi="ar-MA"/>
        </w:rPr>
        <w:t>ومن جهته، سجل إجمالي الاستثمار (إجم</w:t>
      </w:r>
      <w:bookmarkStart w:id="1" w:name="_GoBack"/>
      <w:bookmarkEnd w:id="1"/>
      <w:r w:rsidRPr="00D33269">
        <w:rPr>
          <w:rFonts w:cs="Simplified Arabic" w:hint="cs"/>
          <w:sz w:val="24"/>
          <w:szCs w:val="24"/>
          <w:rtl/>
          <w:lang w:bidi="ar-MA"/>
        </w:rPr>
        <w:t>الي تكوين الرأسمال الثابت</w:t>
      </w:r>
      <w:r w:rsidR="00C702A9">
        <w:rPr>
          <w:rFonts w:cs="Simplified Arabic" w:hint="cs"/>
          <w:sz w:val="24"/>
          <w:szCs w:val="24"/>
          <w:rtl/>
          <w:lang w:bidi="ar-MA"/>
        </w:rPr>
        <w:t>،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التغير في المخزون وصافي اقتناء النفائس) تراجعا في معدل نموه بنسبة </w:t>
      </w:r>
      <w:r w:rsidRPr="00D33269">
        <w:rPr>
          <w:rFonts w:cs="Simplified Arabic"/>
          <w:sz w:val="24"/>
          <w:szCs w:val="24"/>
          <w:rtl/>
          <w:lang w:bidi="ar-MA"/>
        </w:rPr>
        <w:t>6,5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سنة 2022</w:t>
      </w:r>
      <w:r w:rsidR="00C702A9">
        <w:rPr>
          <w:rFonts w:cs="Simplified Arabic" w:hint="cs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عوض ارتفاع بنسبة </w:t>
      </w:r>
      <w:r w:rsidRPr="00D33269">
        <w:rPr>
          <w:rFonts w:cs="Simplified Arabic"/>
          <w:sz w:val="24"/>
          <w:szCs w:val="24"/>
          <w:rtl/>
          <w:lang w:bidi="ar-MA"/>
        </w:rPr>
        <w:t>13,8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سنة 2021 بمساهمة سلبية في النمو بلغت نقطتان بدل مساهمة ايجابية بأربع نقط</w:t>
      </w:r>
      <w:r w:rsidRPr="00D33269">
        <w:rPr>
          <w:rFonts w:cs="Simplified Arabic"/>
          <w:sz w:val="24"/>
          <w:szCs w:val="24"/>
          <w:rtl/>
          <w:lang w:bidi="ar-MA"/>
        </w:rPr>
        <w:t>.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 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</w:t>
      </w:r>
    </w:p>
    <w:p w:rsidR="00D33269" w:rsidRPr="00D33269" w:rsidRDefault="00D33269" w:rsidP="00C702A9">
      <w:pPr>
        <w:bidi/>
        <w:spacing w:after="120"/>
        <w:jc w:val="both"/>
        <w:rPr>
          <w:rFonts w:cs="Simplified Arabic"/>
          <w:sz w:val="24"/>
          <w:szCs w:val="24"/>
          <w:rtl/>
          <w:lang w:bidi="ar-MA"/>
        </w:rPr>
      </w:pPr>
      <w:r w:rsidRPr="00D33269">
        <w:rPr>
          <w:rFonts w:cs="Simplified Arabic" w:hint="cs"/>
          <w:sz w:val="24"/>
          <w:szCs w:val="24"/>
          <w:rtl/>
          <w:lang w:bidi="ar-MA"/>
        </w:rPr>
        <w:t xml:space="preserve">وبدورها، سجلت </w:t>
      </w:r>
      <w:r w:rsidRPr="00D33269">
        <w:rPr>
          <w:rFonts w:cs="Simplified Arabic"/>
          <w:sz w:val="24"/>
          <w:szCs w:val="24"/>
          <w:rtl/>
          <w:lang w:bidi="ar-MA"/>
        </w:rPr>
        <w:t>نفقات الاستهلاك النهائي للإدارات العمومية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تراجعا في معدل نموها منتقلة من </w:t>
      </w:r>
      <w:r w:rsidRPr="00D33269">
        <w:rPr>
          <w:rFonts w:cs="Simplified Arabic"/>
          <w:sz w:val="24"/>
          <w:szCs w:val="24"/>
          <w:rtl/>
          <w:lang w:bidi="ar-MA"/>
        </w:rPr>
        <w:t>7,2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السنة الماضية إلى </w:t>
      </w:r>
      <w:r w:rsidRPr="00D33269">
        <w:rPr>
          <w:rFonts w:cs="Simplified Arabic"/>
          <w:sz w:val="24"/>
          <w:szCs w:val="24"/>
          <w:rtl/>
          <w:lang w:bidi="ar-MA"/>
        </w:rPr>
        <w:t>3,3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مع سـاهمة </w:t>
      </w:r>
      <w:r w:rsidR="00565222">
        <w:rPr>
          <w:rFonts w:cs="Simplified Arabic" w:hint="cs"/>
          <w:sz w:val="24"/>
          <w:szCs w:val="24"/>
          <w:rtl/>
          <w:lang w:bidi="ar-MA"/>
        </w:rPr>
        <w:t xml:space="preserve">سلبية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في النمو </w:t>
      </w:r>
      <w:r w:rsidRPr="00D33269">
        <w:rPr>
          <w:rFonts w:cs="Simplified Arabic"/>
          <w:sz w:val="24"/>
          <w:szCs w:val="24"/>
          <w:rtl/>
          <w:lang w:bidi="ar-MA"/>
        </w:rPr>
        <w:t>ب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0</w:t>
      </w:r>
      <w:r w:rsidRPr="00D33269">
        <w:rPr>
          <w:rFonts w:cs="Simplified Arabic"/>
          <w:sz w:val="24"/>
          <w:szCs w:val="24"/>
          <w:rtl/>
          <w:lang w:bidi="ar-MA"/>
        </w:rPr>
        <w:t>,</w:t>
      </w:r>
      <w:r w:rsidRPr="00D33269">
        <w:rPr>
          <w:rFonts w:cs="Simplified Arabic" w:hint="cs"/>
          <w:sz w:val="24"/>
          <w:szCs w:val="24"/>
          <w:rtl/>
          <w:lang w:bidi="ar-MA"/>
        </w:rPr>
        <w:t>6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نقطة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مقابل </w:t>
      </w:r>
      <w:r w:rsidRPr="00D33269">
        <w:rPr>
          <w:rFonts w:cs="Simplified Arabic"/>
          <w:sz w:val="24"/>
          <w:szCs w:val="24"/>
          <w:rtl/>
          <w:lang w:bidi="ar-MA"/>
        </w:rPr>
        <w:t>1,4 نقطة</w:t>
      </w:r>
      <w:r w:rsidR="00565222">
        <w:rPr>
          <w:rFonts w:cs="Simplified Arabic" w:hint="cs"/>
          <w:sz w:val="24"/>
          <w:szCs w:val="24"/>
          <w:rtl/>
          <w:lang w:bidi="ar-MA"/>
        </w:rPr>
        <w:t xml:space="preserve"> السنة الماضية</w:t>
      </w:r>
      <w:r w:rsidRPr="00D33269">
        <w:rPr>
          <w:rFonts w:cs="Simplified Arabic"/>
          <w:sz w:val="24"/>
          <w:szCs w:val="24"/>
          <w:rtl/>
          <w:lang w:bidi="ar-MA"/>
        </w:rPr>
        <w:t>.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</w:t>
      </w:r>
    </w:p>
    <w:p w:rsidR="00D33269" w:rsidRDefault="00D33269" w:rsidP="00D33269">
      <w:pPr>
        <w:bidi/>
        <w:ind w:hanging="2"/>
        <w:jc w:val="both"/>
        <w:rPr>
          <w:rFonts w:cs="Simplified Arabic"/>
          <w:sz w:val="24"/>
          <w:szCs w:val="24"/>
          <w:highlight w:val="yellow"/>
          <w:rtl/>
          <w:lang w:bidi="ar-MA"/>
        </w:rPr>
      </w:pPr>
    </w:p>
    <w:p w:rsidR="00443482" w:rsidRDefault="00443482" w:rsidP="00443482">
      <w:pPr>
        <w:bidi/>
        <w:ind w:hanging="2"/>
        <w:jc w:val="both"/>
        <w:rPr>
          <w:rFonts w:cs="Simplified Arabic"/>
          <w:sz w:val="24"/>
          <w:szCs w:val="24"/>
          <w:highlight w:val="yellow"/>
          <w:rtl/>
          <w:lang w:bidi="ar-MA"/>
        </w:rPr>
      </w:pPr>
    </w:p>
    <w:p w:rsidR="00C702A9" w:rsidRPr="00D33269" w:rsidRDefault="00C702A9" w:rsidP="00C702A9">
      <w:pPr>
        <w:bidi/>
        <w:ind w:hanging="2"/>
        <w:jc w:val="both"/>
        <w:rPr>
          <w:rFonts w:cs="Simplified Arabic"/>
          <w:sz w:val="24"/>
          <w:szCs w:val="24"/>
          <w:highlight w:val="yellow"/>
          <w:rtl/>
          <w:lang w:bidi="ar-MA"/>
        </w:rPr>
      </w:pPr>
    </w:p>
    <w:p w:rsidR="00D33269" w:rsidRPr="00E66AF2" w:rsidRDefault="00D33269" w:rsidP="002C12D4">
      <w:pPr>
        <w:bidi/>
        <w:spacing w:after="120"/>
        <w:jc w:val="both"/>
        <w:rPr>
          <w:rFonts w:cs="Simplified Arabic"/>
          <w:b/>
          <w:bCs/>
          <w:color w:val="632423" w:themeColor="accent2" w:themeShade="80"/>
          <w:sz w:val="28"/>
          <w:szCs w:val="28"/>
          <w:rtl/>
          <w:lang w:bidi="ar-MA"/>
        </w:rPr>
      </w:pPr>
      <w:r w:rsidRPr="00E66AF2">
        <w:rPr>
          <w:rFonts w:cs="Simplified Arabic" w:hint="cs"/>
          <w:b/>
          <w:bCs/>
          <w:color w:val="632423" w:themeColor="accent2" w:themeShade="80"/>
          <w:sz w:val="28"/>
          <w:szCs w:val="28"/>
          <w:rtl/>
          <w:lang w:bidi="ar-MA"/>
        </w:rPr>
        <w:lastRenderedPageBreak/>
        <w:t>مساهمة إيجابية للمبادلات الخارجية</w:t>
      </w:r>
    </w:p>
    <w:p w:rsidR="00D33269" w:rsidRPr="00D33269" w:rsidRDefault="00D33269" w:rsidP="00A27FFA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 w:rsidRPr="00D33269">
        <w:rPr>
          <w:rFonts w:cs="Arial" w:hint="cs"/>
          <w:rtl/>
          <w:lang w:bidi="ar-MA"/>
        </w:rPr>
        <w:t>على مستوى</w:t>
      </w:r>
      <w:r w:rsidRPr="00D33269">
        <w:rPr>
          <w:rFonts w:cs="Arial"/>
          <w:rtl/>
          <w:lang w:bidi="ar-MA"/>
        </w:rPr>
        <w:t xml:space="preserve"> </w:t>
      </w:r>
      <w:r w:rsidRPr="00D33269">
        <w:rPr>
          <w:rFonts w:cs="Arial" w:hint="cs"/>
          <w:rtl/>
          <w:lang w:bidi="ar-MA"/>
        </w:rPr>
        <w:t>المبادلات</w:t>
      </w:r>
      <w:r w:rsidRPr="00D33269">
        <w:rPr>
          <w:rFonts w:cs="Arial"/>
          <w:rtl/>
          <w:lang w:bidi="ar-MA"/>
        </w:rPr>
        <w:t xml:space="preserve"> الخارجية </w:t>
      </w:r>
      <w:r w:rsidRPr="00D33269">
        <w:rPr>
          <w:rFonts w:cs="Arial" w:hint="cs"/>
          <w:rtl/>
          <w:lang w:bidi="ar-MA"/>
        </w:rPr>
        <w:t>من</w:t>
      </w:r>
      <w:r w:rsidRPr="00D33269">
        <w:rPr>
          <w:rFonts w:cs="Arial"/>
          <w:rtl/>
          <w:lang w:bidi="ar-MA"/>
        </w:rPr>
        <w:t xml:space="preserve"> السلع والخدمات </w:t>
      </w:r>
      <w:r w:rsidRPr="00D33269">
        <w:rPr>
          <w:rFonts w:cs="Arial" w:hint="cs"/>
          <w:rtl/>
          <w:lang w:bidi="ar-MA"/>
        </w:rPr>
        <w:t>ب</w:t>
      </w:r>
      <w:r w:rsidRPr="00D33269">
        <w:rPr>
          <w:rFonts w:cs="Arial"/>
          <w:rtl/>
          <w:lang w:bidi="ar-MA"/>
        </w:rPr>
        <w:t xml:space="preserve">الحجم، سجلت كل من الصادرات والواردات </w:t>
      </w:r>
      <w:r w:rsidRPr="00D33269">
        <w:rPr>
          <w:rFonts w:cs="Arial" w:hint="cs"/>
          <w:rtl/>
          <w:lang w:bidi="ar-MA"/>
        </w:rPr>
        <w:t>ارتفاعا</w:t>
      </w:r>
      <w:r w:rsidRPr="00D33269">
        <w:rPr>
          <w:rFonts w:cs="Arial"/>
          <w:rtl/>
          <w:lang w:bidi="ar-MA"/>
        </w:rPr>
        <w:t xml:space="preserve"> قوي</w:t>
      </w:r>
      <w:r w:rsidRPr="00D33269">
        <w:rPr>
          <w:rFonts w:cs="Arial" w:hint="cs"/>
          <w:rtl/>
          <w:lang w:bidi="ar-MA"/>
        </w:rPr>
        <w:t>ا</w:t>
      </w:r>
      <w:r w:rsidRPr="00D33269">
        <w:rPr>
          <w:rFonts w:cs="Arial"/>
          <w:rtl/>
          <w:lang w:bidi="ar-MA"/>
        </w:rPr>
        <w:t xml:space="preserve"> خلال </w:t>
      </w:r>
      <w:r w:rsidRPr="00D33269">
        <w:rPr>
          <w:rFonts w:cs="Arial" w:hint="cs"/>
          <w:rtl/>
          <w:lang w:bidi="ar-MA"/>
        </w:rPr>
        <w:t>سنة</w:t>
      </w:r>
      <w:r w:rsidRPr="00D33269">
        <w:rPr>
          <w:rFonts w:cs="Arial"/>
          <w:rtl/>
          <w:lang w:bidi="ar-MA"/>
        </w:rPr>
        <w:t xml:space="preserve"> 2022.</w:t>
      </w:r>
      <w:r w:rsidRPr="00D33269">
        <w:rPr>
          <w:rFonts w:cs="Arial" w:hint="cs"/>
          <w:rtl/>
          <w:lang w:bidi="ar-MA"/>
        </w:rPr>
        <w:t xml:space="preserve"> وهكذا، </w:t>
      </w:r>
      <w:r w:rsidR="00E66AF2" w:rsidRPr="00D33269">
        <w:rPr>
          <w:rFonts w:cs="Arial" w:hint="cs"/>
          <w:rtl/>
          <w:lang w:bidi="ar-MA"/>
        </w:rPr>
        <w:t xml:space="preserve">ارتفعت الصادرات بنسبة </w:t>
      </w:r>
      <w:r w:rsidR="00E66AF2" w:rsidRPr="00D33269">
        <w:rPr>
          <w:rFonts w:cs="Arial"/>
          <w:rtl/>
          <w:lang w:bidi="ar-MA"/>
        </w:rPr>
        <w:t>20,4</w:t>
      </w:r>
      <w:r w:rsidR="00E66AF2" w:rsidRPr="00D33269">
        <w:rPr>
          <w:rFonts w:cs="Simplified Arabic"/>
          <w:rtl/>
          <w:lang w:bidi="ar-MA"/>
        </w:rPr>
        <w:t>%</w:t>
      </w:r>
      <w:r w:rsidR="00E66AF2" w:rsidRPr="00D33269">
        <w:rPr>
          <w:rFonts w:cs="Arial"/>
          <w:rtl/>
          <w:lang w:bidi="ar-MA"/>
        </w:rPr>
        <w:t xml:space="preserve"> </w:t>
      </w:r>
      <w:r w:rsidR="00E66AF2" w:rsidRPr="00D33269">
        <w:rPr>
          <w:rFonts w:cs="Arial" w:hint="cs"/>
          <w:rtl/>
          <w:lang w:bidi="ar-MA"/>
        </w:rPr>
        <w:t xml:space="preserve">عوض </w:t>
      </w:r>
      <w:r w:rsidR="00E66AF2" w:rsidRPr="00D33269">
        <w:rPr>
          <w:rFonts w:cs="Arial"/>
          <w:rtl/>
          <w:lang w:bidi="ar-MA"/>
        </w:rPr>
        <w:t>7,9</w:t>
      </w:r>
      <w:r w:rsidR="00E66AF2" w:rsidRPr="00D33269">
        <w:rPr>
          <w:rFonts w:cs="Simplified Arabic"/>
          <w:rtl/>
          <w:lang w:bidi="ar-MA"/>
        </w:rPr>
        <w:t>%</w:t>
      </w:r>
      <w:r w:rsidR="00E66AF2" w:rsidRPr="00D33269">
        <w:rPr>
          <w:rFonts w:cs="Simplified Arabic" w:hint="cs"/>
          <w:rtl/>
          <w:lang w:bidi="ar-MA"/>
        </w:rPr>
        <w:t xml:space="preserve"> </w:t>
      </w:r>
      <w:r w:rsidR="00A27FFA">
        <w:rPr>
          <w:rFonts w:cs="Simplified Arabic" w:hint="cs"/>
          <w:rtl/>
          <w:lang w:bidi="ar-MA"/>
        </w:rPr>
        <w:t xml:space="preserve">مع </w:t>
      </w:r>
      <w:r w:rsidR="00E66AF2" w:rsidRPr="00D33269">
        <w:rPr>
          <w:rFonts w:cs="Simplified Arabic" w:hint="cs"/>
          <w:rtl/>
          <w:lang w:bidi="ar-MA"/>
        </w:rPr>
        <w:t xml:space="preserve">مساهمة في النمو ب </w:t>
      </w:r>
      <w:r w:rsidR="00E66AF2" w:rsidRPr="00D33269">
        <w:rPr>
          <w:rFonts w:cs="Arial"/>
          <w:rtl/>
          <w:lang w:bidi="ar-MA"/>
        </w:rPr>
        <w:t>6,</w:t>
      </w:r>
      <w:r w:rsidR="00E66AF2" w:rsidRPr="00D33269">
        <w:rPr>
          <w:rFonts w:cs="Arial" w:hint="cs"/>
          <w:rtl/>
          <w:lang w:bidi="ar-MA"/>
        </w:rPr>
        <w:t xml:space="preserve">8 نقطة </w:t>
      </w:r>
      <w:r w:rsidR="00E66AF2" w:rsidRPr="00D33269">
        <w:rPr>
          <w:rFonts w:cs="Simplified Arabic" w:hint="cs"/>
          <w:rtl/>
          <w:lang w:bidi="ar-MA"/>
        </w:rPr>
        <w:t xml:space="preserve">عوض </w:t>
      </w:r>
      <w:r w:rsidR="00E66AF2" w:rsidRPr="00D33269">
        <w:rPr>
          <w:rFonts w:cs="Arial"/>
          <w:rtl/>
          <w:lang w:bidi="ar-MA"/>
        </w:rPr>
        <w:t>2,</w:t>
      </w:r>
      <w:r w:rsidR="00E66AF2" w:rsidRPr="00D33269">
        <w:rPr>
          <w:rFonts w:cs="Arial" w:hint="cs"/>
          <w:rtl/>
          <w:lang w:bidi="ar-MA"/>
        </w:rPr>
        <w:t xml:space="preserve">4 </w:t>
      </w:r>
      <w:r w:rsidR="00E66AF2" w:rsidRPr="00D33269">
        <w:rPr>
          <w:rFonts w:cs="Simplified Arabic" w:hint="cs"/>
          <w:rtl/>
          <w:lang w:bidi="ar-MA"/>
        </w:rPr>
        <w:t>نقطة سنة من قبل</w:t>
      </w:r>
      <w:r w:rsidR="00A27FFA">
        <w:rPr>
          <w:rFonts w:cs="Simplified Arabic" w:hint="cs"/>
          <w:rtl/>
          <w:lang w:bidi="ar-MA"/>
        </w:rPr>
        <w:t>.</w:t>
      </w:r>
      <w:r w:rsidR="00E66AF2" w:rsidRPr="00D33269">
        <w:rPr>
          <w:rFonts w:cs="Arial" w:hint="cs"/>
          <w:rtl/>
          <w:lang w:bidi="ar-MA"/>
        </w:rPr>
        <w:t xml:space="preserve"> </w:t>
      </w:r>
      <w:r w:rsidR="00A27FFA">
        <w:rPr>
          <w:rFonts w:cs="Arial" w:hint="cs"/>
          <w:rtl/>
          <w:lang w:bidi="ar-MA"/>
        </w:rPr>
        <w:t>و</w:t>
      </w:r>
      <w:r w:rsidRPr="00D33269">
        <w:rPr>
          <w:rFonts w:cs="Arial" w:hint="cs"/>
          <w:rtl/>
          <w:lang w:bidi="ar-MA"/>
        </w:rPr>
        <w:t xml:space="preserve">سجلت الواردات من السلع والخدمات </w:t>
      </w:r>
      <w:r w:rsidR="00E66AF2" w:rsidRPr="00D33269">
        <w:rPr>
          <w:rFonts w:cs="Arial" w:hint="cs"/>
          <w:rtl/>
          <w:lang w:bidi="ar-MA"/>
        </w:rPr>
        <w:t>بدورها</w:t>
      </w:r>
      <w:r w:rsidR="00A27FFA">
        <w:rPr>
          <w:rFonts w:cs="Arial" w:hint="cs"/>
          <w:rtl/>
          <w:lang w:bidi="ar-MA"/>
        </w:rPr>
        <w:t>،</w:t>
      </w:r>
      <w:r w:rsidR="00E66AF2" w:rsidRPr="00D33269">
        <w:rPr>
          <w:rFonts w:cs="Arial" w:hint="cs"/>
          <w:rtl/>
          <w:lang w:bidi="ar-MA"/>
        </w:rPr>
        <w:t xml:space="preserve"> </w:t>
      </w:r>
      <w:r w:rsidRPr="00D33269">
        <w:rPr>
          <w:rFonts w:cs="Arial" w:hint="cs"/>
          <w:rtl/>
          <w:lang w:bidi="ar-MA"/>
        </w:rPr>
        <w:t xml:space="preserve">ارتفاعا بنسبة </w:t>
      </w:r>
      <w:r w:rsidRPr="00D33269">
        <w:rPr>
          <w:rFonts w:cs="Arial"/>
          <w:rtl/>
          <w:lang w:bidi="ar-MA"/>
        </w:rPr>
        <w:t>9,1</w:t>
      </w:r>
      <w:r w:rsidRPr="00D33269">
        <w:rPr>
          <w:rFonts w:cs="Simplified Arabic"/>
          <w:rtl/>
          <w:lang w:bidi="ar-MA"/>
        </w:rPr>
        <w:t>%</w:t>
      </w:r>
      <w:r w:rsidRPr="00D33269">
        <w:rPr>
          <w:rFonts w:cs="Arial"/>
          <w:rtl/>
          <w:lang w:bidi="ar-MA"/>
        </w:rPr>
        <w:t xml:space="preserve"> </w:t>
      </w:r>
      <w:r w:rsidRPr="00D33269">
        <w:rPr>
          <w:rFonts w:cs="Arial" w:hint="cs"/>
          <w:rtl/>
          <w:lang w:bidi="ar-MA"/>
        </w:rPr>
        <w:t xml:space="preserve">بدل </w:t>
      </w:r>
      <w:r w:rsidRPr="00D33269">
        <w:rPr>
          <w:rFonts w:cs="Arial"/>
          <w:rtl/>
          <w:lang w:bidi="ar-MA"/>
        </w:rPr>
        <w:t>10,4</w:t>
      </w:r>
      <w:r w:rsidRPr="00D33269">
        <w:rPr>
          <w:rFonts w:cs="Simplified Arabic"/>
          <w:rtl/>
          <w:lang w:bidi="ar-MA"/>
        </w:rPr>
        <w:t>%</w:t>
      </w:r>
      <w:r w:rsidRPr="00D33269">
        <w:rPr>
          <w:rFonts w:cs="Simplified Arabic" w:hint="cs"/>
          <w:rtl/>
          <w:lang w:bidi="ar-MA"/>
        </w:rPr>
        <w:t xml:space="preserve"> </w:t>
      </w:r>
      <w:r w:rsidR="00A27FFA">
        <w:rPr>
          <w:rFonts w:cs="Simplified Arabic" w:hint="cs"/>
          <w:rtl/>
          <w:lang w:bidi="ar-MA"/>
        </w:rPr>
        <w:t xml:space="preserve">مع </w:t>
      </w:r>
      <w:r w:rsidRPr="00D33269">
        <w:rPr>
          <w:rFonts w:cs="Simplified Arabic" w:hint="cs"/>
          <w:rtl/>
          <w:lang w:bidi="ar-MA"/>
        </w:rPr>
        <w:t xml:space="preserve">مساهمة في النمو بلغت </w:t>
      </w:r>
      <w:r w:rsidRPr="00D33269">
        <w:rPr>
          <w:rFonts w:cs="Arial"/>
          <w:rtl/>
          <w:lang w:bidi="ar-MA"/>
        </w:rPr>
        <w:t xml:space="preserve">3,8 </w:t>
      </w:r>
      <w:r w:rsidRPr="00D33269">
        <w:rPr>
          <w:rFonts w:cs="Simplified Arabic" w:hint="cs"/>
          <w:rtl/>
          <w:lang w:bidi="ar-MA"/>
        </w:rPr>
        <w:t>نقطة عوض 4 نقط خلال السنة الماضية</w:t>
      </w:r>
      <w:r w:rsidRPr="00D33269">
        <w:rPr>
          <w:rFonts w:cs="Arial" w:hint="cs"/>
          <w:rtl/>
          <w:lang w:bidi="ar-MA"/>
        </w:rPr>
        <w:t>.</w:t>
      </w:r>
    </w:p>
    <w:p w:rsidR="00D33269" w:rsidRPr="00A27FFA" w:rsidRDefault="00D33269" w:rsidP="00D33269">
      <w:pPr>
        <w:pStyle w:val="Paragraphedeliste"/>
        <w:bidi/>
        <w:ind w:left="-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D33269" w:rsidRPr="00A27FFA" w:rsidRDefault="00D33269" w:rsidP="00A27FFA">
      <w:pPr>
        <w:pStyle w:val="Paragraphedeliste"/>
        <w:bidi/>
        <w:spacing w:line="400" w:lineRule="exact"/>
        <w:ind w:left="0"/>
        <w:jc w:val="both"/>
        <w:rPr>
          <w:rFonts w:cs="Arial"/>
          <w:sz w:val="22"/>
          <w:szCs w:val="22"/>
          <w:rtl/>
          <w:lang w:bidi="ar-MA"/>
        </w:rPr>
      </w:pPr>
      <w:r w:rsidRPr="00A27FFA">
        <w:rPr>
          <w:rFonts w:cs="Arial" w:hint="cs"/>
          <w:sz w:val="22"/>
          <w:szCs w:val="22"/>
          <w:rtl/>
          <w:lang w:bidi="ar-MA"/>
        </w:rPr>
        <w:t xml:space="preserve">وفي هذا الإطار، سجلت المبادلات الخارجية للسلع والخدمات مساهمة إيجابية في النمو بلغت </w:t>
      </w:r>
      <w:r w:rsidRPr="00A27FFA">
        <w:rPr>
          <w:rFonts w:cs="Arial"/>
          <w:sz w:val="22"/>
          <w:szCs w:val="22"/>
          <w:rtl/>
          <w:lang w:bidi="ar-MA"/>
        </w:rPr>
        <w:t xml:space="preserve">2,9 </w:t>
      </w:r>
      <w:r w:rsidRPr="00A27FFA">
        <w:rPr>
          <w:rFonts w:cs="Arial" w:hint="cs"/>
          <w:sz w:val="22"/>
          <w:szCs w:val="22"/>
          <w:rtl/>
          <w:lang w:bidi="ar-MA"/>
        </w:rPr>
        <w:t>نقطة عوض مساهمة سلبية بلغت</w:t>
      </w:r>
      <w:r w:rsidRPr="00A27FFA">
        <w:rPr>
          <w:rFonts w:cs="Arial"/>
          <w:sz w:val="22"/>
          <w:szCs w:val="22"/>
          <w:lang w:bidi="ar-MA"/>
        </w:rPr>
        <w:t xml:space="preserve"> </w:t>
      </w:r>
      <w:r w:rsidRPr="00A27FFA">
        <w:rPr>
          <w:rFonts w:cs="Arial"/>
          <w:sz w:val="22"/>
          <w:szCs w:val="22"/>
          <w:rtl/>
          <w:lang w:bidi="ar-MA"/>
        </w:rPr>
        <w:t>1,</w:t>
      </w:r>
      <w:r w:rsidRPr="00A27FFA">
        <w:rPr>
          <w:rFonts w:cs="Arial" w:hint="cs"/>
          <w:sz w:val="22"/>
          <w:szCs w:val="22"/>
          <w:rtl/>
          <w:lang w:bidi="ar-MA"/>
        </w:rPr>
        <w:t xml:space="preserve">5 نقطة سنة 2021. </w:t>
      </w:r>
    </w:p>
    <w:p w:rsidR="00D33269" w:rsidRPr="00D33269" w:rsidRDefault="00D33269" w:rsidP="00D33269">
      <w:pPr>
        <w:bidi/>
        <w:ind w:hanging="59"/>
        <w:jc w:val="both"/>
        <w:rPr>
          <w:rFonts w:cs="Arial"/>
          <w:sz w:val="24"/>
          <w:szCs w:val="24"/>
          <w:highlight w:val="yellow"/>
          <w:rtl/>
          <w:lang w:bidi="ar-MA"/>
        </w:rPr>
      </w:pPr>
    </w:p>
    <w:p w:rsidR="00D33269" w:rsidRPr="00E66AF2" w:rsidRDefault="00D33269" w:rsidP="00D33269">
      <w:pPr>
        <w:bidi/>
        <w:jc w:val="both"/>
        <w:rPr>
          <w:rFonts w:cs="Simplified Arabic"/>
          <w:b/>
          <w:bCs/>
          <w:color w:val="632423" w:themeColor="accent2" w:themeShade="80"/>
          <w:sz w:val="28"/>
          <w:szCs w:val="28"/>
          <w:rtl/>
          <w:lang w:bidi="ar-MA"/>
        </w:rPr>
      </w:pPr>
      <w:r w:rsidRPr="00E66AF2">
        <w:rPr>
          <w:rFonts w:cs="Simplified Arabic" w:hint="cs"/>
          <w:b/>
          <w:bCs/>
          <w:color w:val="632423" w:themeColor="accent2" w:themeShade="80"/>
          <w:sz w:val="28"/>
          <w:szCs w:val="28"/>
          <w:rtl/>
          <w:lang w:bidi="ar-MA"/>
        </w:rPr>
        <w:t xml:space="preserve">تفاقم الحاجة إلى التمويل </w:t>
      </w:r>
    </w:p>
    <w:p w:rsidR="00D33269" w:rsidRPr="00D33269" w:rsidRDefault="00D33269" w:rsidP="00803C24">
      <w:pPr>
        <w:bidi/>
        <w:spacing w:before="120"/>
        <w:jc w:val="both"/>
        <w:rPr>
          <w:rFonts w:cs="Simplified Arabic"/>
          <w:sz w:val="24"/>
          <w:szCs w:val="24"/>
          <w:highlight w:val="yellow"/>
          <w:rtl/>
          <w:lang w:bidi="ar-MA"/>
        </w:rPr>
      </w:pPr>
      <w:r w:rsidRPr="00D33269">
        <w:rPr>
          <w:rFonts w:cs="Simplified Arabic" w:hint="cs"/>
          <w:sz w:val="24"/>
          <w:szCs w:val="24"/>
          <w:rtl/>
          <w:lang w:bidi="ar-MA"/>
        </w:rPr>
        <w:t xml:space="preserve">مع ارتفاع الناتج الداخلي </w:t>
      </w:r>
      <w:r w:rsidRPr="00D33269">
        <w:rPr>
          <w:rFonts w:cs="Simplified Arabic"/>
          <w:sz w:val="24"/>
          <w:szCs w:val="24"/>
          <w:rtl/>
          <w:lang w:bidi="ar-MA"/>
        </w:rPr>
        <w:t>الإجمالي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بالأسعا</w:t>
      </w:r>
      <w:r w:rsidRPr="00D33269">
        <w:rPr>
          <w:rFonts w:cs="Simplified Arabic" w:hint="eastAsia"/>
          <w:sz w:val="24"/>
          <w:szCs w:val="24"/>
          <w:rtl/>
          <w:lang w:bidi="ar-MA"/>
        </w:rPr>
        <w:t>ر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الجارية</w:t>
      </w:r>
      <w:r w:rsidRPr="00D33269">
        <w:rPr>
          <w:rFonts w:cs="Simplified Arabic"/>
          <w:b/>
          <w:bCs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</w:rPr>
        <w:t xml:space="preserve">بنسبة </w:t>
      </w:r>
      <w:r w:rsidRPr="00D33269">
        <w:rPr>
          <w:rFonts w:cs="Simplified Arabic"/>
          <w:sz w:val="24"/>
          <w:szCs w:val="24"/>
          <w:rtl/>
        </w:rPr>
        <w:t>4,</w:t>
      </w:r>
      <w:r w:rsidR="00803C24">
        <w:rPr>
          <w:rFonts w:cs="Simplified Arabic" w:hint="cs"/>
          <w:sz w:val="24"/>
          <w:szCs w:val="24"/>
          <w:rtl/>
        </w:rPr>
        <w:t>3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عوض </w:t>
      </w:r>
      <w:r w:rsidRPr="00D33269">
        <w:rPr>
          <w:rFonts w:cs="Simplified Arabic"/>
          <w:sz w:val="24"/>
          <w:szCs w:val="24"/>
          <w:rtl/>
        </w:rPr>
        <w:t>10,6</w:t>
      </w:r>
      <w:r w:rsidRPr="00D33269">
        <w:rPr>
          <w:rFonts w:cs="Simplified Arabic"/>
          <w:sz w:val="24"/>
          <w:szCs w:val="24"/>
        </w:rPr>
        <w:t>%</w:t>
      </w:r>
      <w:r w:rsidRPr="00D33269">
        <w:rPr>
          <w:rFonts w:cs="Simplified Arabic" w:hint="cs"/>
          <w:sz w:val="24"/>
          <w:szCs w:val="24"/>
          <w:rtl/>
        </w:rPr>
        <w:t xml:space="preserve"> سنة من قبل وارتفاع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صافي الدخول المتأتية من بقية العالم </w:t>
      </w:r>
      <w:r w:rsidRPr="00D33269">
        <w:rPr>
          <w:rFonts w:cs="Simplified Arabic"/>
          <w:sz w:val="24"/>
          <w:szCs w:val="24"/>
          <w:rtl/>
          <w:lang w:bidi="ar-MA"/>
        </w:rPr>
        <w:t>بنسب</w:t>
      </w:r>
      <w:r w:rsidRPr="00D33269">
        <w:rPr>
          <w:rFonts w:cs="Simplified Arabic" w:hint="cs"/>
          <w:sz w:val="24"/>
          <w:szCs w:val="24"/>
          <w:rtl/>
          <w:lang w:bidi="ar-MA"/>
        </w:rPr>
        <w:t>ة 7</w:t>
      </w:r>
      <w:r w:rsidRPr="00D33269">
        <w:rPr>
          <w:rFonts w:cs="Simplified Arabic"/>
          <w:sz w:val="24"/>
          <w:szCs w:val="24"/>
          <w:rtl/>
          <w:lang w:bidi="ar-MA"/>
        </w:rPr>
        <w:t>,</w:t>
      </w:r>
      <w:r w:rsidRPr="00D33269">
        <w:rPr>
          <w:rFonts w:cs="Simplified Arabic" w:hint="cs"/>
          <w:sz w:val="24"/>
          <w:szCs w:val="24"/>
          <w:rtl/>
          <w:lang w:bidi="ar-MA"/>
        </w:rPr>
        <w:t>5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عوض 59</w:t>
      </w:r>
      <w:r w:rsidRPr="00D33269">
        <w:rPr>
          <w:rFonts w:cs="Simplified Arabic"/>
          <w:sz w:val="24"/>
          <w:szCs w:val="24"/>
          <w:rtl/>
          <w:lang w:bidi="ar-MA"/>
        </w:rPr>
        <w:t>,</w:t>
      </w:r>
      <w:r w:rsidRPr="00D33269">
        <w:rPr>
          <w:rFonts w:cs="Simplified Arabic" w:hint="cs"/>
          <w:sz w:val="24"/>
          <w:szCs w:val="24"/>
          <w:rtl/>
          <w:lang w:bidi="ar-MA"/>
        </w:rPr>
        <w:t>8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>، عرف إ</w:t>
      </w:r>
      <w:r w:rsidRPr="00D33269">
        <w:rPr>
          <w:rFonts w:cs="Simplified Arabic"/>
          <w:sz w:val="24"/>
          <w:szCs w:val="24"/>
          <w:rtl/>
          <w:lang w:bidi="ar-MA"/>
        </w:rPr>
        <w:t>جمالي الدخل الوطني المتاح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تراجعا ملحوظا منتقلا من 11</w:t>
      </w:r>
      <w:r w:rsidRPr="00D33269">
        <w:rPr>
          <w:rFonts w:cs="Simplified Arabic"/>
          <w:sz w:val="24"/>
          <w:szCs w:val="24"/>
          <w:rtl/>
          <w:lang w:bidi="ar-MA"/>
        </w:rPr>
        <w:t>,</w:t>
      </w:r>
      <w:r w:rsidRPr="00D33269">
        <w:rPr>
          <w:rFonts w:cs="Simplified Arabic" w:hint="cs"/>
          <w:sz w:val="24"/>
          <w:szCs w:val="24"/>
          <w:rtl/>
          <w:lang w:bidi="ar-MA"/>
        </w:rPr>
        <w:t>5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خلال سنة </w:t>
      </w:r>
      <w:r w:rsidR="00803C24">
        <w:rPr>
          <w:rFonts w:cs="Simplified Arabic" w:hint="cs"/>
          <w:sz w:val="24"/>
          <w:szCs w:val="24"/>
          <w:rtl/>
          <w:lang w:bidi="ar-MA"/>
        </w:rPr>
        <w:t>2021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</w:t>
      </w:r>
      <w:r w:rsidRPr="00D33269">
        <w:rPr>
          <w:rFonts w:hint="cs"/>
          <w:sz w:val="24"/>
          <w:szCs w:val="24"/>
          <w:rtl/>
          <w:lang w:bidi="ar-MA"/>
        </w:rPr>
        <w:t>إلى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5</w:t>
      </w:r>
      <w:r w:rsidRPr="00D33269">
        <w:rPr>
          <w:rFonts w:cs="Simplified Arabic"/>
          <w:sz w:val="24"/>
          <w:szCs w:val="24"/>
          <w:rtl/>
          <w:lang w:bidi="ar-MA"/>
        </w:rPr>
        <w:t>,</w:t>
      </w:r>
      <w:r w:rsidRPr="00D33269">
        <w:rPr>
          <w:rFonts w:cs="Simplified Arabic" w:hint="cs"/>
          <w:sz w:val="24"/>
          <w:szCs w:val="24"/>
          <w:rtl/>
          <w:lang w:bidi="ar-MA"/>
        </w:rPr>
        <w:t>4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سنة 2022 ليستقر في 1436 مليار درهم. </w:t>
      </w:r>
    </w:p>
    <w:p w:rsidR="00D33269" w:rsidRPr="00D33269" w:rsidRDefault="00D33269" w:rsidP="00D33269">
      <w:pPr>
        <w:bidi/>
        <w:spacing w:before="120"/>
        <w:jc w:val="both"/>
        <w:rPr>
          <w:rFonts w:cs="Simplified Arabic"/>
          <w:sz w:val="24"/>
          <w:szCs w:val="24"/>
          <w:rtl/>
          <w:lang w:bidi="ar-MA"/>
        </w:rPr>
      </w:pPr>
      <w:r w:rsidRPr="00D33269">
        <w:rPr>
          <w:rFonts w:cs="Simplified Arabic" w:hint="cs"/>
          <w:sz w:val="24"/>
          <w:szCs w:val="24"/>
          <w:rtl/>
          <w:lang w:bidi="ar-MA"/>
        </w:rPr>
        <w:t xml:space="preserve">وأخذا بالاعتبار ارتفاع الاستهلاك النهائي الوطني بالأسعار الجارية بنسبة </w:t>
      </w:r>
      <w:r w:rsidRPr="00D33269">
        <w:rPr>
          <w:rFonts w:cs="Simplified Arabic"/>
          <w:sz w:val="24"/>
          <w:szCs w:val="24"/>
          <w:rtl/>
        </w:rPr>
        <w:t>7,6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مقابل </w:t>
      </w:r>
      <w:r w:rsidRPr="00D33269">
        <w:rPr>
          <w:rFonts w:cs="Simplified Arabic"/>
          <w:sz w:val="24"/>
          <w:szCs w:val="24"/>
          <w:rtl/>
          <w:lang w:bidi="ar-MA"/>
        </w:rPr>
        <w:t>11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المسجل سنة من قبل، فقد استقر </w:t>
      </w:r>
      <w:r w:rsidRPr="00D33269">
        <w:rPr>
          <w:rFonts w:cs="Simplified Arabic"/>
          <w:sz w:val="24"/>
          <w:szCs w:val="24"/>
          <w:rtl/>
          <w:lang w:bidi="ar-MA"/>
        </w:rPr>
        <w:t>الادخار الوطني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في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26,8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من الناتج الداخلي</w:t>
      </w:r>
      <w:r w:rsidRPr="00D33269">
        <w:rPr>
          <w:rFonts w:cs="Simplified Arabic"/>
          <w:sz w:val="24"/>
          <w:szCs w:val="24"/>
          <w:lang w:bidi="ar-MA"/>
        </w:rPr>
        <w:t xml:space="preserve"> </w:t>
      </w:r>
      <w:r w:rsidRPr="00D33269">
        <w:rPr>
          <w:rFonts w:cs="Simplified Arabic"/>
          <w:sz w:val="24"/>
          <w:szCs w:val="24"/>
          <w:rtl/>
          <w:lang w:bidi="ar-MA"/>
        </w:rPr>
        <w:t>الإجمالي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عوض </w:t>
      </w:r>
      <w:r w:rsidRPr="00D33269">
        <w:rPr>
          <w:rFonts w:cs="Simplified Arabic"/>
          <w:sz w:val="24"/>
          <w:szCs w:val="24"/>
          <w:rtl/>
          <w:lang w:bidi="ar-MA"/>
        </w:rPr>
        <w:t>28,2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>.</w:t>
      </w:r>
    </w:p>
    <w:p w:rsidR="00D33269" w:rsidRPr="00D33269" w:rsidRDefault="00D33269" w:rsidP="005B0001">
      <w:pPr>
        <w:bidi/>
        <w:spacing w:before="120"/>
        <w:jc w:val="both"/>
        <w:rPr>
          <w:rFonts w:cs="Simplified Arabic"/>
          <w:sz w:val="24"/>
          <w:szCs w:val="24"/>
          <w:lang w:bidi="ar-MA"/>
        </w:rPr>
      </w:pPr>
      <w:r w:rsidRPr="00D33269">
        <w:rPr>
          <w:rFonts w:cs="Simplified Arabic" w:hint="cs"/>
          <w:sz w:val="24"/>
          <w:szCs w:val="24"/>
          <w:rtl/>
          <w:lang w:bidi="ar-MA"/>
        </w:rPr>
        <w:t>ومثل إجمالي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 الاستثمار</w:t>
      </w:r>
      <w:r w:rsidRPr="00D33269">
        <w:rPr>
          <w:rFonts w:cs="Simplified Arabic"/>
          <w:sz w:val="24"/>
          <w:szCs w:val="24"/>
          <w:rtl/>
        </w:rPr>
        <w:t>30,3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/>
          <w:sz w:val="24"/>
          <w:szCs w:val="24"/>
          <w:rtl/>
          <w:lang w:bidi="ar-MA"/>
        </w:rPr>
        <w:t xml:space="preserve">من الناتج الداخلي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الإجمالي، </w:t>
      </w:r>
      <w:r w:rsidR="005B0001">
        <w:rPr>
          <w:rFonts w:cs="Simplified Arabic" w:hint="cs"/>
          <w:sz w:val="24"/>
          <w:szCs w:val="24"/>
          <w:rtl/>
          <w:lang w:bidi="ar-MA"/>
        </w:rPr>
        <w:t xml:space="preserve">وهكذا، 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تفاقمت الحاجة الى تمويل الاقتصاد الوطني منتقلة من </w:t>
      </w:r>
      <w:r w:rsidRPr="00D33269">
        <w:rPr>
          <w:rFonts w:cs="Simplified Arabic"/>
          <w:sz w:val="24"/>
          <w:szCs w:val="24"/>
          <w:rtl/>
        </w:rPr>
        <w:t>2,3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</w:t>
      </w:r>
      <w:r w:rsidRPr="00D33269">
        <w:rPr>
          <w:rFonts w:cs="Simplified Arabic"/>
          <w:sz w:val="24"/>
          <w:szCs w:val="24"/>
          <w:rtl/>
          <w:lang w:bidi="ar-MA"/>
        </w:rPr>
        <w:t>من الناتج الداخلي الإجمالي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سنة 2021 إلى </w:t>
      </w:r>
      <w:r w:rsidRPr="00D33269">
        <w:rPr>
          <w:rFonts w:cs="Simplified Arabic"/>
          <w:sz w:val="24"/>
          <w:szCs w:val="24"/>
          <w:rtl/>
          <w:lang w:bidi="ar-MA"/>
        </w:rPr>
        <w:t>3,5</w:t>
      </w:r>
      <w:r w:rsidRPr="00D33269">
        <w:rPr>
          <w:rFonts w:cs="Simplified Arabic"/>
          <w:sz w:val="24"/>
          <w:szCs w:val="24"/>
          <w:lang w:bidi="ar-MA"/>
        </w:rPr>
        <w:t>%</w:t>
      </w:r>
      <w:r w:rsidRPr="00D33269">
        <w:rPr>
          <w:rFonts w:cs="Simplified Arabic" w:hint="cs"/>
          <w:sz w:val="24"/>
          <w:szCs w:val="24"/>
          <w:rtl/>
          <w:lang w:bidi="ar-MA"/>
        </w:rPr>
        <w:t xml:space="preserve"> سنة 2022</w:t>
      </w:r>
      <w:r w:rsidRPr="00D33269">
        <w:rPr>
          <w:rFonts w:cs="Simplified Arabic"/>
          <w:sz w:val="24"/>
          <w:szCs w:val="24"/>
          <w:rtl/>
          <w:lang w:bidi="ar-MA"/>
        </w:rPr>
        <w:t>.</w:t>
      </w:r>
    </w:p>
    <w:p w:rsidR="00D337EA" w:rsidRPr="00D33269" w:rsidRDefault="00D337EA" w:rsidP="006B3101">
      <w:pPr>
        <w:bidi/>
        <w:spacing w:after="1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lang w:bidi="ar-MA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lang w:bidi="ar-MA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lang w:bidi="ar-MA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lang w:bidi="ar-MA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rtl/>
          <w:lang w:bidi="ar-MA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rtl/>
          <w:lang w:bidi="ar-MA"/>
        </w:rPr>
      </w:pPr>
    </w:p>
    <w:p w:rsidR="007177A3" w:rsidRDefault="007177A3" w:rsidP="007177A3">
      <w:pPr>
        <w:bidi/>
        <w:jc w:val="right"/>
        <w:rPr>
          <w:rFonts w:cs="Simplified Arabic"/>
          <w:color w:val="002060"/>
          <w:sz w:val="28"/>
          <w:szCs w:val="28"/>
          <w:lang w:bidi="ar-MA"/>
        </w:rPr>
      </w:pPr>
    </w:p>
    <w:p w:rsidR="007177A3" w:rsidRDefault="00186E8D" w:rsidP="00B854B0">
      <w:pPr>
        <w:bidi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في الملحق،</w:t>
      </w:r>
      <w:r w:rsidR="007177A3" w:rsidRPr="00144549">
        <w:rPr>
          <w:rFonts w:cs="Simplified Arabic"/>
          <w:rtl/>
        </w:rPr>
        <w:t xml:space="preserve"> الجداول المتعلقة بنتائج الحسابات الوطنية </w:t>
      </w:r>
      <w:r w:rsidR="007177A3">
        <w:rPr>
          <w:rFonts w:cs="Simplified Arabic" w:hint="cs"/>
          <w:rtl/>
        </w:rPr>
        <w:t>ل</w:t>
      </w:r>
      <w:r w:rsidR="007177A3" w:rsidRPr="00144549">
        <w:rPr>
          <w:rFonts w:cs="Simplified Arabic"/>
          <w:rtl/>
        </w:rPr>
        <w:t xml:space="preserve">سنة </w:t>
      </w:r>
      <w:r w:rsidR="00B854B0">
        <w:rPr>
          <w:rFonts w:cs="Simplified Arabic" w:hint="cs"/>
          <w:rtl/>
        </w:rPr>
        <w:t>2022.</w:t>
      </w:r>
    </w:p>
    <w:p w:rsidR="00D340EF" w:rsidRPr="00E362B4" w:rsidRDefault="00621354" w:rsidP="007177A3">
      <w:pPr>
        <w:bidi/>
        <w:rPr>
          <w:b/>
          <w:bCs/>
          <w:sz w:val="24"/>
          <w:szCs w:val="24"/>
          <w:rtl/>
        </w:rPr>
      </w:pPr>
      <w:r w:rsidRPr="000D78EE">
        <w:rPr>
          <w:rFonts w:cs="Simplified Arabic"/>
          <w:color w:val="002060"/>
          <w:sz w:val="28"/>
          <w:szCs w:val="28"/>
          <w:lang w:bidi="ar-MA"/>
        </w:rPr>
        <w:br w:type="page"/>
      </w:r>
    </w:p>
    <w:p w:rsidR="00D340EF" w:rsidRPr="008449EF" w:rsidRDefault="00D340EF" w:rsidP="00D340EF">
      <w:pPr>
        <w:jc w:val="center"/>
        <w:rPr>
          <w:b/>
          <w:bCs/>
          <w:color w:val="632423" w:themeColor="accent2" w:themeShade="80"/>
          <w:sz w:val="32"/>
          <w:szCs w:val="32"/>
          <w:rtl/>
        </w:rPr>
      </w:pPr>
      <w:r w:rsidRPr="008449EF">
        <w:rPr>
          <w:rFonts w:hint="cs"/>
          <w:b/>
          <w:bCs/>
          <w:color w:val="632423" w:themeColor="accent2" w:themeShade="80"/>
          <w:sz w:val="32"/>
          <w:szCs w:val="32"/>
          <w:rtl/>
        </w:rPr>
        <w:lastRenderedPageBreak/>
        <w:t>القيمة المضافة بالحجم (سعر السنة الماضية)</w:t>
      </w:r>
    </w:p>
    <w:p w:rsidR="00D340EF" w:rsidRDefault="00D340EF" w:rsidP="00D340EF">
      <w:pPr>
        <w:bidi/>
        <w:jc w:val="center"/>
        <w:rPr>
          <w:b/>
          <w:bCs/>
          <w:sz w:val="24"/>
          <w:szCs w:val="24"/>
          <w:rtl/>
        </w:rPr>
      </w:pPr>
    </w:p>
    <w:p w:rsidR="00D340EF" w:rsidRPr="00E362B4" w:rsidRDefault="00D340EF" w:rsidP="00D340EF">
      <w:pPr>
        <w:bidi/>
        <w:jc w:val="center"/>
        <w:rPr>
          <w:b/>
          <w:bCs/>
          <w:sz w:val="24"/>
          <w:szCs w:val="24"/>
        </w:rPr>
      </w:pPr>
      <w:r w:rsidRPr="00E362B4">
        <w:rPr>
          <w:rFonts w:hint="cs"/>
          <w:b/>
          <w:bCs/>
          <w:sz w:val="24"/>
          <w:szCs w:val="24"/>
          <w:rtl/>
        </w:rPr>
        <w:t xml:space="preserve">التطور السنوي ب </w:t>
      </w:r>
      <w:r w:rsidRPr="00E362B4">
        <w:rPr>
          <w:b/>
          <w:bCs/>
          <w:sz w:val="24"/>
          <w:szCs w:val="24"/>
        </w:rPr>
        <w:t>%</w:t>
      </w:r>
    </w:p>
    <w:tbl>
      <w:tblPr>
        <w:tblW w:w="8667" w:type="dxa"/>
        <w:jc w:val="center"/>
        <w:tblInd w:w="3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20"/>
        <w:gridCol w:w="170"/>
        <w:gridCol w:w="1020"/>
        <w:gridCol w:w="76"/>
        <w:gridCol w:w="170"/>
        <w:gridCol w:w="1020"/>
        <w:gridCol w:w="142"/>
        <w:gridCol w:w="76"/>
        <w:gridCol w:w="4123"/>
        <w:gridCol w:w="850"/>
      </w:tblGrid>
      <w:tr w:rsidR="00D340EF" w:rsidRPr="00F4649F" w:rsidTr="008449EF">
        <w:trPr>
          <w:trHeight w:val="397"/>
          <w:jc w:val="center"/>
        </w:trPr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443482" w:rsidRDefault="003652CE" w:rsidP="00871CA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</w:pPr>
            <w:r w:rsidRPr="00443482"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  <w:t>2022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EF" w:rsidRPr="00443482" w:rsidRDefault="00D340EF" w:rsidP="00871CA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443482" w:rsidRDefault="003652CE" w:rsidP="00871CA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</w:pPr>
            <w:r w:rsidRPr="00443482"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  <w:t>2021</w:t>
            </w:r>
          </w:p>
        </w:tc>
        <w:tc>
          <w:tcPr>
            <w:tcW w:w="7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340EF" w:rsidRPr="00443482" w:rsidRDefault="00D340EF" w:rsidP="00871CA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340EF" w:rsidRPr="00443482" w:rsidRDefault="00D340EF" w:rsidP="00871CA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340EF" w:rsidRPr="00443482" w:rsidRDefault="003652CE" w:rsidP="00871CA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</w:pPr>
            <w:r w:rsidRPr="00443482">
              <w:rPr>
                <w:rFonts w:asciiTheme="minorHAnsi" w:hAnsiTheme="minorHAnsi" w:cstheme="minorHAnsi"/>
                <w:b/>
                <w:bCs/>
                <w:color w:val="800080"/>
                <w:sz w:val="22"/>
                <w:szCs w:val="22"/>
              </w:rPr>
              <w:t>2020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340EF" w:rsidRPr="003652CE" w:rsidRDefault="00D340EF" w:rsidP="00871CAE">
            <w:pPr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EF" w:rsidRPr="003652CE" w:rsidRDefault="00D340EF" w:rsidP="00871CAE">
            <w:pPr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3652CE" w:rsidRDefault="00D340EF" w:rsidP="00871CAE">
            <w:pPr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 w:rsidRPr="003652CE">
              <w:rPr>
                <w:rFonts w:ascii="Arial" w:hAnsi="Arial" w:cs="Arial"/>
                <w:b/>
                <w:bCs/>
                <w:color w:val="800080"/>
                <w:sz w:val="24"/>
                <w:szCs w:val="24"/>
                <w:rtl/>
                <w:lang w:bidi="ar-MA"/>
              </w:rPr>
              <w:t>قطاع النشاط الاقتصادي</w:t>
            </w:r>
          </w:p>
        </w:tc>
        <w:tc>
          <w:tcPr>
            <w:tcW w:w="85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3652CE" w:rsidRDefault="00D340EF" w:rsidP="00871CAE">
            <w:pPr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  <w:rtl/>
                <w:lang w:bidi="ar-MA"/>
              </w:rPr>
            </w:pPr>
            <w:r w:rsidRPr="003652CE">
              <w:rPr>
                <w:rFonts w:ascii="Arial" w:hAnsi="Arial" w:cs="Arial"/>
                <w:b/>
                <w:bCs/>
                <w:color w:val="800080"/>
                <w:sz w:val="24"/>
                <w:szCs w:val="24"/>
                <w:rtl/>
                <w:lang w:bidi="ar-MA"/>
              </w:rPr>
              <w:t>الرمز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-12,9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19,5</w:t>
            </w:r>
          </w:p>
        </w:tc>
        <w:tc>
          <w:tcPr>
            <w:tcW w:w="7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-8,1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/>
                <w:b/>
                <w:bCs/>
                <w:rtl/>
              </w:rPr>
              <w:t>الفلاحة والاستغلال الغابوي</w:t>
            </w:r>
          </w:p>
        </w:tc>
        <w:tc>
          <w:tcPr>
            <w:tcW w:w="85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A00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-9,7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9,9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12,2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  <w:rtl/>
                <w:lang w:bidi="ar-MA"/>
              </w:rPr>
            </w:pPr>
            <w:r w:rsidRPr="00E362B4">
              <w:rPr>
                <w:rFonts w:ascii="Arial" w:hAnsi="Arial" w:hint="cs"/>
                <w:b/>
                <w:bCs/>
                <w:rtl/>
                <w:lang w:bidi="ar-MA"/>
              </w:rPr>
              <w:t xml:space="preserve">الصيد وتربية الأحياء </w:t>
            </w:r>
            <w:r>
              <w:rPr>
                <w:rFonts w:ascii="Arial" w:hAnsi="Arial" w:hint="cs"/>
                <w:b/>
                <w:bCs/>
                <w:rtl/>
                <w:lang w:bidi="ar-MA"/>
              </w:rPr>
              <w:t>المائية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A05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-9,4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7,3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2,6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صناعة الاستخراج المعدني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B00</w:t>
            </w:r>
          </w:p>
        </w:tc>
      </w:tr>
      <w:tr w:rsidR="00603742" w:rsidRPr="005334C5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8449EF" w:rsidRDefault="00603742" w:rsidP="008449EF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449EF">
              <w:rPr>
                <w:rFonts w:ascii="Calibri" w:hAnsi="Calibri" w:cs="Arial"/>
                <w:b/>
                <w:bCs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8449EF" w:rsidRDefault="00603742" w:rsidP="008449EF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8449EF" w:rsidRDefault="00603742" w:rsidP="008449EF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449EF">
              <w:rPr>
                <w:rFonts w:ascii="Calibri" w:hAnsi="Calibri" w:cs="Arial"/>
                <w:b/>
                <w:bCs/>
              </w:rPr>
              <w:t>7,8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8449EF" w:rsidRDefault="00603742" w:rsidP="008449EF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8449EF" w:rsidRDefault="00603742" w:rsidP="008449EF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8449EF" w:rsidRDefault="00603742" w:rsidP="008449EF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449EF">
              <w:rPr>
                <w:rFonts w:ascii="Calibri" w:hAnsi="Calibri" w:cs="Arial"/>
                <w:b/>
                <w:bCs/>
              </w:rPr>
              <w:t>-7,4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4D2E0B" w:rsidRDefault="00603742" w:rsidP="00871CAE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3742" w:rsidRPr="004D2E0B" w:rsidRDefault="00603742" w:rsidP="00871CAE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الصناعة التحويلية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C00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-3,2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7,5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-1,3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توزيع الكهرباء والغاز والماء، شبكات التطهير ومعالجة النفايات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DE0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-3,6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4,7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-4,1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البناء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F00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0,4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8,2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-6,6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تجارة الجملة والتجزئة، إصلاح المركبات ذات المحرك والدراجات النارية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G00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3,8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10,5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-28,5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النقل والتخزين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H00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53,7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15,4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-54,6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أنشطة خدمات الإيواء والمطاعم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I00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2,6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-1,5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5,1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الإعلام والاتصال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J00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7,0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4,8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0,6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الأنشطة المالية والتأمينات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K00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1,4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2,9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-0,8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الأنشطة العقارية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L68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5,4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9,6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-13,4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البحث والتطوير والخدمات المقدمة للمقاولات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MN0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4,2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5,1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5,3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الإدارات العمومية والضمان الاجتماعي الإجباري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O84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5,5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3,6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0,8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التعليم، الصحة البشرية وأنشطة العمل الاجتماعي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PQ8</w:t>
            </w:r>
          </w:p>
        </w:tc>
      </w:tr>
      <w:tr w:rsidR="00603742" w:rsidRPr="001A51CF" w:rsidTr="008449EF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2,7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603742" w:rsidRDefault="00603742" w:rsidP="008449EF">
            <w:pPr>
              <w:jc w:val="center"/>
              <w:rPr>
                <w:rFonts w:ascii="Calibri" w:hAnsi="Calibri" w:cs="Arial"/>
              </w:rPr>
            </w:pPr>
            <w:r w:rsidRPr="00603742">
              <w:rPr>
                <w:rFonts w:ascii="Calibri" w:hAnsi="Calibri" w:cs="Arial"/>
              </w:rPr>
              <w:t>5,0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03742" w:rsidRPr="00E362B4" w:rsidRDefault="00603742" w:rsidP="008449EF">
            <w:pPr>
              <w:jc w:val="center"/>
              <w:rPr>
                <w:rFonts w:ascii="Calibri" w:hAnsi="Calibri" w:cs="Arial"/>
              </w:rPr>
            </w:pPr>
            <w:r w:rsidRPr="00E362B4">
              <w:rPr>
                <w:rFonts w:ascii="Calibri" w:hAnsi="Calibri" w:cs="Arial"/>
              </w:rPr>
              <w:t>-23,2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03742" w:rsidRPr="001A51CF" w:rsidRDefault="00603742" w:rsidP="00871C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3742" w:rsidRDefault="00603742" w:rsidP="00871CA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E362B4" w:rsidRDefault="00603742" w:rsidP="00871CAE">
            <w:pPr>
              <w:bidi/>
              <w:rPr>
                <w:rFonts w:ascii="Arial" w:hAnsi="Arial"/>
                <w:b/>
                <w:bCs/>
              </w:rPr>
            </w:pPr>
            <w:r w:rsidRPr="00E362B4">
              <w:rPr>
                <w:rFonts w:ascii="Arial" w:hAnsi="Arial" w:hint="cs"/>
                <w:b/>
                <w:bCs/>
                <w:rtl/>
              </w:rPr>
              <w:t>خدمات أخرى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03742" w:rsidRPr="00F07F3B" w:rsidRDefault="00603742" w:rsidP="00871CAE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F07F3B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RS0</w:t>
            </w:r>
          </w:p>
        </w:tc>
      </w:tr>
      <w:tr w:rsidR="00D340EF" w:rsidRPr="00CB3EB5" w:rsidTr="008449EF">
        <w:trPr>
          <w:trHeight w:val="397"/>
          <w:jc w:val="center"/>
        </w:trPr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E362B4" w:rsidRDefault="00603742" w:rsidP="008449EF">
            <w:pPr>
              <w:jc w:val="center"/>
              <w:rPr>
                <w:rFonts w:ascii="Calibri" w:hAnsi="Calibri" w:cs="Arial"/>
                <w:b/>
                <w:bCs/>
                <w:color w:val="800080"/>
              </w:rPr>
            </w:pPr>
            <w:r>
              <w:rPr>
                <w:rFonts w:ascii="Calibri" w:hAnsi="Calibri" w:cs="Arial"/>
                <w:b/>
                <w:bCs/>
                <w:color w:val="800080"/>
              </w:rPr>
              <w:t>1,</w:t>
            </w:r>
            <w:r w:rsidR="008449EF">
              <w:rPr>
                <w:rFonts w:ascii="Calibri" w:hAnsi="Calibri" w:cs="Arial"/>
                <w:b/>
                <w:bCs/>
                <w:color w:val="80008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0EF" w:rsidRPr="00E362B4" w:rsidRDefault="00D340EF" w:rsidP="008449EF">
            <w:pPr>
              <w:jc w:val="center"/>
              <w:rPr>
                <w:rFonts w:ascii="Calibri" w:hAnsi="Calibri" w:cs="Arial"/>
                <w:b/>
                <w:bCs/>
                <w:color w:val="80008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E362B4" w:rsidRDefault="00603742" w:rsidP="008449EF">
            <w:pPr>
              <w:jc w:val="center"/>
              <w:rPr>
                <w:rFonts w:ascii="Calibri" w:hAnsi="Calibri" w:cs="Arial"/>
                <w:b/>
                <w:bCs/>
                <w:color w:val="800080"/>
              </w:rPr>
            </w:pPr>
            <w:r w:rsidRPr="00603742">
              <w:rPr>
                <w:rFonts w:ascii="Calibri" w:hAnsi="Calibri" w:cs="Arial"/>
                <w:b/>
                <w:bCs/>
                <w:color w:val="800080"/>
              </w:rPr>
              <w:t>7,8</w:t>
            </w:r>
          </w:p>
        </w:tc>
        <w:tc>
          <w:tcPr>
            <w:tcW w:w="76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340EF" w:rsidRPr="00E362B4" w:rsidRDefault="00D340EF" w:rsidP="008449E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340EF" w:rsidRPr="00E362B4" w:rsidRDefault="00D340EF" w:rsidP="008449E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340EF" w:rsidRPr="00E362B4" w:rsidRDefault="003652CE" w:rsidP="008449EF">
            <w:pPr>
              <w:jc w:val="center"/>
              <w:rPr>
                <w:rFonts w:ascii="Calibri" w:hAnsi="Calibri" w:cs="Arial"/>
                <w:b/>
                <w:bCs/>
                <w:color w:val="800080"/>
              </w:rPr>
            </w:pPr>
            <w:r w:rsidRPr="00E362B4">
              <w:rPr>
                <w:rFonts w:ascii="Calibri" w:hAnsi="Calibri" w:cs="Arial"/>
                <w:b/>
                <w:bCs/>
                <w:color w:val="800080"/>
              </w:rPr>
              <w:t>-7</w:t>
            </w:r>
            <w:r>
              <w:rPr>
                <w:rFonts w:ascii="Calibri" w:hAnsi="Calibri" w:cs="Arial"/>
                <w:b/>
                <w:bCs/>
                <w:color w:val="800080"/>
              </w:rPr>
              <w:t>,</w:t>
            </w:r>
            <w:r w:rsidRPr="00E362B4">
              <w:rPr>
                <w:rFonts w:ascii="Calibri" w:hAnsi="Calibri" w:cs="Arial"/>
                <w:b/>
                <w:bCs/>
                <w:color w:val="800080"/>
              </w:rPr>
              <w:t>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340EF" w:rsidRPr="00CB3EB5" w:rsidRDefault="00D340EF" w:rsidP="00871CAE">
            <w:pPr>
              <w:rPr>
                <w:rFonts w:cs="Arial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340EF" w:rsidRDefault="00D340EF" w:rsidP="00871CAE">
            <w:pPr>
              <w:rPr>
                <w:rFonts w:ascii="Calibri" w:hAnsi="Calibri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Pr="00E362B4" w:rsidRDefault="00D340EF" w:rsidP="00871CAE">
            <w:pPr>
              <w:bidi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 w:hint="cs"/>
                <w:b/>
                <w:bCs/>
                <w:color w:val="800080"/>
                <w:rtl/>
              </w:rPr>
              <w:t>المجموع</w:t>
            </w:r>
          </w:p>
        </w:tc>
        <w:tc>
          <w:tcPr>
            <w:tcW w:w="85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340EF" w:rsidRDefault="00D340EF" w:rsidP="00871CAE">
            <w:pPr>
              <w:jc w:val="right"/>
              <w:rPr>
                <w:rFonts w:ascii="Calibri" w:hAnsi="Calibri" w:cs="Arial"/>
                <w:b/>
                <w:bCs/>
                <w:color w:val="800080"/>
                <w:sz w:val="18"/>
                <w:szCs w:val="18"/>
              </w:rPr>
            </w:pPr>
          </w:p>
        </w:tc>
      </w:tr>
    </w:tbl>
    <w:p w:rsidR="00D340EF" w:rsidRDefault="00D340EF" w:rsidP="00D340EF"/>
    <w:p w:rsidR="00D340EF" w:rsidRDefault="00D340EF">
      <w:pPr>
        <w:rPr>
          <w:rFonts w:cs="Simplified Arabic"/>
          <w:color w:val="002060"/>
          <w:sz w:val="28"/>
          <w:szCs w:val="28"/>
          <w:lang w:bidi="ar-MA"/>
        </w:rPr>
      </w:pPr>
    </w:p>
    <w:p w:rsidR="00CB2137" w:rsidRPr="008449EF" w:rsidRDefault="00D340EF" w:rsidP="001404DD">
      <w:pPr>
        <w:jc w:val="center"/>
        <w:rPr>
          <w:b/>
          <w:bCs/>
          <w:color w:val="632423" w:themeColor="accent2" w:themeShade="80"/>
          <w:sz w:val="32"/>
          <w:szCs w:val="32"/>
          <w:rtl/>
        </w:rPr>
      </w:pPr>
      <w:r>
        <w:rPr>
          <w:rFonts w:cs="Simplified Arabic"/>
          <w:color w:val="002060"/>
          <w:sz w:val="28"/>
          <w:szCs w:val="28"/>
          <w:rtl/>
          <w:lang w:bidi="ar-MA"/>
        </w:rPr>
        <w:br w:type="page"/>
      </w:r>
      <w:r w:rsidR="00A04172" w:rsidRPr="008449EF">
        <w:rPr>
          <w:rFonts w:hint="cs"/>
          <w:b/>
          <w:bCs/>
          <w:color w:val="632423" w:themeColor="accent2" w:themeShade="80"/>
          <w:sz w:val="32"/>
          <w:szCs w:val="32"/>
          <w:rtl/>
        </w:rPr>
        <w:lastRenderedPageBreak/>
        <w:t>تطور</w:t>
      </w:r>
      <w:r w:rsidR="00A04172" w:rsidRPr="008449EF">
        <w:rPr>
          <w:b/>
          <w:bCs/>
          <w:color w:val="632423" w:themeColor="accent2" w:themeShade="80"/>
          <w:sz w:val="32"/>
          <w:szCs w:val="32"/>
          <w:rtl/>
        </w:rPr>
        <w:t xml:space="preserve"> </w:t>
      </w:r>
      <w:r w:rsidR="00A04172" w:rsidRPr="008449EF">
        <w:rPr>
          <w:rFonts w:hint="cs"/>
          <w:b/>
          <w:bCs/>
          <w:color w:val="632423" w:themeColor="accent2" w:themeShade="80"/>
          <w:sz w:val="32"/>
          <w:szCs w:val="32"/>
          <w:rtl/>
        </w:rPr>
        <w:t>المجاميع</w:t>
      </w:r>
      <w:r w:rsidR="00A04172" w:rsidRPr="008449EF">
        <w:rPr>
          <w:b/>
          <w:bCs/>
          <w:color w:val="632423" w:themeColor="accent2" w:themeShade="80"/>
          <w:sz w:val="32"/>
          <w:szCs w:val="32"/>
          <w:rtl/>
        </w:rPr>
        <w:t xml:space="preserve"> </w:t>
      </w:r>
      <w:r w:rsidR="00A04172" w:rsidRPr="008449EF">
        <w:rPr>
          <w:rFonts w:hint="cs"/>
          <w:b/>
          <w:bCs/>
          <w:color w:val="632423" w:themeColor="accent2" w:themeShade="80"/>
          <w:sz w:val="32"/>
          <w:szCs w:val="32"/>
          <w:rtl/>
        </w:rPr>
        <w:t>الاقتصادية</w:t>
      </w:r>
      <w:r w:rsidR="00A04172" w:rsidRPr="008449EF">
        <w:rPr>
          <w:b/>
          <w:bCs/>
          <w:color w:val="632423" w:themeColor="accent2" w:themeShade="80"/>
          <w:sz w:val="32"/>
          <w:szCs w:val="32"/>
          <w:rtl/>
        </w:rPr>
        <w:t xml:space="preserve"> </w:t>
      </w:r>
      <w:r w:rsidR="00A04172" w:rsidRPr="008449EF">
        <w:rPr>
          <w:rFonts w:hint="cs"/>
          <w:b/>
          <w:bCs/>
          <w:color w:val="632423" w:themeColor="accent2" w:themeShade="80"/>
          <w:sz w:val="32"/>
          <w:szCs w:val="32"/>
          <w:rtl/>
        </w:rPr>
        <w:t>الأساسية</w:t>
      </w:r>
    </w:p>
    <w:tbl>
      <w:tblPr>
        <w:tblW w:w="10028" w:type="dxa"/>
        <w:jc w:val="center"/>
        <w:tblInd w:w="-48" w:type="dxa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206"/>
        <w:gridCol w:w="1206"/>
        <w:gridCol w:w="1269"/>
        <w:gridCol w:w="6347"/>
      </w:tblGrid>
      <w:tr w:rsidR="00CB2137" w:rsidRPr="00933232" w:rsidTr="008449EF">
        <w:trPr>
          <w:cantSplit/>
          <w:trHeight w:val="198"/>
          <w:jc w:val="center"/>
        </w:trPr>
        <w:tc>
          <w:tcPr>
            <w:tcW w:w="120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933232" w:rsidRDefault="008449EF" w:rsidP="00871CAE">
            <w:pPr>
              <w:bidi/>
              <w:jc w:val="center"/>
              <w:rPr>
                <w:rFonts w:ascii="Calibri" w:hAnsi="Calibri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800080"/>
                <w:sz w:val="22"/>
                <w:szCs w:val="22"/>
              </w:rPr>
              <w:t>2022</w:t>
            </w:r>
          </w:p>
        </w:tc>
        <w:tc>
          <w:tcPr>
            <w:tcW w:w="120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933232" w:rsidRDefault="008449EF" w:rsidP="00871CAE">
            <w:pPr>
              <w:bidi/>
              <w:jc w:val="center"/>
              <w:rPr>
                <w:rFonts w:ascii="Calibri" w:hAnsi="Calibri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800080"/>
                <w:sz w:val="22"/>
                <w:szCs w:val="22"/>
              </w:rPr>
              <w:t>2021</w:t>
            </w:r>
          </w:p>
        </w:tc>
        <w:tc>
          <w:tcPr>
            <w:tcW w:w="1269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933232" w:rsidRDefault="008449EF" w:rsidP="00871CAE">
            <w:pPr>
              <w:bidi/>
              <w:jc w:val="center"/>
              <w:rPr>
                <w:rFonts w:ascii="Calibri" w:hAnsi="Calibri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800080"/>
                <w:sz w:val="22"/>
                <w:szCs w:val="22"/>
              </w:rPr>
              <w:t>2020</w:t>
            </w:r>
          </w:p>
        </w:tc>
        <w:tc>
          <w:tcPr>
            <w:tcW w:w="6347" w:type="dxa"/>
            <w:tcBorders>
              <w:top w:val="single" w:sz="12" w:space="0" w:color="4F6228"/>
              <w:bottom w:val="single" w:sz="12" w:space="0" w:color="4F6228"/>
            </w:tcBorders>
          </w:tcPr>
          <w:p w:rsidR="00CB2137" w:rsidRPr="00933232" w:rsidRDefault="00CB2137" w:rsidP="00871CAE">
            <w:pPr>
              <w:bidi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  <w:lang w:bidi="ar-MA"/>
              </w:rPr>
            </w:pPr>
            <w:r w:rsidRPr="008449EF">
              <w:rPr>
                <w:rFonts w:ascii="Arial" w:hAnsi="Arial" w:cs="Arial"/>
                <w:b/>
                <w:bCs/>
                <w:color w:val="800080"/>
                <w:sz w:val="24"/>
                <w:szCs w:val="24"/>
                <w:rtl/>
                <w:lang w:bidi="ar-MA"/>
              </w:rPr>
              <w:t>العمليات</w:t>
            </w:r>
          </w:p>
        </w:tc>
      </w:tr>
      <w:tr w:rsidR="00CB2137" w:rsidRPr="00933232" w:rsidTr="008449EF">
        <w:trPr>
          <w:cantSplit/>
          <w:trHeight w:val="558"/>
          <w:jc w:val="center"/>
        </w:trPr>
        <w:tc>
          <w:tcPr>
            <w:tcW w:w="3681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933232" w:rsidRDefault="00CB2137" w:rsidP="00871CAE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  <w:r w:rsidRPr="00933232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 xml:space="preserve">النمو الاقتصادي السنوي </w:t>
            </w:r>
            <w:r w:rsidR="00C46482" w:rsidRPr="00933232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 xml:space="preserve">ب </w:t>
            </w:r>
            <w:r w:rsidR="00C46482" w:rsidRPr="00933232"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  <w:t>%</w:t>
            </w:r>
          </w:p>
          <w:p w:rsidR="00CB2137" w:rsidRPr="00933232" w:rsidRDefault="00CB2137" w:rsidP="00871CAE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  <w:r w:rsidRPr="00933232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>(بأسعار السنة الماضية)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933232" w:rsidRDefault="00CB2137" w:rsidP="00871CAE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تقسيم الناتج الداخلي الإجمالي</w:t>
            </w:r>
          </w:p>
        </w:tc>
      </w:tr>
      <w:tr w:rsidR="008449EF" w:rsidRPr="00933232" w:rsidTr="006F1CF6">
        <w:trPr>
          <w:cantSplit/>
          <w:trHeight w:val="252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/>
                <w:b/>
                <w:bCs/>
                <w:color w:val="800080"/>
              </w:rPr>
            </w:pPr>
            <w:r w:rsidRPr="000F15A0">
              <w:rPr>
                <w:rFonts w:ascii="Calibri" w:hAnsi="Calibri"/>
                <w:b/>
                <w:bCs/>
                <w:color w:val="800080"/>
              </w:rPr>
              <w:t>1,3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/>
                <w:b/>
                <w:bCs/>
                <w:color w:val="800080"/>
              </w:rPr>
            </w:pPr>
            <w:r w:rsidRPr="000F15A0">
              <w:rPr>
                <w:rFonts w:ascii="Calibri" w:hAnsi="Calibri"/>
                <w:b/>
                <w:bCs/>
                <w:color w:val="800080"/>
              </w:rPr>
              <w:t>8,0</w:t>
            </w:r>
          </w:p>
        </w:tc>
        <w:tc>
          <w:tcPr>
            <w:tcW w:w="1269" w:type="dxa"/>
            <w:vAlign w:val="bottom"/>
          </w:tcPr>
          <w:p w:rsidR="008449EF" w:rsidRPr="000F15A0" w:rsidRDefault="008449EF" w:rsidP="00A51C90">
            <w:pPr>
              <w:jc w:val="right"/>
              <w:rPr>
                <w:rFonts w:ascii="Calibri" w:hAnsi="Calibri"/>
                <w:b/>
                <w:bCs/>
                <w:color w:val="800080"/>
              </w:rPr>
            </w:pPr>
            <w:r w:rsidRPr="000F15A0">
              <w:rPr>
                <w:rFonts w:ascii="Calibri" w:hAnsi="Calibri"/>
                <w:b/>
                <w:bCs/>
                <w:color w:val="800080"/>
              </w:rPr>
              <w:t>-7,2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b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</w:tr>
      <w:tr w:rsidR="008449EF" w:rsidRPr="00933232" w:rsidTr="006F1CF6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1,0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7,8</w:t>
            </w:r>
          </w:p>
        </w:tc>
        <w:tc>
          <w:tcPr>
            <w:tcW w:w="1269" w:type="dxa"/>
            <w:vAlign w:val="bottom"/>
          </w:tcPr>
          <w:p w:rsidR="008449EF" w:rsidRPr="000F15A0" w:rsidRDefault="008449EF" w:rsidP="00A51C90">
            <w:pPr>
              <w:jc w:val="right"/>
              <w:rPr>
                <w:rFonts w:ascii="Calibri" w:hAnsi="Calibri" w:cs="Arial"/>
              </w:rPr>
            </w:pPr>
            <w:r w:rsidRPr="000F15A0">
              <w:rPr>
                <w:rFonts w:ascii="Calibri" w:hAnsi="Calibri" w:cs="Arial"/>
              </w:rPr>
              <w:t>-7,0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القيمة المضافة الكلية بالأسعار الأساسية</w:t>
            </w:r>
          </w:p>
        </w:tc>
      </w:tr>
      <w:tr w:rsidR="008449EF" w:rsidRPr="00933232" w:rsidTr="006F1CF6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-12,9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19,5</w:t>
            </w:r>
          </w:p>
        </w:tc>
        <w:tc>
          <w:tcPr>
            <w:tcW w:w="1269" w:type="dxa"/>
            <w:vAlign w:val="bottom"/>
          </w:tcPr>
          <w:p w:rsidR="008449EF" w:rsidRPr="000F15A0" w:rsidRDefault="008449EF" w:rsidP="00A51C90">
            <w:pPr>
              <w:jc w:val="right"/>
              <w:rPr>
                <w:rFonts w:ascii="Calibri" w:hAnsi="Calibri" w:cs="Arial"/>
              </w:rPr>
            </w:pPr>
            <w:r w:rsidRPr="000F15A0">
              <w:rPr>
                <w:rFonts w:ascii="Calibri" w:hAnsi="Calibri" w:cs="Arial"/>
              </w:rPr>
              <w:t>-8,1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القطاع الفلاحي</w:t>
            </w:r>
          </w:p>
        </w:tc>
      </w:tr>
      <w:tr w:rsidR="008449EF" w:rsidRPr="00933232" w:rsidTr="006F1CF6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3,0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6,3</w:t>
            </w:r>
          </w:p>
        </w:tc>
        <w:tc>
          <w:tcPr>
            <w:tcW w:w="1269" w:type="dxa"/>
            <w:vAlign w:val="bottom"/>
          </w:tcPr>
          <w:p w:rsidR="008449EF" w:rsidRPr="000F15A0" w:rsidRDefault="008449EF" w:rsidP="00A51C90">
            <w:pPr>
              <w:jc w:val="right"/>
              <w:rPr>
                <w:rFonts w:ascii="Calibri" w:hAnsi="Calibri" w:cs="Arial"/>
              </w:rPr>
            </w:pPr>
            <w:r w:rsidRPr="000F15A0">
              <w:rPr>
                <w:rFonts w:ascii="Calibri" w:hAnsi="Calibri" w:cs="Arial"/>
              </w:rPr>
              <w:t>-6,9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القطاع غير الفلاحي</w:t>
            </w:r>
          </w:p>
        </w:tc>
      </w:tr>
      <w:tr w:rsidR="008449EF" w:rsidRPr="00933232" w:rsidTr="006F1CF6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3,9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10,3</w:t>
            </w:r>
          </w:p>
        </w:tc>
        <w:tc>
          <w:tcPr>
            <w:tcW w:w="1269" w:type="dxa"/>
            <w:tcBorders>
              <w:bottom w:val="nil"/>
            </w:tcBorders>
            <w:vAlign w:val="bottom"/>
          </w:tcPr>
          <w:p w:rsidR="008449EF" w:rsidRPr="000F15A0" w:rsidRDefault="008449EF" w:rsidP="00A51C90">
            <w:pPr>
              <w:jc w:val="right"/>
              <w:rPr>
                <w:rFonts w:ascii="Calibri" w:hAnsi="Calibri" w:cs="Arial"/>
              </w:rPr>
            </w:pPr>
            <w:r w:rsidRPr="000F15A0">
              <w:rPr>
                <w:rFonts w:ascii="Calibri" w:hAnsi="Calibri" w:cs="Arial"/>
              </w:rPr>
              <w:t>-8,4</w:t>
            </w:r>
          </w:p>
        </w:tc>
        <w:tc>
          <w:tcPr>
            <w:tcW w:w="6347" w:type="dxa"/>
            <w:tcBorders>
              <w:bottom w:val="nil"/>
            </w:tcBorders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صافي الضرائب من الإعانات على المنتجات </w:t>
            </w:r>
          </w:p>
        </w:tc>
      </w:tr>
      <w:tr w:rsidR="008449EF" w:rsidRPr="00933232" w:rsidTr="006F1CF6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/>
                <w:b/>
                <w:bCs/>
                <w:color w:val="800080"/>
              </w:rPr>
            </w:pPr>
            <w:r w:rsidRPr="000F15A0">
              <w:rPr>
                <w:rFonts w:ascii="Calibri" w:hAnsi="Calibri"/>
                <w:b/>
                <w:bCs/>
                <w:color w:val="800080"/>
              </w:rPr>
              <w:t>3,1</w:t>
            </w:r>
          </w:p>
        </w:tc>
        <w:tc>
          <w:tcPr>
            <w:tcW w:w="1206" w:type="dxa"/>
            <w:tcBorders>
              <w:top w:val="nil"/>
              <w:bottom w:val="single" w:sz="6" w:space="0" w:color="4F6228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/>
                <w:b/>
                <w:bCs/>
                <w:color w:val="800080"/>
              </w:rPr>
            </w:pPr>
            <w:r w:rsidRPr="000F15A0">
              <w:rPr>
                <w:rFonts w:ascii="Calibri" w:hAnsi="Calibri"/>
                <w:b/>
                <w:bCs/>
                <w:color w:val="800080"/>
              </w:rPr>
              <w:t>6,7</w:t>
            </w:r>
          </w:p>
        </w:tc>
        <w:tc>
          <w:tcPr>
            <w:tcW w:w="1269" w:type="dxa"/>
            <w:tcBorders>
              <w:top w:val="nil"/>
              <w:bottom w:val="single" w:sz="6" w:space="0" w:color="4F6228"/>
            </w:tcBorders>
            <w:vAlign w:val="bottom"/>
          </w:tcPr>
          <w:p w:rsidR="008449EF" w:rsidRPr="000F15A0" w:rsidRDefault="008449EF" w:rsidP="00A51C90">
            <w:pPr>
              <w:jc w:val="right"/>
              <w:rPr>
                <w:rFonts w:ascii="Calibri" w:hAnsi="Calibri"/>
                <w:b/>
                <w:bCs/>
                <w:color w:val="800080"/>
              </w:rPr>
            </w:pPr>
            <w:r w:rsidRPr="000F15A0">
              <w:rPr>
                <w:rFonts w:ascii="Calibri" w:hAnsi="Calibri"/>
                <w:b/>
                <w:bCs/>
                <w:color w:val="800080"/>
              </w:rPr>
              <w:t>-7,1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 غير الفلاحي (*)</w:t>
            </w:r>
          </w:p>
        </w:tc>
      </w:tr>
      <w:tr w:rsidR="00CB2137" w:rsidRPr="00933232" w:rsidTr="008449EF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6" w:space="0" w:color="4F6228"/>
            </w:tcBorders>
            <w:vAlign w:val="center"/>
          </w:tcPr>
          <w:p w:rsidR="00CB2137" w:rsidRPr="000F15A0" w:rsidRDefault="00CB2137" w:rsidP="00871CAE">
            <w:pPr>
              <w:bidi/>
              <w:rPr>
                <w:rFonts w:ascii="Calibri" w:hAnsi="Calibri" w:cs="Arial"/>
                <w:b/>
                <w:bCs/>
                <w:color w:val="7030A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CB2137" w:rsidRPr="00933232" w:rsidRDefault="00CB2137" w:rsidP="00871CAE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الطلب</w:t>
            </w:r>
          </w:p>
        </w:tc>
      </w:tr>
      <w:tr w:rsidR="008449EF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-0,7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6,9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-5,6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نفقات الاستهلاك النهائي للأسر</w:t>
            </w:r>
          </w:p>
        </w:tc>
      </w:tr>
      <w:tr w:rsidR="008449EF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3,3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7,2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-0,6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نفقات الاستهلاك النهائي للإدارات العمومية</w:t>
            </w:r>
          </w:p>
        </w:tc>
      </w:tr>
      <w:tr w:rsidR="008449EF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5,7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19,1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-6,1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نفقات الاستهلاك للمؤسسات الغير الهادفة للربح </w:t>
            </w:r>
          </w:p>
        </w:tc>
      </w:tr>
      <w:tr w:rsidR="008449EF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-2,2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7,6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-10,0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إجمالي تكوين رأس المال الثابت</w:t>
            </w:r>
          </w:p>
        </w:tc>
      </w:tr>
      <w:tr w:rsidR="008449EF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9,0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10,4</w:t>
            </w:r>
          </w:p>
        </w:tc>
        <w:tc>
          <w:tcPr>
            <w:tcW w:w="1269" w:type="dxa"/>
            <w:tcBorders>
              <w:bottom w:val="nil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-11,9</w:t>
            </w:r>
          </w:p>
        </w:tc>
        <w:tc>
          <w:tcPr>
            <w:tcW w:w="6347" w:type="dxa"/>
            <w:tcBorders>
              <w:bottom w:val="nil"/>
            </w:tcBorders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الواردات من السلع والخدمات</w:t>
            </w:r>
          </w:p>
        </w:tc>
      </w:tr>
      <w:tr w:rsidR="008449EF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20,4</w:t>
            </w:r>
          </w:p>
        </w:tc>
        <w:tc>
          <w:tcPr>
            <w:tcW w:w="1206" w:type="dxa"/>
            <w:tcBorders>
              <w:top w:val="nil"/>
              <w:bottom w:val="single" w:sz="12" w:space="0" w:color="4F6228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7,9</w:t>
            </w:r>
          </w:p>
        </w:tc>
        <w:tc>
          <w:tcPr>
            <w:tcW w:w="1269" w:type="dxa"/>
            <w:tcBorders>
              <w:top w:val="nil"/>
              <w:bottom w:val="single" w:sz="12" w:space="0" w:color="4F6228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-15,0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الصادرات من السلع والخدمات</w:t>
            </w:r>
          </w:p>
        </w:tc>
      </w:tr>
      <w:tr w:rsidR="00CB2137" w:rsidRPr="00933232" w:rsidTr="008449EF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0F15A0" w:rsidRDefault="00CB2137" w:rsidP="00762665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</w:rPr>
            </w:pPr>
            <w:r w:rsidRPr="000F15A0">
              <w:rPr>
                <w:rFonts w:ascii="Calibri" w:hAnsi="Calibri" w:cs="Arial"/>
                <w:b/>
                <w:bCs/>
                <w:color w:val="993300"/>
                <w:rtl/>
              </w:rPr>
              <w:t>بالأسعار الجارية</w:t>
            </w:r>
            <w:r w:rsidR="00762665" w:rsidRPr="000F15A0">
              <w:rPr>
                <w:rFonts w:ascii="Calibri" w:hAnsi="Calibri" w:cs="Arial"/>
                <w:b/>
                <w:bCs/>
                <w:color w:val="993300"/>
                <w:rtl/>
              </w:rPr>
              <w:t xml:space="preserve"> (بمليون درهم)</w:t>
            </w:r>
            <w:r w:rsidRPr="000F15A0">
              <w:rPr>
                <w:rFonts w:ascii="Calibri" w:hAnsi="Calibri" w:cs="Arial"/>
                <w:b/>
                <w:bCs/>
                <w:color w:val="993300"/>
                <w:rtl/>
              </w:rPr>
              <w:t xml:space="preserve"> 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933232" w:rsidRDefault="00CB2137" w:rsidP="00871CAE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تقسيم الناتج الداخلي الإجمالي</w:t>
            </w:r>
          </w:p>
        </w:tc>
      </w:tr>
      <w:tr w:rsidR="008449EF" w:rsidRPr="00933232" w:rsidTr="003F6E81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F15A0">
              <w:rPr>
                <w:rFonts w:ascii="Calibri" w:hAnsi="Calibri" w:cs="Calibri"/>
                <w:b/>
                <w:bCs/>
                <w:color w:val="800080"/>
              </w:rPr>
              <w:t>1 330 158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F15A0">
              <w:rPr>
                <w:rFonts w:ascii="Calibri" w:hAnsi="Calibri" w:cs="Calibri"/>
                <w:b/>
                <w:bCs/>
                <w:color w:val="800080"/>
              </w:rPr>
              <w:t>1 274 727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F15A0">
              <w:rPr>
                <w:rFonts w:ascii="Calibri" w:hAnsi="Calibri" w:cs="Calibri"/>
                <w:b/>
                <w:bCs/>
                <w:color w:val="800080"/>
              </w:rPr>
              <w:t>1 152 477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</w:tr>
      <w:tr w:rsidR="008449EF" w:rsidRPr="00933232" w:rsidTr="003F6E81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1 200 946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1 143 497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1 036 049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القيمة المضافة الكلية بالأسعار الأساسية</w:t>
            </w:r>
          </w:p>
        </w:tc>
      </w:tr>
      <w:tr w:rsidR="008449EF" w:rsidRPr="00933232" w:rsidTr="003F6E81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130 299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143 963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117 094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القطاع الفلاحي</w:t>
            </w:r>
          </w:p>
        </w:tc>
      </w:tr>
      <w:tr w:rsidR="008449EF" w:rsidRPr="00933232" w:rsidTr="003F6E81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1 070 647</w:t>
            </w:r>
          </w:p>
        </w:tc>
        <w:tc>
          <w:tcPr>
            <w:tcW w:w="1206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999 534</w:t>
            </w:r>
          </w:p>
        </w:tc>
        <w:tc>
          <w:tcPr>
            <w:tcW w:w="1269" w:type="dxa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918 955</w:t>
            </w:r>
          </w:p>
        </w:tc>
        <w:tc>
          <w:tcPr>
            <w:tcW w:w="6347" w:type="dxa"/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القطاع غير الفلاحي</w:t>
            </w:r>
          </w:p>
        </w:tc>
      </w:tr>
      <w:tr w:rsidR="008449EF" w:rsidRPr="00933232" w:rsidTr="003F6E81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129 212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131 230</w:t>
            </w:r>
          </w:p>
        </w:tc>
        <w:tc>
          <w:tcPr>
            <w:tcW w:w="1269" w:type="dxa"/>
            <w:tcBorders>
              <w:bottom w:val="nil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116 428</w:t>
            </w:r>
          </w:p>
        </w:tc>
        <w:tc>
          <w:tcPr>
            <w:tcW w:w="6347" w:type="dxa"/>
            <w:tcBorders>
              <w:bottom w:val="nil"/>
            </w:tcBorders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صافي الضرائب من الإعانات على المنتجات </w:t>
            </w:r>
          </w:p>
        </w:tc>
      </w:tr>
      <w:tr w:rsidR="008449EF" w:rsidRPr="00933232" w:rsidTr="003F6E81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F15A0">
              <w:rPr>
                <w:rFonts w:ascii="Calibri" w:hAnsi="Calibri" w:cs="Calibri"/>
                <w:b/>
                <w:bCs/>
                <w:color w:val="800080"/>
              </w:rPr>
              <w:t>1 199 859</w:t>
            </w:r>
          </w:p>
        </w:tc>
        <w:tc>
          <w:tcPr>
            <w:tcW w:w="1206" w:type="dxa"/>
            <w:tcBorders>
              <w:top w:val="nil"/>
              <w:bottom w:val="single" w:sz="6" w:space="0" w:color="4F6228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F15A0">
              <w:rPr>
                <w:rFonts w:ascii="Calibri" w:hAnsi="Calibri" w:cs="Calibri"/>
                <w:b/>
                <w:bCs/>
                <w:color w:val="800080"/>
              </w:rPr>
              <w:t>1 130 764</w:t>
            </w:r>
          </w:p>
        </w:tc>
        <w:tc>
          <w:tcPr>
            <w:tcW w:w="1269" w:type="dxa"/>
            <w:tcBorders>
              <w:top w:val="nil"/>
              <w:bottom w:val="single" w:sz="6" w:space="0" w:color="4F6228"/>
            </w:tcBorders>
            <w:vAlign w:val="bottom"/>
          </w:tcPr>
          <w:p w:rsidR="008449EF" w:rsidRPr="000F15A0" w:rsidRDefault="008449EF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F15A0">
              <w:rPr>
                <w:rFonts w:ascii="Calibri" w:hAnsi="Calibri" w:cs="Calibri"/>
                <w:b/>
                <w:bCs/>
                <w:color w:val="800080"/>
              </w:rPr>
              <w:t>1 035 383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8449EF" w:rsidRPr="00933232" w:rsidRDefault="008449EF" w:rsidP="00871CAE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 غير الفلاحي (*)</w:t>
            </w:r>
          </w:p>
        </w:tc>
      </w:tr>
      <w:tr w:rsidR="00CB2137" w:rsidRPr="00933232" w:rsidTr="008449EF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6" w:space="0" w:color="4F6228"/>
            </w:tcBorders>
            <w:shd w:val="clear" w:color="auto" w:fill="auto"/>
            <w:vAlign w:val="center"/>
          </w:tcPr>
          <w:p w:rsidR="00CB2137" w:rsidRPr="000F15A0" w:rsidRDefault="00CB2137" w:rsidP="00871CAE">
            <w:pPr>
              <w:bidi/>
              <w:rPr>
                <w:rFonts w:ascii="Calibri" w:hAnsi="Calibri" w:cs="Arial"/>
                <w:b/>
                <w:bCs/>
                <w:color w:val="7030A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CB2137" w:rsidRPr="00933232" w:rsidRDefault="00CB2137" w:rsidP="00871CAE">
            <w:pPr>
              <w:bidi/>
              <w:ind w:left="126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الطلب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813 450</w:t>
            </w:r>
          </w:p>
        </w:tc>
        <w:tc>
          <w:tcPr>
            <w:tcW w:w="1206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751 470</w:t>
            </w:r>
          </w:p>
        </w:tc>
        <w:tc>
          <w:tcPr>
            <w:tcW w:w="1269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672 606</w:t>
            </w:r>
          </w:p>
        </w:tc>
        <w:tc>
          <w:tcPr>
            <w:tcW w:w="6347" w:type="dxa"/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نفقات الاستهلاك النهائي للأسر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255 627</w:t>
            </w:r>
          </w:p>
        </w:tc>
        <w:tc>
          <w:tcPr>
            <w:tcW w:w="1206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242 213</w:t>
            </w:r>
          </w:p>
        </w:tc>
        <w:tc>
          <w:tcPr>
            <w:tcW w:w="1269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223 638</w:t>
            </w:r>
          </w:p>
        </w:tc>
        <w:tc>
          <w:tcPr>
            <w:tcW w:w="6347" w:type="dxa"/>
          </w:tcPr>
          <w:p w:rsidR="000F15A0" w:rsidRPr="00933232" w:rsidRDefault="000F15A0" w:rsidP="00762665">
            <w:pPr>
              <w:bidi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  نفقات الاستهلاك النهائي للإدارات العمومية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10 912</w:t>
            </w:r>
          </w:p>
        </w:tc>
        <w:tc>
          <w:tcPr>
            <w:tcW w:w="1206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9 949</w:t>
            </w:r>
          </w:p>
        </w:tc>
        <w:tc>
          <w:tcPr>
            <w:tcW w:w="1269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8 204</w:t>
            </w:r>
          </w:p>
        </w:tc>
        <w:tc>
          <w:tcPr>
            <w:tcW w:w="6347" w:type="dxa"/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  <w:lang w:bidi="ar-MA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نفقات الاستهلاك للمؤسسات الغير الهادفة للربح 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360 825</w:t>
            </w:r>
          </w:p>
        </w:tc>
        <w:tc>
          <w:tcPr>
            <w:tcW w:w="1206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335 620</w:t>
            </w:r>
          </w:p>
        </w:tc>
        <w:tc>
          <w:tcPr>
            <w:tcW w:w="1269" w:type="dxa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302 245</w:t>
            </w:r>
          </w:p>
        </w:tc>
        <w:tc>
          <w:tcPr>
            <w:tcW w:w="6347" w:type="dxa"/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إجمالي تكوين رأس المال الثابت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748 962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541 101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438 514</w:t>
            </w:r>
          </w:p>
        </w:tc>
        <w:tc>
          <w:tcPr>
            <w:tcW w:w="6347" w:type="dxa"/>
            <w:tcBorders>
              <w:bottom w:val="nil"/>
            </w:tcBorders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الواردات من السلع والخدمات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596 039</w:t>
            </w:r>
          </w:p>
        </w:tc>
        <w:tc>
          <w:tcPr>
            <w:tcW w:w="1206" w:type="dxa"/>
            <w:tcBorders>
              <w:top w:val="nil"/>
              <w:bottom w:val="single" w:sz="6" w:space="0" w:color="4F6228"/>
            </w:tcBorders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423 003</w:t>
            </w:r>
          </w:p>
        </w:tc>
        <w:tc>
          <w:tcPr>
            <w:tcW w:w="1269" w:type="dxa"/>
            <w:tcBorders>
              <w:top w:val="nil"/>
              <w:bottom w:val="single" w:sz="6" w:space="0" w:color="4F6228"/>
            </w:tcBorders>
            <w:vAlign w:val="center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354 895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323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الصادرات من السلع والخدمات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top w:val="single" w:sz="6" w:space="0" w:color="4F6228"/>
            </w:tcBorders>
            <w:shd w:val="clear" w:color="auto" w:fill="auto"/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1 436 118</w:t>
            </w:r>
          </w:p>
        </w:tc>
        <w:tc>
          <w:tcPr>
            <w:tcW w:w="1206" w:type="dxa"/>
            <w:tcBorders>
              <w:top w:val="single" w:sz="6" w:space="0" w:color="4F6228"/>
            </w:tcBorders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1 362 897</w:t>
            </w:r>
          </w:p>
        </w:tc>
        <w:tc>
          <w:tcPr>
            <w:tcW w:w="1269" w:type="dxa"/>
            <w:tcBorders>
              <w:top w:val="single" w:sz="6" w:space="0" w:color="4F6228"/>
            </w:tcBorders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1 222 659</w:t>
            </w: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إجمالي الدخل الوطني المتاح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356 129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359 265</w:t>
            </w:r>
          </w:p>
        </w:tc>
        <w:tc>
          <w:tcPr>
            <w:tcW w:w="1269" w:type="dxa"/>
            <w:tcBorders>
              <w:bottom w:val="nil"/>
            </w:tcBorders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318 211</w:t>
            </w:r>
          </w:p>
        </w:tc>
        <w:tc>
          <w:tcPr>
            <w:tcW w:w="6347" w:type="dxa"/>
            <w:tcBorders>
              <w:bottom w:val="nil"/>
            </w:tcBorders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إجمالي الادخار الوطني</w:t>
            </w:r>
          </w:p>
        </w:tc>
      </w:tr>
      <w:tr w:rsidR="000F15A0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46 963</w:t>
            </w:r>
          </w:p>
        </w:tc>
        <w:tc>
          <w:tcPr>
            <w:tcW w:w="1206" w:type="dxa"/>
            <w:tcBorders>
              <w:top w:val="nil"/>
              <w:bottom w:val="single" w:sz="12" w:space="0" w:color="4F6228"/>
            </w:tcBorders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29 928</w:t>
            </w:r>
          </w:p>
        </w:tc>
        <w:tc>
          <w:tcPr>
            <w:tcW w:w="1269" w:type="dxa"/>
            <w:tcBorders>
              <w:top w:val="nil"/>
              <w:bottom w:val="single" w:sz="12" w:space="0" w:color="4F6228"/>
            </w:tcBorders>
            <w:vAlign w:val="bottom"/>
          </w:tcPr>
          <w:p w:rsidR="000F15A0" w:rsidRDefault="000F15A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13 434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0F15A0" w:rsidRPr="00933232" w:rsidRDefault="000F15A0" w:rsidP="00871CAE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الحاجة التمويلية</w:t>
            </w:r>
          </w:p>
        </w:tc>
      </w:tr>
      <w:tr w:rsidR="00CB2137" w:rsidRPr="00933232" w:rsidTr="008449EF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933232" w:rsidRDefault="00CB2137" w:rsidP="00871CAE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933232" w:rsidRDefault="00CB2137" w:rsidP="00871CAE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33232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بعض النسب الاقتصادية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36 274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35 104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32 056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الناتج الداخلي الإجمالي حسب الفرد (بالدرهم)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39 163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37 532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34 008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61,2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59,0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58,4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19,2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19,0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19,4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0,8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0,8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0,7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  <w:rtl/>
                <w:lang w:bidi="ar-MA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نفقات الاستهلاك النهائي للمؤسسات الغير الهادفة للربح</w:t>
            </w:r>
            <w:r w:rsidRPr="008449EF">
              <w:rPr>
                <w:rFonts w:ascii="Arial" w:hAnsi="Arial" w:cs="Arial"/>
                <w:color w:val="000000"/>
                <w:rtl/>
                <w:lang w:bidi="ar-MA"/>
              </w:rPr>
              <w:t xml:space="preserve"> / </w:t>
            </w:r>
            <w:r w:rsidRPr="008449EF">
              <w:rPr>
                <w:rFonts w:ascii="Arial" w:hAnsi="Arial" w:cs="Arial"/>
                <w:color w:val="000000"/>
                <w:rtl/>
              </w:rPr>
              <w:t>الناتج الداخلي الإجمالي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44,8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33,2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30,8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0F15A0" w:rsidRPr="00933232" w:rsidTr="003C3032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56,3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42,4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38,0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0F15A0" w:rsidRPr="00933232" w:rsidTr="002C16DE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30,3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30,5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28,8</w:t>
            </w:r>
          </w:p>
        </w:tc>
        <w:tc>
          <w:tcPr>
            <w:tcW w:w="6347" w:type="dxa"/>
          </w:tcPr>
          <w:p w:rsidR="000F15A0" w:rsidRPr="008449EF" w:rsidRDefault="000F15A0" w:rsidP="00933232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معدل الاستثمار (</w:t>
            </w:r>
            <w:r w:rsidRPr="008449EF">
              <w:rPr>
                <w:rFonts w:ascii="Arial" w:hAnsi="Arial" w:cs="Arial"/>
                <w:b/>
                <w:bCs/>
                <w:color w:val="000000"/>
                <w:rtl/>
              </w:rPr>
              <w:t>إجمالي تكوين ر</w:t>
            </w:r>
            <w:r w:rsidRPr="008449EF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</w:t>
            </w:r>
            <w:r w:rsidRPr="008449EF">
              <w:rPr>
                <w:rFonts w:ascii="Arial" w:hAnsi="Arial" w:cs="Arial"/>
                <w:b/>
                <w:bCs/>
                <w:color w:val="000000"/>
                <w:rtl/>
              </w:rPr>
              <w:t>س المال</w:t>
            </w:r>
            <w:r w:rsidRPr="008449EF"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  <w:t xml:space="preserve">/ </w:t>
            </w:r>
            <w:r w:rsidRPr="008449EF">
              <w:rPr>
                <w:rFonts w:ascii="Arial" w:hAnsi="Arial" w:cs="Arial"/>
                <w:b/>
                <w:bCs/>
                <w:color w:val="000000"/>
                <w:rtl/>
              </w:rPr>
              <w:t>الناتج الداخلي الإجمالي)</w:t>
            </w:r>
          </w:p>
        </w:tc>
      </w:tr>
      <w:tr w:rsidR="000F15A0" w:rsidRPr="00933232" w:rsidTr="002C16DE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26,8</w:t>
            </w:r>
          </w:p>
        </w:tc>
        <w:tc>
          <w:tcPr>
            <w:tcW w:w="1206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28,2</w:t>
            </w:r>
          </w:p>
        </w:tc>
        <w:tc>
          <w:tcPr>
            <w:tcW w:w="1269" w:type="dxa"/>
            <w:vAlign w:val="bottom"/>
          </w:tcPr>
          <w:p w:rsidR="000F15A0" w:rsidRPr="000F15A0" w:rsidRDefault="000F15A0">
            <w:pPr>
              <w:jc w:val="right"/>
              <w:rPr>
                <w:rFonts w:ascii="Calibri" w:hAnsi="Calibri" w:cs="Calibri"/>
              </w:rPr>
            </w:pPr>
            <w:r w:rsidRPr="000F15A0">
              <w:rPr>
                <w:rFonts w:ascii="Calibri" w:hAnsi="Calibri" w:cs="Calibri"/>
              </w:rPr>
              <w:t>27,6</w:t>
            </w:r>
          </w:p>
        </w:tc>
        <w:tc>
          <w:tcPr>
            <w:tcW w:w="6347" w:type="dxa"/>
          </w:tcPr>
          <w:p w:rsidR="000F15A0" w:rsidRPr="008449EF" w:rsidRDefault="000F15A0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معدل الادخار الوطني (إجمالي الادخار الوطني / الناتج الداخلي الإجمالي)</w:t>
            </w:r>
          </w:p>
        </w:tc>
      </w:tr>
      <w:tr w:rsidR="00933232" w:rsidRPr="00933232" w:rsidTr="008449EF">
        <w:trPr>
          <w:cantSplit/>
          <w:trHeight w:val="284"/>
          <w:jc w:val="center"/>
        </w:trPr>
        <w:tc>
          <w:tcPr>
            <w:tcW w:w="1206" w:type="dxa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933232" w:rsidRPr="000F15A0" w:rsidRDefault="00933232" w:rsidP="000F15A0">
            <w:pPr>
              <w:jc w:val="right"/>
              <w:rPr>
                <w:rFonts w:ascii="Calibri" w:hAnsi="Calibri"/>
              </w:rPr>
            </w:pPr>
            <w:r w:rsidRPr="000F15A0">
              <w:rPr>
                <w:rFonts w:ascii="Calibri" w:hAnsi="Calibri"/>
              </w:rPr>
              <w:t>-</w:t>
            </w:r>
            <w:r w:rsidR="000F15A0">
              <w:rPr>
                <w:rFonts w:ascii="Calibri" w:hAnsi="Calibri"/>
              </w:rPr>
              <w:t>3,5</w:t>
            </w:r>
          </w:p>
        </w:tc>
        <w:tc>
          <w:tcPr>
            <w:tcW w:w="1206" w:type="dxa"/>
            <w:tcBorders>
              <w:bottom w:val="single" w:sz="12" w:space="0" w:color="4F6228"/>
            </w:tcBorders>
            <w:vAlign w:val="center"/>
          </w:tcPr>
          <w:p w:rsidR="00933232" w:rsidRPr="000F15A0" w:rsidRDefault="00933232" w:rsidP="000F15A0">
            <w:pPr>
              <w:jc w:val="right"/>
              <w:rPr>
                <w:rFonts w:ascii="Calibri" w:hAnsi="Calibri"/>
              </w:rPr>
            </w:pPr>
            <w:r w:rsidRPr="000F15A0">
              <w:rPr>
                <w:rFonts w:ascii="Calibri" w:hAnsi="Calibri"/>
              </w:rPr>
              <w:t>-</w:t>
            </w:r>
            <w:r w:rsidR="000F15A0">
              <w:rPr>
                <w:rFonts w:ascii="Calibri" w:hAnsi="Calibri"/>
              </w:rPr>
              <w:t>2,3</w:t>
            </w:r>
          </w:p>
        </w:tc>
        <w:tc>
          <w:tcPr>
            <w:tcW w:w="1269" w:type="dxa"/>
            <w:tcBorders>
              <w:bottom w:val="single" w:sz="12" w:space="0" w:color="4F6228"/>
            </w:tcBorders>
            <w:vAlign w:val="center"/>
          </w:tcPr>
          <w:p w:rsidR="00933232" w:rsidRPr="000F15A0" w:rsidRDefault="00933232" w:rsidP="000F15A0">
            <w:pPr>
              <w:jc w:val="right"/>
              <w:rPr>
                <w:rFonts w:ascii="Calibri" w:hAnsi="Calibri"/>
              </w:rPr>
            </w:pPr>
            <w:r w:rsidRPr="000F15A0">
              <w:rPr>
                <w:rFonts w:ascii="Calibri" w:hAnsi="Calibri"/>
              </w:rPr>
              <w:t>-</w:t>
            </w:r>
            <w:r w:rsidR="000F15A0">
              <w:rPr>
                <w:rFonts w:ascii="Calibri" w:hAnsi="Calibri"/>
              </w:rPr>
              <w:t>1</w:t>
            </w:r>
            <w:r w:rsidRPr="000F15A0">
              <w:rPr>
                <w:rFonts w:ascii="Calibri" w:hAnsi="Calibri"/>
              </w:rPr>
              <w:t>,</w:t>
            </w:r>
            <w:r w:rsidR="000F15A0">
              <w:rPr>
                <w:rFonts w:ascii="Calibri" w:hAnsi="Calibri"/>
              </w:rPr>
              <w:t>2</w:t>
            </w:r>
          </w:p>
        </w:tc>
        <w:tc>
          <w:tcPr>
            <w:tcW w:w="6347" w:type="dxa"/>
            <w:tcBorders>
              <w:bottom w:val="single" w:sz="12" w:space="0" w:color="4F6228"/>
            </w:tcBorders>
          </w:tcPr>
          <w:p w:rsidR="00933232" w:rsidRPr="008449EF" w:rsidRDefault="00933232" w:rsidP="00871CAE">
            <w:pPr>
              <w:bidi/>
              <w:ind w:left="126"/>
              <w:rPr>
                <w:rFonts w:ascii="Arial" w:hAnsi="Arial" w:cs="Arial"/>
                <w:color w:val="000000"/>
              </w:rPr>
            </w:pPr>
            <w:r w:rsidRPr="008449EF">
              <w:rPr>
                <w:rFonts w:ascii="Arial" w:hAnsi="Arial" w:cs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CB2137" w:rsidP="00CB2137">
      <w:pPr>
        <w:bidi/>
        <w:spacing w:before="120"/>
        <w:rPr>
          <w:rFonts w:cs="Simplified Arabic"/>
          <w:rtl/>
          <w:lang w:bidi="ar-MA"/>
        </w:rPr>
      </w:pPr>
      <w:r w:rsidRPr="00724759">
        <w:rPr>
          <w:rFonts w:ascii="Arial" w:hAnsi="Arial"/>
          <w:b/>
          <w:bCs/>
          <w:rtl/>
        </w:rPr>
        <w:t xml:space="preserve">(*) </w:t>
      </w:r>
      <w:r w:rsidRPr="008449EF">
        <w:rPr>
          <w:rFonts w:ascii="SimSun" w:eastAsia="SimSun" w:hAnsi="SimSun"/>
          <w:b/>
          <w:bCs/>
          <w:sz w:val="18"/>
          <w:szCs w:val="18"/>
          <w:rtl/>
        </w:rPr>
        <w:t>القيمة المضافة غير الفلاحية مضاف إليها صافي الضرائب من الإعانات على المنتجات</w:t>
      </w:r>
    </w:p>
    <w:sectPr w:rsidR="000D78EE" w:rsidRPr="00724759" w:rsidSect="00571CB9">
      <w:pgSz w:w="12240" w:h="15840"/>
      <w:pgMar w:top="1276" w:right="1467" w:bottom="1134" w:left="1134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53" w:rsidRDefault="00130553" w:rsidP="00064672">
      <w:r>
        <w:separator/>
      </w:r>
    </w:p>
  </w:endnote>
  <w:endnote w:type="continuationSeparator" w:id="0">
    <w:p w:rsidR="00130553" w:rsidRDefault="00130553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53" w:rsidRDefault="00130553" w:rsidP="00064672">
      <w:r>
        <w:separator/>
      </w:r>
    </w:p>
  </w:footnote>
  <w:footnote w:type="continuationSeparator" w:id="0">
    <w:p w:rsidR="00130553" w:rsidRDefault="00130553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F238A"/>
    <w:multiLevelType w:val="hybridMultilevel"/>
    <w:tmpl w:val="25325AAC"/>
    <w:lvl w:ilvl="0" w:tplc="7000391C">
      <w:numFmt w:val="bullet"/>
      <w:lvlText w:val="-"/>
      <w:lvlJc w:val="left"/>
      <w:pPr>
        <w:ind w:left="1477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5AFA6BB2"/>
    <w:multiLevelType w:val="hybridMultilevel"/>
    <w:tmpl w:val="D3502CEC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2">
    <w:nsid w:val="72823437"/>
    <w:multiLevelType w:val="hybridMultilevel"/>
    <w:tmpl w:val="A6C43C92"/>
    <w:lvl w:ilvl="0" w:tplc="2848C84E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C0"/>
    <w:rsid w:val="00001A9A"/>
    <w:rsid w:val="00007D44"/>
    <w:rsid w:val="0001355A"/>
    <w:rsid w:val="00013CF8"/>
    <w:rsid w:val="00014F3A"/>
    <w:rsid w:val="00016E2E"/>
    <w:rsid w:val="00023CFF"/>
    <w:rsid w:val="000244E1"/>
    <w:rsid w:val="0002551A"/>
    <w:rsid w:val="0002681C"/>
    <w:rsid w:val="0004322E"/>
    <w:rsid w:val="00056C78"/>
    <w:rsid w:val="000570EE"/>
    <w:rsid w:val="0006195D"/>
    <w:rsid w:val="00064672"/>
    <w:rsid w:val="000720A3"/>
    <w:rsid w:val="00080039"/>
    <w:rsid w:val="00083662"/>
    <w:rsid w:val="0009278D"/>
    <w:rsid w:val="00092C80"/>
    <w:rsid w:val="00093F84"/>
    <w:rsid w:val="00094A5B"/>
    <w:rsid w:val="000A1308"/>
    <w:rsid w:val="000A4E5A"/>
    <w:rsid w:val="000A5CB4"/>
    <w:rsid w:val="000B75CA"/>
    <w:rsid w:val="000C12D8"/>
    <w:rsid w:val="000C40D2"/>
    <w:rsid w:val="000D400A"/>
    <w:rsid w:val="000D4269"/>
    <w:rsid w:val="000D4E9B"/>
    <w:rsid w:val="000D757A"/>
    <w:rsid w:val="000D78EE"/>
    <w:rsid w:val="000E2DF1"/>
    <w:rsid w:val="000F15A0"/>
    <w:rsid w:val="000F1703"/>
    <w:rsid w:val="000F4F39"/>
    <w:rsid w:val="001020CF"/>
    <w:rsid w:val="00105004"/>
    <w:rsid w:val="00105ACC"/>
    <w:rsid w:val="00111ED3"/>
    <w:rsid w:val="0011562F"/>
    <w:rsid w:val="0011686D"/>
    <w:rsid w:val="00120826"/>
    <w:rsid w:val="00121025"/>
    <w:rsid w:val="00130553"/>
    <w:rsid w:val="001306C0"/>
    <w:rsid w:val="00131926"/>
    <w:rsid w:val="00133029"/>
    <w:rsid w:val="00136DA2"/>
    <w:rsid w:val="00136FF8"/>
    <w:rsid w:val="00140421"/>
    <w:rsid w:val="001404DD"/>
    <w:rsid w:val="00146BED"/>
    <w:rsid w:val="001535E3"/>
    <w:rsid w:val="00153808"/>
    <w:rsid w:val="00153852"/>
    <w:rsid w:val="0015444A"/>
    <w:rsid w:val="0015643B"/>
    <w:rsid w:val="00157EC2"/>
    <w:rsid w:val="001633D6"/>
    <w:rsid w:val="00165099"/>
    <w:rsid w:val="00172A58"/>
    <w:rsid w:val="00173D46"/>
    <w:rsid w:val="00174245"/>
    <w:rsid w:val="001747BF"/>
    <w:rsid w:val="00180065"/>
    <w:rsid w:val="0018062B"/>
    <w:rsid w:val="001811F0"/>
    <w:rsid w:val="0018136F"/>
    <w:rsid w:val="00186E8D"/>
    <w:rsid w:val="00196DD3"/>
    <w:rsid w:val="001A3796"/>
    <w:rsid w:val="001A50FF"/>
    <w:rsid w:val="001A7951"/>
    <w:rsid w:val="001A7E45"/>
    <w:rsid w:val="001B0720"/>
    <w:rsid w:val="001B7343"/>
    <w:rsid w:val="001C069A"/>
    <w:rsid w:val="001C5BE2"/>
    <w:rsid w:val="001D35CA"/>
    <w:rsid w:val="001E4B42"/>
    <w:rsid w:val="001E6267"/>
    <w:rsid w:val="001F1337"/>
    <w:rsid w:val="001F20FA"/>
    <w:rsid w:val="001F26C1"/>
    <w:rsid w:val="001F69E5"/>
    <w:rsid w:val="001F6DC2"/>
    <w:rsid w:val="00200835"/>
    <w:rsid w:val="00201934"/>
    <w:rsid w:val="002023D3"/>
    <w:rsid w:val="00204D7C"/>
    <w:rsid w:val="002072EE"/>
    <w:rsid w:val="00221C96"/>
    <w:rsid w:val="00222D0A"/>
    <w:rsid w:val="00227176"/>
    <w:rsid w:val="00230E82"/>
    <w:rsid w:val="002310CE"/>
    <w:rsid w:val="002329A4"/>
    <w:rsid w:val="00234E14"/>
    <w:rsid w:val="00235CC1"/>
    <w:rsid w:val="00243076"/>
    <w:rsid w:val="00244C85"/>
    <w:rsid w:val="0024515C"/>
    <w:rsid w:val="00246125"/>
    <w:rsid w:val="00261BD7"/>
    <w:rsid w:val="002630F1"/>
    <w:rsid w:val="00266C01"/>
    <w:rsid w:val="002714D1"/>
    <w:rsid w:val="0027174D"/>
    <w:rsid w:val="00276A6F"/>
    <w:rsid w:val="002778E1"/>
    <w:rsid w:val="00285AD6"/>
    <w:rsid w:val="002862AF"/>
    <w:rsid w:val="002A2D77"/>
    <w:rsid w:val="002B0CE7"/>
    <w:rsid w:val="002B3AB3"/>
    <w:rsid w:val="002B4770"/>
    <w:rsid w:val="002B6732"/>
    <w:rsid w:val="002C12D4"/>
    <w:rsid w:val="002C215C"/>
    <w:rsid w:val="002C2E42"/>
    <w:rsid w:val="002C4FA9"/>
    <w:rsid w:val="002C53CB"/>
    <w:rsid w:val="002C663B"/>
    <w:rsid w:val="002D0FAF"/>
    <w:rsid w:val="002D34AA"/>
    <w:rsid w:val="002E7376"/>
    <w:rsid w:val="00302C22"/>
    <w:rsid w:val="00314B1A"/>
    <w:rsid w:val="003171D7"/>
    <w:rsid w:val="00317FB5"/>
    <w:rsid w:val="00325306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52CE"/>
    <w:rsid w:val="0036541F"/>
    <w:rsid w:val="00367437"/>
    <w:rsid w:val="00372E31"/>
    <w:rsid w:val="003770AC"/>
    <w:rsid w:val="003806A9"/>
    <w:rsid w:val="00381328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3458"/>
    <w:rsid w:val="003D5F38"/>
    <w:rsid w:val="003D72BC"/>
    <w:rsid w:val="003D7933"/>
    <w:rsid w:val="003E11F8"/>
    <w:rsid w:val="003E1688"/>
    <w:rsid w:val="003E1706"/>
    <w:rsid w:val="003E3E6A"/>
    <w:rsid w:val="003E5857"/>
    <w:rsid w:val="003E6943"/>
    <w:rsid w:val="003F0796"/>
    <w:rsid w:val="003F4B8C"/>
    <w:rsid w:val="0040531B"/>
    <w:rsid w:val="00406304"/>
    <w:rsid w:val="00411FC3"/>
    <w:rsid w:val="00412983"/>
    <w:rsid w:val="00413F9A"/>
    <w:rsid w:val="00414E6A"/>
    <w:rsid w:val="00423563"/>
    <w:rsid w:val="00423E29"/>
    <w:rsid w:val="00431500"/>
    <w:rsid w:val="00432DBC"/>
    <w:rsid w:val="00433815"/>
    <w:rsid w:val="00433E0C"/>
    <w:rsid w:val="004344C6"/>
    <w:rsid w:val="00434513"/>
    <w:rsid w:val="00443482"/>
    <w:rsid w:val="00444CB3"/>
    <w:rsid w:val="00451DBD"/>
    <w:rsid w:val="004522EC"/>
    <w:rsid w:val="0045348D"/>
    <w:rsid w:val="0045360F"/>
    <w:rsid w:val="00453AAC"/>
    <w:rsid w:val="0045625D"/>
    <w:rsid w:val="00457C95"/>
    <w:rsid w:val="00465DDC"/>
    <w:rsid w:val="00471DFC"/>
    <w:rsid w:val="00476694"/>
    <w:rsid w:val="00493249"/>
    <w:rsid w:val="004951FA"/>
    <w:rsid w:val="004A1731"/>
    <w:rsid w:val="004A30EF"/>
    <w:rsid w:val="004A3426"/>
    <w:rsid w:val="004A39AB"/>
    <w:rsid w:val="004A7092"/>
    <w:rsid w:val="004A7B48"/>
    <w:rsid w:val="004B2645"/>
    <w:rsid w:val="004B61CB"/>
    <w:rsid w:val="004B652C"/>
    <w:rsid w:val="004C0CDE"/>
    <w:rsid w:val="004C30F9"/>
    <w:rsid w:val="004C5CE4"/>
    <w:rsid w:val="004C6CA1"/>
    <w:rsid w:val="004D02FB"/>
    <w:rsid w:val="004D57BB"/>
    <w:rsid w:val="004D629B"/>
    <w:rsid w:val="004E3B33"/>
    <w:rsid w:val="004E3E91"/>
    <w:rsid w:val="004E4ED2"/>
    <w:rsid w:val="004E5167"/>
    <w:rsid w:val="004E61E8"/>
    <w:rsid w:val="004F7B80"/>
    <w:rsid w:val="004F7BC7"/>
    <w:rsid w:val="00503BCB"/>
    <w:rsid w:val="00505561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1562"/>
    <w:rsid w:val="00545BD7"/>
    <w:rsid w:val="00545FA1"/>
    <w:rsid w:val="005471BB"/>
    <w:rsid w:val="00547CAA"/>
    <w:rsid w:val="00560FE0"/>
    <w:rsid w:val="00565222"/>
    <w:rsid w:val="00571CB9"/>
    <w:rsid w:val="00575AB8"/>
    <w:rsid w:val="00583311"/>
    <w:rsid w:val="00584262"/>
    <w:rsid w:val="00586C5A"/>
    <w:rsid w:val="00590DE6"/>
    <w:rsid w:val="00591AAE"/>
    <w:rsid w:val="00597DFF"/>
    <w:rsid w:val="005A2AEF"/>
    <w:rsid w:val="005A3F6A"/>
    <w:rsid w:val="005B0001"/>
    <w:rsid w:val="005B3AD6"/>
    <w:rsid w:val="005B7670"/>
    <w:rsid w:val="005C024E"/>
    <w:rsid w:val="005C29EC"/>
    <w:rsid w:val="005D7582"/>
    <w:rsid w:val="005E09C6"/>
    <w:rsid w:val="005E19AA"/>
    <w:rsid w:val="005E452F"/>
    <w:rsid w:val="005E4F96"/>
    <w:rsid w:val="005F2DBC"/>
    <w:rsid w:val="005F7193"/>
    <w:rsid w:val="005F7AEF"/>
    <w:rsid w:val="00603742"/>
    <w:rsid w:val="006067DD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1255"/>
    <w:rsid w:val="006A2D9B"/>
    <w:rsid w:val="006A2E2A"/>
    <w:rsid w:val="006A3552"/>
    <w:rsid w:val="006B1846"/>
    <w:rsid w:val="006B3101"/>
    <w:rsid w:val="006B4E3E"/>
    <w:rsid w:val="006B4FCF"/>
    <w:rsid w:val="006B5798"/>
    <w:rsid w:val="006B6F1D"/>
    <w:rsid w:val="006C17FC"/>
    <w:rsid w:val="006C2C28"/>
    <w:rsid w:val="006C6866"/>
    <w:rsid w:val="006D2703"/>
    <w:rsid w:val="006D2741"/>
    <w:rsid w:val="006D7E3F"/>
    <w:rsid w:val="006E014E"/>
    <w:rsid w:val="006F0F12"/>
    <w:rsid w:val="006F36D6"/>
    <w:rsid w:val="006F4897"/>
    <w:rsid w:val="007037EA"/>
    <w:rsid w:val="00710DC2"/>
    <w:rsid w:val="007133DA"/>
    <w:rsid w:val="007142E8"/>
    <w:rsid w:val="007177A3"/>
    <w:rsid w:val="00717842"/>
    <w:rsid w:val="00722123"/>
    <w:rsid w:val="00724759"/>
    <w:rsid w:val="007274FE"/>
    <w:rsid w:val="007350D9"/>
    <w:rsid w:val="007367DB"/>
    <w:rsid w:val="0074109A"/>
    <w:rsid w:val="007416A3"/>
    <w:rsid w:val="007466E0"/>
    <w:rsid w:val="007543E8"/>
    <w:rsid w:val="00755999"/>
    <w:rsid w:val="00762665"/>
    <w:rsid w:val="00763D45"/>
    <w:rsid w:val="00766F6F"/>
    <w:rsid w:val="00767607"/>
    <w:rsid w:val="00770872"/>
    <w:rsid w:val="0077219A"/>
    <w:rsid w:val="00777AEE"/>
    <w:rsid w:val="007921F7"/>
    <w:rsid w:val="007936D1"/>
    <w:rsid w:val="0079390C"/>
    <w:rsid w:val="007956CB"/>
    <w:rsid w:val="007A22A8"/>
    <w:rsid w:val="007A2337"/>
    <w:rsid w:val="007B6D11"/>
    <w:rsid w:val="007B7270"/>
    <w:rsid w:val="007B753F"/>
    <w:rsid w:val="007C08BD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3C24"/>
    <w:rsid w:val="00805E59"/>
    <w:rsid w:val="00806609"/>
    <w:rsid w:val="00816F7A"/>
    <w:rsid w:val="00833AF6"/>
    <w:rsid w:val="00835409"/>
    <w:rsid w:val="00835D02"/>
    <w:rsid w:val="00835ED9"/>
    <w:rsid w:val="00840264"/>
    <w:rsid w:val="0084171E"/>
    <w:rsid w:val="00841C0F"/>
    <w:rsid w:val="008449EF"/>
    <w:rsid w:val="00847860"/>
    <w:rsid w:val="00851C28"/>
    <w:rsid w:val="00856C4A"/>
    <w:rsid w:val="008602FC"/>
    <w:rsid w:val="00862523"/>
    <w:rsid w:val="00865C76"/>
    <w:rsid w:val="00871CAE"/>
    <w:rsid w:val="008725F6"/>
    <w:rsid w:val="00882F7E"/>
    <w:rsid w:val="00897153"/>
    <w:rsid w:val="0089734D"/>
    <w:rsid w:val="008A5337"/>
    <w:rsid w:val="008B3BA2"/>
    <w:rsid w:val="008C013A"/>
    <w:rsid w:val="008C28CF"/>
    <w:rsid w:val="008D128E"/>
    <w:rsid w:val="008D45DA"/>
    <w:rsid w:val="008E23EF"/>
    <w:rsid w:val="008E3A9A"/>
    <w:rsid w:val="008E48E6"/>
    <w:rsid w:val="008E57D2"/>
    <w:rsid w:val="008F5B79"/>
    <w:rsid w:val="008F6710"/>
    <w:rsid w:val="008F712A"/>
    <w:rsid w:val="009000FB"/>
    <w:rsid w:val="009012D4"/>
    <w:rsid w:val="00912140"/>
    <w:rsid w:val="00915A0E"/>
    <w:rsid w:val="00917C47"/>
    <w:rsid w:val="0092283C"/>
    <w:rsid w:val="00922DB8"/>
    <w:rsid w:val="00924854"/>
    <w:rsid w:val="0092581E"/>
    <w:rsid w:val="00933232"/>
    <w:rsid w:val="00934CDC"/>
    <w:rsid w:val="00934F95"/>
    <w:rsid w:val="00940861"/>
    <w:rsid w:val="00944A3E"/>
    <w:rsid w:val="009453B1"/>
    <w:rsid w:val="00945D18"/>
    <w:rsid w:val="00954B41"/>
    <w:rsid w:val="00967225"/>
    <w:rsid w:val="00970B7A"/>
    <w:rsid w:val="00977448"/>
    <w:rsid w:val="009824C8"/>
    <w:rsid w:val="00985DE4"/>
    <w:rsid w:val="009913D7"/>
    <w:rsid w:val="00992434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E1582"/>
    <w:rsid w:val="009E42DE"/>
    <w:rsid w:val="009E4B2B"/>
    <w:rsid w:val="009E5B60"/>
    <w:rsid w:val="009F109B"/>
    <w:rsid w:val="009F49A3"/>
    <w:rsid w:val="00A01EA9"/>
    <w:rsid w:val="00A028AE"/>
    <w:rsid w:val="00A04172"/>
    <w:rsid w:val="00A042F5"/>
    <w:rsid w:val="00A17210"/>
    <w:rsid w:val="00A27FFA"/>
    <w:rsid w:val="00A32B53"/>
    <w:rsid w:val="00A33FAF"/>
    <w:rsid w:val="00A36F31"/>
    <w:rsid w:val="00A40C43"/>
    <w:rsid w:val="00A41F69"/>
    <w:rsid w:val="00A53CB6"/>
    <w:rsid w:val="00A54905"/>
    <w:rsid w:val="00A6045E"/>
    <w:rsid w:val="00A612CF"/>
    <w:rsid w:val="00A63355"/>
    <w:rsid w:val="00A64AC8"/>
    <w:rsid w:val="00A725FF"/>
    <w:rsid w:val="00A77633"/>
    <w:rsid w:val="00A87930"/>
    <w:rsid w:val="00A90F9A"/>
    <w:rsid w:val="00A9107F"/>
    <w:rsid w:val="00A9548C"/>
    <w:rsid w:val="00AA543A"/>
    <w:rsid w:val="00AA675F"/>
    <w:rsid w:val="00AB79C7"/>
    <w:rsid w:val="00AB7A95"/>
    <w:rsid w:val="00AC106C"/>
    <w:rsid w:val="00AC1463"/>
    <w:rsid w:val="00AC529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E3C1C"/>
    <w:rsid w:val="00AF28EA"/>
    <w:rsid w:val="00AF42C6"/>
    <w:rsid w:val="00AF5C30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77CA"/>
    <w:rsid w:val="00B308BE"/>
    <w:rsid w:val="00B32222"/>
    <w:rsid w:val="00B3234F"/>
    <w:rsid w:val="00B44A67"/>
    <w:rsid w:val="00B50820"/>
    <w:rsid w:val="00B517E6"/>
    <w:rsid w:val="00B52446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54B0"/>
    <w:rsid w:val="00B8760C"/>
    <w:rsid w:val="00BB2304"/>
    <w:rsid w:val="00BB4F53"/>
    <w:rsid w:val="00BB64E6"/>
    <w:rsid w:val="00BC1572"/>
    <w:rsid w:val="00BC6428"/>
    <w:rsid w:val="00BC6B2D"/>
    <w:rsid w:val="00BD0473"/>
    <w:rsid w:val="00BE00BE"/>
    <w:rsid w:val="00BE4345"/>
    <w:rsid w:val="00BE4F03"/>
    <w:rsid w:val="00BE5F29"/>
    <w:rsid w:val="00BE6881"/>
    <w:rsid w:val="00BF4B6F"/>
    <w:rsid w:val="00BF4DAB"/>
    <w:rsid w:val="00BF5B07"/>
    <w:rsid w:val="00BF5EAE"/>
    <w:rsid w:val="00BF7529"/>
    <w:rsid w:val="00C04A1B"/>
    <w:rsid w:val="00C1211F"/>
    <w:rsid w:val="00C12279"/>
    <w:rsid w:val="00C174D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516E"/>
    <w:rsid w:val="00C46482"/>
    <w:rsid w:val="00C464B9"/>
    <w:rsid w:val="00C5083A"/>
    <w:rsid w:val="00C50F66"/>
    <w:rsid w:val="00C539B7"/>
    <w:rsid w:val="00C60146"/>
    <w:rsid w:val="00C63E5F"/>
    <w:rsid w:val="00C6782D"/>
    <w:rsid w:val="00C702A9"/>
    <w:rsid w:val="00C70C06"/>
    <w:rsid w:val="00C768E7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F12AF"/>
    <w:rsid w:val="00CF311C"/>
    <w:rsid w:val="00CF4EAD"/>
    <w:rsid w:val="00CF5B33"/>
    <w:rsid w:val="00CF7FBA"/>
    <w:rsid w:val="00D0152E"/>
    <w:rsid w:val="00D11A76"/>
    <w:rsid w:val="00D12479"/>
    <w:rsid w:val="00D13A80"/>
    <w:rsid w:val="00D1531F"/>
    <w:rsid w:val="00D309C6"/>
    <w:rsid w:val="00D33269"/>
    <w:rsid w:val="00D334C6"/>
    <w:rsid w:val="00D337EA"/>
    <w:rsid w:val="00D339B6"/>
    <w:rsid w:val="00D33CA1"/>
    <w:rsid w:val="00D340EF"/>
    <w:rsid w:val="00D35D0D"/>
    <w:rsid w:val="00D3747F"/>
    <w:rsid w:val="00D403D1"/>
    <w:rsid w:val="00D50F59"/>
    <w:rsid w:val="00D51D0B"/>
    <w:rsid w:val="00D56F11"/>
    <w:rsid w:val="00D62C57"/>
    <w:rsid w:val="00D73605"/>
    <w:rsid w:val="00D8142B"/>
    <w:rsid w:val="00D81EC3"/>
    <w:rsid w:val="00D82E62"/>
    <w:rsid w:val="00D857A8"/>
    <w:rsid w:val="00D857BE"/>
    <w:rsid w:val="00D87562"/>
    <w:rsid w:val="00D9157B"/>
    <w:rsid w:val="00D933F3"/>
    <w:rsid w:val="00D94BF3"/>
    <w:rsid w:val="00DA228F"/>
    <w:rsid w:val="00DA2554"/>
    <w:rsid w:val="00DB1806"/>
    <w:rsid w:val="00DB2A43"/>
    <w:rsid w:val="00DB42EA"/>
    <w:rsid w:val="00DB6B17"/>
    <w:rsid w:val="00DC2A75"/>
    <w:rsid w:val="00DC3391"/>
    <w:rsid w:val="00DC3536"/>
    <w:rsid w:val="00DC51F2"/>
    <w:rsid w:val="00DC6983"/>
    <w:rsid w:val="00DD001E"/>
    <w:rsid w:val="00DD095A"/>
    <w:rsid w:val="00DD0F46"/>
    <w:rsid w:val="00DE0E80"/>
    <w:rsid w:val="00DE4BC2"/>
    <w:rsid w:val="00DE56D9"/>
    <w:rsid w:val="00DF2732"/>
    <w:rsid w:val="00DF2B4E"/>
    <w:rsid w:val="00DF6B0B"/>
    <w:rsid w:val="00E03EFE"/>
    <w:rsid w:val="00E05C45"/>
    <w:rsid w:val="00E154D8"/>
    <w:rsid w:val="00E15910"/>
    <w:rsid w:val="00E15AEB"/>
    <w:rsid w:val="00E27D40"/>
    <w:rsid w:val="00E27D4A"/>
    <w:rsid w:val="00E358AD"/>
    <w:rsid w:val="00E40AE9"/>
    <w:rsid w:val="00E41DD7"/>
    <w:rsid w:val="00E45C48"/>
    <w:rsid w:val="00E467DB"/>
    <w:rsid w:val="00E475E3"/>
    <w:rsid w:val="00E50DD6"/>
    <w:rsid w:val="00E6337D"/>
    <w:rsid w:val="00E66AF2"/>
    <w:rsid w:val="00E70941"/>
    <w:rsid w:val="00E721CE"/>
    <w:rsid w:val="00E75A93"/>
    <w:rsid w:val="00E8030A"/>
    <w:rsid w:val="00E83FB6"/>
    <w:rsid w:val="00E8533F"/>
    <w:rsid w:val="00E939CA"/>
    <w:rsid w:val="00E940FA"/>
    <w:rsid w:val="00E947BA"/>
    <w:rsid w:val="00E96A25"/>
    <w:rsid w:val="00E97F3A"/>
    <w:rsid w:val="00EA7481"/>
    <w:rsid w:val="00EA7A00"/>
    <w:rsid w:val="00EB0634"/>
    <w:rsid w:val="00EB1EA6"/>
    <w:rsid w:val="00EB2842"/>
    <w:rsid w:val="00EB772D"/>
    <w:rsid w:val="00EC514E"/>
    <w:rsid w:val="00EC753A"/>
    <w:rsid w:val="00ED117F"/>
    <w:rsid w:val="00ED5586"/>
    <w:rsid w:val="00EE0924"/>
    <w:rsid w:val="00EE4B65"/>
    <w:rsid w:val="00EF1C23"/>
    <w:rsid w:val="00EF263E"/>
    <w:rsid w:val="00EF4674"/>
    <w:rsid w:val="00EF7704"/>
    <w:rsid w:val="00EF7A45"/>
    <w:rsid w:val="00F01E6C"/>
    <w:rsid w:val="00F10A8F"/>
    <w:rsid w:val="00F20568"/>
    <w:rsid w:val="00F27103"/>
    <w:rsid w:val="00F3283A"/>
    <w:rsid w:val="00F3660D"/>
    <w:rsid w:val="00F47E28"/>
    <w:rsid w:val="00F51579"/>
    <w:rsid w:val="00F55FF3"/>
    <w:rsid w:val="00F573FB"/>
    <w:rsid w:val="00F611CA"/>
    <w:rsid w:val="00F63D8B"/>
    <w:rsid w:val="00F66872"/>
    <w:rsid w:val="00F70703"/>
    <w:rsid w:val="00F72BF6"/>
    <w:rsid w:val="00F77F18"/>
    <w:rsid w:val="00F83599"/>
    <w:rsid w:val="00F872AB"/>
    <w:rsid w:val="00F90ED0"/>
    <w:rsid w:val="00F90ED7"/>
    <w:rsid w:val="00F916C5"/>
    <w:rsid w:val="00F921F1"/>
    <w:rsid w:val="00F93246"/>
    <w:rsid w:val="00F945C4"/>
    <w:rsid w:val="00FA0C9E"/>
    <w:rsid w:val="00FA120E"/>
    <w:rsid w:val="00FA1C17"/>
    <w:rsid w:val="00FA2113"/>
    <w:rsid w:val="00FA42CF"/>
    <w:rsid w:val="00FA50D4"/>
    <w:rsid w:val="00FB187C"/>
    <w:rsid w:val="00FB1EE8"/>
    <w:rsid w:val="00FB21EC"/>
    <w:rsid w:val="00FB3524"/>
    <w:rsid w:val="00FB40B7"/>
    <w:rsid w:val="00FB5682"/>
    <w:rsid w:val="00FC0087"/>
    <w:rsid w:val="00FC25DF"/>
    <w:rsid w:val="00FC4408"/>
    <w:rsid w:val="00FC4B44"/>
    <w:rsid w:val="00FC554A"/>
    <w:rsid w:val="00FD0480"/>
    <w:rsid w:val="00FE74B6"/>
    <w:rsid w:val="00FE7ED0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7B6D11"/>
    <w:pPr>
      <w:ind w:left="720"/>
      <w:contextualSpacing/>
    </w:pPr>
    <w:rPr>
      <w:sz w:val="24"/>
      <w:szCs w:val="24"/>
    </w:rPr>
  </w:style>
  <w:style w:type="character" w:styleId="lev">
    <w:name w:val="Strong"/>
    <w:uiPriority w:val="22"/>
    <w:qFormat/>
    <w:rsid w:val="001F1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9D2B0-4ABB-4FC2-9C26-FE74A0D8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HCP</cp:lastModifiedBy>
  <cp:revision>3</cp:revision>
  <cp:lastPrinted>2022-06-01T08:07:00Z</cp:lastPrinted>
  <dcterms:created xsi:type="dcterms:W3CDTF">2023-06-01T12:39:00Z</dcterms:created>
  <dcterms:modified xsi:type="dcterms:W3CDTF">2023-06-04T21:02:00Z</dcterms:modified>
</cp:coreProperties>
</file>