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8120DE">
      <w:pPr>
        <w:pStyle w:val="NormalWeb"/>
        <w:spacing w:before="0" w:beforeAutospacing="0" w:after="0" w:afterAutospacing="0" w:line="240" w:lineRule="exact"/>
        <w:jc w:val="center"/>
        <w:rPr>
          <w:b/>
          <w:bCs/>
          <w:rtl/>
          <w:lang w:bidi="ar-MA"/>
        </w:rPr>
      </w:pPr>
    </w:p>
    <w:p w:rsidR="0097276B" w:rsidRDefault="00647198" w:rsidP="008120DE">
      <w:pPr>
        <w:pStyle w:val="NormalWeb"/>
        <w:spacing w:before="0" w:beforeAutospacing="0" w:after="0" w:afterAutospacing="0" w:line="240" w:lineRule="exact"/>
        <w:jc w:val="center"/>
        <w:rPr>
          <w:b/>
          <w:bCs/>
        </w:rPr>
      </w:pPr>
      <w:r>
        <w:rPr>
          <w:b/>
          <w:bCs/>
        </w:rPr>
        <w:tab/>
      </w:r>
    </w:p>
    <w:p w:rsidR="0097276B" w:rsidRDefault="0097276B" w:rsidP="008120DE">
      <w:pPr>
        <w:pStyle w:val="NormalWeb"/>
        <w:spacing w:before="0" w:beforeAutospacing="0" w:after="0" w:afterAutospacing="0" w:line="240" w:lineRule="exact"/>
        <w:jc w:val="center"/>
        <w:rPr>
          <w:b/>
          <w:bCs/>
        </w:rPr>
      </w:pPr>
    </w:p>
    <w:p w:rsidR="0097276B" w:rsidRDefault="007E466F" w:rsidP="008120DE">
      <w:pPr>
        <w:pStyle w:val="NormalWeb"/>
        <w:spacing w:before="0" w:beforeAutospacing="0" w:after="0" w:afterAutospacing="0" w:line="240" w:lineRule="exact"/>
        <w:jc w:val="center"/>
        <w:rPr>
          <w:b/>
          <w:bCs/>
        </w:rPr>
      </w:pPr>
      <w:r>
        <w:rPr>
          <w:noProof/>
        </w:rPr>
        <w:drawing>
          <wp:anchor distT="0" distB="0" distL="114300" distR="114300" simplePos="0" relativeHeight="251654656" behindDoc="0" locked="0" layoutInCell="1" allowOverlap="1">
            <wp:simplePos x="0" y="0"/>
            <wp:positionH relativeFrom="column">
              <wp:posOffset>4882515</wp:posOffset>
            </wp:positionH>
            <wp:positionV relativeFrom="paragraph">
              <wp:posOffset>155575</wp:posOffset>
            </wp:positionV>
            <wp:extent cx="1414145" cy="460375"/>
            <wp:effectExtent l="19050" t="0" r="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414145" cy="460375"/>
                    </a:xfrm>
                    <a:prstGeom prst="rect">
                      <a:avLst/>
                    </a:prstGeom>
                    <a:noFill/>
                    <a:ln w="9525">
                      <a:noFill/>
                      <a:miter lim="800000"/>
                      <a:headEnd/>
                      <a:tailEnd/>
                    </a:ln>
                  </pic:spPr>
                </pic:pic>
              </a:graphicData>
            </a:graphic>
          </wp:anchor>
        </w:drawing>
      </w:r>
    </w:p>
    <w:p w:rsidR="0097276B" w:rsidRDefault="007E466F" w:rsidP="008120DE">
      <w:pPr>
        <w:pStyle w:val="NormalWeb"/>
        <w:spacing w:before="0" w:beforeAutospacing="0" w:after="0" w:afterAutospacing="0" w:line="240" w:lineRule="exact"/>
        <w:jc w:val="center"/>
        <w:rPr>
          <w:b/>
          <w:bCs/>
        </w:rPr>
      </w:pPr>
      <w:r>
        <w:rPr>
          <w:noProof/>
        </w:rPr>
        <w:drawing>
          <wp:anchor distT="0" distB="0" distL="114300" distR="114300" simplePos="0" relativeHeight="251655680" behindDoc="0" locked="0" layoutInCell="1" allowOverlap="1">
            <wp:simplePos x="0" y="0"/>
            <wp:positionH relativeFrom="column">
              <wp:posOffset>34290</wp:posOffset>
            </wp:positionH>
            <wp:positionV relativeFrom="paragraph">
              <wp:posOffset>57785</wp:posOffset>
            </wp:positionV>
            <wp:extent cx="1647825" cy="380365"/>
            <wp:effectExtent l="19050" t="0" r="9525"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647825" cy="380365"/>
                    </a:xfrm>
                    <a:prstGeom prst="rect">
                      <a:avLst/>
                    </a:prstGeom>
                    <a:noFill/>
                    <a:ln w="9525">
                      <a:noFill/>
                      <a:miter lim="800000"/>
                      <a:headEnd/>
                      <a:tailEnd/>
                    </a:ln>
                  </pic:spPr>
                </pic:pic>
              </a:graphicData>
            </a:graphic>
          </wp:anchor>
        </w:drawing>
      </w:r>
    </w:p>
    <w:p w:rsidR="0097276B" w:rsidRDefault="0097276B" w:rsidP="008120DE">
      <w:pPr>
        <w:pStyle w:val="NormalWeb"/>
        <w:spacing w:before="0" w:beforeAutospacing="0" w:after="0" w:afterAutospacing="0" w:line="240" w:lineRule="exact"/>
        <w:jc w:val="center"/>
        <w:rPr>
          <w:b/>
          <w:bCs/>
        </w:rPr>
      </w:pPr>
    </w:p>
    <w:p w:rsidR="0097276B" w:rsidRDefault="0097276B" w:rsidP="008120DE">
      <w:pPr>
        <w:pStyle w:val="NormalWeb"/>
        <w:spacing w:before="0" w:beforeAutospacing="0" w:after="0" w:afterAutospacing="0" w:line="240" w:lineRule="exact"/>
        <w:jc w:val="center"/>
        <w:rPr>
          <w:b/>
          <w:bCs/>
          <w:sz w:val="14"/>
          <w:szCs w:val="14"/>
        </w:rPr>
      </w:pPr>
    </w:p>
    <w:p w:rsidR="00FB67F2" w:rsidRDefault="006D0ED4" w:rsidP="008120DE">
      <w:pPr>
        <w:pStyle w:val="NormalWeb"/>
        <w:spacing w:before="0" w:beforeAutospacing="0" w:after="0" w:afterAutospacing="0" w:line="240" w:lineRule="exact"/>
        <w:jc w:val="center"/>
        <w:rPr>
          <w:b/>
          <w:bCs/>
          <w:sz w:val="14"/>
          <w:szCs w:val="14"/>
        </w:rPr>
      </w:pPr>
      <w:r>
        <w:rPr>
          <w:b/>
          <w:bCs/>
          <w:sz w:val="14"/>
          <w:szCs w:val="14"/>
        </w:rPr>
        <w:t xml:space="preserve">                  </w:t>
      </w:r>
      <w:r w:rsidR="00F6325C">
        <w:rPr>
          <w:b/>
          <w:bCs/>
          <w:sz w:val="14"/>
          <w:szCs w:val="14"/>
        </w:rPr>
        <w:t xml:space="preserve">               </w:t>
      </w:r>
    </w:p>
    <w:p w:rsidR="0087330E" w:rsidRPr="00F32453" w:rsidRDefault="0053726A" w:rsidP="00C35240">
      <w:pPr>
        <w:pStyle w:val="NormalWeb"/>
        <w:spacing w:before="0" w:beforeAutospacing="0" w:after="0" w:afterAutospacing="0" w:line="280" w:lineRule="exact"/>
        <w:jc w:val="center"/>
        <w:rPr>
          <w:b/>
          <w:bCs/>
          <w:sz w:val="30"/>
          <w:szCs w:val="30"/>
        </w:rPr>
      </w:pPr>
      <w:r>
        <w:rPr>
          <w:b/>
          <w:bCs/>
          <w:sz w:val="30"/>
          <w:szCs w:val="30"/>
        </w:rPr>
        <w:t>Point</w:t>
      </w:r>
      <w:r w:rsidR="0087330E" w:rsidRPr="00F32453">
        <w:rPr>
          <w:b/>
          <w:bCs/>
          <w:sz w:val="30"/>
          <w:szCs w:val="30"/>
        </w:rPr>
        <w:t xml:space="preserve"> de conjoncture du </w:t>
      </w:r>
      <w:r w:rsidR="00C35240">
        <w:rPr>
          <w:b/>
          <w:bCs/>
          <w:sz w:val="30"/>
          <w:szCs w:val="30"/>
        </w:rPr>
        <w:t>deuxième</w:t>
      </w:r>
      <w:r w:rsidR="0087330E" w:rsidRPr="00F32453">
        <w:rPr>
          <w:b/>
          <w:bCs/>
          <w:sz w:val="30"/>
          <w:szCs w:val="30"/>
        </w:rPr>
        <w:t xml:space="preserve"> trimestre 202</w:t>
      </w:r>
      <w:r w:rsidR="00C35240">
        <w:rPr>
          <w:b/>
          <w:bCs/>
          <w:sz w:val="30"/>
          <w:szCs w:val="30"/>
        </w:rPr>
        <w:t>3</w:t>
      </w:r>
    </w:p>
    <w:p w:rsidR="00C65BFF" w:rsidRPr="00E5101C" w:rsidRDefault="0087330E" w:rsidP="00C35240">
      <w:pPr>
        <w:pStyle w:val="NormalWeb"/>
        <w:spacing w:before="0" w:beforeAutospacing="0" w:after="0" w:afterAutospacing="0" w:line="280" w:lineRule="exact"/>
        <w:jc w:val="center"/>
        <w:rPr>
          <w:b/>
          <w:bCs/>
          <w:sz w:val="22"/>
          <w:szCs w:val="22"/>
        </w:rPr>
      </w:pPr>
      <w:r w:rsidRPr="00F32453">
        <w:rPr>
          <w:b/>
          <w:bCs/>
          <w:sz w:val="30"/>
          <w:szCs w:val="30"/>
        </w:rPr>
        <w:t xml:space="preserve">et perspectives pour le </w:t>
      </w:r>
      <w:r w:rsidR="00C35240">
        <w:rPr>
          <w:b/>
          <w:bCs/>
          <w:sz w:val="30"/>
          <w:szCs w:val="30"/>
        </w:rPr>
        <w:t xml:space="preserve">troisième trimestre </w:t>
      </w:r>
    </w:p>
    <w:p w:rsidR="0097276B" w:rsidRPr="00E5101C" w:rsidRDefault="0097276B" w:rsidP="008120DE">
      <w:pPr>
        <w:pStyle w:val="NormalWeb"/>
        <w:spacing w:before="0" w:beforeAutospacing="0" w:after="0" w:afterAutospacing="0" w:line="240" w:lineRule="exact"/>
        <w:jc w:val="center"/>
        <w:rPr>
          <w:b/>
          <w:bCs/>
          <w:sz w:val="22"/>
          <w:szCs w:val="22"/>
        </w:rPr>
      </w:pPr>
    </w:p>
    <w:p w:rsidR="008120DE" w:rsidRPr="008120DE" w:rsidRDefault="008120DE" w:rsidP="008120DE">
      <w:pPr>
        <w:spacing w:line="240" w:lineRule="exact"/>
        <w:jc w:val="both"/>
        <w:rPr>
          <w:rFonts w:asciiTheme="minorBidi" w:hAnsiTheme="minorBidi" w:cstheme="minorBidi"/>
          <w:sz w:val="20"/>
          <w:szCs w:val="20"/>
        </w:rPr>
      </w:pPr>
    </w:p>
    <w:p w:rsidR="0067531C" w:rsidRPr="00A93DF3" w:rsidRDefault="000A67A2" w:rsidP="00E76BB5">
      <w:pPr>
        <w:spacing w:line="240" w:lineRule="exact"/>
        <w:jc w:val="both"/>
        <w:rPr>
          <w:rFonts w:asciiTheme="minorBidi" w:hAnsiTheme="minorBidi" w:cstheme="minorBidi"/>
          <w:color w:val="000000" w:themeColor="text1"/>
          <w:sz w:val="20"/>
          <w:szCs w:val="20"/>
        </w:rPr>
      </w:pPr>
      <w:r>
        <w:rPr>
          <w:rFonts w:asciiTheme="minorBidi" w:hAnsiTheme="minorBidi" w:cstheme="minorBidi"/>
          <w:sz w:val="20"/>
          <w:szCs w:val="20"/>
        </w:rPr>
        <w:t xml:space="preserve">Les </w:t>
      </w:r>
      <w:r w:rsidR="00F94F87">
        <w:rPr>
          <w:rFonts w:asciiTheme="minorBidi" w:hAnsiTheme="minorBidi" w:cstheme="minorBidi"/>
          <w:sz w:val="20"/>
          <w:szCs w:val="20"/>
        </w:rPr>
        <w:t>perspectives</w:t>
      </w:r>
      <w:r>
        <w:rPr>
          <w:rFonts w:asciiTheme="minorBidi" w:hAnsiTheme="minorBidi" w:cstheme="minorBidi"/>
          <w:sz w:val="20"/>
          <w:szCs w:val="20"/>
        </w:rPr>
        <w:t xml:space="preserve"> de croissance pour le</w:t>
      </w:r>
      <w:r w:rsidR="00AE18A7">
        <w:rPr>
          <w:rFonts w:asciiTheme="minorBidi" w:hAnsiTheme="minorBidi" w:cstheme="minorBidi"/>
          <w:sz w:val="20"/>
          <w:szCs w:val="20"/>
        </w:rPr>
        <w:t>s</w:t>
      </w:r>
      <w:r>
        <w:rPr>
          <w:rFonts w:asciiTheme="minorBidi" w:hAnsiTheme="minorBidi" w:cstheme="minorBidi"/>
          <w:sz w:val="20"/>
          <w:szCs w:val="20"/>
        </w:rPr>
        <w:t xml:space="preserve"> deuxième </w:t>
      </w:r>
      <w:r w:rsidR="00AE18A7">
        <w:rPr>
          <w:rFonts w:asciiTheme="minorBidi" w:hAnsiTheme="minorBidi" w:cstheme="minorBidi"/>
          <w:sz w:val="20"/>
          <w:szCs w:val="20"/>
        </w:rPr>
        <w:t xml:space="preserve">et troisième </w:t>
      </w:r>
      <w:r>
        <w:rPr>
          <w:rFonts w:asciiTheme="minorBidi" w:hAnsiTheme="minorBidi" w:cstheme="minorBidi"/>
          <w:sz w:val="20"/>
          <w:szCs w:val="20"/>
        </w:rPr>
        <w:t>trimestre</w:t>
      </w:r>
      <w:r w:rsidR="00AE18A7">
        <w:rPr>
          <w:rFonts w:asciiTheme="minorBidi" w:hAnsiTheme="minorBidi" w:cstheme="minorBidi"/>
          <w:sz w:val="20"/>
          <w:szCs w:val="20"/>
        </w:rPr>
        <w:t>s</w:t>
      </w:r>
      <w:r>
        <w:rPr>
          <w:rFonts w:asciiTheme="minorBidi" w:hAnsiTheme="minorBidi" w:cstheme="minorBidi"/>
          <w:sz w:val="20"/>
          <w:szCs w:val="20"/>
        </w:rPr>
        <w:t xml:space="preserve"> </w:t>
      </w:r>
      <w:r w:rsidRPr="00223856">
        <w:rPr>
          <w:rFonts w:asciiTheme="minorBidi" w:hAnsiTheme="minorBidi" w:cstheme="minorBidi"/>
          <w:sz w:val="20"/>
          <w:szCs w:val="20"/>
        </w:rPr>
        <w:t>202</w:t>
      </w:r>
      <w:r w:rsidR="00F13A3C" w:rsidRPr="00223856">
        <w:rPr>
          <w:rFonts w:asciiTheme="minorBidi" w:hAnsiTheme="minorBidi" w:cstheme="minorBidi"/>
          <w:sz w:val="20"/>
          <w:szCs w:val="20"/>
        </w:rPr>
        <w:t>3</w:t>
      </w:r>
      <w:r>
        <w:rPr>
          <w:rFonts w:asciiTheme="minorBidi" w:hAnsiTheme="minorBidi" w:cstheme="minorBidi"/>
          <w:sz w:val="20"/>
          <w:szCs w:val="20"/>
        </w:rPr>
        <w:t xml:space="preserve"> sont orientées vers un renforcement du ralentissement de l’économie mondiale, une modération plus </w:t>
      </w:r>
      <w:r w:rsidR="00EB2789">
        <w:rPr>
          <w:rFonts w:asciiTheme="minorBidi" w:hAnsiTheme="minorBidi" w:cstheme="minorBidi"/>
          <w:sz w:val="20"/>
          <w:szCs w:val="20"/>
        </w:rPr>
        <w:t>accentuée</w:t>
      </w:r>
      <w:r>
        <w:rPr>
          <w:rFonts w:asciiTheme="minorBidi" w:hAnsiTheme="minorBidi" w:cstheme="minorBidi"/>
          <w:sz w:val="20"/>
          <w:szCs w:val="20"/>
        </w:rPr>
        <w:t xml:space="preserve"> de la demande étrangère adressée au Maroc et une réduction progressive des tensions inflationnistes. </w:t>
      </w:r>
      <w:r w:rsidR="0067531C" w:rsidRPr="00A86909">
        <w:rPr>
          <w:rFonts w:asciiTheme="minorBidi" w:hAnsiTheme="minorBidi" w:cstheme="minorBidi"/>
          <w:sz w:val="20"/>
          <w:szCs w:val="20"/>
        </w:rPr>
        <w:t xml:space="preserve">L’économie nationale </w:t>
      </w:r>
      <w:r w:rsidR="00AE18A7">
        <w:rPr>
          <w:rFonts w:asciiTheme="minorBidi" w:hAnsiTheme="minorBidi" w:cstheme="minorBidi"/>
          <w:sz w:val="20"/>
          <w:szCs w:val="20"/>
        </w:rPr>
        <w:t>au</w:t>
      </w:r>
      <w:r w:rsidR="00EB2789">
        <w:rPr>
          <w:rFonts w:asciiTheme="minorBidi" w:hAnsiTheme="minorBidi" w:cstheme="minorBidi"/>
          <w:sz w:val="20"/>
          <w:szCs w:val="20"/>
        </w:rPr>
        <w:t>rait</w:t>
      </w:r>
      <w:r>
        <w:rPr>
          <w:rFonts w:asciiTheme="minorBidi" w:hAnsiTheme="minorBidi" w:cstheme="minorBidi"/>
          <w:sz w:val="20"/>
          <w:szCs w:val="20"/>
        </w:rPr>
        <w:t xml:space="preserve">, toutefois, </w:t>
      </w:r>
      <w:r w:rsidR="00AE18A7">
        <w:rPr>
          <w:rFonts w:asciiTheme="minorBidi" w:hAnsiTheme="minorBidi" w:cstheme="minorBidi"/>
          <w:sz w:val="20"/>
          <w:szCs w:val="20"/>
        </w:rPr>
        <w:t xml:space="preserve">poursuivi </w:t>
      </w:r>
      <w:r w:rsidR="00EB2789">
        <w:rPr>
          <w:rFonts w:asciiTheme="minorBidi" w:hAnsiTheme="minorBidi" w:cstheme="minorBidi"/>
          <w:sz w:val="20"/>
          <w:szCs w:val="20"/>
        </w:rPr>
        <w:t>son redressement</w:t>
      </w:r>
      <w:r>
        <w:rPr>
          <w:rFonts w:asciiTheme="minorBidi" w:hAnsiTheme="minorBidi" w:cstheme="minorBidi"/>
          <w:sz w:val="20"/>
          <w:szCs w:val="20"/>
        </w:rPr>
        <w:t xml:space="preserve"> </w:t>
      </w:r>
      <w:r w:rsidR="00AE18A7">
        <w:rPr>
          <w:rFonts w:asciiTheme="minorBidi" w:hAnsiTheme="minorBidi" w:cstheme="minorBidi"/>
          <w:sz w:val="20"/>
          <w:szCs w:val="20"/>
        </w:rPr>
        <w:t xml:space="preserve">au deuxième trimestre 2023, </w:t>
      </w:r>
      <w:r w:rsidR="00EB2789">
        <w:rPr>
          <w:rFonts w:asciiTheme="minorBidi" w:hAnsiTheme="minorBidi" w:cstheme="minorBidi"/>
          <w:sz w:val="20"/>
          <w:szCs w:val="20"/>
        </w:rPr>
        <w:t xml:space="preserve">après avoir progressé de 3,5% au premier trimestre. Elle </w:t>
      </w:r>
      <w:r w:rsidR="00AE18A7">
        <w:rPr>
          <w:rFonts w:asciiTheme="minorBidi" w:hAnsiTheme="minorBidi" w:cstheme="minorBidi"/>
          <w:sz w:val="20"/>
          <w:szCs w:val="20"/>
        </w:rPr>
        <w:t>aurait été tirée</w:t>
      </w:r>
      <w:r w:rsidR="00EB2789">
        <w:rPr>
          <w:rFonts w:asciiTheme="minorBidi" w:hAnsiTheme="minorBidi" w:cstheme="minorBidi"/>
          <w:sz w:val="20"/>
          <w:szCs w:val="20"/>
        </w:rPr>
        <w:t xml:space="preserve"> par une amélioration </w:t>
      </w:r>
      <w:r w:rsidR="004309A6">
        <w:rPr>
          <w:rFonts w:asciiTheme="minorBidi" w:hAnsiTheme="minorBidi" w:cstheme="minorBidi"/>
          <w:sz w:val="20"/>
          <w:szCs w:val="20"/>
        </w:rPr>
        <w:t xml:space="preserve">conjointe </w:t>
      </w:r>
      <w:r w:rsidR="00EB2789">
        <w:rPr>
          <w:rFonts w:asciiTheme="minorBidi" w:hAnsiTheme="minorBidi" w:cstheme="minorBidi"/>
          <w:sz w:val="20"/>
          <w:szCs w:val="20"/>
        </w:rPr>
        <w:t>de la valeur ajoutée agricole</w:t>
      </w:r>
      <w:r w:rsidR="004309A6">
        <w:rPr>
          <w:rFonts w:asciiTheme="minorBidi" w:hAnsiTheme="minorBidi" w:cstheme="minorBidi"/>
          <w:sz w:val="20"/>
          <w:szCs w:val="20"/>
        </w:rPr>
        <w:t xml:space="preserve"> de 6,3% </w:t>
      </w:r>
      <w:r w:rsidR="00EB2789">
        <w:rPr>
          <w:rFonts w:asciiTheme="minorBidi" w:hAnsiTheme="minorBidi" w:cstheme="minorBidi"/>
          <w:sz w:val="20"/>
          <w:szCs w:val="20"/>
        </w:rPr>
        <w:t xml:space="preserve">et </w:t>
      </w:r>
      <w:r w:rsidR="004309A6">
        <w:rPr>
          <w:rFonts w:asciiTheme="minorBidi" w:hAnsiTheme="minorBidi" w:cstheme="minorBidi"/>
          <w:sz w:val="20"/>
          <w:szCs w:val="20"/>
        </w:rPr>
        <w:t xml:space="preserve">de celle des activités hors agriculture de 3%. </w:t>
      </w:r>
      <w:r w:rsidR="0067531C" w:rsidRPr="00AE1946">
        <w:rPr>
          <w:rFonts w:asciiTheme="minorBidi" w:hAnsiTheme="minorBidi" w:cstheme="minorBidi"/>
          <w:color w:val="000000" w:themeColor="text1"/>
          <w:sz w:val="20"/>
          <w:szCs w:val="20"/>
        </w:rPr>
        <w:t xml:space="preserve">Au troisième trimestre 2023, </w:t>
      </w:r>
      <w:r w:rsidR="00AE1946" w:rsidRPr="00AE1946">
        <w:rPr>
          <w:rFonts w:asciiTheme="minorBidi" w:hAnsiTheme="minorBidi" w:cstheme="minorBidi"/>
          <w:color w:val="000000" w:themeColor="text1"/>
          <w:sz w:val="20"/>
          <w:szCs w:val="20"/>
        </w:rPr>
        <w:t>la croissance</w:t>
      </w:r>
      <w:r w:rsidR="0067531C" w:rsidRPr="00AE1946">
        <w:rPr>
          <w:rFonts w:asciiTheme="minorBidi" w:hAnsiTheme="minorBidi" w:cstheme="minorBidi"/>
          <w:color w:val="000000" w:themeColor="text1"/>
          <w:sz w:val="20"/>
          <w:szCs w:val="20"/>
        </w:rPr>
        <w:t xml:space="preserve"> </w:t>
      </w:r>
      <w:r w:rsidR="00AE1946" w:rsidRPr="00AE1946">
        <w:rPr>
          <w:rFonts w:asciiTheme="minorBidi" w:hAnsiTheme="minorBidi" w:cstheme="minorBidi"/>
          <w:color w:val="000000" w:themeColor="text1"/>
          <w:sz w:val="20"/>
          <w:szCs w:val="20"/>
        </w:rPr>
        <w:t>économique s’accélérerait légèrement</w:t>
      </w:r>
      <w:r w:rsidR="004309A6">
        <w:rPr>
          <w:rFonts w:asciiTheme="minorBidi" w:hAnsiTheme="minorBidi" w:cstheme="minorBidi"/>
          <w:color w:val="000000" w:themeColor="text1"/>
          <w:sz w:val="20"/>
          <w:szCs w:val="20"/>
        </w:rPr>
        <w:t xml:space="preserve"> avec une amélioration des déterminants de la consommation des ménages et une</w:t>
      </w:r>
      <w:r w:rsidR="00E2773D">
        <w:rPr>
          <w:rFonts w:asciiTheme="minorBidi" w:hAnsiTheme="minorBidi" w:cstheme="minorBidi"/>
          <w:color w:val="000000" w:themeColor="text1"/>
          <w:sz w:val="20"/>
          <w:szCs w:val="20"/>
        </w:rPr>
        <w:t xml:space="preserve"> atténuation du repli de l’investissement.</w:t>
      </w:r>
      <w:r w:rsidR="00AE1946" w:rsidRPr="00AE1946">
        <w:rPr>
          <w:rFonts w:asciiTheme="minorBidi" w:hAnsiTheme="minorBidi" w:cstheme="minorBidi"/>
          <w:color w:val="000000" w:themeColor="text1"/>
          <w:sz w:val="20"/>
          <w:szCs w:val="20"/>
        </w:rPr>
        <w:t xml:space="preserve"> </w:t>
      </w:r>
    </w:p>
    <w:p w:rsidR="00F55E2A" w:rsidRDefault="004D1451" w:rsidP="00CB5288">
      <w:pPr>
        <w:spacing w:before="240" w:line="240" w:lineRule="exact"/>
        <w:jc w:val="both"/>
        <w:rPr>
          <w:rFonts w:asciiTheme="minorBidi" w:hAnsiTheme="minorBidi" w:cstheme="minorBidi"/>
          <w:b/>
          <w:bCs/>
          <w:color w:val="C00000"/>
          <w:kern w:val="28"/>
          <w:sz w:val="20"/>
          <w:szCs w:val="20"/>
        </w:rPr>
      </w:pPr>
      <w:r>
        <w:rPr>
          <w:rFonts w:asciiTheme="minorBidi" w:hAnsiTheme="minorBidi" w:cstheme="minorBidi"/>
          <w:b/>
          <w:bCs/>
          <w:color w:val="C00000"/>
          <w:kern w:val="28"/>
          <w:sz w:val="20"/>
          <w:szCs w:val="20"/>
        </w:rPr>
        <w:t>Affaiblissement</w:t>
      </w:r>
      <w:r w:rsidR="00F55E2A" w:rsidRPr="00F55E2A">
        <w:rPr>
          <w:rFonts w:asciiTheme="minorBidi" w:hAnsiTheme="minorBidi" w:cstheme="minorBidi"/>
          <w:b/>
          <w:bCs/>
          <w:color w:val="C00000"/>
          <w:kern w:val="28"/>
          <w:sz w:val="20"/>
          <w:szCs w:val="20"/>
        </w:rPr>
        <w:t xml:space="preserve"> de la croissance</w:t>
      </w:r>
      <w:r w:rsidR="00416DEE">
        <w:rPr>
          <w:rFonts w:asciiTheme="minorBidi" w:hAnsiTheme="minorBidi" w:cstheme="minorBidi"/>
          <w:b/>
          <w:bCs/>
          <w:color w:val="C00000"/>
          <w:kern w:val="28"/>
          <w:sz w:val="20"/>
          <w:szCs w:val="20"/>
        </w:rPr>
        <w:t xml:space="preserve"> économique</w:t>
      </w:r>
      <w:r w:rsidR="00F55E2A" w:rsidRPr="00F55E2A">
        <w:rPr>
          <w:rFonts w:asciiTheme="minorBidi" w:hAnsiTheme="minorBidi" w:cstheme="minorBidi"/>
          <w:b/>
          <w:bCs/>
          <w:color w:val="C00000"/>
          <w:kern w:val="28"/>
          <w:sz w:val="20"/>
          <w:szCs w:val="20"/>
        </w:rPr>
        <w:t xml:space="preserve"> mondiale</w:t>
      </w:r>
      <w:r w:rsidR="001A3C1C">
        <w:rPr>
          <w:rFonts w:asciiTheme="minorBidi" w:hAnsiTheme="minorBidi" w:cstheme="minorBidi"/>
          <w:b/>
          <w:bCs/>
          <w:color w:val="C00000"/>
          <w:kern w:val="28"/>
          <w:sz w:val="20"/>
          <w:szCs w:val="20"/>
        </w:rPr>
        <w:t xml:space="preserve"> sous l’effet des politiques de resserrement financier</w:t>
      </w:r>
    </w:p>
    <w:p w:rsidR="00CB5288" w:rsidRDefault="00F55E2A" w:rsidP="00416DEE">
      <w:pPr>
        <w:spacing w:before="240" w:after="240" w:line="240" w:lineRule="exact"/>
        <w:jc w:val="both"/>
        <w:rPr>
          <w:rFonts w:asciiTheme="minorBidi" w:hAnsiTheme="minorBidi" w:cstheme="minorBidi"/>
          <w:sz w:val="20"/>
          <w:szCs w:val="20"/>
        </w:rPr>
      </w:pPr>
      <w:r w:rsidRPr="00F55E2A">
        <w:rPr>
          <w:rFonts w:asciiTheme="minorBidi" w:hAnsiTheme="minorBidi" w:cstheme="minorBidi"/>
          <w:sz w:val="20"/>
          <w:szCs w:val="20"/>
        </w:rPr>
        <w:t xml:space="preserve">Dans un contexte marqué par le recul de la production </w:t>
      </w:r>
      <w:r w:rsidR="00E47C54">
        <w:rPr>
          <w:rFonts w:asciiTheme="minorBidi" w:hAnsiTheme="minorBidi" w:cstheme="minorBidi"/>
          <w:sz w:val="20"/>
          <w:szCs w:val="20"/>
        </w:rPr>
        <w:t>manufacturière</w:t>
      </w:r>
      <w:r w:rsidRPr="00F55E2A">
        <w:rPr>
          <w:rFonts w:asciiTheme="minorBidi" w:hAnsiTheme="minorBidi" w:cstheme="minorBidi"/>
          <w:sz w:val="20"/>
          <w:szCs w:val="20"/>
        </w:rPr>
        <w:t xml:space="preserve"> et </w:t>
      </w:r>
      <w:r w:rsidR="00E47C54">
        <w:rPr>
          <w:rFonts w:asciiTheme="minorBidi" w:hAnsiTheme="minorBidi" w:cstheme="minorBidi"/>
          <w:sz w:val="20"/>
          <w:szCs w:val="20"/>
        </w:rPr>
        <w:t xml:space="preserve">la poursuite </w:t>
      </w:r>
      <w:r w:rsidRPr="00F55E2A">
        <w:rPr>
          <w:rFonts w:asciiTheme="minorBidi" w:hAnsiTheme="minorBidi" w:cstheme="minorBidi"/>
          <w:sz w:val="20"/>
          <w:szCs w:val="20"/>
        </w:rPr>
        <w:t>du durcissement des conditions monétaires et financières, la croissance économique mondiale aurait poursuivi son ralentissem</w:t>
      </w:r>
      <w:r w:rsidR="004D1451">
        <w:rPr>
          <w:rFonts w:asciiTheme="minorBidi" w:hAnsiTheme="minorBidi" w:cstheme="minorBidi"/>
          <w:sz w:val="20"/>
          <w:szCs w:val="20"/>
        </w:rPr>
        <w:t xml:space="preserve">ent au deuxième trimestre 2023. </w:t>
      </w:r>
      <w:r w:rsidRPr="00F55E2A">
        <w:rPr>
          <w:rFonts w:asciiTheme="minorBidi" w:hAnsiTheme="minorBidi" w:cstheme="minorBidi"/>
          <w:sz w:val="20"/>
          <w:szCs w:val="20"/>
        </w:rPr>
        <w:t xml:space="preserve">Aux Etats-Unis, </w:t>
      </w:r>
      <w:r w:rsidR="006329B8" w:rsidRPr="00F55E2A">
        <w:rPr>
          <w:rFonts w:asciiTheme="minorBidi" w:hAnsiTheme="minorBidi" w:cstheme="minorBidi"/>
          <w:sz w:val="20"/>
          <w:szCs w:val="20"/>
        </w:rPr>
        <w:t>la demande intérieure serait restée atone pour le troisième trimestre successif</w:t>
      </w:r>
      <w:r w:rsidR="006329B8">
        <w:rPr>
          <w:rFonts w:asciiTheme="minorBidi" w:hAnsiTheme="minorBidi" w:cstheme="minorBidi"/>
          <w:sz w:val="20"/>
          <w:szCs w:val="20"/>
        </w:rPr>
        <w:t xml:space="preserve">, mais </w:t>
      </w:r>
      <w:r w:rsidRPr="00F55E2A">
        <w:rPr>
          <w:rFonts w:asciiTheme="minorBidi" w:hAnsiTheme="minorBidi" w:cstheme="minorBidi"/>
          <w:sz w:val="20"/>
          <w:szCs w:val="20"/>
        </w:rPr>
        <w:t xml:space="preserve">l’activité aurait </w:t>
      </w:r>
      <w:r w:rsidR="00634B88">
        <w:rPr>
          <w:rFonts w:asciiTheme="minorBidi" w:hAnsiTheme="minorBidi" w:cstheme="minorBidi"/>
          <w:sz w:val="20"/>
          <w:szCs w:val="20"/>
        </w:rPr>
        <w:t>affiché une croissance</w:t>
      </w:r>
      <w:r w:rsidR="00E47C54">
        <w:rPr>
          <w:rFonts w:asciiTheme="minorBidi" w:hAnsiTheme="minorBidi" w:cstheme="minorBidi"/>
          <w:sz w:val="20"/>
          <w:szCs w:val="20"/>
        </w:rPr>
        <w:t xml:space="preserve"> de 1,8% en variation annuelle</w:t>
      </w:r>
      <w:r w:rsidRPr="00F55E2A">
        <w:rPr>
          <w:rFonts w:asciiTheme="minorBidi" w:hAnsiTheme="minorBidi" w:cstheme="minorBidi"/>
          <w:sz w:val="20"/>
          <w:szCs w:val="20"/>
        </w:rPr>
        <w:t xml:space="preserve">, </w:t>
      </w:r>
      <w:r w:rsidR="006329B8">
        <w:rPr>
          <w:rFonts w:asciiTheme="minorBidi" w:hAnsiTheme="minorBidi" w:cstheme="minorBidi"/>
          <w:sz w:val="20"/>
          <w:szCs w:val="20"/>
        </w:rPr>
        <w:t>soutenue par</w:t>
      </w:r>
      <w:r w:rsidR="00535AE1">
        <w:rPr>
          <w:rFonts w:asciiTheme="minorBidi" w:hAnsiTheme="minorBidi" w:cstheme="minorBidi" w:hint="cs"/>
          <w:sz w:val="20"/>
          <w:szCs w:val="20"/>
          <w:rtl/>
        </w:rPr>
        <w:t xml:space="preserve"> </w:t>
      </w:r>
      <w:r w:rsidR="00E47C54">
        <w:rPr>
          <w:rFonts w:asciiTheme="minorBidi" w:hAnsiTheme="minorBidi" w:cstheme="minorBidi"/>
          <w:sz w:val="20"/>
          <w:szCs w:val="20"/>
        </w:rPr>
        <w:t>l’a</w:t>
      </w:r>
      <w:r w:rsidR="00634B88">
        <w:rPr>
          <w:rFonts w:asciiTheme="minorBidi" w:hAnsiTheme="minorBidi" w:cstheme="minorBidi"/>
          <w:sz w:val="20"/>
          <w:szCs w:val="20"/>
        </w:rPr>
        <w:t xml:space="preserve">ugmentation </w:t>
      </w:r>
      <w:r w:rsidR="00E47C54">
        <w:rPr>
          <w:rFonts w:asciiTheme="minorBidi" w:hAnsiTheme="minorBidi" w:cstheme="minorBidi"/>
          <w:sz w:val="20"/>
          <w:szCs w:val="20"/>
        </w:rPr>
        <w:t>de la</w:t>
      </w:r>
      <w:r w:rsidRPr="00F55E2A">
        <w:rPr>
          <w:rFonts w:asciiTheme="minorBidi" w:hAnsiTheme="minorBidi" w:cstheme="minorBidi"/>
          <w:sz w:val="20"/>
          <w:szCs w:val="20"/>
        </w:rPr>
        <w:t xml:space="preserve"> consommation publique et </w:t>
      </w:r>
      <w:r w:rsidR="00E47C54">
        <w:rPr>
          <w:rFonts w:asciiTheme="minorBidi" w:hAnsiTheme="minorBidi" w:cstheme="minorBidi"/>
          <w:sz w:val="20"/>
          <w:szCs w:val="20"/>
        </w:rPr>
        <w:t>d</w:t>
      </w:r>
      <w:r w:rsidR="006329B8">
        <w:rPr>
          <w:rFonts w:asciiTheme="minorBidi" w:hAnsiTheme="minorBidi" w:cstheme="minorBidi"/>
          <w:sz w:val="20"/>
          <w:szCs w:val="20"/>
        </w:rPr>
        <w:t>es échanges extérieurs</w:t>
      </w:r>
      <w:r w:rsidRPr="00F55E2A">
        <w:rPr>
          <w:rFonts w:asciiTheme="minorBidi" w:hAnsiTheme="minorBidi" w:cstheme="minorBidi"/>
          <w:sz w:val="20"/>
          <w:szCs w:val="20"/>
        </w:rPr>
        <w:t xml:space="preserve">. En zone euro, la croissance aurait continué à progresser faiblement au cours </w:t>
      </w:r>
      <w:r w:rsidR="00E47C54">
        <w:rPr>
          <w:rFonts w:asciiTheme="minorBidi" w:hAnsiTheme="minorBidi" w:cstheme="minorBidi"/>
          <w:sz w:val="20"/>
          <w:szCs w:val="20"/>
        </w:rPr>
        <w:t>de la même période</w:t>
      </w:r>
      <w:r w:rsidRPr="00F55E2A">
        <w:rPr>
          <w:rFonts w:asciiTheme="minorBidi" w:hAnsiTheme="minorBidi" w:cstheme="minorBidi"/>
          <w:sz w:val="20"/>
          <w:szCs w:val="20"/>
        </w:rPr>
        <w:t xml:space="preserve">, </w:t>
      </w:r>
      <w:r w:rsidR="004D1451">
        <w:rPr>
          <w:rFonts w:asciiTheme="minorBidi" w:hAnsiTheme="minorBidi" w:cstheme="minorBidi"/>
          <w:sz w:val="20"/>
          <w:szCs w:val="20"/>
        </w:rPr>
        <w:t>s’établissant à</w:t>
      </w:r>
      <w:r w:rsidR="00E47C54">
        <w:rPr>
          <w:rFonts w:asciiTheme="minorBidi" w:hAnsiTheme="minorBidi" w:cstheme="minorBidi"/>
          <w:sz w:val="20"/>
          <w:szCs w:val="20"/>
        </w:rPr>
        <w:t xml:space="preserve"> +</w:t>
      </w:r>
      <w:r w:rsidR="00634B88">
        <w:rPr>
          <w:rFonts w:asciiTheme="minorBidi" w:hAnsiTheme="minorBidi" w:cstheme="minorBidi"/>
          <w:sz w:val="20"/>
          <w:szCs w:val="20"/>
        </w:rPr>
        <w:t>0</w:t>
      </w:r>
      <w:r w:rsidR="00E47C54">
        <w:rPr>
          <w:rFonts w:asciiTheme="minorBidi" w:hAnsiTheme="minorBidi" w:cstheme="minorBidi"/>
          <w:sz w:val="20"/>
          <w:szCs w:val="20"/>
        </w:rPr>
        <w:t>,</w:t>
      </w:r>
      <w:r w:rsidR="00634B88">
        <w:rPr>
          <w:rFonts w:asciiTheme="minorBidi" w:hAnsiTheme="minorBidi" w:cstheme="minorBidi"/>
          <w:sz w:val="20"/>
          <w:szCs w:val="20"/>
        </w:rPr>
        <w:t>9</w:t>
      </w:r>
      <w:r w:rsidR="00E47C54">
        <w:rPr>
          <w:rFonts w:asciiTheme="minorBidi" w:hAnsiTheme="minorBidi" w:cstheme="minorBidi"/>
          <w:sz w:val="20"/>
          <w:szCs w:val="20"/>
        </w:rPr>
        <w:t>% en glissement annuel</w:t>
      </w:r>
      <w:r w:rsidRPr="00F55E2A">
        <w:rPr>
          <w:rFonts w:asciiTheme="minorBidi" w:hAnsiTheme="minorBidi" w:cstheme="minorBidi"/>
          <w:sz w:val="20"/>
          <w:szCs w:val="20"/>
        </w:rPr>
        <w:t>. La consommation aurait</w:t>
      </w:r>
      <w:r w:rsidR="00C83EB4">
        <w:rPr>
          <w:rFonts w:asciiTheme="minorBidi" w:hAnsiTheme="minorBidi" w:cstheme="minorBidi"/>
          <w:sz w:val="20"/>
          <w:szCs w:val="20"/>
        </w:rPr>
        <w:t>,</w:t>
      </w:r>
      <w:r w:rsidRPr="00F55E2A">
        <w:rPr>
          <w:rFonts w:asciiTheme="minorBidi" w:hAnsiTheme="minorBidi" w:cstheme="minorBidi"/>
          <w:sz w:val="20"/>
          <w:szCs w:val="20"/>
        </w:rPr>
        <w:t xml:space="preserve"> certes</w:t>
      </w:r>
      <w:r w:rsidR="00C83EB4">
        <w:rPr>
          <w:rFonts w:asciiTheme="minorBidi" w:hAnsiTheme="minorBidi" w:cstheme="minorBidi"/>
          <w:sz w:val="20"/>
          <w:szCs w:val="20"/>
        </w:rPr>
        <w:t>,</w:t>
      </w:r>
      <w:r w:rsidRPr="00F55E2A">
        <w:rPr>
          <w:rFonts w:asciiTheme="minorBidi" w:hAnsiTheme="minorBidi" w:cstheme="minorBidi"/>
          <w:sz w:val="20"/>
          <w:szCs w:val="20"/>
        </w:rPr>
        <w:t xml:space="preserve"> retrouvé un peu d’allant, notamment en Allemagne et en Espagne du fait des revalorisations salariales, mais la hausse continue</w:t>
      </w:r>
      <w:r w:rsidR="00E47C54">
        <w:rPr>
          <w:rFonts w:asciiTheme="minorBidi" w:hAnsiTheme="minorBidi" w:cstheme="minorBidi"/>
          <w:sz w:val="20"/>
          <w:szCs w:val="20"/>
        </w:rPr>
        <w:t>,</w:t>
      </w:r>
      <w:r w:rsidRPr="00F55E2A">
        <w:rPr>
          <w:rFonts w:asciiTheme="minorBidi" w:hAnsiTheme="minorBidi" w:cstheme="minorBidi"/>
          <w:sz w:val="20"/>
          <w:szCs w:val="20"/>
        </w:rPr>
        <w:t xml:space="preserve"> bien que moins soutenue</w:t>
      </w:r>
      <w:r w:rsidR="00E47C54">
        <w:rPr>
          <w:rFonts w:asciiTheme="minorBidi" w:hAnsiTheme="minorBidi" w:cstheme="minorBidi"/>
          <w:sz w:val="20"/>
          <w:szCs w:val="20"/>
        </w:rPr>
        <w:t>, du coût d’emprunt</w:t>
      </w:r>
      <w:r w:rsidRPr="00F55E2A">
        <w:rPr>
          <w:rFonts w:asciiTheme="minorBidi" w:hAnsiTheme="minorBidi" w:cstheme="minorBidi"/>
          <w:sz w:val="20"/>
          <w:szCs w:val="20"/>
        </w:rPr>
        <w:t xml:space="preserve"> aurait pesé sur l’investissement et </w:t>
      </w:r>
      <w:r w:rsidR="00E47C54">
        <w:rPr>
          <w:rFonts w:asciiTheme="minorBidi" w:hAnsiTheme="minorBidi" w:cstheme="minorBidi"/>
          <w:sz w:val="20"/>
          <w:szCs w:val="20"/>
        </w:rPr>
        <w:t xml:space="preserve">sur </w:t>
      </w:r>
      <w:r w:rsidR="00416DEE">
        <w:rPr>
          <w:rFonts w:asciiTheme="minorBidi" w:hAnsiTheme="minorBidi" w:cstheme="minorBidi"/>
          <w:sz w:val="20"/>
          <w:szCs w:val="20"/>
        </w:rPr>
        <w:t>l’activité industrielle dans les principales économies de la zone</w:t>
      </w:r>
      <w:r w:rsidR="00CA48AE">
        <w:rPr>
          <w:rFonts w:asciiTheme="minorBidi" w:hAnsiTheme="minorBidi" w:cstheme="minorBidi"/>
          <w:sz w:val="20"/>
          <w:szCs w:val="20"/>
        </w:rPr>
        <w:t xml:space="preserve">. </w:t>
      </w:r>
      <w:r w:rsidRPr="00F55E2A">
        <w:rPr>
          <w:rFonts w:asciiTheme="minorBidi" w:hAnsiTheme="minorBidi" w:cstheme="minorBidi"/>
          <w:sz w:val="20"/>
          <w:szCs w:val="20"/>
        </w:rPr>
        <w:t>Au niveau des pays émergents, surtout ceux de l’Asie, l’activité aurait</w:t>
      </w:r>
      <w:r w:rsidR="00303997">
        <w:rPr>
          <w:rFonts w:asciiTheme="minorBidi" w:hAnsiTheme="minorBidi" w:cstheme="minorBidi"/>
          <w:sz w:val="20"/>
          <w:szCs w:val="20"/>
        </w:rPr>
        <w:t xml:space="preserve"> été, à l’inverse, plus dynamique, profitant</w:t>
      </w:r>
      <w:r w:rsidRPr="00F55E2A">
        <w:rPr>
          <w:rFonts w:asciiTheme="minorBidi" w:hAnsiTheme="minorBidi" w:cstheme="minorBidi"/>
          <w:sz w:val="20"/>
          <w:szCs w:val="20"/>
        </w:rPr>
        <w:t xml:space="preserve"> du rattrapage qu’aurait connu l’économie chinoise, de la résilience de la deman</w:t>
      </w:r>
      <w:r w:rsidR="00416DEE">
        <w:rPr>
          <w:rFonts w:asciiTheme="minorBidi" w:hAnsiTheme="minorBidi" w:cstheme="minorBidi"/>
          <w:sz w:val="20"/>
          <w:szCs w:val="20"/>
        </w:rPr>
        <w:t>de intérieure et de l’amélioration</w:t>
      </w:r>
      <w:r w:rsidRPr="00F55E2A">
        <w:rPr>
          <w:rFonts w:asciiTheme="minorBidi" w:hAnsiTheme="minorBidi" w:cstheme="minorBidi"/>
          <w:sz w:val="20"/>
          <w:szCs w:val="20"/>
        </w:rPr>
        <w:t xml:space="preserve"> des échanges de services. </w:t>
      </w:r>
    </w:p>
    <w:p w:rsidR="008F0FB6" w:rsidRDefault="008F0FB6" w:rsidP="009D4AE9">
      <w:pPr>
        <w:spacing w:after="240" w:line="240" w:lineRule="exact"/>
        <w:jc w:val="both"/>
        <w:rPr>
          <w:rFonts w:asciiTheme="minorBidi" w:hAnsiTheme="minorBidi" w:cstheme="minorBidi"/>
          <w:sz w:val="20"/>
          <w:szCs w:val="20"/>
          <w:rtl/>
        </w:rPr>
      </w:pPr>
      <w:r w:rsidRPr="008F0FB6">
        <w:rPr>
          <w:rFonts w:asciiTheme="minorBidi" w:hAnsiTheme="minorBidi" w:cstheme="minorBidi"/>
          <w:sz w:val="20"/>
          <w:szCs w:val="20"/>
        </w:rPr>
        <w:t xml:space="preserve">Le commerce international de marchandises serait resté globalement </w:t>
      </w:r>
      <w:r w:rsidR="006329B8">
        <w:rPr>
          <w:rFonts w:asciiTheme="minorBidi" w:hAnsiTheme="minorBidi" w:cstheme="minorBidi"/>
          <w:sz w:val="20"/>
          <w:szCs w:val="20"/>
        </w:rPr>
        <w:t>peu dynamique</w:t>
      </w:r>
      <w:r w:rsidRPr="008F0FB6">
        <w:rPr>
          <w:rFonts w:asciiTheme="minorBidi" w:hAnsiTheme="minorBidi" w:cstheme="minorBidi"/>
          <w:sz w:val="20"/>
          <w:szCs w:val="20"/>
        </w:rPr>
        <w:t xml:space="preserve"> au deuxième trimestre 2023, traduisant une faible </w:t>
      </w:r>
      <w:r w:rsidR="006329B8">
        <w:rPr>
          <w:rFonts w:asciiTheme="minorBidi" w:hAnsiTheme="minorBidi" w:cstheme="minorBidi"/>
          <w:sz w:val="20"/>
          <w:szCs w:val="20"/>
        </w:rPr>
        <w:t>croissance</w:t>
      </w:r>
      <w:r w:rsidRPr="008F0FB6">
        <w:rPr>
          <w:rFonts w:asciiTheme="minorBidi" w:hAnsiTheme="minorBidi" w:cstheme="minorBidi"/>
          <w:sz w:val="20"/>
          <w:szCs w:val="20"/>
        </w:rPr>
        <w:t xml:space="preserve"> des importations des pays avancés. La demande mondiale adressée au Maroc </w:t>
      </w:r>
      <w:r w:rsidR="006329B8">
        <w:rPr>
          <w:rFonts w:asciiTheme="minorBidi" w:hAnsiTheme="minorBidi" w:cstheme="minorBidi"/>
          <w:sz w:val="20"/>
          <w:szCs w:val="20"/>
        </w:rPr>
        <w:t>se serait</w:t>
      </w:r>
      <w:r w:rsidRPr="008F0FB6">
        <w:rPr>
          <w:rFonts w:asciiTheme="minorBidi" w:hAnsiTheme="minorBidi" w:cstheme="minorBidi"/>
          <w:sz w:val="20"/>
          <w:szCs w:val="20"/>
        </w:rPr>
        <w:t xml:space="preserve">, toutefois, </w:t>
      </w:r>
      <w:r w:rsidR="006329B8">
        <w:rPr>
          <w:rFonts w:asciiTheme="minorBidi" w:hAnsiTheme="minorBidi" w:cstheme="minorBidi"/>
          <w:sz w:val="20"/>
          <w:szCs w:val="20"/>
        </w:rPr>
        <w:t xml:space="preserve">montrée </w:t>
      </w:r>
      <w:r w:rsidRPr="008F0FB6">
        <w:rPr>
          <w:rFonts w:asciiTheme="minorBidi" w:hAnsiTheme="minorBidi" w:cstheme="minorBidi"/>
          <w:sz w:val="20"/>
          <w:szCs w:val="20"/>
        </w:rPr>
        <w:t xml:space="preserve">relativement résiliente, affichant une hausse de 2,5%, en variation annuelle, </w:t>
      </w:r>
      <w:r w:rsidR="009D4AE9">
        <w:rPr>
          <w:rFonts w:asciiTheme="minorBidi" w:hAnsiTheme="minorBidi" w:cstheme="minorBidi"/>
          <w:sz w:val="20"/>
          <w:szCs w:val="20"/>
        </w:rPr>
        <w:t>tirée</w:t>
      </w:r>
      <w:r w:rsidR="006329B8">
        <w:rPr>
          <w:rFonts w:asciiTheme="minorBidi" w:hAnsiTheme="minorBidi" w:cstheme="minorBidi"/>
          <w:sz w:val="20"/>
          <w:szCs w:val="20"/>
        </w:rPr>
        <w:t xml:space="preserve"> par les</w:t>
      </w:r>
      <w:r w:rsidRPr="008F0FB6">
        <w:rPr>
          <w:rFonts w:asciiTheme="minorBidi" w:hAnsiTheme="minorBidi" w:cstheme="minorBidi"/>
          <w:sz w:val="20"/>
          <w:szCs w:val="20"/>
        </w:rPr>
        <w:t xml:space="preserve"> services, alors que celle destinée aux biens aurait été </w:t>
      </w:r>
      <w:r w:rsidR="006329B8">
        <w:rPr>
          <w:rFonts w:asciiTheme="minorBidi" w:hAnsiTheme="minorBidi" w:cstheme="minorBidi"/>
          <w:sz w:val="20"/>
          <w:szCs w:val="20"/>
        </w:rPr>
        <w:t>particulièrement</w:t>
      </w:r>
      <w:r w:rsidRPr="008F0FB6">
        <w:rPr>
          <w:rFonts w:asciiTheme="minorBidi" w:hAnsiTheme="minorBidi" w:cstheme="minorBidi"/>
          <w:sz w:val="20"/>
          <w:szCs w:val="20"/>
        </w:rPr>
        <w:t xml:space="preserve"> molle lors de la même période. </w:t>
      </w:r>
    </w:p>
    <w:p w:rsidR="00A86909" w:rsidRDefault="00B46A23" w:rsidP="006702FA">
      <w:pPr>
        <w:spacing w:before="240" w:line="240" w:lineRule="exact"/>
        <w:jc w:val="both"/>
        <w:rPr>
          <w:rFonts w:asciiTheme="minorBidi" w:hAnsiTheme="minorBidi" w:cstheme="minorBidi"/>
          <w:sz w:val="20"/>
          <w:szCs w:val="20"/>
          <w:rtl/>
        </w:rPr>
      </w:pPr>
      <w:r w:rsidRPr="00B46A23">
        <w:rPr>
          <w:rFonts w:asciiTheme="minorBidi" w:hAnsiTheme="minorBidi" w:cstheme="minorBidi"/>
          <w:sz w:val="20"/>
          <w:szCs w:val="20"/>
        </w:rPr>
        <w:t>Les cours mondiaux des matières premières seraient revenus, depuis le début de l’année 2023, à des niveaux bien en dessous de ceux enregistrés à la mi-2022, avec toutefois une volatilité plus importante. Le cours du Brent aurait atteint 79,9$/baril au cours des mois d’avril-mai 2023, au lieu de 112,7$/baril un an plus tôt, en baisse de 26,7% en glissement annuel, et celui du gaz naturel Europe aurait été divisé par 3 pour atteindre environ 11,8$/mmbtu. Les cours des produits agricoles se seraient, pour leur part, repliés de 11,3%, en particulier ceux des grains et des huiles, mais ceux du sucre auraient affiché une hausse de 26,7%, en variation annuelle. Dans ces conditions, l’inflation globale aurait poursuivi son reflux au niveau mondial, alors que sa composante sous-jacente serait restée toujours à des niveaux élevés, alimentée par une hausse entretenue des prix des services. Dans l’ensemble, la progression des prix à la consommation se serait établie à +4,4% aux Etats-Unis, à +6,5% en zone euro et à +0,1% en Chine au deuxième trimestre 2023.</w:t>
      </w:r>
    </w:p>
    <w:p w:rsidR="009028BA" w:rsidRPr="006329B8" w:rsidRDefault="00764853" w:rsidP="006329B8">
      <w:pPr>
        <w:spacing w:before="240" w:line="240" w:lineRule="exact"/>
        <w:jc w:val="both"/>
        <w:rPr>
          <w:rFonts w:asciiTheme="minorBidi" w:hAnsiTheme="minorBidi" w:cstheme="minorBidi"/>
          <w:b/>
          <w:bCs/>
          <w:color w:val="C00000"/>
          <w:kern w:val="28"/>
          <w:sz w:val="20"/>
          <w:szCs w:val="20"/>
        </w:rPr>
      </w:pPr>
      <w:r w:rsidRPr="006329B8">
        <w:rPr>
          <w:rFonts w:asciiTheme="minorBidi" w:hAnsiTheme="minorBidi" w:cstheme="minorBidi"/>
          <w:b/>
          <w:bCs/>
          <w:color w:val="C00000"/>
          <w:kern w:val="28"/>
          <w:sz w:val="20"/>
          <w:szCs w:val="20"/>
        </w:rPr>
        <w:t>Amélioration des</w:t>
      </w:r>
      <w:r w:rsidR="009028BA" w:rsidRPr="006329B8">
        <w:rPr>
          <w:rFonts w:asciiTheme="minorBidi" w:hAnsiTheme="minorBidi" w:cstheme="minorBidi"/>
          <w:b/>
          <w:bCs/>
          <w:color w:val="C00000"/>
          <w:kern w:val="28"/>
          <w:sz w:val="20"/>
          <w:szCs w:val="20"/>
        </w:rPr>
        <w:t xml:space="preserve"> échanges extérieurs portée par les services et l’automobile </w:t>
      </w:r>
    </w:p>
    <w:p w:rsidR="00B46A23" w:rsidRDefault="00B46A23" w:rsidP="00B46A23">
      <w:pPr>
        <w:spacing w:before="240" w:line="240" w:lineRule="exact"/>
        <w:jc w:val="both"/>
        <w:rPr>
          <w:rFonts w:asciiTheme="minorBidi" w:hAnsiTheme="minorBidi" w:cstheme="minorBidi"/>
          <w:color w:val="000000" w:themeColor="text1"/>
          <w:sz w:val="20"/>
          <w:szCs w:val="20"/>
        </w:rPr>
      </w:pPr>
      <w:r w:rsidRPr="00B46A23">
        <w:rPr>
          <w:rFonts w:asciiTheme="minorBidi" w:hAnsiTheme="minorBidi" w:cstheme="minorBidi"/>
          <w:color w:val="000000" w:themeColor="text1"/>
          <w:sz w:val="20"/>
          <w:szCs w:val="20"/>
        </w:rPr>
        <w:t>Au deuxième trimestre 2023, le volume des exportations des biens et services, en hausse de 7,1%, aurait été tiré particulièrement par les services d’hébergement et de restauration et par les ventes de l’automobile, alors que celui des importations n’aurait crû que de 2,2% en variation annuelle, profitant du recul des achats des demi-produits et des produits bruts.</w:t>
      </w:r>
    </w:p>
    <w:p w:rsidR="00DB154F" w:rsidRPr="00B46A23" w:rsidRDefault="00DB154F" w:rsidP="00B46A23">
      <w:pPr>
        <w:spacing w:before="240" w:line="240" w:lineRule="exact"/>
        <w:jc w:val="both"/>
        <w:rPr>
          <w:rFonts w:asciiTheme="minorBidi" w:hAnsiTheme="minorBidi" w:cstheme="minorBidi"/>
          <w:color w:val="000000" w:themeColor="text1"/>
          <w:sz w:val="20"/>
          <w:szCs w:val="20"/>
        </w:rPr>
      </w:pPr>
    </w:p>
    <w:p w:rsidR="00B46A23" w:rsidRPr="00B46A23" w:rsidRDefault="00B46A23" w:rsidP="00607690">
      <w:pPr>
        <w:spacing w:before="240" w:line="240" w:lineRule="exact"/>
        <w:jc w:val="both"/>
        <w:rPr>
          <w:rFonts w:asciiTheme="minorBidi" w:hAnsiTheme="minorBidi" w:cstheme="minorBidi"/>
          <w:color w:val="000000" w:themeColor="text1"/>
          <w:sz w:val="20"/>
          <w:szCs w:val="20"/>
        </w:rPr>
      </w:pPr>
      <w:r w:rsidRPr="00B46A23">
        <w:rPr>
          <w:rFonts w:asciiTheme="minorBidi" w:hAnsiTheme="minorBidi" w:cstheme="minorBidi"/>
          <w:color w:val="000000" w:themeColor="text1"/>
          <w:sz w:val="20"/>
          <w:szCs w:val="20"/>
        </w:rPr>
        <w:lastRenderedPageBreak/>
        <w:t xml:space="preserve">En valeur, les exportations de biens, en baisse de 2,3%, auraient connu une évolution contrastée. Les ventes extérieures de l’automobile dans les segments « construction » et « câblage » auraient continué de soutenir les exportations globales, avec une contribution positive de 8,7 points, suivies par celles du textile et cuir (+1,6 point) et des produits des industries électriques et électroniques (+1,5 point). A l’inverse, les expéditions des </w:t>
      </w:r>
      <w:r w:rsidR="00607690">
        <w:rPr>
          <w:rFonts w:asciiTheme="minorBidi" w:hAnsiTheme="minorBidi" w:cstheme="minorBidi"/>
          <w:color w:val="000000" w:themeColor="text1"/>
          <w:sz w:val="20"/>
          <w:szCs w:val="20"/>
        </w:rPr>
        <w:t xml:space="preserve">phosphates et de leurs dérivés </w:t>
      </w:r>
      <w:r w:rsidRPr="00B46A23">
        <w:rPr>
          <w:rFonts w:asciiTheme="minorBidi" w:hAnsiTheme="minorBidi" w:cstheme="minorBidi"/>
          <w:color w:val="000000" w:themeColor="text1"/>
          <w:sz w:val="20"/>
          <w:szCs w:val="20"/>
        </w:rPr>
        <w:t>y auraient contribué négativement (-12,6 points), pâtissant de l’atonie de la demande extérieure.</w:t>
      </w:r>
    </w:p>
    <w:p w:rsidR="00B46A23" w:rsidRPr="00B46A23" w:rsidRDefault="00B46A23" w:rsidP="006329B8">
      <w:pPr>
        <w:spacing w:before="240" w:line="240" w:lineRule="exact"/>
        <w:jc w:val="both"/>
        <w:rPr>
          <w:rFonts w:asciiTheme="minorBidi" w:hAnsiTheme="minorBidi" w:cstheme="minorBidi"/>
          <w:color w:val="000000" w:themeColor="text1"/>
          <w:sz w:val="20"/>
          <w:szCs w:val="20"/>
        </w:rPr>
      </w:pPr>
      <w:r w:rsidRPr="00B46A23">
        <w:rPr>
          <w:rFonts w:asciiTheme="minorBidi" w:hAnsiTheme="minorBidi" w:cstheme="minorBidi"/>
          <w:color w:val="000000" w:themeColor="text1"/>
          <w:sz w:val="20"/>
          <w:szCs w:val="20"/>
        </w:rPr>
        <w:t>Dans un contexte de reflux des prix des matières premières, les importations de biens en valeur se seraient, pour leur part, repliées de 6,6%, portées par l’allégement de la facture énergétique, en particulier les achats de houille, des combustibles et des gasoils et fuels. Hors énergie, le repli des importations aurait été sous-tendu par celui des demi-produits notamment les produits chimiques, l’ammoniac, les matières plastiques et les papiers et cartons. A contrario, les achats des biens d’équipement industriel se seraient inscrits en hausse, tirés par les acquisitions des machines et appareils divers, des moteurs à piston, des appareils pour la coupure et la connexion électrique, suivis par les importations des biens de consommation, notamment les voitures de tourisme et leurs pièces détachées.</w:t>
      </w:r>
    </w:p>
    <w:p w:rsidR="00B46A23" w:rsidRDefault="00B46A23" w:rsidP="00A74BBD">
      <w:pPr>
        <w:spacing w:before="240" w:line="240" w:lineRule="exact"/>
        <w:jc w:val="both"/>
        <w:rPr>
          <w:rFonts w:asciiTheme="minorBidi" w:hAnsiTheme="minorBidi" w:cstheme="minorBidi"/>
          <w:color w:val="000000" w:themeColor="text1"/>
          <w:sz w:val="20"/>
          <w:szCs w:val="20"/>
          <w:rtl/>
        </w:rPr>
      </w:pPr>
      <w:r w:rsidRPr="00B46A23">
        <w:rPr>
          <w:rFonts w:asciiTheme="minorBidi" w:hAnsiTheme="minorBidi" w:cstheme="minorBidi"/>
          <w:color w:val="000000" w:themeColor="text1"/>
          <w:sz w:val="20"/>
          <w:szCs w:val="20"/>
        </w:rPr>
        <w:t>Le repli</w:t>
      </w:r>
      <w:r w:rsidR="00A74BBD">
        <w:rPr>
          <w:rFonts w:asciiTheme="minorBidi" w:hAnsiTheme="minorBidi" w:cstheme="minorBidi"/>
          <w:color w:val="000000" w:themeColor="text1"/>
          <w:sz w:val="20"/>
          <w:szCs w:val="20"/>
        </w:rPr>
        <w:t xml:space="preserve"> plus prononcé</w:t>
      </w:r>
      <w:r w:rsidRPr="00B46A23">
        <w:rPr>
          <w:rFonts w:asciiTheme="minorBidi" w:hAnsiTheme="minorBidi" w:cstheme="minorBidi"/>
          <w:color w:val="000000" w:themeColor="text1"/>
          <w:sz w:val="20"/>
          <w:szCs w:val="20"/>
        </w:rPr>
        <w:t xml:space="preserve"> des importations des biens, en valeur, </w:t>
      </w:r>
      <w:r w:rsidR="00A74BBD">
        <w:rPr>
          <w:rFonts w:asciiTheme="minorBidi" w:hAnsiTheme="minorBidi" w:cstheme="minorBidi"/>
          <w:color w:val="000000" w:themeColor="text1"/>
          <w:sz w:val="20"/>
          <w:szCs w:val="20"/>
        </w:rPr>
        <w:t xml:space="preserve">par rapport aux </w:t>
      </w:r>
      <w:r w:rsidR="0011654D">
        <w:rPr>
          <w:rFonts w:asciiTheme="minorBidi" w:hAnsiTheme="minorBidi" w:cstheme="minorBidi"/>
          <w:color w:val="000000" w:themeColor="text1"/>
          <w:sz w:val="20"/>
          <w:szCs w:val="20"/>
        </w:rPr>
        <w:t>exportations se serait traduit</w:t>
      </w:r>
      <w:r w:rsidRPr="00B46A23">
        <w:rPr>
          <w:rFonts w:asciiTheme="minorBidi" w:hAnsiTheme="minorBidi" w:cstheme="minorBidi"/>
          <w:color w:val="000000" w:themeColor="text1"/>
          <w:sz w:val="20"/>
          <w:szCs w:val="20"/>
        </w:rPr>
        <w:t xml:space="preserve"> par un allègement du déficit de la balance commerciale des biens et engendré une amélioration du taux de couverture, au deuxième trimestre 2023, de 2,8 points par rapport à la même période de 2022, pour atteindre 63,2%.</w:t>
      </w:r>
    </w:p>
    <w:p w:rsidR="0004242B" w:rsidRPr="00F56BD5" w:rsidRDefault="00B109DB" w:rsidP="00B46A23">
      <w:pPr>
        <w:spacing w:before="240" w:line="240" w:lineRule="exact"/>
        <w:jc w:val="both"/>
        <w:rPr>
          <w:rFonts w:asciiTheme="minorBidi" w:hAnsiTheme="minorBidi" w:cstheme="minorBidi"/>
          <w:b/>
          <w:bCs/>
          <w:color w:val="C00000"/>
          <w:sz w:val="20"/>
          <w:szCs w:val="20"/>
        </w:rPr>
      </w:pPr>
      <w:r>
        <w:rPr>
          <w:rFonts w:asciiTheme="minorBidi" w:hAnsiTheme="minorBidi" w:cstheme="minorBidi"/>
          <w:b/>
          <w:bCs/>
          <w:color w:val="C00000"/>
          <w:sz w:val="20"/>
          <w:szCs w:val="20"/>
        </w:rPr>
        <w:t>Redressement</w:t>
      </w:r>
      <w:r w:rsidR="00EB5962" w:rsidRPr="00F56BD5">
        <w:rPr>
          <w:rFonts w:asciiTheme="minorBidi" w:hAnsiTheme="minorBidi" w:cstheme="minorBidi"/>
          <w:b/>
          <w:bCs/>
          <w:color w:val="C00000"/>
          <w:sz w:val="20"/>
          <w:szCs w:val="20"/>
        </w:rPr>
        <w:t xml:space="preserve"> </w:t>
      </w:r>
      <w:r w:rsidR="001632BC" w:rsidRPr="00F56BD5">
        <w:rPr>
          <w:rFonts w:asciiTheme="minorBidi" w:hAnsiTheme="minorBidi" w:cstheme="minorBidi"/>
          <w:b/>
          <w:bCs/>
          <w:color w:val="C00000"/>
          <w:sz w:val="20"/>
          <w:szCs w:val="20"/>
        </w:rPr>
        <w:t>de la demande intérieure</w:t>
      </w:r>
      <w:r w:rsidR="0048589E">
        <w:rPr>
          <w:rFonts w:asciiTheme="minorBidi" w:hAnsiTheme="minorBidi" w:cstheme="minorBidi"/>
          <w:b/>
          <w:bCs/>
          <w:color w:val="C00000"/>
          <w:sz w:val="20"/>
          <w:szCs w:val="20"/>
        </w:rPr>
        <w:t xml:space="preserve"> </w:t>
      </w:r>
      <w:r w:rsidR="003C58E3">
        <w:rPr>
          <w:rFonts w:asciiTheme="minorBidi" w:hAnsiTheme="minorBidi" w:cstheme="minorBidi"/>
          <w:b/>
          <w:bCs/>
          <w:color w:val="C00000"/>
          <w:sz w:val="20"/>
          <w:szCs w:val="20"/>
        </w:rPr>
        <w:t xml:space="preserve">après 5 </w:t>
      </w:r>
      <w:r w:rsidR="00507453">
        <w:rPr>
          <w:rFonts w:asciiTheme="minorBidi" w:hAnsiTheme="minorBidi" w:cstheme="minorBidi"/>
          <w:b/>
          <w:bCs/>
          <w:color w:val="C00000"/>
          <w:sz w:val="20"/>
          <w:szCs w:val="20"/>
        </w:rPr>
        <w:t>trimestres de baisse</w:t>
      </w:r>
    </w:p>
    <w:p w:rsidR="00162DC8" w:rsidRPr="00162DC8" w:rsidRDefault="0048589E" w:rsidP="00E76BB5">
      <w:pPr>
        <w:pStyle w:val="NormalWeb"/>
        <w:shd w:val="clear" w:color="auto" w:fill="FFFFFF"/>
        <w:spacing w:before="240" w:after="240" w:line="240" w:lineRule="exact"/>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659264" behindDoc="0" locked="0" layoutInCell="1" allowOverlap="1">
            <wp:simplePos x="0" y="0"/>
            <wp:positionH relativeFrom="margin">
              <wp:align>right</wp:align>
            </wp:positionH>
            <wp:positionV relativeFrom="paragraph">
              <wp:posOffset>239395</wp:posOffset>
            </wp:positionV>
            <wp:extent cx="3101340" cy="2673350"/>
            <wp:effectExtent l="0" t="0" r="3810" b="0"/>
            <wp:wrapSquare wrapText="bothSides"/>
            <wp:docPr id="2003990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01340" cy="2673350"/>
                    </a:xfrm>
                    <a:prstGeom prst="rect">
                      <a:avLst/>
                    </a:prstGeom>
                    <a:noFill/>
                  </pic:spPr>
                </pic:pic>
              </a:graphicData>
            </a:graphic>
          </wp:anchor>
        </w:drawing>
      </w:r>
      <w:r w:rsidR="00B109DB" w:rsidRPr="00B109DB">
        <w:rPr>
          <w:rFonts w:asciiTheme="minorBidi" w:hAnsiTheme="minorBidi" w:cstheme="minorBidi"/>
          <w:noProof/>
          <w:sz w:val="20"/>
          <w:szCs w:val="20"/>
        </w:rPr>
        <w:t>En retrait par rapport à sa dynamique d’expansion de moyen terme, la demande intérieure se serait</w:t>
      </w:r>
      <w:r w:rsidR="00C83EB4">
        <w:rPr>
          <w:rFonts w:asciiTheme="minorBidi" w:hAnsiTheme="minorBidi" w:cstheme="minorBidi"/>
          <w:noProof/>
          <w:sz w:val="20"/>
          <w:szCs w:val="20"/>
        </w:rPr>
        <w:t>,</w:t>
      </w:r>
      <w:r w:rsidR="00B109DB" w:rsidRPr="00B109DB">
        <w:rPr>
          <w:rFonts w:asciiTheme="minorBidi" w:hAnsiTheme="minorBidi" w:cstheme="minorBidi"/>
          <w:noProof/>
          <w:sz w:val="20"/>
          <w:szCs w:val="20"/>
        </w:rPr>
        <w:t xml:space="preserve"> néanmoins</w:t>
      </w:r>
      <w:r w:rsidR="00C83EB4">
        <w:rPr>
          <w:rFonts w:asciiTheme="minorBidi" w:hAnsiTheme="minorBidi" w:cstheme="minorBidi"/>
          <w:noProof/>
          <w:sz w:val="20"/>
          <w:szCs w:val="20"/>
        </w:rPr>
        <w:t>,</w:t>
      </w:r>
      <w:r w:rsidR="00B109DB" w:rsidRPr="00B109DB">
        <w:rPr>
          <w:rFonts w:asciiTheme="minorBidi" w:hAnsiTheme="minorBidi" w:cstheme="minorBidi"/>
          <w:noProof/>
          <w:sz w:val="20"/>
          <w:szCs w:val="20"/>
        </w:rPr>
        <w:t xml:space="preserve"> renforcée au deuxième trimestre 2023, portant sa contribution à la croissance économique globale à </w:t>
      </w:r>
      <w:r w:rsidR="00B109DB">
        <w:rPr>
          <w:rFonts w:asciiTheme="minorBidi" w:hAnsiTheme="minorBidi" w:cstheme="minorBidi"/>
          <w:noProof/>
          <w:sz w:val="20"/>
          <w:szCs w:val="20"/>
        </w:rPr>
        <w:t xml:space="preserve">1,2 </w:t>
      </w:r>
      <w:r w:rsidR="007402A6">
        <w:rPr>
          <w:rFonts w:asciiTheme="minorBidi" w:hAnsiTheme="minorBidi" w:cstheme="minorBidi"/>
          <w:noProof/>
          <w:sz w:val="20"/>
          <w:szCs w:val="20"/>
        </w:rPr>
        <w:t>point</w:t>
      </w:r>
      <w:r w:rsidR="00B109DB" w:rsidRPr="00B109DB">
        <w:rPr>
          <w:rFonts w:asciiTheme="minorBidi" w:hAnsiTheme="minorBidi" w:cstheme="minorBidi"/>
          <w:noProof/>
          <w:sz w:val="20"/>
          <w:szCs w:val="20"/>
        </w:rPr>
        <w:t xml:space="preserve">, au lieu de </w:t>
      </w:r>
      <w:r w:rsidR="002A1B41">
        <w:rPr>
          <w:rFonts w:asciiTheme="minorBidi" w:hAnsiTheme="minorBidi" w:cstheme="minorBidi"/>
          <w:noProof/>
          <w:sz w:val="20"/>
          <w:szCs w:val="20"/>
        </w:rPr>
        <w:t xml:space="preserve">-0,1 point </w:t>
      </w:r>
      <w:r w:rsidR="00B109DB" w:rsidRPr="00B109DB">
        <w:rPr>
          <w:rFonts w:asciiTheme="minorBidi" w:hAnsiTheme="minorBidi" w:cstheme="minorBidi"/>
          <w:noProof/>
          <w:sz w:val="20"/>
          <w:szCs w:val="20"/>
        </w:rPr>
        <w:t xml:space="preserve">au </w:t>
      </w:r>
      <w:r w:rsidR="002A1B41">
        <w:rPr>
          <w:rFonts w:asciiTheme="minorBidi" w:hAnsiTheme="minorBidi" w:cstheme="minorBidi"/>
          <w:noProof/>
          <w:sz w:val="20"/>
          <w:szCs w:val="20"/>
        </w:rPr>
        <w:t>trimestre précédent</w:t>
      </w:r>
      <w:r w:rsidR="00B109DB" w:rsidRPr="00B109DB">
        <w:rPr>
          <w:rFonts w:asciiTheme="minorBidi" w:hAnsiTheme="minorBidi" w:cstheme="minorBidi"/>
          <w:noProof/>
          <w:sz w:val="20"/>
          <w:szCs w:val="20"/>
        </w:rPr>
        <w:t>.</w:t>
      </w:r>
      <w:r w:rsidR="00B109DB">
        <w:rPr>
          <w:rFonts w:asciiTheme="minorBidi" w:hAnsiTheme="minorBidi" w:cstheme="minorBidi"/>
          <w:noProof/>
          <w:sz w:val="20"/>
          <w:szCs w:val="20"/>
        </w:rPr>
        <w:t xml:space="preserve"> </w:t>
      </w:r>
      <w:r>
        <w:rPr>
          <w:rFonts w:asciiTheme="minorBidi" w:hAnsiTheme="minorBidi" w:cstheme="minorBidi"/>
          <w:noProof/>
          <w:sz w:val="20"/>
          <w:szCs w:val="20"/>
        </w:rPr>
        <w:t>Elle aurait été particulièrement porté</w:t>
      </w:r>
      <w:r w:rsidR="007402A6">
        <w:rPr>
          <w:rFonts w:asciiTheme="minorBidi" w:hAnsiTheme="minorBidi" w:cstheme="minorBidi"/>
          <w:noProof/>
          <w:sz w:val="20"/>
          <w:szCs w:val="20"/>
        </w:rPr>
        <w:t>e</w:t>
      </w:r>
      <w:r>
        <w:rPr>
          <w:rFonts w:asciiTheme="minorBidi" w:hAnsiTheme="minorBidi" w:cstheme="minorBidi"/>
          <w:noProof/>
          <w:sz w:val="20"/>
          <w:szCs w:val="20"/>
        </w:rPr>
        <w:t xml:space="preserve"> par l’amélioration des dépenses de consommation, notamment celles des administrations publiques, en hausse de </w:t>
      </w:r>
      <w:r w:rsidR="002D01FB">
        <w:rPr>
          <w:rFonts w:asciiTheme="minorBidi" w:hAnsiTheme="minorBidi" w:cstheme="minorBidi"/>
          <w:sz w:val="20"/>
          <w:szCs w:val="20"/>
        </w:rPr>
        <w:t>2,</w:t>
      </w:r>
      <w:r w:rsidR="00A82641">
        <w:rPr>
          <w:rFonts w:asciiTheme="minorBidi" w:hAnsiTheme="minorBidi" w:cstheme="minorBidi"/>
          <w:sz w:val="20"/>
          <w:szCs w:val="20"/>
        </w:rPr>
        <w:t>8</w:t>
      </w:r>
      <w:r w:rsidR="00F50749">
        <w:rPr>
          <w:rFonts w:asciiTheme="minorBidi" w:hAnsiTheme="minorBidi" w:cstheme="minorBidi"/>
          <w:sz w:val="20"/>
          <w:szCs w:val="20"/>
        </w:rPr>
        <w:t>% en</w:t>
      </w:r>
      <w:r w:rsidR="00E76BB5">
        <w:rPr>
          <w:rFonts w:asciiTheme="minorBidi" w:hAnsiTheme="minorBidi" w:cstheme="minorBidi"/>
          <w:sz w:val="20"/>
          <w:szCs w:val="20"/>
        </w:rPr>
        <w:t xml:space="preserve"> variation annuelle</w:t>
      </w:r>
      <w:r w:rsidR="006536C5">
        <w:rPr>
          <w:rFonts w:asciiTheme="minorBidi" w:hAnsiTheme="minorBidi" w:cstheme="minorBidi"/>
          <w:sz w:val="20"/>
          <w:szCs w:val="20"/>
        </w:rPr>
        <w:t xml:space="preserve">. </w:t>
      </w:r>
      <w:r w:rsidR="001A3C1C">
        <w:rPr>
          <w:rFonts w:asciiTheme="minorBidi" w:hAnsiTheme="minorBidi" w:cstheme="minorBidi"/>
          <w:sz w:val="20"/>
          <w:szCs w:val="20"/>
        </w:rPr>
        <w:t>C</w:t>
      </w:r>
      <w:r w:rsidR="00F50749">
        <w:rPr>
          <w:rFonts w:asciiTheme="minorBidi" w:hAnsiTheme="minorBidi" w:cstheme="minorBidi"/>
          <w:sz w:val="20"/>
          <w:szCs w:val="20"/>
        </w:rPr>
        <w:t xml:space="preserve">elles des </w:t>
      </w:r>
      <w:r w:rsidR="00162DC8" w:rsidRPr="00162DC8">
        <w:rPr>
          <w:rFonts w:asciiTheme="minorBidi" w:hAnsiTheme="minorBidi" w:cstheme="minorBidi"/>
          <w:sz w:val="20"/>
          <w:szCs w:val="20"/>
        </w:rPr>
        <w:t xml:space="preserve">ménages </w:t>
      </w:r>
      <w:r w:rsidR="002A1B41">
        <w:rPr>
          <w:rFonts w:asciiTheme="minorBidi" w:hAnsiTheme="minorBidi" w:cstheme="minorBidi"/>
          <w:sz w:val="20"/>
          <w:szCs w:val="20"/>
        </w:rPr>
        <w:t xml:space="preserve">se seraient légèrement redressées, </w:t>
      </w:r>
      <w:r w:rsidR="00507453">
        <w:rPr>
          <w:rFonts w:asciiTheme="minorBidi" w:hAnsiTheme="minorBidi" w:cstheme="minorBidi"/>
          <w:sz w:val="20"/>
          <w:szCs w:val="20"/>
        </w:rPr>
        <w:t xml:space="preserve">entrainant </w:t>
      </w:r>
      <w:r w:rsidR="002A1B41">
        <w:rPr>
          <w:rFonts w:asciiTheme="minorBidi" w:hAnsiTheme="minorBidi" w:cstheme="minorBidi"/>
          <w:sz w:val="20"/>
          <w:szCs w:val="20"/>
        </w:rPr>
        <w:t>une</w:t>
      </w:r>
      <w:r w:rsidR="007402A6">
        <w:rPr>
          <w:rFonts w:asciiTheme="minorBidi" w:hAnsiTheme="minorBidi" w:cstheme="minorBidi"/>
          <w:sz w:val="20"/>
          <w:szCs w:val="20"/>
        </w:rPr>
        <w:t xml:space="preserve"> inflexion à la</w:t>
      </w:r>
      <w:r w:rsidR="002A1B41">
        <w:rPr>
          <w:rFonts w:asciiTheme="minorBidi" w:hAnsiTheme="minorBidi" w:cstheme="minorBidi"/>
          <w:sz w:val="20"/>
          <w:szCs w:val="20"/>
        </w:rPr>
        <w:t xml:space="preserve"> hausse </w:t>
      </w:r>
      <w:r w:rsidR="00507453">
        <w:rPr>
          <w:rFonts w:asciiTheme="minorBidi" w:hAnsiTheme="minorBidi" w:cstheme="minorBidi"/>
          <w:sz w:val="20"/>
          <w:szCs w:val="20"/>
        </w:rPr>
        <w:t>des</w:t>
      </w:r>
      <w:r w:rsidR="002A1B41">
        <w:rPr>
          <w:rFonts w:asciiTheme="minorBidi" w:hAnsiTheme="minorBidi" w:cstheme="minorBidi"/>
          <w:sz w:val="20"/>
          <w:szCs w:val="20"/>
        </w:rPr>
        <w:t xml:space="preserve"> importations de biens de consommation.</w:t>
      </w:r>
      <w:r w:rsidR="0099273F">
        <w:rPr>
          <w:rFonts w:asciiTheme="minorBidi" w:hAnsiTheme="minorBidi" w:cstheme="minorBidi"/>
          <w:sz w:val="20"/>
          <w:szCs w:val="20"/>
        </w:rPr>
        <w:t xml:space="preserve"> </w:t>
      </w:r>
      <w:r w:rsidR="00F50749" w:rsidRPr="00F50749">
        <w:rPr>
          <w:rFonts w:asciiTheme="minorBidi" w:hAnsiTheme="minorBidi" w:cstheme="minorBidi"/>
          <w:sz w:val="20"/>
          <w:szCs w:val="20"/>
        </w:rPr>
        <w:t>Le jugement des</w:t>
      </w:r>
      <w:r w:rsidR="00F50749">
        <w:rPr>
          <w:rFonts w:asciiTheme="minorBidi" w:hAnsiTheme="minorBidi" w:cstheme="minorBidi"/>
          <w:sz w:val="20"/>
          <w:szCs w:val="20"/>
        </w:rPr>
        <w:t xml:space="preserve"> </w:t>
      </w:r>
      <w:r w:rsidR="00435045">
        <w:rPr>
          <w:rFonts w:asciiTheme="minorBidi" w:hAnsiTheme="minorBidi" w:cstheme="minorBidi"/>
          <w:sz w:val="20"/>
          <w:szCs w:val="20"/>
        </w:rPr>
        <w:t>consommateurs</w:t>
      </w:r>
      <w:r w:rsidR="00F50749">
        <w:rPr>
          <w:rFonts w:asciiTheme="minorBidi" w:hAnsiTheme="minorBidi" w:cstheme="minorBidi"/>
          <w:sz w:val="20"/>
          <w:szCs w:val="20"/>
        </w:rPr>
        <w:t xml:space="preserve"> </w:t>
      </w:r>
      <w:r w:rsidR="00F50749" w:rsidRPr="00F50749">
        <w:rPr>
          <w:rFonts w:asciiTheme="minorBidi" w:hAnsiTheme="minorBidi" w:cstheme="minorBidi"/>
          <w:sz w:val="20"/>
          <w:szCs w:val="20"/>
        </w:rPr>
        <w:t xml:space="preserve">sur </w:t>
      </w:r>
      <w:r w:rsidR="00F50749">
        <w:rPr>
          <w:rFonts w:asciiTheme="minorBidi" w:hAnsiTheme="minorBidi" w:cstheme="minorBidi"/>
          <w:sz w:val="20"/>
          <w:szCs w:val="20"/>
        </w:rPr>
        <w:t xml:space="preserve">les </w:t>
      </w:r>
      <w:r w:rsidR="00B31A6F">
        <w:rPr>
          <w:rFonts w:asciiTheme="minorBidi" w:hAnsiTheme="minorBidi" w:cstheme="minorBidi"/>
          <w:sz w:val="20"/>
          <w:szCs w:val="20"/>
        </w:rPr>
        <w:t>perspectives</w:t>
      </w:r>
      <w:r w:rsidR="00F50749">
        <w:rPr>
          <w:rFonts w:asciiTheme="minorBidi" w:hAnsiTheme="minorBidi" w:cstheme="minorBidi"/>
          <w:sz w:val="20"/>
          <w:szCs w:val="20"/>
        </w:rPr>
        <w:t xml:space="preserve"> </w:t>
      </w:r>
      <w:r w:rsidR="00B31A6F">
        <w:rPr>
          <w:rFonts w:asciiTheme="minorBidi" w:hAnsiTheme="minorBidi" w:cstheme="minorBidi"/>
          <w:sz w:val="20"/>
          <w:szCs w:val="20"/>
        </w:rPr>
        <w:t>d’évolution</w:t>
      </w:r>
      <w:r w:rsidR="00F50749">
        <w:rPr>
          <w:rFonts w:asciiTheme="minorBidi" w:hAnsiTheme="minorBidi" w:cstheme="minorBidi"/>
          <w:sz w:val="20"/>
          <w:szCs w:val="20"/>
        </w:rPr>
        <w:t xml:space="preserve"> </w:t>
      </w:r>
      <w:r w:rsidR="00435045">
        <w:rPr>
          <w:rFonts w:asciiTheme="minorBidi" w:hAnsiTheme="minorBidi" w:cstheme="minorBidi"/>
          <w:sz w:val="20"/>
          <w:szCs w:val="20"/>
        </w:rPr>
        <w:t xml:space="preserve">future </w:t>
      </w:r>
      <w:r w:rsidR="00F50749">
        <w:rPr>
          <w:rFonts w:asciiTheme="minorBidi" w:hAnsiTheme="minorBidi" w:cstheme="minorBidi"/>
          <w:sz w:val="20"/>
          <w:szCs w:val="20"/>
        </w:rPr>
        <w:t xml:space="preserve">de leur situation financière </w:t>
      </w:r>
      <w:r w:rsidR="00FD2A42">
        <w:rPr>
          <w:rFonts w:asciiTheme="minorBidi" w:hAnsiTheme="minorBidi" w:cstheme="minorBidi"/>
          <w:sz w:val="20"/>
          <w:szCs w:val="20"/>
        </w:rPr>
        <w:t>aurait</w:t>
      </w:r>
      <w:r w:rsidR="00B31A6F">
        <w:rPr>
          <w:rFonts w:asciiTheme="minorBidi" w:hAnsiTheme="minorBidi" w:cstheme="minorBidi"/>
          <w:sz w:val="20"/>
          <w:szCs w:val="20"/>
        </w:rPr>
        <w:t xml:space="preserve"> </w:t>
      </w:r>
      <w:r w:rsidR="00435045">
        <w:rPr>
          <w:rFonts w:asciiTheme="minorBidi" w:hAnsiTheme="minorBidi" w:cstheme="minorBidi"/>
          <w:sz w:val="20"/>
          <w:szCs w:val="20"/>
        </w:rPr>
        <w:t>connu</w:t>
      </w:r>
      <w:r w:rsidR="00F50749" w:rsidRPr="00F50749">
        <w:rPr>
          <w:rFonts w:asciiTheme="minorBidi" w:hAnsiTheme="minorBidi" w:cstheme="minorBidi"/>
          <w:sz w:val="20"/>
          <w:szCs w:val="20"/>
        </w:rPr>
        <w:t xml:space="preserve"> </w:t>
      </w:r>
      <w:r w:rsidR="00B31A6F">
        <w:rPr>
          <w:rFonts w:asciiTheme="minorBidi" w:hAnsiTheme="minorBidi" w:cstheme="minorBidi"/>
          <w:sz w:val="20"/>
          <w:szCs w:val="20"/>
        </w:rPr>
        <w:t xml:space="preserve">une </w:t>
      </w:r>
      <w:r w:rsidR="00435045">
        <w:rPr>
          <w:rFonts w:asciiTheme="minorBidi" w:hAnsiTheme="minorBidi" w:cstheme="minorBidi"/>
          <w:sz w:val="20"/>
          <w:szCs w:val="20"/>
        </w:rPr>
        <w:t xml:space="preserve">légère </w:t>
      </w:r>
      <w:r w:rsidR="00B31A6F">
        <w:rPr>
          <w:rFonts w:asciiTheme="minorBidi" w:hAnsiTheme="minorBidi" w:cstheme="minorBidi"/>
          <w:sz w:val="20"/>
          <w:szCs w:val="20"/>
        </w:rPr>
        <w:t>inflexion</w:t>
      </w:r>
      <w:r w:rsidR="00F50749" w:rsidRPr="00F50749">
        <w:rPr>
          <w:rFonts w:asciiTheme="minorBidi" w:hAnsiTheme="minorBidi" w:cstheme="minorBidi"/>
          <w:sz w:val="20"/>
          <w:szCs w:val="20"/>
        </w:rPr>
        <w:t xml:space="preserve"> à la </w:t>
      </w:r>
      <w:r w:rsidR="00B31A6F">
        <w:rPr>
          <w:rFonts w:asciiTheme="minorBidi" w:hAnsiTheme="minorBidi" w:cstheme="minorBidi"/>
          <w:sz w:val="20"/>
          <w:szCs w:val="20"/>
        </w:rPr>
        <w:t>hausse</w:t>
      </w:r>
      <w:r>
        <w:rPr>
          <w:rFonts w:asciiTheme="minorBidi" w:hAnsiTheme="minorBidi" w:cstheme="minorBidi"/>
          <w:sz w:val="20"/>
          <w:szCs w:val="20"/>
        </w:rPr>
        <w:t xml:space="preserve"> au deuxième trimestre</w:t>
      </w:r>
      <w:r w:rsidR="0099273F">
        <w:rPr>
          <w:rFonts w:asciiTheme="minorBidi" w:hAnsiTheme="minorBidi" w:cstheme="minorBidi"/>
          <w:sz w:val="20"/>
          <w:szCs w:val="20"/>
        </w:rPr>
        <w:t xml:space="preserve"> et leurs</w:t>
      </w:r>
      <w:r w:rsidR="00B31A6F">
        <w:rPr>
          <w:rFonts w:asciiTheme="minorBidi" w:hAnsiTheme="minorBidi" w:cstheme="minorBidi"/>
          <w:sz w:val="20"/>
          <w:szCs w:val="20"/>
        </w:rPr>
        <w:t xml:space="preserve"> perceptions sur les opportunités d’achat de biens durables se seraient </w:t>
      </w:r>
      <w:r w:rsidR="0099273F">
        <w:rPr>
          <w:rFonts w:asciiTheme="minorBidi" w:hAnsiTheme="minorBidi" w:cstheme="minorBidi"/>
          <w:sz w:val="20"/>
          <w:szCs w:val="20"/>
        </w:rPr>
        <w:t>stabilisées</w:t>
      </w:r>
      <w:r w:rsidR="00435045">
        <w:rPr>
          <w:rFonts w:asciiTheme="minorBidi" w:hAnsiTheme="minorBidi" w:cstheme="minorBidi"/>
          <w:sz w:val="20"/>
          <w:szCs w:val="20"/>
        </w:rPr>
        <w:t xml:space="preserve">. </w:t>
      </w:r>
      <w:r w:rsidR="00956846">
        <w:rPr>
          <w:rFonts w:asciiTheme="minorBidi" w:hAnsiTheme="minorBidi" w:cstheme="minorBidi"/>
          <w:sz w:val="20"/>
          <w:szCs w:val="20"/>
        </w:rPr>
        <w:t>En variation annuelle</w:t>
      </w:r>
      <w:r w:rsidR="00B31A6F">
        <w:rPr>
          <w:rFonts w:asciiTheme="minorBidi" w:hAnsiTheme="minorBidi" w:cstheme="minorBidi"/>
          <w:sz w:val="20"/>
          <w:szCs w:val="20"/>
        </w:rPr>
        <w:t>, l</w:t>
      </w:r>
      <w:r w:rsidR="00162DC8" w:rsidRPr="00162DC8">
        <w:rPr>
          <w:rFonts w:asciiTheme="minorBidi" w:hAnsiTheme="minorBidi" w:cstheme="minorBidi"/>
          <w:sz w:val="20"/>
          <w:szCs w:val="20"/>
        </w:rPr>
        <w:t>a consommation des ménages se serait accrue de</w:t>
      </w:r>
      <w:r w:rsidR="002D01FB">
        <w:rPr>
          <w:rFonts w:asciiTheme="minorBidi" w:hAnsiTheme="minorBidi" w:cstheme="minorBidi"/>
          <w:sz w:val="20"/>
          <w:szCs w:val="20"/>
        </w:rPr>
        <w:t xml:space="preserve"> </w:t>
      </w:r>
      <w:r w:rsidR="00FE5FB3">
        <w:rPr>
          <w:rFonts w:asciiTheme="minorBidi" w:hAnsiTheme="minorBidi" w:cstheme="minorBidi"/>
          <w:sz w:val="20"/>
          <w:szCs w:val="20"/>
        </w:rPr>
        <w:t>1,5</w:t>
      </w:r>
      <w:r w:rsidR="00620D8A">
        <w:rPr>
          <w:rFonts w:asciiTheme="minorBidi" w:hAnsiTheme="minorBidi" w:cstheme="minorBidi"/>
          <w:sz w:val="20"/>
          <w:szCs w:val="20"/>
        </w:rPr>
        <w:t>%</w:t>
      </w:r>
      <w:r w:rsidR="00620D8A" w:rsidRPr="00162DC8">
        <w:rPr>
          <w:rFonts w:asciiTheme="minorBidi" w:hAnsiTheme="minorBidi" w:cstheme="minorBidi"/>
          <w:sz w:val="20"/>
          <w:szCs w:val="20"/>
        </w:rPr>
        <w:t>,</w:t>
      </w:r>
      <w:r w:rsidR="00162DC8" w:rsidRPr="00162DC8">
        <w:rPr>
          <w:rFonts w:asciiTheme="minorBidi" w:hAnsiTheme="minorBidi" w:cstheme="minorBidi"/>
          <w:sz w:val="20"/>
          <w:szCs w:val="20"/>
        </w:rPr>
        <w:t xml:space="preserve"> au deuxième trimestre 2023</w:t>
      </w:r>
      <w:r w:rsidR="00507453">
        <w:rPr>
          <w:rFonts w:asciiTheme="minorBidi" w:hAnsiTheme="minorBidi" w:cstheme="minorBidi"/>
          <w:sz w:val="20"/>
          <w:szCs w:val="20"/>
        </w:rPr>
        <w:t xml:space="preserve">, au lieu de </w:t>
      </w:r>
      <w:r w:rsidR="00C83EB4">
        <w:rPr>
          <w:rFonts w:asciiTheme="minorBidi" w:hAnsiTheme="minorBidi" w:cstheme="minorBidi"/>
          <w:sz w:val="20"/>
          <w:szCs w:val="20"/>
        </w:rPr>
        <w:t>+0,1</w:t>
      </w:r>
      <w:r w:rsidR="00507453">
        <w:rPr>
          <w:rFonts w:asciiTheme="minorBidi" w:hAnsiTheme="minorBidi" w:cstheme="minorBidi"/>
          <w:sz w:val="20"/>
          <w:szCs w:val="20"/>
        </w:rPr>
        <w:t>% au premier trimestre</w:t>
      </w:r>
      <w:r w:rsidR="00162DC8" w:rsidRPr="00162DC8">
        <w:rPr>
          <w:rFonts w:asciiTheme="minorBidi" w:hAnsiTheme="minorBidi" w:cstheme="minorBidi"/>
          <w:sz w:val="20"/>
          <w:szCs w:val="20"/>
        </w:rPr>
        <w:t xml:space="preserve">. </w:t>
      </w:r>
    </w:p>
    <w:p w:rsidR="00162DC8" w:rsidRDefault="00C00B97" w:rsidP="00507453">
      <w:pPr>
        <w:pStyle w:val="NormalWeb"/>
        <w:shd w:val="clear" w:color="auto" w:fill="FFFFFF"/>
        <w:spacing w:before="240" w:beforeAutospacing="0" w:after="240" w:afterAutospacing="0" w:line="240" w:lineRule="exact"/>
        <w:jc w:val="both"/>
        <w:rPr>
          <w:rFonts w:asciiTheme="minorBidi" w:hAnsiTheme="minorBidi" w:cstheme="minorBidi"/>
          <w:sz w:val="20"/>
          <w:szCs w:val="20"/>
        </w:rPr>
      </w:pPr>
      <w:r>
        <w:rPr>
          <w:rFonts w:asciiTheme="minorBidi" w:hAnsiTheme="minorBidi" w:cstheme="minorBidi"/>
          <w:sz w:val="20"/>
          <w:szCs w:val="20"/>
        </w:rPr>
        <w:t>L</w:t>
      </w:r>
      <w:r w:rsidR="00DF74DC">
        <w:rPr>
          <w:rFonts w:asciiTheme="minorBidi" w:hAnsiTheme="minorBidi" w:cstheme="minorBidi"/>
          <w:sz w:val="20"/>
          <w:szCs w:val="20"/>
        </w:rPr>
        <w:t>e repli</w:t>
      </w:r>
      <w:r w:rsidR="004853CB">
        <w:rPr>
          <w:rFonts w:asciiTheme="minorBidi" w:hAnsiTheme="minorBidi" w:cstheme="minorBidi"/>
          <w:sz w:val="20"/>
          <w:szCs w:val="20"/>
        </w:rPr>
        <w:t xml:space="preserve"> de</w:t>
      </w:r>
      <w:r w:rsidR="000F226B">
        <w:rPr>
          <w:rFonts w:asciiTheme="minorBidi" w:hAnsiTheme="minorBidi" w:cstheme="minorBidi"/>
          <w:sz w:val="20"/>
          <w:szCs w:val="20"/>
        </w:rPr>
        <w:t xml:space="preserve"> l’</w:t>
      </w:r>
      <w:r w:rsidR="004853CB">
        <w:rPr>
          <w:rFonts w:asciiTheme="minorBidi" w:hAnsiTheme="minorBidi" w:cstheme="minorBidi"/>
          <w:sz w:val="20"/>
          <w:szCs w:val="20"/>
        </w:rPr>
        <w:t>investissement</w:t>
      </w:r>
      <w:r w:rsidR="000F226B">
        <w:rPr>
          <w:rFonts w:asciiTheme="minorBidi" w:hAnsiTheme="minorBidi" w:cstheme="minorBidi"/>
          <w:sz w:val="20"/>
          <w:szCs w:val="20"/>
        </w:rPr>
        <w:t xml:space="preserve"> se serait</w:t>
      </w:r>
      <w:r>
        <w:rPr>
          <w:rFonts w:asciiTheme="minorBidi" w:hAnsiTheme="minorBidi" w:cstheme="minorBidi"/>
          <w:sz w:val="20"/>
          <w:szCs w:val="20"/>
        </w:rPr>
        <w:t>, à l’inverse,</w:t>
      </w:r>
      <w:r w:rsidR="000F226B">
        <w:rPr>
          <w:rFonts w:asciiTheme="minorBidi" w:hAnsiTheme="minorBidi" w:cstheme="minorBidi"/>
          <w:sz w:val="20"/>
          <w:szCs w:val="20"/>
        </w:rPr>
        <w:t xml:space="preserve"> </w:t>
      </w:r>
      <w:r w:rsidR="004853CB">
        <w:rPr>
          <w:rFonts w:asciiTheme="minorBidi" w:hAnsiTheme="minorBidi" w:cstheme="minorBidi"/>
          <w:sz w:val="20"/>
          <w:szCs w:val="20"/>
        </w:rPr>
        <w:t>prolongé au deuxième trimestre 2023</w:t>
      </w:r>
      <w:r w:rsidR="00FD08B8">
        <w:rPr>
          <w:rFonts w:asciiTheme="minorBidi" w:hAnsiTheme="minorBidi" w:cstheme="minorBidi"/>
          <w:sz w:val="20"/>
          <w:szCs w:val="20"/>
        </w:rPr>
        <w:t xml:space="preserve">, malgré le renforcement des dépenses </w:t>
      </w:r>
      <w:r w:rsidR="004853CB">
        <w:rPr>
          <w:rFonts w:asciiTheme="minorBidi" w:hAnsiTheme="minorBidi" w:cstheme="minorBidi"/>
          <w:sz w:val="20"/>
          <w:szCs w:val="20"/>
        </w:rPr>
        <w:t xml:space="preserve">d’investissement </w:t>
      </w:r>
      <w:r w:rsidR="00FD08B8">
        <w:rPr>
          <w:rFonts w:asciiTheme="minorBidi" w:hAnsiTheme="minorBidi" w:cstheme="minorBidi"/>
          <w:sz w:val="20"/>
          <w:szCs w:val="20"/>
        </w:rPr>
        <w:t xml:space="preserve">budgétaire. </w:t>
      </w:r>
      <w:r w:rsidR="004853CB">
        <w:rPr>
          <w:rFonts w:asciiTheme="minorBidi" w:hAnsiTheme="minorBidi" w:cstheme="minorBidi"/>
          <w:sz w:val="20"/>
          <w:szCs w:val="20"/>
        </w:rPr>
        <w:t>L</w:t>
      </w:r>
      <w:r w:rsidR="004853CB" w:rsidRPr="00162DC8">
        <w:rPr>
          <w:rFonts w:asciiTheme="minorBidi" w:hAnsiTheme="minorBidi" w:cstheme="minorBidi"/>
          <w:sz w:val="20"/>
          <w:szCs w:val="20"/>
        </w:rPr>
        <w:t>’investissement</w:t>
      </w:r>
      <w:r w:rsidR="00162DC8" w:rsidRPr="00162DC8">
        <w:rPr>
          <w:rFonts w:asciiTheme="minorBidi" w:hAnsiTheme="minorBidi" w:cstheme="minorBidi"/>
          <w:sz w:val="20"/>
          <w:szCs w:val="20"/>
        </w:rPr>
        <w:t xml:space="preserve"> des entreprises </w:t>
      </w:r>
      <w:r w:rsidR="00FD08B8">
        <w:rPr>
          <w:rFonts w:asciiTheme="minorBidi" w:hAnsiTheme="minorBidi" w:cstheme="minorBidi"/>
          <w:sz w:val="20"/>
          <w:szCs w:val="20"/>
        </w:rPr>
        <w:t xml:space="preserve">se serait </w:t>
      </w:r>
      <w:r w:rsidR="004853CB" w:rsidRPr="0048589E">
        <w:rPr>
          <w:rFonts w:asciiTheme="minorBidi" w:hAnsiTheme="minorBidi" w:cstheme="minorBidi"/>
          <w:sz w:val="20"/>
          <w:szCs w:val="20"/>
        </w:rPr>
        <w:t>infléchi</w:t>
      </w:r>
      <w:r>
        <w:rPr>
          <w:rFonts w:asciiTheme="minorBidi" w:hAnsiTheme="minorBidi" w:cstheme="minorBidi"/>
          <w:sz w:val="20"/>
          <w:szCs w:val="20"/>
        </w:rPr>
        <w:t>,</w:t>
      </w:r>
      <w:r w:rsidR="004853CB" w:rsidRPr="0048589E">
        <w:rPr>
          <w:rFonts w:asciiTheme="minorBidi" w:hAnsiTheme="minorBidi" w:cstheme="minorBidi"/>
          <w:sz w:val="20"/>
          <w:szCs w:val="20"/>
        </w:rPr>
        <w:t xml:space="preserve"> dans un contexte de faible progression</w:t>
      </w:r>
      <w:r w:rsidR="00162DC8" w:rsidRPr="0048589E">
        <w:rPr>
          <w:rFonts w:asciiTheme="minorBidi" w:hAnsiTheme="minorBidi" w:cstheme="minorBidi"/>
          <w:sz w:val="20"/>
          <w:szCs w:val="20"/>
        </w:rPr>
        <w:t xml:space="preserve"> de </w:t>
      </w:r>
      <w:r w:rsidR="001A3C1C" w:rsidRPr="0048589E">
        <w:rPr>
          <w:rFonts w:asciiTheme="minorBidi" w:hAnsiTheme="minorBidi" w:cstheme="minorBidi"/>
          <w:sz w:val="20"/>
          <w:szCs w:val="20"/>
        </w:rPr>
        <w:t xml:space="preserve">la </w:t>
      </w:r>
      <w:r w:rsidR="00162DC8" w:rsidRPr="0048589E">
        <w:rPr>
          <w:rFonts w:asciiTheme="minorBidi" w:hAnsiTheme="minorBidi" w:cstheme="minorBidi"/>
          <w:sz w:val="20"/>
          <w:szCs w:val="20"/>
        </w:rPr>
        <w:t xml:space="preserve">demande extérieure et de hausse </w:t>
      </w:r>
      <w:r w:rsidR="00507453">
        <w:rPr>
          <w:rFonts w:asciiTheme="minorBidi" w:hAnsiTheme="minorBidi" w:cstheme="minorBidi"/>
          <w:sz w:val="20"/>
          <w:szCs w:val="20"/>
        </w:rPr>
        <w:t>du</w:t>
      </w:r>
      <w:r w:rsidR="00162DC8" w:rsidRPr="0048589E">
        <w:rPr>
          <w:rFonts w:asciiTheme="minorBidi" w:hAnsiTheme="minorBidi" w:cstheme="minorBidi"/>
          <w:sz w:val="20"/>
          <w:szCs w:val="20"/>
        </w:rPr>
        <w:t xml:space="preserve"> coût de financement. Le taux moyen </w:t>
      </w:r>
      <w:r w:rsidR="00507453">
        <w:rPr>
          <w:rFonts w:asciiTheme="minorBidi" w:hAnsiTheme="minorBidi" w:cstheme="minorBidi"/>
          <w:sz w:val="20"/>
          <w:szCs w:val="20"/>
        </w:rPr>
        <w:t>d’</w:t>
      </w:r>
      <w:r w:rsidR="00162DC8" w:rsidRPr="0048589E">
        <w:rPr>
          <w:rFonts w:asciiTheme="minorBidi" w:hAnsiTheme="minorBidi" w:cstheme="minorBidi"/>
          <w:sz w:val="20"/>
          <w:szCs w:val="20"/>
        </w:rPr>
        <w:t>emprunt pour l’équipement se serait</w:t>
      </w:r>
      <w:r w:rsidR="00C83EB4">
        <w:rPr>
          <w:rFonts w:asciiTheme="minorBidi" w:hAnsiTheme="minorBidi" w:cstheme="minorBidi"/>
          <w:sz w:val="20"/>
          <w:szCs w:val="20"/>
        </w:rPr>
        <w:t>,</w:t>
      </w:r>
      <w:r w:rsidR="00162DC8" w:rsidRPr="0048589E">
        <w:rPr>
          <w:rFonts w:asciiTheme="minorBidi" w:hAnsiTheme="minorBidi" w:cstheme="minorBidi"/>
          <w:sz w:val="20"/>
          <w:szCs w:val="20"/>
        </w:rPr>
        <w:t xml:space="preserve"> en effet</w:t>
      </w:r>
      <w:r w:rsidR="00C83EB4">
        <w:rPr>
          <w:rFonts w:asciiTheme="minorBidi" w:hAnsiTheme="minorBidi" w:cstheme="minorBidi"/>
          <w:sz w:val="20"/>
          <w:szCs w:val="20"/>
        </w:rPr>
        <w:t>,</w:t>
      </w:r>
      <w:r w:rsidR="00162DC8" w:rsidRPr="0048589E">
        <w:rPr>
          <w:rFonts w:asciiTheme="minorBidi" w:hAnsiTheme="minorBidi" w:cstheme="minorBidi"/>
          <w:sz w:val="20"/>
          <w:szCs w:val="20"/>
        </w:rPr>
        <w:t xml:space="preserve"> accru de </w:t>
      </w:r>
      <w:r w:rsidR="0048589E" w:rsidRPr="0048589E">
        <w:rPr>
          <w:rFonts w:asciiTheme="minorBidi" w:hAnsiTheme="minorBidi" w:cstheme="minorBidi"/>
          <w:sz w:val="20"/>
          <w:szCs w:val="20"/>
        </w:rPr>
        <w:t xml:space="preserve">50 </w:t>
      </w:r>
      <w:r w:rsidR="00162DC8" w:rsidRPr="0048589E">
        <w:rPr>
          <w:rFonts w:asciiTheme="minorBidi" w:hAnsiTheme="minorBidi" w:cstheme="minorBidi"/>
          <w:sz w:val="20"/>
          <w:szCs w:val="20"/>
        </w:rPr>
        <w:t xml:space="preserve">points, s’établissant à </w:t>
      </w:r>
      <w:r w:rsidR="0048589E" w:rsidRPr="0048589E">
        <w:rPr>
          <w:rFonts w:asciiTheme="minorBidi" w:hAnsiTheme="minorBidi" w:cstheme="minorBidi"/>
          <w:sz w:val="20"/>
          <w:szCs w:val="20"/>
        </w:rPr>
        <w:t>4,84</w:t>
      </w:r>
      <w:r w:rsidR="00162DC8" w:rsidRPr="0048589E">
        <w:rPr>
          <w:rFonts w:asciiTheme="minorBidi" w:hAnsiTheme="minorBidi" w:cstheme="minorBidi"/>
          <w:sz w:val="20"/>
          <w:szCs w:val="20"/>
        </w:rPr>
        <w:t xml:space="preserve">% au </w:t>
      </w:r>
      <w:r w:rsidR="0048589E" w:rsidRPr="0048589E">
        <w:rPr>
          <w:rFonts w:asciiTheme="minorBidi" w:hAnsiTheme="minorBidi" w:cstheme="minorBidi"/>
          <w:sz w:val="20"/>
          <w:szCs w:val="20"/>
        </w:rPr>
        <w:t>premier trimestre</w:t>
      </w:r>
      <w:r w:rsidR="00162DC8" w:rsidRPr="0048589E">
        <w:rPr>
          <w:rFonts w:asciiTheme="minorBidi" w:hAnsiTheme="minorBidi" w:cstheme="minorBidi"/>
          <w:sz w:val="20"/>
          <w:szCs w:val="20"/>
        </w:rPr>
        <w:t xml:space="preserve">. La baisse des dépenses d’investissement </w:t>
      </w:r>
      <w:r w:rsidR="009028BA" w:rsidRPr="0048589E">
        <w:rPr>
          <w:rFonts w:asciiTheme="minorBidi" w:hAnsiTheme="minorBidi" w:cstheme="minorBidi"/>
          <w:sz w:val="20"/>
          <w:szCs w:val="20"/>
        </w:rPr>
        <w:t>aurait</w:t>
      </w:r>
      <w:r w:rsidR="00C83EB4">
        <w:rPr>
          <w:rFonts w:asciiTheme="minorBidi" w:hAnsiTheme="minorBidi" w:cstheme="minorBidi"/>
          <w:sz w:val="20"/>
          <w:szCs w:val="20"/>
        </w:rPr>
        <w:t>,</w:t>
      </w:r>
      <w:r w:rsidR="00162DC8" w:rsidRPr="0048589E">
        <w:rPr>
          <w:rFonts w:asciiTheme="minorBidi" w:hAnsiTheme="minorBidi" w:cstheme="minorBidi"/>
          <w:sz w:val="20"/>
          <w:szCs w:val="20"/>
        </w:rPr>
        <w:t xml:space="preserve"> principalement</w:t>
      </w:r>
      <w:r w:rsidR="00C83EB4">
        <w:rPr>
          <w:rFonts w:asciiTheme="minorBidi" w:hAnsiTheme="minorBidi" w:cstheme="minorBidi"/>
          <w:sz w:val="20"/>
          <w:szCs w:val="20"/>
        </w:rPr>
        <w:t>,</w:t>
      </w:r>
      <w:r w:rsidR="00162DC8" w:rsidRPr="0048589E">
        <w:rPr>
          <w:rFonts w:asciiTheme="minorBidi" w:hAnsiTheme="minorBidi" w:cstheme="minorBidi"/>
          <w:sz w:val="20"/>
          <w:szCs w:val="20"/>
        </w:rPr>
        <w:t xml:space="preserve"> </w:t>
      </w:r>
      <w:r w:rsidR="009028BA" w:rsidRPr="0048589E">
        <w:rPr>
          <w:rFonts w:asciiTheme="minorBidi" w:hAnsiTheme="minorBidi" w:cstheme="minorBidi"/>
          <w:sz w:val="20"/>
          <w:szCs w:val="20"/>
        </w:rPr>
        <w:t>concerné les</w:t>
      </w:r>
      <w:r w:rsidR="00162DC8" w:rsidRPr="0048589E">
        <w:rPr>
          <w:rFonts w:asciiTheme="minorBidi" w:hAnsiTheme="minorBidi" w:cstheme="minorBidi"/>
          <w:sz w:val="20"/>
          <w:szCs w:val="20"/>
        </w:rPr>
        <w:t xml:space="preserve"> produits </w:t>
      </w:r>
      <w:r w:rsidR="00507453">
        <w:rPr>
          <w:rFonts w:asciiTheme="minorBidi" w:hAnsiTheme="minorBidi" w:cstheme="minorBidi"/>
          <w:sz w:val="20"/>
          <w:szCs w:val="20"/>
        </w:rPr>
        <w:t>de construction</w:t>
      </w:r>
      <w:r w:rsidR="00162DC8" w:rsidRPr="0048589E">
        <w:rPr>
          <w:rFonts w:asciiTheme="minorBidi" w:hAnsiTheme="minorBidi" w:cstheme="minorBidi"/>
          <w:sz w:val="20"/>
          <w:szCs w:val="20"/>
        </w:rPr>
        <w:t xml:space="preserve">, tandis que celles en services </w:t>
      </w:r>
      <w:r w:rsidR="00162DC8" w:rsidRPr="00162DC8">
        <w:rPr>
          <w:rFonts w:asciiTheme="minorBidi" w:hAnsiTheme="minorBidi" w:cstheme="minorBidi"/>
          <w:sz w:val="20"/>
          <w:szCs w:val="20"/>
        </w:rPr>
        <w:t>auraient ralenti</w:t>
      </w:r>
      <w:r w:rsidR="00B46A23">
        <w:rPr>
          <w:rFonts w:asciiTheme="minorBidi" w:hAnsiTheme="minorBidi" w:cstheme="minorBidi"/>
          <w:sz w:val="20"/>
          <w:szCs w:val="20"/>
        </w:rPr>
        <w:t>,</w:t>
      </w:r>
      <w:r w:rsidR="00162DC8" w:rsidRPr="00162DC8">
        <w:rPr>
          <w:rFonts w:asciiTheme="minorBidi" w:hAnsiTheme="minorBidi" w:cstheme="minorBidi"/>
          <w:sz w:val="20"/>
          <w:szCs w:val="20"/>
        </w:rPr>
        <w:t xml:space="preserve"> tout en affic</w:t>
      </w:r>
      <w:r w:rsidR="00FD08B8">
        <w:rPr>
          <w:rFonts w:asciiTheme="minorBidi" w:hAnsiTheme="minorBidi" w:cstheme="minorBidi"/>
          <w:sz w:val="20"/>
          <w:szCs w:val="20"/>
        </w:rPr>
        <w:t>hant une croissance positive (+</w:t>
      </w:r>
      <w:r w:rsidR="00C52C96">
        <w:rPr>
          <w:rFonts w:asciiTheme="minorBidi" w:hAnsiTheme="minorBidi" w:cstheme="minorBidi"/>
          <w:sz w:val="20"/>
          <w:szCs w:val="20"/>
        </w:rPr>
        <w:t>2</w:t>
      </w:r>
      <w:r w:rsidR="00FD08B8">
        <w:rPr>
          <w:rFonts w:asciiTheme="minorBidi" w:hAnsiTheme="minorBidi" w:cstheme="minorBidi"/>
          <w:sz w:val="20"/>
          <w:szCs w:val="20"/>
        </w:rPr>
        <w:t>,5%, en variation annuelle</w:t>
      </w:r>
      <w:r w:rsidR="00162DC8" w:rsidRPr="00162DC8">
        <w:rPr>
          <w:rFonts w:asciiTheme="minorBidi" w:hAnsiTheme="minorBidi" w:cstheme="minorBidi"/>
          <w:sz w:val="20"/>
          <w:szCs w:val="20"/>
        </w:rPr>
        <w:t xml:space="preserve">). </w:t>
      </w:r>
    </w:p>
    <w:p w:rsidR="009028BA" w:rsidRPr="005E4B91" w:rsidRDefault="009028BA" w:rsidP="009028BA">
      <w:pPr>
        <w:pStyle w:val="NormalWeb"/>
        <w:rPr>
          <w:rFonts w:asciiTheme="minorBidi" w:hAnsiTheme="minorBidi" w:cstheme="minorBidi"/>
          <w:b/>
          <w:bCs/>
          <w:color w:val="C00000"/>
          <w:sz w:val="20"/>
          <w:szCs w:val="20"/>
        </w:rPr>
      </w:pPr>
      <w:r>
        <w:rPr>
          <w:rFonts w:asciiTheme="minorBidi" w:hAnsiTheme="minorBidi" w:cstheme="minorBidi"/>
          <w:b/>
          <w:bCs/>
          <w:color w:val="C00000"/>
          <w:sz w:val="20"/>
          <w:szCs w:val="20"/>
        </w:rPr>
        <w:t xml:space="preserve">L’inflation régresse </w:t>
      </w:r>
      <w:r w:rsidRPr="00F5652C">
        <w:rPr>
          <w:rFonts w:asciiTheme="minorBidi" w:hAnsiTheme="minorBidi" w:cstheme="minorBidi"/>
          <w:b/>
          <w:bCs/>
          <w:color w:val="C00000"/>
          <w:sz w:val="20"/>
          <w:szCs w:val="20"/>
        </w:rPr>
        <w:t xml:space="preserve">mais reste </w:t>
      </w:r>
      <w:r>
        <w:rPr>
          <w:rFonts w:asciiTheme="minorBidi" w:hAnsiTheme="minorBidi" w:cstheme="minorBidi"/>
          <w:b/>
          <w:bCs/>
          <w:color w:val="C00000"/>
          <w:sz w:val="20"/>
          <w:szCs w:val="20"/>
        </w:rPr>
        <w:t>encore</w:t>
      </w:r>
      <w:r w:rsidRPr="00F5652C">
        <w:rPr>
          <w:rFonts w:asciiTheme="minorBidi" w:hAnsiTheme="minorBidi" w:cstheme="minorBidi"/>
          <w:b/>
          <w:bCs/>
          <w:color w:val="C00000"/>
          <w:sz w:val="20"/>
          <w:szCs w:val="20"/>
        </w:rPr>
        <w:t xml:space="preserve"> élevée</w:t>
      </w:r>
    </w:p>
    <w:p w:rsidR="009028BA" w:rsidRDefault="009028BA" w:rsidP="008979F5">
      <w:pPr>
        <w:jc w:val="both"/>
        <w:rPr>
          <w:rFonts w:asciiTheme="minorBidi" w:hAnsiTheme="minorBidi" w:cstheme="minorBidi"/>
          <w:kern w:val="1"/>
          <w:sz w:val="20"/>
          <w:szCs w:val="20"/>
          <w:lang w:eastAsia="ar-SA"/>
        </w:rPr>
      </w:pPr>
      <w:r>
        <w:rPr>
          <w:rFonts w:asciiTheme="minorBidi" w:hAnsiTheme="minorBidi" w:cstheme="minorBidi"/>
          <w:kern w:val="1"/>
          <w:sz w:val="20"/>
          <w:szCs w:val="20"/>
          <w:lang w:eastAsia="ar-SA"/>
        </w:rPr>
        <w:t xml:space="preserve">Au deuxième trimestre 2023, </w:t>
      </w:r>
      <w:r w:rsidRPr="00D67D8B">
        <w:rPr>
          <w:rFonts w:asciiTheme="minorBidi" w:hAnsiTheme="minorBidi" w:cstheme="minorBidi"/>
          <w:kern w:val="1"/>
          <w:sz w:val="20"/>
          <w:szCs w:val="20"/>
          <w:lang w:eastAsia="ar-SA"/>
        </w:rPr>
        <w:t xml:space="preserve">le rythme de croissance </w:t>
      </w:r>
      <w:r>
        <w:rPr>
          <w:rFonts w:asciiTheme="minorBidi" w:hAnsiTheme="minorBidi" w:cstheme="minorBidi"/>
          <w:kern w:val="1"/>
          <w:sz w:val="20"/>
          <w:szCs w:val="20"/>
          <w:lang w:eastAsia="ar-SA"/>
        </w:rPr>
        <w:t>des prix à la consommation, bien qu’encore élevé, aurait légèrement décéléré</w:t>
      </w:r>
      <w:r w:rsidRPr="002804E3">
        <w:rPr>
          <w:rFonts w:asciiTheme="minorBidi" w:hAnsiTheme="minorBidi" w:cstheme="minorBidi"/>
          <w:kern w:val="1"/>
          <w:sz w:val="20"/>
          <w:szCs w:val="20"/>
          <w:lang w:eastAsia="ar-SA"/>
        </w:rPr>
        <w:t xml:space="preserve"> pour la première fois depuis </w:t>
      </w:r>
      <w:r>
        <w:rPr>
          <w:rFonts w:asciiTheme="minorBidi" w:hAnsiTheme="minorBidi" w:cstheme="minorBidi"/>
          <w:kern w:val="1"/>
          <w:sz w:val="20"/>
          <w:szCs w:val="20"/>
          <w:lang w:eastAsia="ar-SA"/>
        </w:rPr>
        <w:t>six trimestres de hausse continue, s’établissant</w:t>
      </w:r>
      <w:r w:rsidRPr="008263BE">
        <w:rPr>
          <w:rFonts w:asciiTheme="minorBidi" w:hAnsiTheme="minorBidi" w:cstheme="minorBidi"/>
          <w:kern w:val="1"/>
          <w:sz w:val="20"/>
          <w:szCs w:val="20"/>
          <w:lang w:eastAsia="ar-SA"/>
        </w:rPr>
        <w:t xml:space="preserve"> à </w:t>
      </w:r>
      <w:r w:rsidR="00535AE1">
        <w:rPr>
          <w:rFonts w:asciiTheme="minorBidi" w:hAnsiTheme="minorBidi" w:cstheme="minorBidi"/>
          <w:kern w:val="1"/>
          <w:sz w:val="20"/>
          <w:szCs w:val="20"/>
          <w:lang w:eastAsia="ar-SA"/>
        </w:rPr>
        <w:t>+</w:t>
      </w:r>
      <w:r>
        <w:rPr>
          <w:rFonts w:asciiTheme="minorBidi" w:hAnsiTheme="minorBidi" w:cstheme="minorBidi"/>
          <w:kern w:val="1"/>
          <w:sz w:val="20"/>
          <w:szCs w:val="20"/>
          <w:lang w:eastAsia="ar-SA"/>
        </w:rPr>
        <w:t>7</w:t>
      </w:r>
      <w:r w:rsidRPr="008263BE">
        <w:rPr>
          <w:rFonts w:asciiTheme="minorBidi" w:hAnsiTheme="minorBidi" w:cstheme="minorBidi"/>
          <w:kern w:val="1"/>
          <w:sz w:val="20"/>
          <w:szCs w:val="20"/>
          <w:lang w:eastAsia="ar-SA"/>
        </w:rPr>
        <w:t>,</w:t>
      </w:r>
      <w:r>
        <w:rPr>
          <w:rFonts w:asciiTheme="minorBidi" w:hAnsiTheme="minorBidi" w:cstheme="minorBidi"/>
          <w:kern w:val="1"/>
          <w:sz w:val="20"/>
          <w:szCs w:val="20"/>
          <w:lang w:eastAsia="ar-SA"/>
        </w:rPr>
        <w:t>1</w:t>
      </w:r>
      <w:r w:rsidRPr="008263BE">
        <w:rPr>
          <w:rFonts w:asciiTheme="minorBidi" w:hAnsiTheme="minorBidi" w:cstheme="minorBidi"/>
          <w:kern w:val="1"/>
          <w:sz w:val="20"/>
          <w:szCs w:val="20"/>
          <w:lang w:eastAsia="ar-SA"/>
        </w:rPr>
        <w:t>%</w:t>
      </w:r>
      <w:r>
        <w:rPr>
          <w:rFonts w:asciiTheme="minorBidi" w:hAnsiTheme="minorBidi" w:cstheme="minorBidi"/>
          <w:kern w:val="1"/>
          <w:sz w:val="20"/>
          <w:szCs w:val="20"/>
          <w:lang w:eastAsia="ar-SA"/>
        </w:rPr>
        <w:t xml:space="preserve"> en glissement annuel,</w:t>
      </w:r>
      <w:r w:rsidRPr="008263BE">
        <w:rPr>
          <w:rFonts w:asciiTheme="minorBidi" w:hAnsiTheme="minorBidi" w:cstheme="minorBidi"/>
          <w:kern w:val="1"/>
          <w:sz w:val="20"/>
          <w:szCs w:val="20"/>
          <w:lang w:eastAsia="ar-SA"/>
        </w:rPr>
        <w:t xml:space="preserve"> au lieu de </w:t>
      </w:r>
      <w:r w:rsidR="00535AE1">
        <w:rPr>
          <w:rFonts w:asciiTheme="minorBidi" w:hAnsiTheme="minorBidi" w:cstheme="minorBidi"/>
          <w:kern w:val="1"/>
          <w:sz w:val="20"/>
          <w:szCs w:val="20"/>
          <w:lang w:eastAsia="ar-SA"/>
        </w:rPr>
        <w:t>+</w:t>
      </w:r>
      <w:r>
        <w:rPr>
          <w:rFonts w:asciiTheme="minorBidi" w:hAnsiTheme="minorBidi" w:cstheme="minorBidi"/>
          <w:kern w:val="1"/>
          <w:sz w:val="20"/>
          <w:szCs w:val="20"/>
          <w:lang w:eastAsia="ar-SA"/>
        </w:rPr>
        <w:t>9</w:t>
      </w:r>
      <w:r w:rsidRPr="008263BE">
        <w:rPr>
          <w:rFonts w:asciiTheme="minorBidi" w:hAnsiTheme="minorBidi" w:cstheme="minorBidi"/>
          <w:kern w:val="1"/>
          <w:sz w:val="20"/>
          <w:szCs w:val="20"/>
          <w:lang w:eastAsia="ar-SA"/>
        </w:rPr>
        <w:t>,</w:t>
      </w:r>
      <w:r>
        <w:rPr>
          <w:rFonts w:asciiTheme="minorBidi" w:hAnsiTheme="minorBidi" w:cstheme="minorBidi"/>
          <w:kern w:val="1"/>
          <w:sz w:val="20"/>
          <w:szCs w:val="20"/>
          <w:lang w:eastAsia="ar-SA"/>
        </w:rPr>
        <w:t>1</w:t>
      </w:r>
      <w:r w:rsidRPr="008263BE">
        <w:rPr>
          <w:rFonts w:asciiTheme="minorBidi" w:hAnsiTheme="minorBidi" w:cstheme="minorBidi"/>
          <w:kern w:val="1"/>
          <w:sz w:val="20"/>
          <w:szCs w:val="20"/>
          <w:lang w:eastAsia="ar-SA"/>
        </w:rPr>
        <w:t xml:space="preserve">% </w:t>
      </w:r>
      <w:r w:rsidR="00B46A23">
        <w:rPr>
          <w:rFonts w:asciiTheme="minorBidi" w:hAnsiTheme="minorBidi" w:cstheme="minorBidi"/>
          <w:kern w:val="1"/>
          <w:sz w:val="20"/>
          <w:szCs w:val="20"/>
          <w:lang w:eastAsia="ar-SA"/>
        </w:rPr>
        <w:t>un</w:t>
      </w:r>
      <w:r>
        <w:rPr>
          <w:rFonts w:asciiTheme="minorBidi" w:hAnsiTheme="minorBidi" w:cstheme="minorBidi"/>
          <w:kern w:val="1"/>
          <w:sz w:val="20"/>
          <w:szCs w:val="20"/>
          <w:lang w:eastAsia="ar-SA"/>
        </w:rPr>
        <w:t xml:space="preserve"> trimestre </w:t>
      </w:r>
      <w:r w:rsidR="00B46A23">
        <w:rPr>
          <w:rFonts w:asciiTheme="minorBidi" w:hAnsiTheme="minorBidi" w:cstheme="minorBidi"/>
          <w:kern w:val="1"/>
          <w:sz w:val="20"/>
          <w:szCs w:val="20"/>
          <w:lang w:eastAsia="ar-SA"/>
        </w:rPr>
        <w:t>auparavant</w:t>
      </w:r>
      <w:r>
        <w:rPr>
          <w:rFonts w:asciiTheme="minorBidi" w:hAnsiTheme="minorBidi" w:cstheme="minorBidi"/>
          <w:kern w:val="1"/>
          <w:sz w:val="20"/>
          <w:szCs w:val="20"/>
          <w:lang w:eastAsia="ar-SA"/>
        </w:rPr>
        <w:t>. Ce retournement de tendance</w:t>
      </w:r>
      <w:r w:rsidRPr="008263BE">
        <w:rPr>
          <w:rFonts w:asciiTheme="minorBidi" w:hAnsiTheme="minorBidi" w:cstheme="minorBidi"/>
          <w:kern w:val="1"/>
          <w:sz w:val="20"/>
          <w:szCs w:val="20"/>
          <w:lang w:eastAsia="ar-SA"/>
        </w:rPr>
        <w:t xml:space="preserve"> aurait résulté </w:t>
      </w:r>
      <w:r w:rsidR="004C193D">
        <w:rPr>
          <w:rFonts w:asciiTheme="minorBidi" w:hAnsiTheme="minorBidi" w:cstheme="minorBidi"/>
          <w:kern w:val="1"/>
          <w:sz w:val="20"/>
          <w:szCs w:val="20"/>
          <w:lang w:eastAsia="ar-SA"/>
        </w:rPr>
        <w:t>d</w:t>
      </w:r>
      <w:r w:rsidRPr="00F9779E">
        <w:rPr>
          <w:rFonts w:asciiTheme="minorBidi" w:hAnsiTheme="minorBidi" w:cstheme="minorBidi"/>
          <w:kern w:val="1"/>
          <w:sz w:val="20"/>
          <w:szCs w:val="20"/>
          <w:lang w:eastAsia="ar-SA"/>
        </w:rPr>
        <w:t xml:space="preserve">u recul des prix des produits non-alimentaires </w:t>
      </w:r>
      <w:r>
        <w:rPr>
          <w:rFonts w:asciiTheme="minorBidi" w:hAnsiTheme="minorBidi" w:cstheme="minorBidi"/>
          <w:kern w:val="1"/>
          <w:sz w:val="20"/>
          <w:szCs w:val="20"/>
          <w:lang w:eastAsia="ar-SA"/>
        </w:rPr>
        <w:t xml:space="preserve">de </w:t>
      </w:r>
      <w:r w:rsidRPr="00776A2E">
        <w:rPr>
          <w:rFonts w:asciiTheme="minorBidi" w:hAnsiTheme="minorBidi" w:cstheme="minorBidi"/>
          <w:color w:val="000000" w:themeColor="text1"/>
          <w:kern w:val="1"/>
          <w:sz w:val="20"/>
          <w:szCs w:val="20"/>
          <w:lang w:eastAsia="ar-SA"/>
        </w:rPr>
        <w:t>plus de</w:t>
      </w:r>
      <w:r w:rsidR="00535AE1">
        <w:rPr>
          <w:rFonts w:asciiTheme="minorBidi" w:hAnsiTheme="minorBidi" w:cstheme="minorBidi"/>
          <w:color w:val="000000" w:themeColor="text1"/>
          <w:kern w:val="1"/>
          <w:sz w:val="20"/>
          <w:szCs w:val="20"/>
          <w:lang w:eastAsia="ar-SA"/>
        </w:rPr>
        <w:t xml:space="preserve"> la</w:t>
      </w:r>
      <w:r w:rsidRPr="00776A2E">
        <w:rPr>
          <w:rFonts w:asciiTheme="minorBidi" w:hAnsiTheme="minorBidi" w:cstheme="minorBidi"/>
          <w:color w:val="000000" w:themeColor="text1"/>
          <w:kern w:val="1"/>
          <w:sz w:val="20"/>
          <w:szCs w:val="20"/>
          <w:lang w:eastAsia="ar-SA"/>
        </w:rPr>
        <w:t xml:space="preserve"> moitié</w:t>
      </w:r>
      <w:r>
        <w:rPr>
          <w:rFonts w:asciiTheme="minorBidi" w:hAnsiTheme="minorBidi" w:cstheme="minorBidi"/>
          <w:color w:val="000000" w:themeColor="text1"/>
          <w:kern w:val="1"/>
          <w:sz w:val="20"/>
          <w:szCs w:val="20"/>
          <w:lang w:eastAsia="ar-SA"/>
        </w:rPr>
        <w:t xml:space="preserve"> (</w:t>
      </w:r>
      <w:r w:rsidR="004C193D">
        <w:rPr>
          <w:rFonts w:asciiTheme="minorBidi" w:hAnsiTheme="minorBidi" w:cstheme="minorBidi"/>
          <w:color w:val="000000" w:themeColor="text1"/>
          <w:kern w:val="1"/>
          <w:sz w:val="20"/>
          <w:szCs w:val="20"/>
          <w:lang w:eastAsia="ar-SA"/>
        </w:rPr>
        <w:t>+</w:t>
      </w:r>
      <w:r>
        <w:rPr>
          <w:rFonts w:asciiTheme="minorBidi" w:hAnsiTheme="minorBidi" w:cstheme="minorBidi"/>
          <w:color w:val="000000" w:themeColor="text1"/>
          <w:kern w:val="1"/>
          <w:sz w:val="20"/>
          <w:szCs w:val="20"/>
          <w:lang w:eastAsia="ar-SA"/>
        </w:rPr>
        <w:t>1,4%)</w:t>
      </w:r>
      <w:r w:rsidRPr="00F9779E">
        <w:rPr>
          <w:rFonts w:asciiTheme="minorBidi" w:hAnsiTheme="minorBidi" w:cstheme="minorBidi"/>
          <w:kern w:val="1"/>
          <w:sz w:val="20"/>
          <w:szCs w:val="20"/>
          <w:lang w:eastAsia="ar-SA"/>
        </w:rPr>
        <w:t xml:space="preserve"> par rapport </w:t>
      </w:r>
      <w:r w:rsidR="00B46A23">
        <w:rPr>
          <w:rFonts w:asciiTheme="minorBidi" w:hAnsiTheme="minorBidi" w:cstheme="minorBidi"/>
          <w:kern w:val="1"/>
          <w:sz w:val="20"/>
          <w:szCs w:val="20"/>
          <w:lang w:eastAsia="ar-SA"/>
        </w:rPr>
        <w:t>à</w:t>
      </w:r>
      <w:r w:rsidRPr="00F9779E">
        <w:rPr>
          <w:rFonts w:asciiTheme="minorBidi" w:hAnsiTheme="minorBidi" w:cstheme="minorBidi"/>
          <w:kern w:val="1"/>
          <w:sz w:val="20"/>
          <w:szCs w:val="20"/>
          <w:lang w:eastAsia="ar-SA"/>
        </w:rPr>
        <w:t xml:space="preserve"> </w:t>
      </w:r>
      <w:r w:rsidR="004C193D">
        <w:rPr>
          <w:rFonts w:asciiTheme="minorBidi" w:hAnsiTheme="minorBidi" w:cstheme="minorBidi"/>
          <w:kern w:val="1"/>
          <w:sz w:val="20"/>
          <w:szCs w:val="20"/>
          <w:lang w:eastAsia="ar-SA"/>
        </w:rPr>
        <w:t>+</w:t>
      </w:r>
      <w:r w:rsidRPr="00F9779E">
        <w:rPr>
          <w:rFonts w:asciiTheme="minorBidi" w:hAnsiTheme="minorBidi" w:cstheme="minorBidi"/>
          <w:kern w:val="1"/>
          <w:sz w:val="20"/>
          <w:szCs w:val="20"/>
          <w:lang w:eastAsia="ar-SA"/>
        </w:rPr>
        <w:t xml:space="preserve">3,5% enregistré au premier trimestre </w:t>
      </w:r>
      <w:r w:rsidR="008979F5">
        <w:rPr>
          <w:rFonts w:asciiTheme="minorBidi" w:hAnsiTheme="minorBidi" w:cstheme="minorBidi"/>
          <w:kern w:val="1"/>
          <w:sz w:val="20"/>
          <w:szCs w:val="20"/>
          <w:lang w:eastAsia="ar-SA"/>
        </w:rPr>
        <w:t>et d’une</w:t>
      </w:r>
      <w:r>
        <w:rPr>
          <w:rFonts w:asciiTheme="minorBidi" w:hAnsiTheme="minorBidi" w:cstheme="minorBidi"/>
          <w:kern w:val="1"/>
          <w:sz w:val="20"/>
          <w:szCs w:val="20"/>
          <w:lang w:eastAsia="ar-SA"/>
        </w:rPr>
        <w:t xml:space="preserve"> </w:t>
      </w:r>
      <w:r w:rsidRPr="008263BE">
        <w:rPr>
          <w:rFonts w:asciiTheme="minorBidi" w:hAnsiTheme="minorBidi" w:cstheme="minorBidi"/>
          <w:kern w:val="1"/>
          <w:sz w:val="20"/>
          <w:szCs w:val="20"/>
          <w:lang w:eastAsia="ar-SA"/>
        </w:rPr>
        <w:t xml:space="preserve">décélération </w:t>
      </w:r>
      <w:r>
        <w:rPr>
          <w:rFonts w:asciiTheme="minorBidi" w:hAnsiTheme="minorBidi" w:cstheme="minorBidi"/>
          <w:kern w:val="1"/>
          <w:sz w:val="20"/>
          <w:szCs w:val="20"/>
          <w:lang w:eastAsia="ar-SA"/>
        </w:rPr>
        <w:t xml:space="preserve">de </w:t>
      </w:r>
      <w:r w:rsidRPr="008263BE">
        <w:rPr>
          <w:rFonts w:asciiTheme="minorBidi" w:hAnsiTheme="minorBidi" w:cstheme="minorBidi"/>
          <w:kern w:val="1"/>
          <w:sz w:val="20"/>
          <w:szCs w:val="20"/>
          <w:lang w:eastAsia="ar-SA"/>
        </w:rPr>
        <w:t>17,6% à 15,5%</w:t>
      </w:r>
      <w:r>
        <w:rPr>
          <w:rFonts w:asciiTheme="minorBidi" w:hAnsiTheme="minorBidi" w:cstheme="minorBidi"/>
          <w:kern w:val="1"/>
          <w:sz w:val="20"/>
          <w:szCs w:val="20"/>
          <w:lang w:eastAsia="ar-SA"/>
        </w:rPr>
        <w:t xml:space="preserve"> amorcée au niveau des prix des produits</w:t>
      </w:r>
      <w:r w:rsidR="008979F5">
        <w:rPr>
          <w:rFonts w:asciiTheme="minorBidi" w:hAnsiTheme="minorBidi" w:cstheme="minorBidi"/>
          <w:kern w:val="1"/>
          <w:sz w:val="20"/>
          <w:szCs w:val="20"/>
          <w:lang w:eastAsia="ar-SA"/>
        </w:rPr>
        <w:t xml:space="preserve"> alimentaires.</w:t>
      </w:r>
      <w:r>
        <w:rPr>
          <w:rFonts w:asciiTheme="minorBidi" w:hAnsiTheme="minorBidi" w:cstheme="minorBidi"/>
          <w:kern w:val="1"/>
          <w:sz w:val="20"/>
          <w:szCs w:val="20"/>
          <w:lang w:eastAsia="ar-SA"/>
        </w:rPr>
        <w:t xml:space="preserve"> </w:t>
      </w:r>
    </w:p>
    <w:p w:rsidR="009028BA" w:rsidRDefault="009028BA" w:rsidP="009028BA">
      <w:pPr>
        <w:jc w:val="both"/>
        <w:rPr>
          <w:rFonts w:asciiTheme="minorBidi" w:hAnsiTheme="minorBidi" w:cstheme="minorBidi"/>
          <w:kern w:val="1"/>
          <w:sz w:val="20"/>
          <w:szCs w:val="20"/>
          <w:lang w:eastAsia="ar-SA"/>
        </w:rPr>
      </w:pPr>
    </w:p>
    <w:p w:rsidR="009028BA" w:rsidRPr="00D23E04" w:rsidRDefault="009028BA" w:rsidP="00CD2C63">
      <w:pPr>
        <w:jc w:val="both"/>
        <w:rPr>
          <w:rFonts w:asciiTheme="minorBidi" w:hAnsiTheme="minorBidi" w:cstheme="minorBidi"/>
          <w:kern w:val="1"/>
          <w:sz w:val="20"/>
          <w:szCs w:val="20"/>
          <w:lang w:eastAsia="ar-SA"/>
        </w:rPr>
      </w:pPr>
      <w:r w:rsidRPr="0083751E">
        <w:rPr>
          <w:rFonts w:asciiTheme="minorBidi" w:hAnsiTheme="minorBidi" w:cstheme="minorBidi"/>
          <w:kern w:val="1"/>
          <w:sz w:val="20"/>
          <w:szCs w:val="20"/>
          <w:lang w:val="fr-MA" w:eastAsia="ar-SA"/>
        </w:rPr>
        <w:t xml:space="preserve">L’atténuation </w:t>
      </w:r>
      <w:r>
        <w:rPr>
          <w:rFonts w:asciiTheme="minorBidi" w:hAnsiTheme="minorBidi" w:cstheme="minorBidi"/>
          <w:kern w:val="1"/>
          <w:sz w:val="20"/>
          <w:szCs w:val="20"/>
          <w:lang w:val="fr-MA" w:eastAsia="ar-SA"/>
        </w:rPr>
        <w:t>des pressions inflationnistes importées</w:t>
      </w:r>
      <w:r w:rsidRPr="0083751E">
        <w:rPr>
          <w:rFonts w:asciiTheme="minorBidi" w:hAnsiTheme="minorBidi" w:cstheme="minorBidi"/>
          <w:kern w:val="1"/>
          <w:sz w:val="20"/>
          <w:szCs w:val="20"/>
          <w:lang w:val="fr-MA" w:eastAsia="ar-SA"/>
        </w:rPr>
        <w:t xml:space="preserve"> </w:t>
      </w:r>
      <w:r w:rsidR="004C193D">
        <w:rPr>
          <w:rFonts w:asciiTheme="minorBidi" w:hAnsiTheme="minorBidi" w:cstheme="minorBidi"/>
          <w:kern w:val="1"/>
          <w:sz w:val="20"/>
          <w:szCs w:val="20"/>
          <w:lang w:val="fr-MA" w:eastAsia="ar-SA"/>
        </w:rPr>
        <w:t>se serait traduite par une</w:t>
      </w:r>
      <w:r w:rsidRPr="0083751E">
        <w:rPr>
          <w:rFonts w:asciiTheme="minorBidi" w:hAnsiTheme="minorBidi" w:cstheme="minorBidi"/>
          <w:kern w:val="1"/>
          <w:sz w:val="20"/>
          <w:szCs w:val="20"/>
          <w:lang w:val="fr-MA" w:eastAsia="ar-SA"/>
        </w:rPr>
        <w:t xml:space="preserve"> baisse des prix de l’énergie et un début d</w:t>
      </w:r>
      <w:r>
        <w:rPr>
          <w:rFonts w:asciiTheme="minorBidi" w:hAnsiTheme="minorBidi" w:cstheme="minorBidi"/>
          <w:kern w:val="1"/>
          <w:sz w:val="20"/>
          <w:szCs w:val="20"/>
          <w:lang w:val="fr-MA" w:eastAsia="ar-SA"/>
        </w:rPr>
        <w:t>e</w:t>
      </w:r>
      <w:r w:rsidRPr="0083751E">
        <w:rPr>
          <w:rFonts w:asciiTheme="minorBidi" w:hAnsiTheme="minorBidi" w:cstheme="minorBidi"/>
          <w:kern w:val="1"/>
          <w:sz w:val="20"/>
          <w:szCs w:val="20"/>
          <w:lang w:val="fr-MA" w:eastAsia="ar-SA"/>
        </w:rPr>
        <w:t xml:space="preserve"> ralentissement des </w:t>
      </w:r>
      <w:r>
        <w:rPr>
          <w:rFonts w:asciiTheme="minorBidi" w:hAnsiTheme="minorBidi" w:cstheme="minorBidi"/>
          <w:kern w:val="1"/>
          <w:sz w:val="20"/>
          <w:szCs w:val="20"/>
          <w:lang w:val="fr-MA" w:eastAsia="ar-SA"/>
        </w:rPr>
        <w:t xml:space="preserve">prix des </w:t>
      </w:r>
      <w:r w:rsidRPr="0083751E">
        <w:rPr>
          <w:rFonts w:asciiTheme="minorBidi" w:hAnsiTheme="minorBidi" w:cstheme="minorBidi"/>
          <w:kern w:val="1"/>
          <w:sz w:val="20"/>
          <w:szCs w:val="20"/>
          <w:lang w:val="fr-MA" w:eastAsia="ar-SA"/>
        </w:rPr>
        <w:t>denrées alimentaires</w:t>
      </w:r>
      <w:r w:rsidRPr="0058451C">
        <w:rPr>
          <w:rFonts w:asciiTheme="minorBidi" w:hAnsiTheme="minorBidi" w:cstheme="minorBidi"/>
          <w:kern w:val="1"/>
          <w:sz w:val="20"/>
          <w:szCs w:val="20"/>
          <w:lang w:eastAsia="ar-SA"/>
        </w:rPr>
        <w:t xml:space="preserve">. </w:t>
      </w:r>
      <w:r>
        <w:rPr>
          <w:rFonts w:asciiTheme="minorBidi" w:hAnsiTheme="minorBidi" w:cstheme="minorBidi"/>
          <w:kern w:val="1"/>
          <w:sz w:val="20"/>
          <w:szCs w:val="20"/>
          <w:lang w:eastAsia="ar-SA"/>
        </w:rPr>
        <w:t xml:space="preserve">La contribution négative </w:t>
      </w:r>
      <w:r w:rsidRPr="00A16E39">
        <w:rPr>
          <w:rFonts w:asciiTheme="minorBidi" w:hAnsiTheme="minorBidi" w:cstheme="minorBidi"/>
          <w:kern w:val="1"/>
          <w:sz w:val="20"/>
          <w:szCs w:val="20"/>
          <w:lang w:eastAsia="ar-SA"/>
        </w:rPr>
        <w:t xml:space="preserve">des prix de l’énergie </w:t>
      </w:r>
      <w:r>
        <w:rPr>
          <w:rFonts w:asciiTheme="minorBidi" w:hAnsiTheme="minorBidi" w:cstheme="minorBidi"/>
          <w:kern w:val="1"/>
          <w:sz w:val="20"/>
          <w:szCs w:val="20"/>
          <w:lang w:eastAsia="ar-SA"/>
        </w:rPr>
        <w:t xml:space="preserve">(-0,5 point) et le </w:t>
      </w:r>
      <w:r w:rsidR="00CD2C63">
        <w:rPr>
          <w:rFonts w:asciiTheme="minorBidi" w:hAnsiTheme="minorBidi" w:cstheme="minorBidi"/>
          <w:kern w:val="1"/>
          <w:sz w:val="20"/>
          <w:szCs w:val="20"/>
          <w:lang w:eastAsia="ar-SA"/>
        </w:rPr>
        <w:t xml:space="preserve">ralentissement </w:t>
      </w:r>
      <w:r>
        <w:rPr>
          <w:rFonts w:asciiTheme="minorBidi" w:hAnsiTheme="minorBidi" w:cstheme="minorBidi"/>
          <w:kern w:val="1"/>
          <w:sz w:val="20"/>
          <w:szCs w:val="20"/>
          <w:lang w:eastAsia="ar-SA"/>
        </w:rPr>
        <w:t>des prix des produits manufacturés</w:t>
      </w:r>
      <w:r w:rsidR="00CD2C63">
        <w:rPr>
          <w:rFonts w:asciiTheme="minorBidi" w:hAnsiTheme="minorBidi" w:cstheme="minorBidi"/>
          <w:kern w:val="1"/>
          <w:sz w:val="20"/>
          <w:szCs w:val="20"/>
          <w:lang w:eastAsia="ar-SA"/>
        </w:rPr>
        <w:t>, sous l’effet de la décélération</w:t>
      </w:r>
      <w:r w:rsidR="00CD2C63" w:rsidRPr="00CD2C63">
        <w:rPr>
          <w:rFonts w:asciiTheme="minorBidi" w:hAnsiTheme="minorBidi" w:cstheme="minorBidi"/>
          <w:kern w:val="1"/>
          <w:sz w:val="20"/>
          <w:szCs w:val="20"/>
          <w:lang w:eastAsia="ar-SA"/>
        </w:rPr>
        <w:t xml:space="preserve"> </w:t>
      </w:r>
      <w:r w:rsidR="00CD2C63">
        <w:rPr>
          <w:rFonts w:asciiTheme="minorBidi" w:hAnsiTheme="minorBidi" w:cstheme="minorBidi"/>
          <w:kern w:val="1"/>
          <w:sz w:val="20"/>
          <w:szCs w:val="20"/>
          <w:lang w:eastAsia="ar-SA"/>
        </w:rPr>
        <w:t>de ceux</w:t>
      </w:r>
      <w:r w:rsidR="00CD2C63" w:rsidRPr="0058451C">
        <w:rPr>
          <w:rFonts w:asciiTheme="minorBidi" w:hAnsiTheme="minorBidi" w:cstheme="minorBidi"/>
          <w:kern w:val="1"/>
          <w:sz w:val="20"/>
          <w:szCs w:val="20"/>
          <w:lang w:eastAsia="ar-SA"/>
        </w:rPr>
        <w:t xml:space="preserve"> de</w:t>
      </w:r>
      <w:r w:rsidR="00CD2C63">
        <w:rPr>
          <w:rFonts w:asciiTheme="minorBidi" w:hAnsiTheme="minorBidi" w:cstheme="minorBidi"/>
          <w:kern w:val="1"/>
          <w:sz w:val="20"/>
          <w:szCs w:val="20"/>
          <w:lang w:eastAsia="ar-SA"/>
        </w:rPr>
        <w:t>s</w:t>
      </w:r>
      <w:r w:rsidR="00CD2C63" w:rsidRPr="0058451C">
        <w:rPr>
          <w:rFonts w:asciiTheme="minorBidi" w:hAnsiTheme="minorBidi" w:cstheme="minorBidi"/>
          <w:kern w:val="1"/>
          <w:sz w:val="20"/>
          <w:szCs w:val="20"/>
          <w:lang w:eastAsia="ar-SA"/>
        </w:rPr>
        <w:t xml:space="preserve"> véhicules et des biens d’équipement ménager non durables</w:t>
      </w:r>
      <w:r w:rsidR="00CD2C63">
        <w:rPr>
          <w:rFonts w:asciiTheme="minorBidi" w:hAnsiTheme="minorBidi" w:cstheme="minorBidi"/>
          <w:kern w:val="1"/>
          <w:sz w:val="20"/>
          <w:szCs w:val="20"/>
          <w:lang w:eastAsia="ar-SA"/>
        </w:rPr>
        <w:t>, auraient</w:t>
      </w:r>
      <w:r w:rsidRPr="00A16E39">
        <w:rPr>
          <w:rFonts w:asciiTheme="minorBidi" w:hAnsiTheme="minorBidi" w:cstheme="minorBidi"/>
          <w:kern w:val="1"/>
          <w:sz w:val="20"/>
          <w:szCs w:val="20"/>
          <w:lang w:eastAsia="ar-SA"/>
        </w:rPr>
        <w:t xml:space="preserve"> </w:t>
      </w:r>
      <w:r w:rsidR="004C193D">
        <w:rPr>
          <w:rFonts w:asciiTheme="minorBidi" w:hAnsiTheme="minorBidi" w:cstheme="minorBidi"/>
          <w:kern w:val="1"/>
          <w:sz w:val="20"/>
          <w:szCs w:val="20"/>
          <w:lang w:eastAsia="ar-SA"/>
        </w:rPr>
        <w:t xml:space="preserve">induit une réduction de </w:t>
      </w:r>
      <w:r w:rsidRPr="00A16E39">
        <w:rPr>
          <w:rFonts w:asciiTheme="minorBidi" w:hAnsiTheme="minorBidi" w:cstheme="minorBidi"/>
          <w:kern w:val="1"/>
          <w:sz w:val="20"/>
          <w:szCs w:val="20"/>
          <w:lang w:eastAsia="ar-SA"/>
        </w:rPr>
        <w:t>l’inflation des produits non alimentaires</w:t>
      </w:r>
      <w:r w:rsidR="00CD2C63">
        <w:rPr>
          <w:rFonts w:asciiTheme="minorBidi" w:hAnsiTheme="minorBidi" w:cstheme="minorBidi"/>
          <w:kern w:val="1"/>
          <w:sz w:val="20"/>
          <w:szCs w:val="20"/>
          <w:lang w:eastAsia="ar-SA"/>
        </w:rPr>
        <w:t>. Le</w:t>
      </w:r>
      <w:r>
        <w:rPr>
          <w:rFonts w:asciiTheme="minorBidi" w:hAnsiTheme="minorBidi" w:cstheme="minorBidi"/>
          <w:kern w:val="1"/>
          <w:sz w:val="20"/>
          <w:szCs w:val="20"/>
          <w:lang w:eastAsia="ar-SA"/>
        </w:rPr>
        <w:t xml:space="preserve"> fléchissement d’un point </w:t>
      </w:r>
      <w:r w:rsidRPr="00200D96">
        <w:rPr>
          <w:rFonts w:asciiTheme="minorBidi" w:hAnsiTheme="minorBidi" w:cstheme="minorBidi"/>
          <w:kern w:val="1"/>
          <w:sz w:val="20"/>
          <w:szCs w:val="20"/>
          <w:lang w:eastAsia="ar-SA"/>
        </w:rPr>
        <w:t>par rapport au trimestre précédent</w:t>
      </w:r>
      <w:r>
        <w:rPr>
          <w:rFonts w:asciiTheme="minorBidi" w:hAnsiTheme="minorBidi" w:cstheme="minorBidi"/>
          <w:kern w:val="1"/>
          <w:sz w:val="20"/>
          <w:szCs w:val="20"/>
          <w:lang w:eastAsia="ar-SA"/>
        </w:rPr>
        <w:t xml:space="preserve"> de la contribution </w:t>
      </w:r>
      <w:r w:rsidRPr="00A16E39">
        <w:rPr>
          <w:rFonts w:asciiTheme="minorBidi" w:hAnsiTheme="minorBidi" w:cstheme="minorBidi"/>
          <w:kern w:val="1"/>
          <w:sz w:val="20"/>
          <w:szCs w:val="20"/>
          <w:lang w:val="fr-MA" w:eastAsia="ar-SA"/>
        </w:rPr>
        <w:t xml:space="preserve">des </w:t>
      </w:r>
      <w:r>
        <w:rPr>
          <w:rFonts w:asciiTheme="minorBidi" w:hAnsiTheme="minorBidi" w:cstheme="minorBidi"/>
          <w:kern w:val="1"/>
          <w:sz w:val="20"/>
          <w:szCs w:val="20"/>
          <w:lang w:val="fr-MA" w:eastAsia="ar-SA"/>
        </w:rPr>
        <w:t xml:space="preserve">prix des </w:t>
      </w:r>
      <w:r w:rsidRPr="00A16E39">
        <w:rPr>
          <w:rFonts w:asciiTheme="minorBidi" w:hAnsiTheme="minorBidi" w:cstheme="minorBidi"/>
          <w:kern w:val="1"/>
          <w:sz w:val="20"/>
          <w:szCs w:val="20"/>
          <w:lang w:val="fr-MA" w:eastAsia="ar-SA"/>
        </w:rPr>
        <w:t xml:space="preserve">denrées </w:t>
      </w:r>
      <w:r w:rsidRPr="00A16E39">
        <w:rPr>
          <w:rFonts w:asciiTheme="minorBidi" w:hAnsiTheme="minorBidi" w:cstheme="minorBidi"/>
          <w:kern w:val="1"/>
          <w:sz w:val="20"/>
          <w:szCs w:val="20"/>
          <w:lang w:val="fr-MA" w:eastAsia="ar-SA"/>
        </w:rPr>
        <w:lastRenderedPageBreak/>
        <w:t>alimentaires hors frais</w:t>
      </w:r>
      <w:r>
        <w:rPr>
          <w:rFonts w:asciiTheme="minorBidi" w:hAnsiTheme="minorBidi" w:cstheme="minorBidi"/>
          <w:kern w:val="1"/>
          <w:sz w:val="20"/>
          <w:szCs w:val="20"/>
          <w:lang w:val="fr-MA" w:eastAsia="ar-SA"/>
        </w:rPr>
        <w:t xml:space="preserve">, </w:t>
      </w:r>
      <w:r w:rsidRPr="00A16E39">
        <w:rPr>
          <w:rFonts w:asciiTheme="minorBidi" w:hAnsiTheme="minorBidi" w:cstheme="minorBidi"/>
          <w:kern w:val="1"/>
          <w:sz w:val="20"/>
          <w:szCs w:val="20"/>
          <w:lang w:eastAsia="ar-SA"/>
        </w:rPr>
        <w:t xml:space="preserve">en lien avec le repli </w:t>
      </w:r>
      <w:r>
        <w:rPr>
          <w:rFonts w:asciiTheme="minorBidi" w:hAnsiTheme="minorBidi" w:cstheme="minorBidi"/>
          <w:kern w:val="1"/>
          <w:sz w:val="20"/>
          <w:szCs w:val="20"/>
          <w:lang w:eastAsia="ar-SA"/>
        </w:rPr>
        <w:t>d</w:t>
      </w:r>
      <w:r w:rsidRPr="00A16E39">
        <w:rPr>
          <w:rFonts w:asciiTheme="minorBidi" w:hAnsiTheme="minorBidi" w:cstheme="minorBidi"/>
          <w:kern w:val="1"/>
          <w:sz w:val="20"/>
          <w:szCs w:val="20"/>
          <w:lang w:eastAsia="ar-SA"/>
        </w:rPr>
        <w:t xml:space="preserve">es prix </w:t>
      </w:r>
      <w:r>
        <w:rPr>
          <w:rFonts w:asciiTheme="minorBidi" w:hAnsiTheme="minorBidi" w:cstheme="minorBidi"/>
          <w:kern w:val="1"/>
          <w:sz w:val="20"/>
          <w:szCs w:val="20"/>
          <w:lang w:eastAsia="ar-SA"/>
        </w:rPr>
        <w:t>de l’huile de table</w:t>
      </w:r>
      <w:r w:rsidRPr="00A16E39">
        <w:rPr>
          <w:rFonts w:asciiTheme="minorBidi" w:hAnsiTheme="minorBidi" w:cstheme="minorBidi"/>
          <w:kern w:val="1"/>
          <w:sz w:val="20"/>
          <w:szCs w:val="20"/>
          <w:lang w:eastAsia="ar-SA"/>
        </w:rPr>
        <w:t xml:space="preserve">, des céréales </w:t>
      </w:r>
      <w:r>
        <w:rPr>
          <w:rFonts w:asciiTheme="minorBidi" w:hAnsiTheme="minorBidi" w:cstheme="minorBidi"/>
          <w:kern w:val="1"/>
          <w:sz w:val="20"/>
          <w:szCs w:val="20"/>
          <w:lang w:eastAsia="ar-SA"/>
        </w:rPr>
        <w:t>non transformé</w:t>
      </w:r>
      <w:r w:rsidR="00B46A23">
        <w:rPr>
          <w:rFonts w:asciiTheme="minorBidi" w:hAnsiTheme="minorBidi" w:cstheme="minorBidi"/>
          <w:kern w:val="1"/>
          <w:sz w:val="20"/>
          <w:szCs w:val="20"/>
          <w:lang w:eastAsia="ar-SA"/>
        </w:rPr>
        <w:t>e</w:t>
      </w:r>
      <w:r>
        <w:rPr>
          <w:rFonts w:asciiTheme="minorBidi" w:hAnsiTheme="minorBidi" w:cstheme="minorBidi"/>
          <w:kern w:val="1"/>
          <w:sz w:val="20"/>
          <w:szCs w:val="20"/>
          <w:lang w:eastAsia="ar-SA"/>
        </w:rPr>
        <w:t xml:space="preserve">s </w:t>
      </w:r>
      <w:r w:rsidRPr="00A16E39">
        <w:rPr>
          <w:rFonts w:asciiTheme="minorBidi" w:hAnsiTheme="minorBidi" w:cstheme="minorBidi"/>
          <w:kern w:val="1"/>
          <w:sz w:val="20"/>
          <w:szCs w:val="20"/>
          <w:lang w:eastAsia="ar-SA"/>
        </w:rPr>
        <w:t>et des produits à base de céréales</w:t>
      </w:r>
      <w:r>
        <w:rPr>
          <w:rFonts w:asciiTheme="minorBidi" w:hAnsiTheme="minorBidi" w:cstheme="minorBidi"/>
          <w:kern w:val="1"/>
          <w:sz w:val="20"/>
          <w:szCs w:val="20"/>
          <w:lang w:eastAsia="ar-SA"/>
        </w:rPr>
        <w:t>, aurait</w:t>
      </w:r>
      <w:r w:rsidR="00CD2C63">
        <w:rPr>
          <w:rFonts w:asciiTheme="minorBidi" w:hAnsiTheme="minorBidi" w:cstheme="minorBidi"/>
          <w:kern w:val="1"/>
          <w:sz w:val="20"/>
          <w:szCs w:val="20"/>
          <w:lang w:eastAsia="ar-SA"/>
        </w:rPr>
        <w:t>, pour sa part,</w:t>
      </w:r>
      <w:r>
        <w:rPr>
          <w:rFonts w:asciiTheme="minorBidi" w:hAnsiTheme="minorBidi" w:cstheme="minorBidi"/>
          <w:kern w:val="1"/>
          <w:sz w:val="20"/>
          <w:szCs w:val="20"/>
          <w:lang w:eastAsia="ar-SA"/>
        </w:rPr>
        <w:t xml:space="preserve"> favorisé le recul de ceux des produits alimentaires.</w:t>
      </w:r>
    </w:p>
    <w:p w:rsidR="009028BA" w:rsidRDefault="00F13A3C" w:rsidP="009028BA">
      <w:pPr>
        <w:jc w:val="both"/>
        <w:rPr>
          <w:rFonts w:asciiTheme="minorBidi" w:hAnsiTheme="minorBidi" w:cstheme="minorBidi"/>
          <w:kern w:val="1"/>
          <w:sz w:val="20"/>
          <w:szCs w:val="20"/>
          <w:lang w:eastAsia="ar-SA"/>
        </w:rPr>
      </w:pPr>
      <w:r>
        <w:rPr>
          <w:rFonts w:asciiTheme="minorBidi" w:hAnsiTheme="minorBidi" w:cstheme="minorBidi"/>
          <w:noProof/>
          <w:kern w:val="1"/>
          <w:sz w:val="20"/>
          <w:szCs w:val="20"/>
        </w:rPr>
        <w:drawing>
          <wp:anchor distT="0" distB="0" distL="114300" distR="114300" simplePos="0" relativeHeight="251663360" behindDoc="0" locked="0" layoutInCell="1" allowOverlap="1">
            <wp:simplePos x="0" y="0"/>
            <wp:positionH relativeFrom="margin">
              <wp:posOffset>3168015</wp:posOffset>
            </wp:positionH>
            <wp:positionV relativeFrom="paragraph">
              <wp:posOffset>144145</wp:posOffset>
            </wp:positionV>
            <wp:extent cx="3337560" cy="2362200"/>
            <wp:effectExtent l="0" t="0" r="0" b="0"/>
            <wp:wrapSquare wrapText="bothSides"/>
            <wp:docPr id="905689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37560" cy="2362200"/>
                    </a:xfrm>
                    <a:prstGeom prst="rect">
                      <a:avLst/>
                    </a:prstGeom>
                    <a:noFill/>
                  </pic:spPr>
                </pic:pic>
              </a:graphicData>
            </a:graphic>
          </wp:anchor>
        </w:drawing>
      </w:r>
      <w:r w:rsidR="004C193D">
        <w:rPr>
          <w:rFonts w:asciiTheme="minorBidi" w:hAnsiTheme="minorBidi" w:cstheme="minorBidi"/>
          <w:kern w:val="1"/>
          <w:sz w:val="20"/>
          <w:szCs w:val="20"/>
          <w:lang w:eastAsia="ar-SA"/>
        </w:rPr>
        <w:t xml:space="preserve"> </w:t>
      </w:r>
    </w:p>
    <w:p w:rsidR="009028BA" w:rsidRPr="00B46A23" w:rsidRDefault="009028BA" w:rsidP="00596C45">
      <w:pPr>
        <w:spacing w:after="240"/>
        <w:jc w:val="both"/>
        <w:rPr>
          <w:rFonts w:ascii="Arial" w:hAnsi="Arial" w:cs="Arial"/>
          <w:color w:val="000000"/>
          <w:sz w:val="20"/>
          <w:szCs w:val="20"/>
        </w:rPr>
      </w:pPr>
      <w:r w:rsidRPr="0083751E">
        <w:rPr>
          <w:rFonts w:asciiTheme="minorBidi" w:hAnsiTheme="minorBidi" w:cstheme="minorBidi"/>
          <w:kern w:val="1"/>
          <w:sz w:val="20"/>
          <w:szCs w:val="20"/>
          <w:lang w:eastAsia="ar-SA"/>
        </w:rPr>
        <w:t xml:space="preserve">Ces effets baissiers </w:t>
      </w:r>
      <w:r>
        <w:rPr>
          <w:rFonts w:asciiTheme="minorBidi" w:hAnsiTheme="minorBidi" w:cstheme="minorBidi"/>
          <w:kern w:val="1"/>
          <w:sz w:val="20"/>
          <w:szCs w:val="20"/>
          <w:lang w:eastAsia="ar-SA"/>
        </w:rPr>
        <w:t>auraient</w:t>
      </w:r>
      <w:r w:rsidRPr="0083751E">
        <w:rPr>
          <w:rFonts w:asciiTheme="minorBidi" w:hAnsiTheme="minorBidi" w:cstheme="minorBidi"/>
          <w:kern w:val="1"/>
          <w:sz w:val="20"/>
          <w:szCs w:val="20"/>
          <w:lang w:eastAsia="ar-SA"/>
        </w:rPr>
        <w:t xml:space="preserve"> été</w:t>
      </w:r>
      <w:r>
        <w:rPr>
          <w:rFonts w:asciiTheme="minorBidi" w:hAnsiTheme="minorBidi" w:cstheme="minorBidi"/>
          <w:kern w:val="1"/>
          <w:sz w:val="20"/>
          <w:szCs w:val="20"/>
          <w:lang w:eastAsia="ar-SA"/>
        </w:rPr>
        <w:t xml:space="preserve">, toutefois, </w:t>
      </w:r>
      <w:r w:rsidRPr="0083751E">
        <w:rPr>
          <w:rFonts w:asciiTheme="minorBidi" w:hAnsiTheme="minorBidi" w:cstheme="minorBidi"/>
          <w:kern w:val="1"/>
          <w:sz w:val="20"/>
          <w:szCs w:val="20"/>
          <w:lang w:eastAsia="ar-SA"/>
        </w:rPr>
        <w:t>compensés par</w:t>
      </w:r>
      <w:r>
        <w:rPr>
          <w:rFonts w:asciiTheme="minorBidi" w:hAnsiTheme="minorBidi" w:cstheme="minorBidi"/>
          <w:kern w:val="1"/>
          <w:sz w:val="20"/>
          <w:szCs w:val="20"/>
          <w:lang w:eastAsia="ar-SA"/>
        </w:rPr>
        <w:t xml:space="preserve"> la poursuite de l’expansion d</w:t>
      </w:r>
      <w:r w:rsidRPr="005A7C1A">
        <w:rPr>
          <w:rFonts w:asciiTheme="minorBidi" w:hAnsiTheme="minorBidi" w:cstheme="minorBidi"/>
          <w:kern w:val="1"/>
          <w:sz w:val="20"/>
          <w:szCs w:val="20"/>
          <w:lang w:eastAsia="ar-SA"/>
        </w:rPr>
        <w:t>es prix des produits frais</w:t>
      </w:r>
      <w:r>
        <w:rPr>
          <w:rFonts w:asciiTheme="minorBidi" w:hAnsiTheme="minorBidi" w:cstheme="minorBidi"/>
          <w:kern w:val="1"/>
          <w:sz w:val="20"/>
          <w:szCs w:val="20"/>
          <w:lang w:eastAsia="ar-SA"/>
        </w:rPr>
        <w:t xml:space="preserve"> (</w:t>
      </w:r>
      <w:r w:rsidR="00B46A23">
        <w:rPr>
          <w:rFonts w:asciiTheme="minorBidi" w:hAnsiTheme="minorBidi" w:cstheme="minorBidi"/>
          <w:kern w:val="1"/>
          <w:sz w:val="20"/>
          <w:szCs w:val="20"/>
          <w:lang w:eastAsia="ar-SA"/>
        </w:rPr>
        <w:t>+</w:t>
      </w:r>
      <w:r>
        <w:rPr>
          <w:rFonts w:asciiTheme="minorBidi" w:hAnsiTheme="minorBidi" w:cstheme="minorBidi"/>
          <w:kern w:val="1"/>
          <w:sz w:val="20"/>
          <w:szCs w:val="20"/>
          <w:lang w:eastAsia="ar-SA"/>
        </w:rPr>
        <w:t>2,5 points de contribution)</w:t>
      </w:r>
      <w:r w:rsidR="00830D75">
        <w:rPr>
          <w:rFonts w:asciiTheme="minorBidi" w:hAnsiTheme="minorBidi" w:cstheme="minorBidi"/>
          <w:kern w:val="1"/>
          <w:sz w:val="20"/>
          <w:szCs w:val="20"/>
          <w:lang w:eastAsia="ar-SA"/>
        </w:rPr>
        <w:t>, reflétant</w:t>
      </w:r>
      <w:r>
        <w:rPr>
          <w:rFonts w:asciiTheme="minorBidi" w:hAnsiTheme="minorBidi" w:cstheme="minorBidi"/>
          <w:kern w:val="1"/>
          <w:sz w:val="20"/>
          <w:szCs w:val="20"/>
          <w:lang w:eastAsia="ar-SA"/>
        </w:rPr>
        <w:t xml:space="preserve"> l’accélération des prix des agrumes, des fruits et des légumes frais</w:t>
      </w:r>
      <w:r w:rsidR="009C700E" w:rsidRPr="00BB7BBF">
        <w:rPr>
          <w:rFonts w:asciiTheme="minorBidi" w:hAnsiTheme="minorBidi" w:cstheme="minorBidi"/>
          <w:noProof/>
          <w:kern w:val="1"/>
          <w:sz w:val="20"/>
          <w:szCs w:val="20"/>
          <w:lang w:eastAsia="ar-SA"/>
        </w:rPr>
        <w:t xml:space="preserve">. </w:t>
      </w:r>
      <w:r>
        <w:rPr>
          <w:rFonts w:asciiTheme="minorBidi" w:hAnsiTheme="minorBidi" w:cstheme="minorBidi"/>
          <w:kern w:val="1"/>
          <w:sz w:val="20"/>
          <w:szCs w:val="20"/>
          <w:lang w:eastAsia="ar-SA"/>
        </w:rPr>
        <w:t xml:space="preserve">Les disponibilités plus restreintes des produits agricoles, sous l’effet du </w:t>
      </w:r>
      <w:r w:rsidR="00830D75">
        <w:rPr>
          <w:rFonts w:asciiTheme="minorBidi" w:hAnsiTheme="minorBidi" w:cstheme="minorBidi"/>
          <w:kern w:val="1"/>
          <w:sz w:val="20"/>
          <w:szCs w:val="20"/>
          <w:lang w:eastAsia="ar-SA"/>
        </w:rPr>
        <w:t xml:space="preserve">déficit </w:t>
      </w:r>
      <w:r w:rsidRPr="000059F7">
        <w:rPr>
          <w:rFonts w:asciiTheme="minorBidi" w:hAnsiTheme="minorBidi" w:cstheme="minorBidi"/>
          <w:kern w:val="1"/>
          <w:sz w:val="20"/>
          <w:szCs w:val="20"/>
          <w:lang w:eastAsia="ar-SA"/>
        </w:rPr>
        <w:t xml:space="preserve">hydrique persistant, ainsi que la hausse des coûts de production et de distribution, </w:t>
      </w:r>
      <w:r>
        <w:rPr>
          <w:rFonts w:asciiTheme="minorBidi" w:hAnsiTheme="minorBidi" w:cstheme="minorBidi"/>
          <w:kern w:val="1"/>
          <w:sz w:val="20"/>
          <w:szCs w:val="20"/>
          <w:lang w:eastAsia="ar-SA"/>
        </w:rPr>
        <w:t>au</w:t>
      </w:r>
      <w:r w:rsidRPr="000059F7">
        <w:rPr>
          <w:rFonts w:asciiTheme="minorBidi" w:hAnsiTheme="minorBidi" w:cstheme="minorBidi"/>
          <w:kern w:val="1"/>
          <w:sz w:val="20"/>
          <w:szCs w:val="20"/>
          <w:lang w:eastAsia="ar-SA"/>
        </w:rPr>
        <w:t>raient entrav</w:t>
      </w:r>
      <w:r>
        <w:rPr>
          <w:rFonts w:asciiTheme="minorBidi" w:hAnsiTheme="minorBidi" w:cstheme="minorBidi"/>
          <w:kern w:val="1"/>
          <w:sz w:val="20"/>
          <w:szCs w:val="20"/>
          <w:lang w:eastAsia="ar-SA"/>
        </w:rPr>
        <w:t>é</w:t>
      </w:r>
      <w:r w:rsidRPr="000059F7">
        <w:rPr>
          <w:rFonts w:asciiTheme="minorBidi" w:hAnsiTheme="minorBidi" w:cstheme="minorBidi"/>
          <w:kern w:val="1"/>
          <w:sz w:val="20"/>
          <w:szCs w:val="20"/>
          <w:lang w:eastAsia="ar-SA"/>
        </w:rPr>
        <w:t xml:space="preserve"> </w:t>
      </w:r>
      <w:r w:rsidR="00634B88">
        <w:rPr>
          <w:rFonts w:asciiTheme="minorBidi" w:hAnsiTheme="minorBidi" w:cstheme="minorBidi"/>
          <w:kern w:val="1"/>
          <w:sz w:val="20"/>
          <w:szCs w:val="20"/>
          <w:lang w:eastAsia="ar-SA"/>
        </w:rPr>
        <w:t>la</w:t>
      </w:r>
      <w:r w:rsidRPr="000059F7">
        <w:rPr>
          <w:rFonts w:asciiTheme="minorBidi" w:hAnsiTheme="minorBidi" w:cstheme="minorBidi"/>
          <w:kern w:val="1"/>
          <w:sz w:val="20"/>
          <w:szCs w:val="20"/>
          <w:lang w:eastAsia="ar-SA"/>
        </w:rPr>
        <w:t xml:space="preserve"> décélération rapide du taux d’inflation des produits alimentaires frais.</w:t>
      </w:r>
      <w:r>
        <w:rPr>
          <w:rFonts w:asciiTheme="minorBidi" w:hAnsiTheme="minorBidi" w:cstheme="minorBidi"/>
          <w:kern w:val="1"/>
          <w:sz w:val="20"/>
          <w:szCs w:val="20"/>
          <w:lang w:eastAsia="ar-SA"/>
        </w:rPr>
        <w:t xml:space="preserve"> </w:t>
      </w:r>
      <w:r w:rsidR="00830D75">
        <w:rPr>
          <w:rFonts w:asciiTheme="minorBidi" w:hAnsiTheme="minorBidi" w:cstheme="minorBidi"/>
          <w:kern w:val="1"/>
          <w:sz w:val="20"/>
          <w:szCs w:val="20"/>
          <w:lang w:eastAsia="ar-SA"/>
        </w:rPr>
        <w:t>En outre, le mouvement de persistance de l’inflation aurait été</w:t>
      </w:r>
      <w:r w:rsidR="00B46A23">
        <w:rPr>
          <w:rFonts w:asciiTheme="minorBidi" w:hAnsiTheme="minorBidi" w:cstheme="minorBidi"/>
          <w:kern w:val="1"/>
          <w:sz w:val="20"/>
          <w:szCs w:val="20"/>
          <w:lang w:eastAsia="ar-SA"/>
        </w:rPr>
        <w:t>,</w:t>
      </w:r>
      <w:r w:rsidR="00830D75">
        <w:rPr>
          <w:rFonts w:asciiTheme="minorBidi" w:hAnsiTheme="minorBidi" w:cstheme="minorBidi"/>
          <w:kern w:val="1"/>
          <w:sz w:val="20"/>
          <w:szCs w:val="20"/>
          <w:lang w:eastAsia="ar-SA"/>
        </w:rPr>
        <w:t xml:space="preserve"> également</w:t>
      </w:r>
      <w:r w:rsidR="00B46A23">
        <w:rPr>
          <w:rFonts w:asciiTheme="minorBidi" w:hAnsiTheme="minorBidi" w:cstheme="minorBidi"/>
          <w:kern w:val="1"/>
          <w:sz w:val="20"/>
          <w:szCs w:val="20"/>
          <w:lang w:eastAsia="ar-SA"/>
        </w:rPr>
        <w:t>,</w:t>
      </w:r>
      <w:r w:rsidR="00830D75">
        <w:rPr>
          <w:rFonts w:asciiTheme="minorBidi" w:hAnsiTheme="minorBidi" w:cstheme="minorBidi"/>
          <w:kern w:val="1"/>
          <w:sz w:val="20"/>
          <w:szCs w:val="20"/>
          <w:lang w:eastAsia="ar-SA"/>
        </w:rPr>
        <w:t xml:space="preserve"> alimenté</w:t>
      </w:r>
      <w:r w:rsidRPr="007E1029">
        <w:rPr>
          <w:rFonts w:ascii="Arial" w:hAnsi="Arial" w:cs="Arial"/>
          <w:sz w:val="20"/>
          <w:szCs w:val="20"/>
        </w:rPr>
        <w:t xml:space="preserve"> par la légère hausse</w:t>
      </w:r>
      <w:r w:rsidRPr="007E1029">
        <w:rPr>
          <w:rFonts w:ascii="Arial" w:hAnsi="Arial" w:cs="Arial"/>
          <w:color w:val="000000"/>
          <w:sz w:val="20"/>
          <w:szCs w:val="20"/>
        </w:rPr>
        <w:t xml:space="preserve"> des prix des </w:t>
      </w:r>
      <w:r>
        <w:rPr>
          <w:rFonts w:ascii="Arial" w:hAnsi="Arial" w:cs="Arial"/>
          <w:color w:val="000000"/>
          <w:sz w:val="20"/>
          <w:szCs w:val="20"/>
        </w:rPr>
        <w:t>services</w:t>
      </w:r>
      <w:r w:rsidRPr="007E1029">
        <w:rPr>
          <w:rFonts w:ascii="Arial" w:hAnsi="Arial" w:cs="Arial"/>
          <w:color w:val="000000"/>
          <w:sz w:val="20"/>
          <w:szCs w:val="20"/>
        </w:rPr>
        <w:t xml:space="preserve">, </w:t>
      </w:r>
      <w:r w:rsidR="00830D75">
        <w:rPr>
          <w:rFonts w:ascii="Arial" w:hAnsi="Arial" w:cs="Arial"/>
          <w:color w:val="000000"/>
          <w:sz w:val="20"/>
          <w:szCs w:val="20"/>
        </w:rPr>
        <w:t>notamment ceux</w:t>
      </w:r>
      <w:r>
        <w:rPr>
          <w:rFonts w:ascii="Arial" w:hAnsi="Arial" w:cs="Arial"/>
          <w:color w:val="000000"/>
          <w:sz w:val="20"/>
          <w:szCs w:val="20"/>
        </w:rPr>
        <w:t xml:space="preserve"> </w:t>
      </w:r>
      <w:r w:rsidR="009C700E">
        <w:rPr>
          <w:rFonts w:ascii="Arial" w:hAnsi="Arial" w:cs="Arial"/>
          <w:color w:val="000000"/>
          <w:sz w:val="20"/>
          <w:szCs w:val="20"/>
        </w:rPr>
        <w:t xml:space="preserve">du </w:t>
      </w:r>
      <w:r w:rsidRPr="00AA5CC6">
        <w:rPr>
          <w:rFonts w:ascii="Arial" w:hAnsi="Arial" w:cs="Arial"/>
          <w:color w:val="000000"/>
          <w:sz w:val="20"/>
          <w:szCs w:val="20"/>
        </w:rPr>
        <w:t>transport aérien</w:t>
      </w:r>
      <w:r w:rsidR="00830D75">
        <w:rPr>
          <w:rFonts w:ascii="Arial" w:hAnsi="Arial" w:cs="Arial"/>
          <w:color w:val="000000"/>
          <w:sz w:val="20"/>
          <w:szCs w:val="20"/>
        </w:rPr>
        <w:t xml:space="preserve">, </w:t>
      </w:r>
      <w:r w:rsidR="00596C45">
        <w:rPr>
          <w:rFonts w:ascii="Arial" w:hAnsi="Arial" w:cs="Arial"/>
          <w:color w:val="000000"/>
          <w:sz w:val="20"/>
          <w:szCs w:val="20"/>
        </w:rPr>
        <w:t xml:space="preserve">la restauration et </w:t>
      </w:r>
      <w:r w:rsidR="00830D75">
        <w:rPr>
          <w:rFonts w:ascii="Arial" w:hAnsi="Arial" w:cs="Arial"/>
          <w:color w:val="000000"/>
          <w:sz w:val="20"/>
          <w:szCs w:val="20"/>
        </w:rPr>
        <w:t xml:space="preserve">des </w:t>
      </w:r>
      <w:r>
        <w:rPr>
          <w:rFonts w:ascii="Arial" w:hAnsi="Arial" w:cs="Arial"/>
          <w:color w:val="000000"/>
          <w:sz w:val="20"/>
          <w:szCs w:val="20"/>
        </w:rPr>
        <w:t>consultations médicales.</w:t>
      </w:r>
    </w:p>
    <w:p w:rsidR="009028BA" w:rsidRDefault="00CB4083" w:rsidP="00B46A23">
      <w:pPr>
        <w:spacing w:after="240"/>
        <w:jc w:val="both"/>
        <w:rPr>
          <w:rFonts w:asciiTheme="minorBidi" w:hAnsiTheme="minorBidi" w:cstheme="minorBidi"/>
          <w:kern w:val="1"/>
          <w:sz w:val="20"/>
          <w:szCs w:val="20"/>
          <w:lang w:eastAsia="ar-SA"/>
        </w:rPr>
      </w:pPr>
      <w:r>
        <w:rPr>
          <w:rFonts w:asciiTheme="minorBidi" w:hAnsiTheme="minorBidi" w:cstheme="minorBidi"/>
          <w:kern w:val="1"/>
          <w:sz w:val="20"/>
          <w:szCs w:val="20"/>
          <w:lang w:eastAsia="ar-SA"/>
        </w:rPr>
        <w:t>L</w:t>
      </w:r>
      <w:r w:rsidR="009028BA" w:rsidRPr="005C7D40">
        <w:rPr>
          <w:rFonts w:asciiTheme="minorBidi" w:hAnsiTheme="minorBidi" w:cstheme="minorBidi"/>
          <w:kern w:val="1"/>
          <w:sz w:val="20"/>
          <w:szCs w:val="20"/>
          <w:lang w:eastAsia="ar-SA"/>
        </w:rPr>
        <w:t>’inflation sous-jacente, qui exclut les prix soumis à l’intervention de l’Etat et les produits à prix volatils, aurait progressé</w:t>
      </w:r>
      <w:r w:rsidR="00B46A23">
        <w:rPr>
          <w:rFonts w:asciiTheme="minorBidi" w:hAnsiTheme="minorBidi" w:cstheme="minorBidi"/>
          <w:kern w:val="1"/>
          <w:sz w:val="20"/>
          <w:szCs w:val="20"/>
          <w:lang w:eastAsia="ar-SA"/>
        </w:rPr>
        <w:t>,</w:t>
      </w:r>
      <w:r w:rsidR="009028BA" w:rsidRPr="005C7D40">
        <w:rPr>
          <w:rFonts w:asciiTheme="minorBidi" w:hAnsiTheme="minorBidi" w:cstheme="minorBidi"/>
          <w:kern w:val="1"/>
          <w:sz w:val="20"/>
          <w:szCs w:val="20"/>
          <w:lang w:eastAsia="ar-SA"/>
        </w:rPr>
        <w:t xml:space="preserve"> quant à elle</w:t>
      </w:r>
      <w:r w:rsidR="00B46A23">
        <w:rPr>
          <w:rFonts w:asciiTheme="minorBidi" w:hAnsiTheme="minorBidi" w:cstheme="minorBidi"/>
          <w:kern w:val="1"/>
          <w:sz w:val="20"/>
          <w:szCs w:val="20"/>
          <w:lang w:eastAsia="ar-SA"/>
        </w:rPr>
        <w:t>,</w:t>
      </w:r>
      <w:r w:rsidR="009028BA" w:rsidRPr="005C7D40">
        <w:rPr>
          <w:rFonts w:asciiTheme="minorBidi" w:hAnsiTheme="minorBidi" w:cstheme="minorBidi"/>
          <w:kern w:val="1"/>
          <w:sz w:val="20"/>
          <w:szCs w:val="20"/>
          <w:lang w:eastAsia="ar-SA"/>
        </w:rPr>
        <w:t xml:space="preserve"> de 6,5% sur un an, </w:t>
      </w:r>
      <w:r>
        <w:rPr>
          <w:rFonts w:asciiTheme="minorBidi" w:hAnsiTheme="minorBidi" w:cstheme="minorBidi"/>
          <w:kern w:val="1"/>
          <w:sz w:val="20"/>
          <w:szCs w:val="20"/>
          <w:lang w:eastAsia="ar-SA"/>
        </w:rPr>
        <w:t>mais aurait</w:t>
      </w:r>
      <w:r w:rsidR="00B46A23">
        <w:rPr>
          <w:rFonts w:asciiTheme="minorBidi" w:hAnsiTheme="minorBidi" w:cstheme="minorBidi"/>
          <w:kern w:val="1"/>
          <w:sz w:val="20"/>
          <w:szCs w:val="20"/>
          <w:lang w:eastAsia="ar-SA"/>
        </w:rPr>
        <w:t>,</w:t>
      </w:r>
      <w:r>
        <w:rPr>
          <w:rFonts w:asciiTheme="minorBidi" w:hAnsiTheme="minorBidi" w:cstheme="minorBidi"/>
          <w:kern w:val="1"/>
          <w:sz w:val="20"/>
          <w:szCs w:val="20"/>
          <w:lang w:eastAsia="ar-SA"/>
        </w:rPr>
        <w:t xml:space="preserve"> également</w:t>
      </w:r>
      <w:r w:rsidR="00B46A23">
        <w:rPr>
          <w:rFonts w:asciiTheme="minorBidi" w:hAnsiTheme="minorBidi" w:cstheme="minorBidi"/>
          <w:kern w:val="1"/>
          <w:sz w:val="20"/>
          <w:szCs w:val="20"/>
          <w:lang w:eastAsia="ar-SA"/>
        </w:rPr>
        <w:t>,</w:t>
      </w:r>
      <w:r>
        <w:rPr>
          <w:rFonts w:asciiTheme="minorBidi" w:hAnsiTheme="minorBidi" w:cstheme="minorBidi"/>
          <w:kern w:val="1"/>
          <w:sz w:val="20"/>
          <w:szCs w:val="20"/>
          <w:lang w:eastAsia="ar-SA"/>
        </w:rPr>
        <w:t xml:space="preserve"> affiché un</w:t>
      </w:r>
      <w:r w:rsidR="009028BA" w:rsidRPr="005C7D40">
        <w:rPr>
          <w:rFonts w:asciiTheme="minorBidi" w:hAnsiTheme="minorBidi" w:cstheme="minorBidi"/>
          <w:kern w:val="1"/>
          <w:sz w:val="20"/>
          <w:szCs w:val="20"/>
          <w:lang w:eastAsia="ar-SA"/>
        </w:rPr>
        <w:t xml:space="preserve"> recul par rapport à </w:t>
      </w:r>
      <w:r w:rsidR="00B46A23">
        <w:rPr>
          <w:rFonts w:asciiTheme="minorBidi" w:hAnsiTheme="minorBidi" w:cstheme="minorBidi"/>
          <w:kern w:val="1"/>
          <w:sz w:val="20"/>
          <w:szCs w:val="20"/>
          <w:lang w:eastAsia="ar-SA"/>
        </w:rPr>
        <w:t>+</w:t>
      </w:r>
      <w:r w:rsidR="009028BA" w:rsidRPr="005C7D40">
        <w:rPr>
          <w:rFonts w:asciiTheme="minorBidi" w:hAnsiTheme="minorBidi" w:cstheme="minorBidi"/>
          <w:kern w:val="1"/>
          <w:sz w:val="20"/>
          <w:szCs w:val="20"/>
          <w:lang w:eastAsia="ar-SA"/>
        </w:rPr>
        <w:t xml:space="preserve">8,2% </w:t>
      </w:r>
      <w:r w:rsidR="009028BA">
        <w:rPr>
          <w:rFonts w:asciiTheme="minorBidi" w:hAnsiTheme="minorBidi" w:cstheme="minorBidi"/>
          <w:kern w:val="1"/>
          <w:sz w:val="20"/>
          <w:szCs w:val="20"/>
          <w:lang w:eastAsia="ar-SA"/>
        </w:rPr>
        <w:t xml:space="preserve">enregistré </w:t>
      </w:r>
      <w:r w:rsidR="009028BA" w:rsidRPr="005C7D40">
        <w:rPr>
          <w:rFonts w:asciiTheme="minorBidi" w:hAnsiTheme="minorBidi" w:cstheme="minorBidi"/>
          <w:kern w:val="1"/>
          <w:sz w:val="20"/>
          <w:szCs w:val="20"/>
          <w:lang w:eastAsia="ar-SA"/>
        </w:rPr>
        <w:t>au premier trimestre 2023, du fait du reflux de l’inflation des produits alimentaires hors frais et de celle des produits manufacturés.</w:t>
      </w:r>
    </w:p>
    <w:p w:rsidR="008D5279" w:rsidRPr="001E49E7" w:rsidRDefault="009C700E" w:rsidP="00A61B7D">
      <w:pPr>
        <w:autoSpaceDE w:val="0"/>
        <w:autoSpaceDN w:val="0"/>
        <w:adjustRightInd w:val="0"/>
        <w:spacing w:before="240" w:after="240" w:line="240" w:lineRule="exact"/>
        <w:jc w:val="both"/>
        <w:rPr>
          <w:rFonts w:asciiTheme="minorBidi" w:hAnsiTheme="minorBidi" w:cstheme="minorBidi"/>
          <w:b/>
          <w:bCs/>
          <w:color w:val="C00000"/>
          <w:sz w:val="20"/>
          <w:szCs w:val="20"/>
        </w:rPr>
      </w:pPr>
      <w:bookmarkStart w:id="0" w:name="_Hlk43415819"/>
      <w:r>
        <w:rPr>
          <w:rFonts w:asciiTheme="minorBidi" w:hAnsiTheme="minorBidi" w:cstheme="minorBidi"/>
          <w:b/>
          <w:bCs/>
          <w:color w:val="C00000"/>
          <w:sz w:val="20"/>
          <w:szCs w:val="20"/>
        </w:rPr>
        <w:t>Amélioration</w:t>
      </w:r>
      <w:r w:rsidR="008D5279" w:rsidRPr="008120DE">
        <w:rPr>
          <w:rFonts w:asciiTheme="minorBidi" w:hAnsiTheme="minorBidi" w:cstheme="minorBidi"/>
          <w:b/>
          <w:bCs/>
          <w:color w:val="C00000"/>
          <w:sz w:val="20"/>
          <w:szCs w:val="20"/>
        </w:rPr>
        <w:t xml:space="preserve"> des activités hors agricultur</w:t>
      </w:r>
      <w:r w:rsidR="001E49E7">
        <w:rPr>
          <w:rFonts w:asciiTheme="minorBidi" w:hAnsiTheme="minorBidi" w:cstheme="minorBidi"/>
          <w:b/>
          <w:bCs/>
          <w:color w:val="C00000"/>
          <w:sz w:val="20"/>
          <w:szCs w:val="20"/>
        </w:rPr>
        <w:t>e</w:t>
      </w:r>
    </w:p>
    <w:p w:rsidR="00154072" w:rsidRPr="00154072" w:rsidRDefault="00154072" w:rsidP="00634B88">
      <w:pPr>
        <w:spacing w:before="240" w:line="240" w:lineRule="exact"/>
        <w:jc w:val="both"/>
        <w:rPr>
          <w:rFonts w:asciiTheme="minorBidi" w:hAnsiTheme="minorBidi" w:cstheme="minorBidi"/>
          <w:sz w:val="20"/>
          <w:szCs w:val="20"/>
        </w:rPr>
      </w:pPr>
      <w:r w:rsidRPr="00154072">
        <w:rPr>
          <w:rFonts w:asciiTheme="minorBidi" w:hAnsiTheme="minorBidi" w:cstheme="minorBidi"/>
          <w:sz w:val="20"/>
          <w:szCs w:val="20"/>
        </w:rPr>
        <w:t xml:space="preserve">La croissance de l’activité hors agriculture </w:t>
      </w:r>
      <w:r w:rsidR="00634B88">
        <w:rPr>
          <w:rFonts w:asciiTheme="minorBidi" w:hAnsiTheme="minorBidi" w:cstheme="minorBidi"/>
          <w:sz w:val="20"/>
          <w:szCs w:val="20"/>
        </w:rPr>
        <w:t>aurait atteint</w:t>
      </w:r>
      <w:r w:rsidR="00165A68">
        <w:rPr>
          <w:rFonts w:asciiTheme="minorBidi" w:hAnsiTheme="minorBidi" w:cstheme="minorBidi"/>
          <w:sz w:val="20"/>
          <w:szCs w:val="20"/>
        </w:rPr>
        <w:t xml:space="preserve"> +3%</w:t>
      </w:r>
      <w:r w:rsidR="00165A68" w:rsidRPr="00154072">
        <w:rPr>
          <w:rFonts w:asciiTheme="minorBidi" w:hAnsiTheme="minorBidi" w:cstheme="minorBidi"/>
          <w:sz w:val="20"/>
          <w:szCs w:val="20"/>
        </w:rPr>
        <w:t xml:space="preserve">, </w:t>
      </w:r>
      <w:r w:rsidRPr="00154072">
        <w:rPr>
          <w:rFonts w:asciiTheme="minorBidi" w:hAnsiTheme="minorBidi" w:cstheme="minorBidi"/>
          <w:sz w:val="20"/>
          <w:szCs w:val="20"/>
        </w:rPr>
        <w:t>au deuxième t</w:t>
      </w:r>
      <w:r w:rsidR="00A61B7D">
        <w:rPr>
          <w:rFonts w:asciiTheme="minorBidi" w:hAnsiTheme="minorBidi" w:cstheme="minorBidi"/>
          <w:sz w:val="20"/>
          <w:szCs w:val="20"/>
        </w:rPr>
        <w:t xml:space="preserve">rimestre 2023, </w:t>
      </w:r>
      <w:r w:rsidRPr="00154072">
        <w:rPr>
          <w:rFonts w:asciiTheme="minorBidi" w:hAnsiTheme="minorBidi" w:cstheme="minorBidi"/>
          <w:sz w:val="20"/>
          <w:szCs w:val="20"/>
        </w:rPr>
        <w:t>au lieu de</w:t>
      </w:r>
      <w:r w:rsidR="00B309BF">
        <w:rPr>
          <w:rFonts w:asciiTheme="minorBidi" w:hAnsiTheme="minorBidi" w:cstheme="minorBidi"/>
          <w:sz w:val="20"/>
          <w:szCs w:val="20"/>
        </w:rPr>
        <w:t xml:space="preserve"> +</w:t>
      </w:r>
      <w:r w:rsidR="00FE5FB3">
        <w:rPr>
          <w:rFonts w:asciiTheme="minorBidi" w:hAnsiTheme="minorBidi" w:cstheme="minorBidi"/>
          <w:sz w:val="20"/>
          <w:szCs w:val="20"/>
        </w:rPr>
        <w:t>2,9</w:t>
      </w:r>
      <w:r w:rsidRPr="00154072">
        <w:rPr>
          <w:rFonts w:asciiTheme="minorBidi" w:hAnsiTheme="minorBidi" w:cstheme="minorBidi"/>
          <w:sz w:val="20"/>
          <w:szCs w:val="20"/>
        </w:rPr>
        <w:t xml:space="preserve">% au trimestre précédent. </w:t>
      </w:r>
      <w:r w:rsidR="00F03867">
        <w:rPr>
          <w:rFonts w:asciiTheme="minorBidi" w:hAnsiTheme="minorBidi" w:cstheme="minorBidi"/>
          <w:sz w:val="20"/>
          <w:szCs w:val="20"/>
        </w:rPr>
        <w:t>Les</w:t>
      </w:r>
      <w:r w:rsidRPr="00154072">
        <w:rPr>
          <w:rFonts w:asciiTheme="minorBidi" w:hAnsiTheme="minorBidi" w:cstheme="minorBidi"/>
          <w:sz w:val="20"/>
          <w:szCs w:val="20"/>
        </w:rPr>
        <w:t xml:space="preserve"> services marchands auraient conservé leur </w:t>
      </w:r>
      <w:r w:rsidR="00545A4D">
        <w:rPr>
          <w:rFonts w:asciiTheme="minorBidi" w:hAnsiTheme="minorBidi" w:cstheme="minorBidi"/>
          <w:sz w:val="20"/>
          <w:szCs w:val="20"/>
        </w:rPr>
        <w:t>performance</w:t>
      </w:r>
      <w:r w:rsidR="00F03867">
        <w:rPr>
          <w:rFonts w:asciiTheme="minorBidi" w:hAnsiTheme="minorBidi" w:cstheme="minorBidi"/>
          <w:sz w:val="20"/>
          <w:szCs w:val="20"/>
        </w:rPr>
        <w:t xml:space="preserve"> bien qu’à un rythme moins soutenu par rapport au début de l’année</w:t>
      </w:r>
      <w:r w:rsidRPr="00154072">
        <w:rPr>
          <w:rFonts w:asciiTheme="minorBidi" w:hAnsiTheme="minorBidi" w:cstheme="minorBidi"/>
          <w:sz w:val="20"/>
          <w:szCs w:val="20"/>
        </w:rPr>
        <w:t xml:space="preserve">, </w:t>
      </w:r>
      <w:r w:rsidR="00F03867">
        <w:rPr>
          <w:rFonts w:asciiTheme="minorBidi" w:hAnsiTheme="minorBidi" w:cstheme="minorBidi"/>
          <w:sz w:val="20"/>
          <w:szCs w:val="20"/>
        </w:rPr>
        <w:t xml:space="preserve">tandis que </w:t>
      </w:r>
      <w:r w:rsidR="00545A4D">
        <w:rPr>
          <w:rFonts w:asciiTheme="minorBidi" w:hAnsiTheme="minorBidi" w:cstheme="minorBidi"/>
          <w:sz w:val="20"/>
          <w:szCs w:val="20"/>
        </w:rPr>
        <w:t>les branches secondaires, pénalisées par la faible dynamique de la demande extérieure des biens, auraient connu une baisse de leur valeur ajoutée de 0,</w:t>
      </w:r>
      <w:r w:rsidR="00FE5FB3">
        <w:rPr>
          <w:rFonts w:asciiTheme="minorBidi" w:hAnsiTheme="minorBidi" w:cstheme="minorBidi"/>
          <w:sz w:val="20"/>
          <w:szCs w:val="20"/>
        </w:rPr>
        <w:t>7</w:t>
      </w:r>
      <w:r w:rsidR="00545A4D">
        <w:rPr>
          <w:rFonts w:asciiTheme="minorBidi" w:hAnsiTheme="minorBidi" w:cstheme="minorBidi"/>
          <w:sz w:val="20"/>
          <w:szCs w:val="20"/>
        </w:rPr>
        <w:t>% au cours de la même période.</w:t>
      </w:r>
    </w:p>
    <w:p w:rsidR="00154072" w:rsidRDefault="00154072" w:rsidP="009C700E">
      <w:pPr>
        <w:spacing w:before="240" w:line="240" w:lineRule="exact"/>
        <w:jc w:val="both"/>
        <w:rPr>
          <w:rFonts w:asciiTheme="minorBidi" w:hAnsiTheme="minorBidi" w:cstheme="minorBidi"/>
          <w:sz w:val="20"/>
          <w:szCs w:val="20"/>
        </w:rPr>
      </w:pPr>
      <w:r w:rsidRPr="00154072">
        <w:rPr>
          <w:rFonts w:asciiTheme="minorBidi" w:hAnsiTheme="minorBidi" w:cstheme="minorBidi"/>
          <w:sz w:val="20"/>
          <w:szCs w:val="20"/>
        </w:rPr>
        <w:t xml:space="preserve">La valeur ajoutée des industries extractives </w:t>
      </w:r>
      <w:r w:rsidR="00165A68">
        <w:rPr>
          <w:rFonts w:asciiTheme="minorBidi" w:hAnsiTheme="minorBidi" w:cstheme="minorBidi"/>
          <w:sz w:val="20"/>
          <w:szCs w:val="20"/>
        </w:rPr>
        <w:t>s</w:t>
      </w:r>
      <w:r w:rsidR="009C700E">
        <w:rPr>
          <w:rFonts w:asciiTheme="minorBidi" w:hAnsiTheme="minorBidi" w:cstheme="minorBidi"/>
          <w:sz w:val="20"/>
          <w:szCs w:val="20"/>
        </w:rPr>
        <w:t>e serait repliée</w:t>
      </w:r>
      <w:r w:rsidRPr="00154072">
        <w:rPr>
          <w:rFonts w:asciiTheme="minorBidi" w:hAnsiTheme="minorBidi" w:cstheme="minorBidi"/>
          <w:sz w:val="20"/>
          <w:szCs w:val="20"/>
        </w:rPr>
        <w:t xml:space="preserve"> de </w:t>
      </w:r>
      <w:r w:rsidR="00EF3CA1">
        <w:rPr>
          <w:rFonts w:asciiTheme="minorBidi" w:hAnsiTheme="minorBidi" w:cstheme="minorBidi"/>
          <w:sz w:val="20"/>
          <w:szCs w:val="20"/>
        </w:rPr>
        <w:t>8,6</w:t>
      </w:r>
      <w:r w:rsidRPr="00154072">
        <w:rPr>
          <w:rFonts w:asciiTheme="minorBidi" w:hAnsiTheme="minorBidi" w:cstheme="minorBidi"/>
          <w:sz w:val="20"/>
          <w:szCs w:val="20"/>
        </w:rPr>
        <w:t xml:space="preserve">%, au deuxième trimestre 2023, en variation annuelle, au lieu de -11,8% un trimestre plus tôt. Cette </w:t>
      </w:r>
      <w:r w:rsidR="009C700E">
        <w:rPr>
          <w:rFonts w:asciiTheme="minorBidi" w:hAnsiTheme="minorBidi" w:cstheme="minorBidi"/>
          <w:sz w:val="20"/>
          <w:szCs w:val="20"/>
        </w:rPr>
        <w:t>diminution</w:t>
      </w:r>
      <w:r w:rsidRPr="00154072">
        <w:rPr>
          <w:rFonts w:asciiTheme="minorBidi" w:hAnsiTheme="minorBidi" w:cstheme="minorBidi"/>
          <w:sz w:val="20"/>
          <w:szCs w:val="20"/>
        </w:rPr>
        <w:t xml:space="preserve"> aurait été imputable à la poursuite de la </w:t>
      </w:r>
      <w:r w:rsidR="009C700E" w:rsidRPr="00154072">
        <w:rPr>
          <w:rFonts w:asciiTheme="minorBidi" w:hAnsiTheme="minorBidi" w:cstheme="minorBidi"/>
          <w:sz w:val="20"/>
          <w:szCs w:val="20"/>
        </w:rPr>
        <w:t>réduction</w:t>
      </w:r>
      <w:r w:rsidRPr="00154072">
        <w:rPr>
          <w:rFonts w:asciiTheme="minorBidi" w:hAnsiTheme="minorBidi" w:cstheme="minorBidi"/>
          <w:sz w:val="20"/>
          <w:szCs w:val="20"/>
        </w:rPr>
        <w:t xml:space="preserve"> de la production des minerais non-métalliques en ligne avec la contraction de leurs quantités exportées, la poursuite du mouvement d</w:t>
      </w:r>
      <w:r w:rsidR="00F15ABC">
        <w:rPr>
          <w:rFonts w:asciiTheme="minorBidi" w:hAnsiTheme="minorBidi" w:cstheme="minorBidi"/>
          <w:sz w:val="20"/>
          <w:szCs w:val="20"/>
        </w:rPr>
        <w:t>u</w:t>
      </w:r>
      <w:r w:rsidRPr="00154072">
        <w:rPr>
          <w:rFonts w:asciiTheme="minorBidi" w:hAnsiTheme="minorBidi" w:cstheme="minorBidi"/>
          <w:sz w:val="20"/>
          <w:szCs w:val="20"/>
        </w:rPr>
        <w:t xml:space="preserve"> déstockage et </w:t>
      </w:r>
      <w:r w:rsidR="00F15ABC">
        <w:rPr>
          <w:rFonts w:asciiTheme="minorBidi" w:hAnsiTheme="minorBidi" w:cstheme="minorBidi"/>
          <w:sz w:val="20"/>
          <w:szCs w:val="20"/>
        </w:rPr>
        <w:t>le</w:t>
      </w:r>
      <w:r w:rsidRPr="00154072">
        <w:rPr>
          <w:rFonts w:asciiTheme="minorBidi" w:hAnsiTheme="minorBidi" w:cstheme="minorBidi"/>
          <w:sz w:val="20"/>
          <w:szCs w:val="20"/>
        </w:rPr>
        <w:t xml:space="preserve"> maintien de l’augmentation de leur prix de vente. Le cours international du phosphate brut aurait</w:t>
      </w:r>
      <w:r w:rsidR="00B46A23">
        <w:rPr>
          <w:rFonts w:asciiTheme="minorBidi" w:hAnsiTheme="minorBidi" w:cstheme="minorBidi"/>
          <w:sz w:val="20"/>
          <w:szCs w:val="20"/>
        </w:rPr>
        <w:t>,</w:t>
      </w:r>
      <w:r w:rsidRPr="00154072">
        <w:rPr>
          <w:rFonts w:asciiTheme="minorBidi" w:hAnsiTheme="minorBidi" w:cstheme="minorBidi"/>
          <w:sz w:val="20"/>
          <w:szCs w:val="20"/>
        </w:rPr>
        <w:t xml:space="preserve"> </w:t>
      </w:r>
      <w:r w:rsidR="00F15ABC">
        <w:rPr>
          <w:rFonts w:asciiTheme="minorBidi" w:hAnsiTheme="minorBidi" w:cstheme="minorBidi"/>
          <w:sz w:val="20"/>
          <w:szCs w:val="20"/>
        </w:rPr>
        <w:t>en effet</w:t>
      </w:r>
      <w:r w:rsidR="00B46A23">
        <w:rPr>
          <w:rFonts w:asciiTheme="minorBidi" w:hAnsiTheme="minorBidi" w:cstheme="minorBidi"/>
          <w:sz w:val="20"/>
          <w:szCs w:val="20"/>
        </w:rPr>
        <w:t>,</w:t>
      </w:r>
      <w:r w:rsidR="00F15ABC">
        <w:rPr>
          <w:rFonts w:asciiTheme="minorBidi" w:hAnsiTheme="minorBidi" w:cstheme="minorBidi"/>
          <w:sz w:val="20"/>
          <w:szCs w:val="20"/>
        </w:rPr>
        <w:t xml:space="preserve"> augmenté</w:t>
      </w:r>
      <w:r w:rsidRPr="00154072">
        <w:rPr>
          <w:rFonts w:asciiTheme="minorBidi" w:hAnsiTheme="minorBidi" w:cstheme="minorBidi"/>
          <w:sz w:val="20"/>
          <w:szCs w:val="20"/>
        </w:rPr>
        <w:t xml:space="preserve"> de 36,8% au deuxième trimestre 2023, </w:t>
      </w:r>
      <w:r w:rsidR="009C700E">
        <w:rPr>
          <w:rFonts w:asciiTheme="minorBidi" w:hAnsiTheme="minorBidi" w:cstheme="minorBidi"/>
          <w:sz w:val="20"/>
          <w:szCs w:val="20"/>
        </w:rPr>
        <w:t>après une progression de 1</w:t>
      </w:r>
      <w:r w:rsidRPr="00154072">
        <w:rPr>
          <w:rFonts w:asciiTheme="minorBidi" w:hAnsiTheme="minorBidi" w:cstheme="minorBidi"/>
          <w:sz w:val="20"/>
          <w:szCs w:val="20"/>
        </w:rPr>
        <w:t>45,6% une année plus tôt, se situant</w:t>
      </w:r>
      <w:r w:rsidR="00EF3CA1">
        <w:rPr>
          <w:rFonts w:asciiTheme="minorBidi" w:hAnsiTheme="minorBidi" w:cstheme="minorBidi"/>
          <w:sz w:val="20"/>
          <w:szCs w:val="20"/>
        </w:rPr>
        <w:t>,</w:t>
      </w:r>
      <w:r w:rsidRPr="00154072">
        <w:rPr>
          <w:rFonts w:asciiTheme="minorBidi" w:hAnsiTheme="minorBidi" w:cstheme="minorBidi"/>
          <w:sz w:val="20"/>
          <w:szCs w:val="20"/>
        </w:rPr>
        <w:t xml:space="preserve"> ainsi</w:t>
      </w:r>
      <w:r w:rsidR="00EF3CA1">
        <w:rPr>
          <w:rFonts w:asciiTheme="minorBidi" w:hAnsiTheme="minorBidi" w:cstheme="minorBidi"/>
          <w:sz w:val="20"/>
          <w:szCs w:val="20"/>
        </w:rPr>
        <w:t>,</w:t>
      </w:r>
      <w:r w:rsidRPr="00154072">
        <w:rPr>
          <w:rFonts w:asciiTheme="minorBidi" w:hAnsiTheme="minorBidi" w:cstheme="minorBidi"/>
          <w:sz w:val="20"/>
          <w:szCs w:val="20"/>
        </w:rPr>
        <w:t xml:space="preserve"> à des niveaux plus élevés qu’avant crise sanitaire. Les ventes adressées aux industries de transformation locales auraient, également, régressé au deuxième trimestre 2023. Les principaux importateurs de fertilisants seraient restés prudents quant au renforcement de leurs approvisionnements en perspective d’éventuelles baisses plus prononcée</w:t>
      </w:r>
      <w:r w:rsidR="00EF3CA1">
        <w:rPr>
          <w:rFonts w:asciiTheme="minorBidi" w:hAnsiTheme="minorBidi" w:cstheme="minorBidi"/>
          <w:sz w:val="20"/>
          <w:szCs w:val="20"/>
        </w:rPr>
        <w:t>s</w:t>
      </w:r>
      <w:r w:rsidRPr="00154072">
        <w:rPr>
          <w:rFonts w:asciiTheme="minorBidi" w:hAnsiTheme="minorBidi" w:cstheme="minorBidi"/>
          <w:sz w:val="20"/>
          <w:szCs w:val="20"/>
        </w:rPr>
        <w:t xml:space="preserve"> des prix mondiaux des engrais</w:t>
      </w:r>
      <w:r w:rsidR="00F15ABC">
        <w:rPr>
          <w:rFonts w:asciiTheme="minorBidi" w:hAnsiTheme="minorBidi" w:cstheme="minorBidi"/>
          <w:sz w:val="20"/>
          <w:szCs w:val="20"/>
        </w:rPr>
        <w:t xml:space="preserve">, notamment </w:t>
      </w:r>
      <w:r w:rsidR="009C700E">
        <w:rPr>
          <w:rFonts w:asciiTheme="minorBidi" w:hAnsiTheme="minorBidi" w:cstheme="minorBidi"/>
          <w:sz w:val="20"/>
          <w:szCs w:val="20"/>
        </w:rPr>
        <w:t xml:space="preserve">après la reprise </w:t>
      </w:r>
      <w:r w:rsidR="00F15ABC">
        <w:rPr>
          <w:rFonts w:asciiTheme="minorBidi" w:hAnsiTheme="minorBidi" w:cstheme="minorBidi"/>
          <w:sz w:val="20"/>
          <w:szCs w:val="20"/>
        </w:rPr>
        <w:t>de l’offre chinois</w:t>
      </w:r>
      <w:r w:rsidR="00EF3CA1">
        <w:rPr>
          <w:rFonts w:asciiTheme="minorBidi" w:hAnsiTheme="minorBidi" w:cstheme="minorBidi"/>
          <w:sz w:val="20"/>
          <w:szCs w:val="20"/>
        </w:rPr>
        <w:t>e</w:t>
      </w:r>
      <w:r w:rsidR="00F15ABC">
        <w:rPr>
          <w:rFonts w:asciiTheme="minorBidi" w:hAnsiTheme="minorBidi" w:cstheme="minorBidi"/>
          <w:sz w:val="20"/>
          <w:szCs w:val="20"/>
        </w:rPr>
        <w:t xml:space="preserve"> à l’exportation</w:t>
      </w:r>
      <w:r w:rsidRPr="00154072">
        <w:rPr>
          <w:rFonts w:asciiTheme="minorBidi" w:hAnsiTheme="minorBidi" w:cstheme="minorBidi"/>
          <w:sz w:val="20"/>
          <w:szCs w:val="20"/>
        </w:rPr>
        <w:t xml:space="preserve">. </w:t>
      </w:r>
    </w:p>
    <w:p w:rsidR="00154072" w:rsidRPr="00154072" w:rsidRDefault="00154072" w:rsidP="00154072">
      <w:pPr>
        <w:spacing w:line="240" w:lineRule="exact"/>
        <w:jc w:val="both"/>
        <w:rPr>
          <w:rFonts w:asciiTheme="minorBidi" w:hAnsiTheme="minorBidi" w:cstheme="minorBidi"/>
          <w:sz w:val="20"/>
          <w:szCs w:val="20"/>
        </w:rPr>
      </w:pPr>
    </w:p>
    <w:p w:rsidR="00154072" w:rsidRPr="00154072" w:rsidRDefault="00154072" w:rsidP="00DF4970">
      <w:pPr>
        <w:spacing w:line="240" w:lineRule="exact"/>
        <w:jc w:val="both"/>
        <w:rPr>
          <w:rFonts w:asciiTheme="minorBidi" w:hAnsiTheme="minorBidi" w:cstheme="minorBidi"/>
          <w:sz w:val="20"/>
          <w:szCs w:val="20"/>
        </w:rPr>
      </w:pPr>
      <w:r w:rsidRPr="00154072">
        <w:rPr>
          <w:rFonts w:asciiTheme="minorBidi" w:hAnsiTheme="minorBidi" w:cstheme="minorBidi"/>
          <w:sz w:val="20"/>
          <w:szCs w:val="20"/>
        </w:rPr>
        <w:t>L’activité du secteur BTP aurait</w:t>
      </w:r>
      <w:r w:rsidR="00EF3CA1">
        <w:rPr>
          <w:rFonts w:asciiTheme="minorBidi" w:hAnsiTheme="minorBidi" w:cstheme="minorBidi"/>
          <w:sz w:val="20"/>
          <w:szCs w:val="20"/>
        </w:rPr>
        <w:t>,</w:t>
      </w:r>
      <w:r w:rsidRPr="00154072">
        <w:rPr>
          <w:rFonts w:asciiTheme="minorBidi" w:hAnsiTheme="minorBidi" w:cstheme="minorBidi"/>
          <w:sz w:val="20"/>
          <w:szCs w:val="20"/>
        </w:rPr>
        <w:t xml:space="preserve"> également</w:t>
      </w:r>
      <w:r w:rsidR="00EF3CA1">
        <w:rPr>
          <w:rFonts w:asciiTheme="minorBidi" w:hAnsiTheme="minorBidi" w:cstheme="minorBidi"/>
          <w:sz w:val="20"/>
          <w:szCs w:val="20"/>
        </w:rPr>
        <w:t>,</w:t>
      </w:r>
      <w:r w:rsidRPr="00154072">
        <w:rPr>
          <w:rFonts w:asciiTheme="minorBidi" w:hAnsiTheme="minorBidi" w:cstheme="minorBidi"/>
          <w:sz w:val="20"/>
          <w:szCs w:val="20"/>
        </w:rPr>
        <w:t xml:space="preserve"> poursuivi son repli au rythme de</w:t>
      </w:r>
      <w:r w:rsidR="00B309BF">
        <w:rPr>
          <w:rFonts w:asciiTheme="minorBidi" w:hAnsiTheme="minorBidi" w:cstheme="minorBidi"/>
          <w:sz w:val="20"/>
          <w:szCs w:val="20"/>
        </w:rPr>
        <w:t xml:space="preserve"> </w:t>
      </w:r>
      <w:r w:rsidR="00EF3CA1">
        <w:rPr>
          <w:rFonts w:asciiTheme="minorBidi" w:hAnsiTheme="minorBidi" w:cstheme="minorBidi"/>
          <w:sz w:val="20"/>
          <w:szCs w:val="20"/>
        </w:rPr>
        <w:t>-</w:t>
      </w:r>
      <w:r w:rsidR="00B309BF">
        <w:rPr>
          <w:rFonts w:asciiTheme="minorBidi" w:hAnsiTheme="minorBidi" w:cstheme="minorBidi"/>
          <w:sz w:val="20"/>
          <w:szCs w:val="20"/>
        </w:rPr>
        <w:t>1,8</w:t>
      </w:r>
      <w:r w:rsidRPr="00154072">
        <w:rPr>
          <w:rFonts w:asciiTheme="minorBidi" w:hAnsiTheme="minorBidi" w:cstheme="minorBidi"/>
          <w:sz w:val="20"/>
          <w:szCs w:val="20"/>
        </w:rPr>
        <w:t>% au deuxième trimestre 2023, au lieu de -</w:t>
      </w:r>
      <w:r w:rsidR="00B309BF">
        <w:rPr>
          <w:rFonts w:asciiTheme="minorBidi" w:hAnsiTheme="minorBidi" w:cstheme="minorBidi"/>
          <w:sz w:val="20"/>
          <w:szCs w:val="20"/>
        </w:rPr>
        <w:t>3,4</w:t>
      </w:r>
      <w:r w:rsidRPr="00154072">
        <w:rPr>
          <w:rFonts w:asciiTheme="minorBidi" w:hAnsiTheme="minorBidi" w:cstheme="minorBidi"/>
          <w:sz w:val="20"/>
          <w:szCs w:val="20"/>
        </w:rPr>
        <w:t>% un trimestre plus tôt. L’activité des travaux publics se serait inscrite en hausse pour le troisième trimestre consécutif</w:t>
      </w:r>
      <w:r w:rsidR="00C83EB4">
        <w:rPr>
          <w:rFonts w:asciiTheme="minorBidi" w:hAnsiTheme="minorBidi" w:cstheme="minorBidi"/>
          <w:sz w:val="20"/>
          <w:szCs w:val="20"/>
        </w:rPr>
        <w:t>,</w:t>
      </w:r>
      <w:r w:rsidRPr="00154072">
        <w:rPr>
          <w:rFonts w:asciiTheme="minorBidi" w:hAnsiTheme="minorBidi" w:cstheme="minorBidi"/>
          <w:sz w:val="20"/>
          <w:szCs w:val="20"/>
        </w:rPr>
        <w:t xml:space="preserve"> comme en atteste les déclarations des chefs d’entreprises largement optimistes quant aux perspectives des travaux de génie civil. En revanche, la production des logements</w:t>
      </w:r>
      <w:r w:rsidR="00EF3CA1">
        <w:rPr>
          <w:rFonts w:asciiTheme="minorBidi" w:hAnsiTheme="minorBidi" w:cstheme="minorBidi"/>
          <w:sz w:val="20"/>
          <w:szCs w:val="20"/>
        </w:rPr>
        <w:t>,</w:t>
      </w:r>
      <w:r w:rsidRPr="00154072">
        <w:rPr>
          <w:rFonts w:asciiTheme="minorBidi" w:hAnsiTheme="minorBidi" w:cstheme="minorBidi"/>
          <w:sz w:val="20"/>
          <w:szCs w:val="20"/>
        </w:rPr>
        <w:t xml:space="preserve"> en phase de repli conjoncturel</w:t>
      </w:r>
      <w:r w:rsidR="00EF3CA1">
        <w:rPr>
          <w:rFonts w:asciiTheme="minorBidi" w:hAnsiTheme="minorBidi" w:cstheme="minorBidi"/>
          <w:sz w:val="20"/>
          <w:szCs w:val="20"/>
        </w:rPr>
        <w:t>,</w:t>
      </w:r>
      <w:r w:rsidRPr="00154072">
        <w:rPr>
          <w:rFonts w:asciiTheme="minorBidi" w:hAnsiTheme="minorBidi" w:cstheme="minorBidi"/>
          <w:sz w:val="20"/>
          <w:szCs w:val="20"/>
        </w:rPr>
        <w:t xml:space="preserve"> aurait continué de subir la faible dynamique de la demande de crédit des ménages et les effets </w:t>
      </w:r>
      <w:r w:rsidR="00F15ABC">
        <w:rPr>
          <w:rFonts w:asciiTheme="minorBidi" w:hAnsiTheme="minorBidi" w:cstheme="minorBidi"/>
          <w:sz w:val="20"/>
          <w:szCs w:val="20"/>
        </w:rPr>
        <w:t>induits de la hausse</w:t>
      </w:r>
      <w:r w:rsidRPr="00154072">
        <w:rPr>
          <w:rFonts w:asciiTheme="minorBidi" w:hAnsiTheme="minorBidi" w:cstheme="minorBidi"/>
          <w:sz w:val="20"/>
          <w:szCs w:val="20"/>
        </w:rPr>
        <w:t xml:space="preserve"> des taux d’intérêt et des prix. </w:t>
      </w:r>
    </w:p>
    <w:p w:rsidR="00154072" w:rsidRPr="00154072" w:rsidRDefault="00154072" w:rsidP="00154072">
      <w:pPr>
        <w:spacing w:line="240" w:lineRule="exact"/>
        <w:jc w:val="both"/>
        <w:rPr>
          <w:rFonts w:asciiTheme="minorBidi" w:hAnsiTheme="minorBidi" w:cstheme="minorBidi"/>
          <w:sz w:val="20"/>
          <w:szCs w:val="20"/>
        </w:rPr>
      </w:pPr>
    </w:p>
    <w:p w:rsidR="00102978" w:rsidRDefault="00102978" w:rsidP="008C2F8C">
      <w:pPr>
        <w:spacing w:line="240" w:lineRule="exact"/>
        <w:jc w:val="both"/>
        <w:rPr>
          <w:rFonts w:asciiTheme="minorBidi" w:hAnsiTheme="minorBidi" w:cstheme="minorBidi"/>
          <w:sz w:val="20"/>
          <w:szCs w:val="20"/>
        </w:rPr>
      </w:pPr>
      <w:r w:rsidRPr="00102978">
        <w:rPr>
          <w:rFonts w:asciiTheme="minorBidi" w:hAnsiTheme="minorBidi" w:cstheme="minorBidi"/>
          <w:sz w:val="20"/>
          <w:szCs w:val="20"/>
        </w:rPr>
        <w:t xml:space="preserve">L’industrie manufacturière aurait, pour sa part, conservé </w:t>
      </w:r>
      <w:r w:rsidR="00287FDF">
        <w:rPr>
          <w:rFonts w:asciiTheme="minorBidi" w:hAnsiTheme="minorBidi" w:cstheme="minorBidi"/>
          <w:sz w:val="20"/>
          <w:szCs w:val="20"/>
        </w:rPr>
        <w:t>un rythme de progression modéré</w:t>
      </w:r>
      <w:r w:rsidRPr="00102978">
        <w:rPr>
          <w:rFonts w:asciiTheme="minorBidi" w:hAnsiTheme="minorBidi" w:cstheme="minorBidi"/>
          <w:sz w:val="20"/>
          <w:szCs w:val="20"/>
        </w:rPr>
        <w:t>, avoisinant +1</w:t>
      </w:r>
      <w:r w:rsidR="0015136F">
        <w:rPr>
          <w:rFonts w:asciiTheme="minorBidi" w:hAnsiTheme="minorBidi" w:cstheme="minorBidi"/>
          <w:sz w:val="20"/>
          <w:szCs w:val="20"/>
        </w:rPr>
        <w:t>,1</w:t>
      </w:r>
      <w:r w:rsidRPr="00102978">
        <w:rPr>
          <w:rFonts w:asciiTheme="minorBidi" w:hAnsiTheme="minorBidi" w:cstheme="minorBidi"/>
          <w:sz w:val="20"/>
          <w:szCs w:val="20"/>
        </w:rPr>
        <w:t>% au deuxième trimestre 2023. Cette hausse aurait été portée par une amélioration de 1% de l'industrie agroalimentaire, soutenue par une demande solide à l'exportation, notamment pour les conserves de fruits dont les exportations auraient presque doublé au cours des mois d’avril et mai 2023</w:t>
      </w:r>
      <w:r w:rsidR="00C83EB4">
        <w:rPr>
          <w:rFonts w:asciiTheme="minorBidi" w:hAnsiTheme="minorBidi" w:cstheme="minorBidi"/>
          <w:sz w:val="20"/>
          <w:szCs w:val="20"/>
        </w:rPr>
        <w:t>,</w:t>
      </w:r>
      <w:r w:rsidRPr="00102978">
        <w:rPr>
          <w:rFonts w:asciiTheme="minorBidi" w:hAnsiTheme="minorBidi" w:cstheme="minorBidi"/>
          <w:sz w:val="20"/>
          <w:szCs w:val="20"/>
        </w:rPr>
        <w:t xml:space="preserve"> comparativement à la même période de 2022</w:t>
      </w:r>
      <w:r w:rsidR="00634B88">
        <w:rPr>
          <w:rFonts w:asciiTheme="minorBidi" w:hAnsiTheme="minorBidi" w:cstheme="minorBidi"/>
          <w:sz w:val="20"/>
          <w:szCs w:val="20"/>
        </w:rPr>
        <w:t xml:space="preserve">. </w:t>
      </w:r>
      <w:r w:rsidR="00287FDF">
        <w:rPr>
          <w:rFonts w:asciiTheme="minorBidi" w:hAnsiTheme="minorBidi" w:cstheme="minorBidi"/>
          <w:sz w:val="20"/>
          <w:szCs w:val="20"/>
        </w:rPr>
        <w:t>La branche de la fabrication du</w:t>
      </w:r>
      <w:r w:rsidRPr="00102978">
        <w:rPr>
          <w:rFonts w:asciiTheme="minorBidi" w:hAnsiTheme="minorBidi" w:cstheme="minorBidi"/>
          <w:sz w:val="20"/>
          <w:szCs w:val="20"/>
        </w:rPr>
        <w:t xml:space="preserve"> matériel du transport aurait maintenu sa trajectoire ascendante avec une croissance de 13,6%, tirée par </w:t>
      </w:r>
      <w:r w:rsidR="00634B88" w:rsidRPr="00102978">
        <w:rPr>
          <w:rFonts w:asciiTheme="minorBidi" w:hAnsiTheme="minorBidi" w:cstheme="minorBidi"/>
          <w:sz w:val="20"/>
          <w:szCs w:val="20"/>
        </w:rPr>
        <w:t>l’évolution positive</w:t>
      </w:r>
      <w:r w:rsidRPr="00102978">
        <w:rPr>
          <w:rFonts w:asciiTheme="minorBidi" w:hAnsiTheme="minorBidi" w:cstheme="minorBidi"/>
          <w:sz w:val="20"/>
          <w:szCs w:val="20"/>
        </w:rPr>
        <w:t xml:space="preserve"> des ventes d</w:t>
      </w:r>
      <w:r w:rsidR="00287FDF">
        <w:rPr>
          <w:rFonts w:asciiTheme="minorBidi" w:hAnsiTheme="minorBidi" w:cstheme="minorBidi"/>
          <w:sz w:val="20"/>
          <w:szCs w:val="20"/>
        </w:rPr>
        <w:t>e l’</w:t>
      </w:r>
      <w:r w:rsidRPr="00102978">
        <w:rPr>
          <w:rFonts w:asciiTheme="minorBidi" w:hAnsiTheme="minorBidi" w:cstheme="minorBidi"/>
          <w:sz w:val="20"/>
          <w:szCs w:val="20"/>
        </w:rPr>
        <w:t xml:space="preserve">automobile, notamment </w:t>
      </w:r>
      <w:r w:rsidR="00634B88">
        <w:rPr>
          <w:rFonts w:asciiTheme="minorBidi" w:hAnsiTheme="minorBidi" w:cstheme="minorBidi"/>
          <w:sz w:val="20"/>
          <w:szCs w:val="20"/>
        </w:rPr>
        <w:t>celles des</w:t>
      </w:r>
      <w:r w:rsidRPr="00102978">
        <w:rPr>
          <w:rFonts w:asciiTheme="minorBidi" w:hAnsiTheme="minorBidi" w:cstheme="minorBidi"/>
          <w:sz w:val="20"/>
          <w:szCs w:val="20"/>
        </w:rPr>
        <w:t xml:space="preserve"> voitures de tourisme et l</w:t>
      </w:r>
      <w:r w:rsidR="00287FDF">
        <w:rPr>
          <w:rFonts w:asciiTheme="minorBidi" w:hAnsiTheme="minorBidi" w:cstheme="minorBidi"/>
          <w:sz w:val="20"/>
          <w:szCs w:val="20"/>
        </w:rPr>
        <w:t>eurs</w:t>
      </w:r>
      <w:r w:rsidRPr="00102978">
        <w:rPr>
          <w:rFonts w:asciiTheme="minorBidi" w:hAnsiTheme="minorBidi" w:cstheme="minorBidi"/>
          <w:sz w:val="20"/>
          <w:szCs w:val="20"/>
        </w:rPr>
        <w:t xml:space="preserve"> p</w:t>
      </w:r>
      <w:r w:rsidR="00287FDF">
        <w:rPr>
          <w:rFonts w:asciiTheme="minorBidi" w:hAnsiTheme="minorBidi" w:cstheme="minorBidi"/>
          <w:sz w:val="20"/>
          <w:szCs w:val="20"/>
        </w:rPr>
        <w:t xml:space="preserve">ièces détachées, qui auraient </w:t>
      </w:r>
      <w:r w:rsidRPr="00102978">
        <w:rPr>
          <w:rFonts w:asciiTheme="minorBidi" w:hAnsiTheme="minorBidi" w:cstheme="minorBidi"/>
          <w:sz w:val="20"/>
          <w:szCs w:val="20"/>
        </w:rPr>
        <w:t>cr</w:t>
      </w:r>
      <w:r w:rsidR="00287FDF">
        <w:rPr>
          <w:rFonts w:asciiTheme="minorBidi" w:hAnsiTheme="minorBidi" w:cstheme="minorBidi"/>
          <w:sz w:val="20"/>
          <w:szCs w:val="20"/>
        </w:rPr>
        <w:t>û</w:t>
      </w:r>
      <w:r w:rsidRPr="00102978">
        <w:rPr>
          <w:rFonts w:asciiTheme="minorBidi" w:hAnsiTheme="minorBidi" w:cstheme="minorBidi"/>
          <w:sz w:val="20"/>
          <w:szCs w:val="20"/>
        </w:rPr>
        <w:t xml:space="preserve"> r</w:t>
      </w:r>
      <w:r w:rsidR="00287FDF">
        <w:rPr>
          <w:rFonts w:asciiTheme="minorBidi" w:hAnsiTheme="minorBidi" w:cstheme="minorBidi"/>
          <w:sz w:val="20"/>
          <w:szCs w:val="20"/>
        </w:rPr>
        <w:t>espectivement de 16,3% et 16,4%</w:t>
      </w:r>
      <w:r w:rsidRPr="00102978">
        <w:rPr>
          <w:rFonts w:asciiTheme="minorBidi" w:hAnsiTheme="minorBidi" w:cstheme="minorBidi"/>
          <w:sz w:val="20"/>
          <w:szCs w:val="20"/>
        </w:rPr>
        <w:t xml:space="preserve">. En revanche, </w:t>
      </w:r>
      <w:r w:rsidR="00634B88">
        <w:rPr>
          <w:rFonts w:asciiTheme="minorBidi" w:hAnsiTheme="minorBidi" w:cstheme="minorBidi"/>
          <w:sz w:val="20"/>
          <w:szCs w:val="20"/>
        </w:rPr>
        <w:t xml:space="preserve">la filière des industries liées à la construction aurait poursuivi son repli et celle de </w:t>
      </w:r>
      <w:r w:rsidRPr="00102978">
        <w:rPr>
          <w:rFonts w:asciiTheme="minorBidi" w:hAnsiTheme="minorBidi" w:cstheme="minorBidi"/>
          <w:sz w:val="20"/>
          <w:szCs w:val="20"/>
        </w:rPr>
        <w:t>l'industrie chimique aurait subi une baisse de 3,7% au deuxi</w:t>
      </w:r>
      <w:r w:rsidR="00C41C0D">
        <w:rPr>
          <w:rFonts w:asciiTheme="minorBidi" w:hAnsiTheme="minorBidi" w:cstheme="minorBidi"/>
          <w:sz w:val="20"/>
          <w:szCs w:val="20"/>
        </w:rPr>
        <w:t xml:space="preserve">ème trimestre 2023, sur fond de </w:t>
      </w:r>
      <w:r w:rsidRPr="00102978">
        <w:rPr>
          <w:rFonts w:asciiTheme="minorBidi" w:hAnsiTheme="minorBidi" w:cstheme="minorBidi"/>
          <w:sz w:val="20"/>
          <w:szCs w:val="20"/>
        </w:rPr>
        <w:t xml:space="preserve">poursuite de la contraction des quantités exportées des engrais. </w:t>
      </w:r>
    </w:p>
    <w:p w:rsidR="00634B88" w:rsidRDefault="00634B88" w:rsidP="00634B88">
      <w:pPr>
        <w:spacing w:line="240" w:lineRule="exact"/>
        <w:jc w:val="both"/>
        <w:rPr>
          <w:rFonts w:asciiTheme="minorBidi" w:hAnsiTheme="minorBidi" w:cstheme="minorBidi"/>
          <w:sz w:val="20"/>
          <w:szCs w:val="20"/>
        </w:rPr>
      </w:pPr>
    </w:p>
    <w:p w:rsidR="00154072" w:rsidRPr="00DF4970" w:rsidRDefault="00154072" w:rsidP="00AA0610">
      <w:pPr>
        <w:spacing w:line="240" w:lineRule="exact"/>
        <w:jc w:val="both"/>
        <w:rPr>
          <w:rFonts w:asciiTheme="minorBidi" w:hAnsiTheme="minorBidi" w:cstheme="minorBidi"/>
          <w:sz w:val="20"/>
          <w:szCs w:val="20"/>
        </w:rPr>
      </w:pPr>
      <w:r w:rsidRPr="00154072">
        <w:rPr>
          <w:rFonts w:asciiTheme="minorBidi" w:hAnsiTheme="minorBidi" w:cstheme="minorBidi"/>
          <w:sz w:val="20"/>
          <w:szCs w:val="20"/>
        </w:rPr>
        <w:lastRenderedPageBreak/>
        <w:t xml:space="preserve">Dans </w:t>
      </w:r>
      <w:r w:rsidR="00545A4D">
        <w:rPr>
          <w:rFonts w:asciiTheme="minorBidi" w:hAnsiTheme="minorBidi" w:cstheme="minorBidi"/>
          <w:sz w:val="20"/>
          <w:szCs w:val="20"/>
        </w:rPr>
        <w:t xml:space="preserve">le tertiaire, </w:t>
      </w:r>
      <w:r w:rsidR="006F0BA3">
        <w:rPr>
          <w:rFonts w:asciiTheme="minorBidi" w:hAnsiTheme="minorBidi" w:cstheme="minorBidi"/>
          <w:sz w:val="20"/>
          <w:szCs w:val="20"/>
        </w:rPr>
        <w:t>la</w:t>
      </w:r>
      <w:r w:rsidR="006F0BA3" w:rsidRPr="006F0BA3">
        <w:rPr>
          <w:rFonts w:asciiTheme="minorBidi" w:hAnsiTheme="minorBidi" w:cstheme="minorBidi"/>
          <w:sz w:val="20"/>
          <w:szCs w:val="20"/>
        </w:rPr>
        <w:t xml:space="preserve"> valeur ajoutée de l’hébergemen</w:t>
      </w:r>
      <w:r w:rsidR="006F0BA3">
        <w:rPr>
          <w:rFonts w:asciiTheme="minorBidi" w:hAnsiTheme="minorBidi" w:cstheme="minorBidi"/>
          <w:sz w:val="20"/>
          <w:szCs w:val="20"/>
        </w:rPr>
        <w:t xml:space="preserve">t et de la restauration aurait </w:t>
      </w:r>
      <w:r w:rsidR="006F0BA3" w:rsidRPr="006F0BA3">
        <w:rPr>
          <w:rFonts w:asciiTheme="minorBidi" w:hAnsiTheme="minorBidi" w:cstheme="minorBidi"/>
          <w:sz w:val="20"/>
          <w:szCs w:val="20"/>
        </w:rPr>
        <w:t xml:space="preserve">augmenté de </w:t>
      </w:r>
      <w:r w:rsidR="006F0BA3">
        <w:rPr>
          <w:rFonts w:asciiTheme="minorBidi" w:hAnsiTheme="minorBidi" w:cstheme="minorBidi"/>
          <w:sz w:val="20"/>
          <w:szCs w:val="20"/>
        </w:rPr>
        <w:t>39</w:t>
      </w:r>
      <w:r w:rsidR="006F0BA3" w:rsidRPr="006F0BA3">
        <w:rPr>
          <w:rFonts w:asciiTheme="minorBidi" w:hAnsiTheme="minorBidi" w:cstheme="minorBidi"/>
          <w:sz w:val="20"/>
          <w:szCs w:val="20"/>
        </w:rPr>
        <w:t xml:space="preserve">,2%, en variation annuelle, retrouvant quasiment son niveau de 2019. </w:t>
      </w:r>
      <w:r w:rsidR="006F0BA3">
        <w:rPr>
          <w:rFonts w:asciiTheme="minorBidi" w:hAnsiTheme="minorBidi" w:cstheme="minorBidi"/>
          <w:sz w:val="20"/>
          <w:szCs w:val="20"/>
        </w:rPr>
        <w:t>Les</w:t>
      </w:r>
      <w:r w:rsidR="006F0BA3" w:rsidRPr="006F0BA3">
        <w:rPr>
          <w:rFonts w:asciiTheme="minorBidi" w:hAnsiTheme="minorBidi" w:cstheme="minorBidi"/>
          <w:sz w:val="20"/>
          <w:szCs w:val="20"/>
        </w:rPr>
        <w:t xml:space="preserve"> arrivées des touristes aux postes frontières </w:t>
      </w:r>
      <w:r w:rsidR="006F0BA3">
        <w:rPr>
          <w:rFonts w:asciiTheme="minorBidi" w:hAnsiTheme="minorBidi" w:cstheme="minorBidi"/>
          <w:sz w:val="20"/>
          <w:szCs w:val="20"/>
        </w:rPr>
        <w:t xml:space="preserve">auraient augmenté </w:t>
      </w:r>
      <w:r w:rsidR="006F0BA3" w:rsidRPr="006F0BA3">
        <w:rPr>
          <w:rFonts w:asciiTheme="minorBidi" w:hAnsiTheme="minorBidi" w:cstheme="minorBidi"/>
          <w:sz w:val="20"/>
          <w:szCs w:val="20"/>
        </w:rPr>
        <w:t xml:space="preserve">de </w:t>
      </w:r>
      <w:r w:rsidR="00F13A3C">
        <w:rPr>
          <w:rFonts w:asciiTheme="minorBidi" w:hAnsiTheme="minorBidi" w:cstheme="minorBidi"/>
          <w:sz w:val="20"/>
          <w:szCs w:val="20"/>
        </w:rPr>
        <w:t>58</w:t>
      </w:r>
      <w:r w:rsidR="006F0BA3" w:rsidRPr="006F0BA3">
        <w:rPr>
          <w:rFonts w:asciiTheme="minorBidi" w:hAnsiTheme="minorBidi" w:cstheme="minorBidi"/>
          <w:sz w:val="20"/>
          <w:szCs w:val="20"/>
        </w:rPr>
        <w:t>%</w:t>
      </w:r>
      <w:r w:rsidR="00AA0610">
        <w:rPr>
          <w:rFonts w:asciiTheme="minorBidi" w:hAnsiTheme="minorBidi" w:cstheme="minorBidi"/>
          <w:sz w:val="20"/>
          <w:szCs w:val="20"/>
        </w:rPr>
        <w:t xml:space="preserve"> au</w:t>
      </w:r>
      <w:r w:rsidR="00F13A3C">
        <w:rPr>
          <w:rFonts w:asciiTheme="minorBidi" w:hAnsiTheme="minorBidi" w:cstheme="minorBidi"/>
          <w:sz w:val="20"/>
          <w:szCs w:val="20"/>
        </w:rPr>
        <w:t>x</w:t>
      </w:r>
      <w:r w:rsidR="00AA0610">
        <w:rPr>
          <w:rFonts w:asciiTheme="minorBidi" w:hAnsiTheme="minorBidi" w:cstheme="minorBidi"/>
          <w:sz w:val="20"/>
          <w:szCs w:val="20"/>
        </w:rPr>
        <w:t xml:space="preserve"> mois d’avril</w:t>
      </w:r>
      <w:r w:rsidR="00F13A3C">
        <w:rPr>
          <w:rFonts w:asciiTheme="minorBidi" w:hAnsiTheme="minorBidi" w:cstheme="minorBidi"/>
          <w:sz w:val="20"/>
          <w:szCs w:val="20"/>
        </w:rPr>
        <w:t>-mai 2023</w:t>
      </w:r>
      <w:r w:rsidR="006F0BA3">
        <w:rPr>
          <w:rFonts w:asciiTheme="minorBidi" w:hAnsiTheme="minorBidi" w:cstheme="minorBidi"/>
          <w:sz w:val="20"/>
          <w:szCs w:val="20"/>
        </w:rPr>
        <w:t>,</w:t>
      </w:r>
      <w:r w:rsidR="006F0BA3" w:rsidRPr="006F0BA3">
        <w:rPr>
          <w:rFonts w:asciiTheme="minorBidi" w:hAnsiTheme="minorBidi" w:cstheme="minorBidi"/>
          <w:sz w:val="20"/>
          <w:szCs w:val="20"/>
        </w:rPr>
        <w:t xml:space="preserve"> en variation annuelle, pour atteindre </w:t>
      </w:r>
      <w:r w:rsidR="00F13A3C">
        <w:rPr>
          <w:rFonts w:asciiTheme="minorBidi" w:hAnsiTheme="minorBidi" w:cstheme="minorBidi"/>
          <w:sz w:val="20"/>
          <w:szCs w:val="20"/>
        </w:rPr>
        <w:t>2,2</w:t>
      </w:r>
      <w:r w:rsidR="006F0BA3" w:rsidRPr="006F0BA3">
        <w:rPr>
          <w:rFonts w:asciiTheme="minorBidi" w:hAnsiTheme="minorBidi" w:cstheme="minorBidi"/>
          <w:sz w:val="20"/>
          <w:szCs w:val="20"/>
        </w:rPr>
        <w:t xml:space="preserve"> million</w:t>
      </w:r>
      <w:r w:rsidR="00F13A3C">
        <w:rPr>
          <w:rFonts w:asciiTheme="minorBidi" w:hAnsiTheme="minorBidi" w:cstheme="minorBidi"/>
          <w:sz w:val="20"/>
          <w:szCs w:val="20"/>
        </w:rPr>
        <w:t>s</w:t>
      </w:r>
      <w:r w:rsidR="00AA0610">
        <w:rPr>
          <w:rFonts w:asciiTheme="minorBidi" w:hAnsiTheme="minorBidi" w:cstheme="minorBidi"/>
          <w:sz w:val="20"/>
          <w:szCs w:val="20"/>
        </w:rPr>
        <w:t xml:space="preserve"> et l</w:t>
      </w:r>
      <w:r w:rsidR="006F0BA3" w:rsidRPr="00DF4970">
        <w:rPr>
          <w:rFonts w:asciiTheme="minorBidi" w:hAnsiTheme="minorBidi" w:cstheme="minorBidi"/>
          <w:sz w:val="20"/>
          <w:szCs w:val="20"/>
        </w:rPr>
        <w:t>es nuitées touristiqu</w:t>
      </w:r>
      <w:r w:rsidR="00AA0610">
        <w:rPr>
          <w:rFonts w:asciiTheme="minorBidi" w:hAnsiTheme="minorBidi" w:cstheme="minorBidi"/>
          <w:sz w:val="20"/>
          <w:szCs w:val="20"/>
        </w:rPr>
        <w:t xml:space="preserve">es se seraient </w:t>
      </w:r>
      <w:r w:rsidR="006F0BA3" w:rsidRPr="00DF4970">
        <w:rPr>
          <w:rFonts w:asciiTheme="minorBidi" w:hAnsiTheme="minorBidi" w:cstheme="minorBidi"/>
          <w:sz w:val="20"/>
          <w:szCs w:val="20"/>
        </w:rPr>
        <w:t xml:space="preserve">accrues de </w:t>
      </w:r>
      <w:r w:rsidR="00F13A3C">
        <w:rPr>
          <w:rFonts w:asciiTheme="minorBidi" w:hAnsiTheme="minorBidi" w:cstheme="minorBidi"/>
          <w:sz w:val="20"/>
          <w:szCs w:val="20"/>
        </w:rPr>
        <w:t>8</w:t>
      </w:r>
      <w:r w:rsidR="006F0BA3" w:rsidRPr="00DF4970">
        <w:rPr>
          <w:rFonts w:asciiTheme="minorBidi" w:hAnsiTheme="minorBidi" w:cstheme="minorBidi"/>
          <w:sz w:val="20"/>
          <w:szCs w:val="20"/>
        </w:rPr>
        <w:t>1%</w:t>
      </w:r>
      <w:r w:rsidR="00EF3CA1" w:rsidRPr="00DF4970">
        <w:rPr>
          <w:rFonts w:asciiTheme="minorBidi" w:hAnsiTheme="minorBidi" w:cstheme="minorBidi"/>
          <w:sz w:val="20"/>
          <w:szCs w:val="20"/>
        </w:rPr>
        <w:t>.</w:t>
      </w:r>
      <w:r w:rsidR="006F0BA3" w:rsidRPr="00DF4970">
        <w:rPr>
          <w:rFonts w:asciiTheme="minorBidi" w:hAnsiTheme="minorBidi" w:cstheme="minorBidi"/>
          <w:sz w:val="20"/>
          <w:szCs w:val="20"/>
        </w:rPr>
        <w:t xml:space="preserve"> </w:t>
      </w:r>
      <w:r w:rsidR="00EF3CA1" w:rsidRPr="00DF4970">
        <w:rPr>
          <w:rFonts w:asciiTheme="minorBidi" w:hAnsiTheme="minorBidi" w:cstheme="minorBidi"/>
          <w:sz w:val="20"/>
          <w:szCs w:val="20"/>
        </w:rPr>
        <w:t>Les</w:t>
      </w:r>
      <w:r w:rsidR="006F0BA3" w:rsidRPr="00DF4970">
        <w:rPr>
          <w:rFonts w:asciiTheme="minorBidi" w:hAnsiTheme="minorBidi" w:cstheme="minorBidi"/>
          <w:sz w:val="20"/>
          <w:szCs w:val="20"/>
        </w:rPr>
        <w:t xml:space="preserve"> recettes voyages auraient</w:t>
      </w:r>
      <w:r w:rsidR="00D609B9">
        <w:rPr>
          <w:rFonts w:asciiTheme="minorBidi" w:hAnsiTheme="minorBidi" w:cstheme="minorBidi"/>
          <w:sz w:val="20"/>
          <w:szCs w:val="20"/>
        </w:rPr>
        <w:t>, pour leur part,</w:t>
      </w:r>
      <w:r w:rsidR="006F0BA3" w:rsidRPr="00DF4970">
        <w:rPr>
          <w:rFonts w:asciiTheme="minorBidi" w:hAnsiTheme="minorBidi" w:cstheme="minorBidi"/>
          <w:sz w:val="20"/>
          <w:szCs w:val="20"/>
        </w:rPr>
        <w:t xml:space="preserve"> suivi la même tendance, </w:t>
      </w:r>
      <w:r w:rsidR="00DF4970" w:rsidRPr="00DF4970">
        <w:rPr>
          <w:rFonts w:asciiTheme="minorBidi" w:hAnsiTheme="minorBidi" w:cstheme="minorBidi"/>
          <w:sz w:val="20"/>
          <w:szCs w:val="20"/>
        </w:rPr>
        <w:t xml:space="preserve">affichant </w:t>
      </w:r>
      <w:r w:rsidR="006F0BA3" w:rsidRPr="00DF4970">
        <w:rPr>
          <w:rFonts w:asciiTheme="minorBidi" w:hAnsiTheme="minorBidi" w:cstheme="minorBidi"/>
          <w:sz w:val="20"/>
          <w:szCs w:val="20"/>
        </w:rPr>
        <w:t>une hausse de 4</w:t>
      </w:r>
      <w:r w:rsidR="00EF3CA1" w:rsidRPr="00DF4970">
        <w:rPr>
          <w:rFonts w:asciiTheme="minorBidi" w:hAnsiTheme="minorBidi" w:cstheme="minorBidi"/>
          <w:sz w:val="20"/>
          <w:szCs w:val="20"/>
        </w:rPr>
        <w:t>4</w:t>
      </w:r>
      <w:r w:rsidR="006F0BA3" w:rsidRPr="00DF4970">
        <w:rPr>
          <w:rFonts w:asciiTheme="minorBidi" w:hAnsiTheme="minorBidi" w:cstheme="minorBidi"/>
          <w:sz w:val="20"/>
          <w:szCs w:val="20"/>
        </w:rPr>
        <w:t>%</w:t>
      </w:r>
      <w:r w:rsidR="00EF3CA1" w:rsidRPr="00DF4970">
        <w:rPr>
          <w:rFonts w:asciiTheme="minorBidi" w:hAnsiTheme="minorBidi" w:cstheme="minorBidi"/>
          <w:sz w:val="20"/>
          <w:szCs w:val="20"/>
        </w:rPr>
        <w:t>, en variation annuelle</w:t>
      </w:r>
      <w:r w:rsidR="00F13A3C">
        <w:rPr>
          <w:rFonts w:asciiTheme="minorBidi" w:hAnsiTheme="minorBidi" w:cstheme="minorBidi"/>
          <w:sz w:val="20"/>
          <w:szCs w:val="20"/>
        </w:rPr>
        <w:t>, pour se situer à 15,7 milliards de dh</w:t>
      </w:r>
      <w:r w:rsidR="006F0BA3" w:rsidRPr="00DF4970">
        <w:rPr>
          <w:rFonts w:asciiTheme="minorBidi" w:hAnsiTheme="minorBidi" w:cstheme="minorBidi"/>
          <w:sz w:val="20"/>
          <w:szCs w:val="20"/>
        </w:rPr>
        <w:t>.</w:t>
      </w:r>
      <w:r w:rsidRPr="00DF4970">
        <w:rPr>
          <w:rFonts w:asciiTheme="minorBidi" w:hAnsiTheme="minorBidi" w:cstheme="minorBidi"/>
          <w:sz w:val="20"/>
          <w:szCs w:val="20"/>
        </w:rPr>
        <w:t xml:space="preserve"> La croissance </w:t>
      </w:r>
      <w:r w:rsidR="00F13A3C">
        <w:rPr>
          <w:rFonts w:asciiTheme="minorBidi" w:hAnsiTheme="minorBidi" w:cstheme="minorBidi"/>
          <w:sz w:val="20"/>
          <w:szCs w:val="20"/>
        </w:rPr>
        <w:t>des</w:t>
      </w:r>
      <w:r w:rsidRPr="00DF4970">
        <w:rPr>
          <w:rFonts w:asciiTheme="minorBidi" w:hAnsiTheme="minorBidi" w:cstheme="minorBidi"/>
          <w:sz w:val="20"/>
          <w:szCs w:val="20"/>
        </w:rPr>
        <w:t xml:space="preserve"> secteur</w:t>
      </w:r>
      <w:r w:rsidR="00F13A3C">
        <w:rPr>
          <w:rFonts w:asciiTheme="minorBidi" w:hAnsiTheme="minorBidi" w:cstheme="minorBidi"/>
          <w:sz w:val="20"/>
          <w:szCs w:val="20"/>
        </w:rPr>
        <w:t>s</w:t>
      </w:r>
      <w:r w:rsidRPr="00DF4970">
        <w:rPr>
          <w:rFonts w:asciiTheme="minorBidi" w:hAnsiTheme="minorBidi" w:cstheme="minorBidi"/>
          <w:sz w:val="20"/>
          <w:szCs w:val="20"/>
        </w:rPr>
        <w:t xml:space="preserve"> des télécommunications et de l’immobilier aurait</w:t>
      </w:r>
      <w:r w:rsidR="00EF3CA1" w:rsidRPr="00DF4970">
        <w:rPr>
          <w:rFonts w:asciiTheme="minorBidi" w:hAnsiTheme="minorBidi" w:cstheme="minorBidi"/>
          <w:sz w:val="20"/>
          <w:szCs w:val="20"/>
        </w:rPr>
        <w:t>,</w:t>
      </w:r>
      <w:r w:rsidRPr="00DF4970">
        <w:rPr>
          <w:rFonts w:asciiTheme="minorBidi" w:hAnsiTheme="minorBidi" w:cstheme="minorBidi"/>
          <w:sz w:val="20"/>
          <w:szCs w:val="20"/>
        </w:rPr>
        <w:t xml:space="preserve"> </w:t>
      </w:r>
      <w:r w:rsidR="006F0BA3" w:rsidRPr="00DF4970">
        <w:rPr>
          <w:rFonts w:asciiTheme="minorBidi" w:hAnsiTheme="minorBidi" w:cstheme="minorBidi"/>
          <w:sz w:val="20"/>
          <w:szCs w:val="20"/>
        </w:rPr>
        <w:t>à l’inverse</w:t>
      </w:r>
      <w:r w:rsidR="00EF3CA1" w:rsidRPr="00DF4970">
        <w:rPr>
          <w:rFonts w:asciiTheme="minorBidi" w:hAnsiTheme="minorBidi" w:cstheme="minorBidi"/>
          <w:sz w:val="20"/>
          <w:szCs w:val="20"/>
        </w:rPr>
        <w:t>,</w:t>
      </w:r>
      <w:r w:rsidR="006F0BA3" w:rsidRPr="00DF4970">
        <w:rPr>
          <w:rFonts w:asciiTheme="minorBidi" w:hAnsiTheme="minorBidi" w:cstheme="minorBidi"/>
          <w:sz w:val="20"/>
          <w:szCs w:val="20"/>
        </w:rPr>
        <w:t xml:space="preserve"> </w:t>
      </w:r>
      <w:r w:rsidRPr="00DF4970">
        <w:rPr>
          <w:rFonts w:asciiTheme="minorBidi" w:hAnsiTheme="minorBidi" w:cstheme="minorBidi"/>
          <w:sz w:val="20"/>
          <w:szCs w:val="20"/>
        </w:rPr>
        <w:t>décéléré en raison d’un ralentissement de la consommation de ces services par les ménages.</w:t>
      </w:r>
    </w:p>
    <w:p w:rsidR="00154072" w:rsidRDefault="00154072" w:rsidP="00154072">
      <w:pPr>
        <w:spacing w:line="240" w:lineRule="exact"/>
        <w:jc w:val="both"/>
        <w:rPr>
          <w:rFonts w:asciiTheme="minorBidi" w:hAnsiTheme="minorBidi" w:cstheme="minorBidi"/>
          <w:sz w:val="20"/>
          <w:szCs w:val="20"/>
        </w:rPr>
      </w:pPr>
    </w:p>
    <w:p w:rsidR="008120DE" w:rsidRPr="001E49E7" w:rsidRDefault="00F56BD5" w:rsidP="00F56BD5">
      <w:pPr>
        <w:spacing w:line="240" w:lineRule="exact"/>
        <w:jc w:val="both"/>
        <w:rPr>
          <w:rFonts w:asciiTheme="minorBidi" w:hAnsiTheme="minorBidi" w:cstheme="minorBidi"/>
          <w:b/>
          <w:bCs/>
          <w:color w:val="C00000"/>
          <w:sz w:val="20"/>
          <w:szCs w:val="20"/>
        </w:rPr>
      </w:pPr>
      <w:r>
        <w:rPr>
          <w:rFonts w:asciiTheme="minorBidi" w:hAnsiTheme="minorBidi" w:cstheme="minorBidi"/>
          <w:b/>
          <w:bCs/>
          <w:color w:val="C00000"/>
          <w:sz w:val="20"/>
          <w:szCs w:val="20"/>
        </w:rPr>
        <w:t>Poursuite du redressement</w:t>
      </w:r>
      <w:r w:rsidR="002F202C">
        <w:rPr>
          <w:rFonts w:asciiTheme="minorBidi" w:hAnsiTheme="minorBidi" w:cstheme="minorBidi"/>
          <w:b/>
          <w:bCs/>
          <w:color w:val="C00000"/>
          <w:sz w:val="20"/>
          <w:szCs w:val="20"/>
        </w:rPr>
        <w:t xml:space="preserve"> de la production </w:t>
      </w:r>
      <w:r>
        <w:rPr>
          <w:rFonts w:asciiTheme="minorBidi" w:hAnsiTheme="minorBidi" w:cstheme="minorBidi"/>
          <w:b/>
          <w:bCs/>
          <w:color w:val="C00000"/>
          <w:sz w:val="20"/>
          <w:szCs w:val="20"/>
        </w:rPr>
        <w:t>agricole</w:t>
      </w:r>
    </w:p>
    <w:p w:rsidR="00D561DF" w:rsidRPr="00D561DF" w:rsidRDefault="00B3481A" w:rsidP="00914EF4">
      <w:pPr>
        <w:spacing w:before="240" w:after="240" w:line="240" w:lineRule="exact"/>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660288" behindDoc="0" locked="0" layoutInCell="1" allowOverlap="1">
            <wp:simplePos x="0" y="0"/>
            <wp:positionH relativeFrom="margin">
              <wp:align>right</wp:align>
            </wp:positionH>
            <wp:positionV relativeFrom="paragraph">
              <wp:posOffset>179705</wp:posOffset>
            </wp:positionV>
            <wp:extent cx="3286125" cy="2346325"/>
            <wp:effectExtent l="0" t="0" r="9525" b="0"/>
            <wp:wrapSquare wrapText="bothSides"/>
            <wp:docPr id="1796213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86125" cy="2346325"/>
                    </a:xfrm>
                    <a:prstGeom prst="rect">
                      <a:avLst/>
                    </a:prstGeom>
                    <a:noFill/>
                  </pic:spPr>
                </pic:pic>
              </a:graphicData>
            </a:graphic>
          </wp:anchor>
        </w:drawing>
      </w:r>
      <w:r w:rsidR="00D561DF" w:rsidRPr="00D561DF">
        <w:rPr>
          <w:rFonts w:asciiTheme="minorBidi" w:hAnsiTheme="minorBidi" w:cstheme="minorBidi"/>
          <w:sz w:val="20"/>
          <w:szCs w:val="20"/>
        </w:rPr>
        <w:t>La valeur ajoutée agricole aurait progressé de 6,3%, en glissement annuel, au deuxième trimestre 2023, après une baisse de 1</w:t>
      </w:r>
      <w:r w:rsidR="00E93CF1">
        <w:rPr>
          <w:rFonts w:asciiTheme="minorBidi" w:hAnsiTheme="minorBidi" w:cstheme="minorBidi"/>
          <w:sz w:val="20"/>
          <w:szCs w:val="20"/>
        </w:rPr>
        <w:t>3</w:t>
      </w:r>
      <w:r w:rsidR="00D561DF" w:rsidRPr="00D561DF">
        <w:rPr>
          <w:rFonts w:asciiTheme="minorBidi" w:hAnsiTheme="minorBidi" w:cstheme="minorBidi"/>
          <w:sz w:val="20"/>
          <w:szCs w:val="20"/>
        </w:rPr>
        <w:t>,5% une année plus tôt. La production végétale se serait redressée, portée par l’amélioration, sous effet de base, de la récolte des trois principales céréales de 61,6% en variation annuelle. La production de l’orge aurait presque doublé</w:t>
      </w:r>
      <w:r w:rsidR="00EF3CA1">
        <w:rPr>
          <w:rFonts w:asciiTheme="minorBidi" w:hAnsiTheme="minorBidi" w:cstheme="minorBidi"/>
          <w:sz w:val="20"/>
          <w:szCs w:val="20"/>
        </w:rPr>
        <w:t>,</w:t>
      </w:r>
      <w:r w:rsidR="00D561DF" w:rsidRPr="00D561DF">
        <w:rPr>
          <w:rFonts w:asciiTheme="minorBidi" w:hAnsiTheme="minorBidi" w:cstheme="minorBidi"/>
          <w:sz w:val="20"/>
          <w:szCs w:val="20"/>
        </w:rPr>
        <w:t xml:space="preserve"> t</w:t>
      </w:r>
      <w:r w:rsidR="00D609B9">
        <w:rPr>
          <w:rFonts w:asciiTheme="minorBidi" w:hAnsiTheme="minorBidi" w:cstheme="minorBidi"/>
          <w:sz w:val="20"/>
          <w:szCs w:val="20"/>
        </w:rPr>
        <w:t xml:space="preserve">andis que celle des blés aurait </w:t>
      </w:r>
      <w:r w:rsidR="00D561DF" w:rsidRPr="00D561DF">
        <w:rPr>
          <w:rFonts w:asciiTheme="minorBidi" w:hAnsiTheme="minorBidi" w:cstheme="minorBidi"/>
          <w:sz w:val="20"/>
          <w:szCs w:val="20"/>
        </w:rPr>
        <w:t xml:space="preserve">crû de </w:t>
      </w:r>
      <w:r w:rsidR="00E93CF1">
        <w:rPr>
          <w:rFonts w:asciiTheme="minorBidi" w:hAnsiTheme="minorBidi" w:cstheme="minorBidi"/>
          <w:sz w:val="20"/>
          <w:szCs w:val="20"/>
        </w:rPr>
        <w:t>53,6</w:t>
      </w:r>
      <w:r w:rsidR="00D561DF" w:rsidRPr="00D561DF">
        <w:rPr>
          <w:rFonts w:asciiTheme="minorBidi" w:hAnsiTheme="minorBidi" w:cstheme="minorBidi"/>
          <w:sz w:val="20"/>
          <w:szCs w:val="20"/>
        </w:rPr>
        <w:t>%. Hors céréales et légumineuses, la production des cultures, notamment celle de</w:t>
      </w:r>
      <w:r w:rsidR="00EE5A03">
        <w:rPr>
          <w:rFonts w:asciiTheme="minorBidi" w:hAnsiTheme="minorBidi" w:cstheme="minorBidi"/>
          <w:sz w:val="20"/>
          <w:szCs w:val="20"/>
        </w:rPr>
        <w:t xml:space="preserve"> la betterave</w:t>
      </w:r>
      <w:r w:rsidR="00D561DF" w:rsidRPr="00D561DF">
        <w:rPr>
          <w:rFonts w:asciiTheme="minorBidi" w:hAnsiTheme="minorBidi" w:cstheme="minorBidi"/>
          <w:sz w:val="20"/>
          <w:szCs w:val="20"/>
        </w:rPr>
        <w:t xml:space="preserve"> et canne à sucre et des maraichères de saison aurait été sensiblement affectée par les températures de saison plus élevées par rapport à la normale et </w:t>
      </w:r>
      <w:r w:rsidR="00EE5A03">
        <w:rPr>
          <w:rFonts w:asciiTheme="minorBidi" w:hAnsiTheme="minorBidi" w:cstheme="minorBidi"/>
          <w:sz w:val="20"/>
          <w:szCs w:val="20"/>
        </w:rPr>
        <w:t>par les</w:t>
      </w:r>
      <w:r w:rsidR="00D561DF" w:rsidRPr="00D561DF">
        <w:rPr>
          <w:rFonts w:asciiTheme="minorBidi" w:hAnsiTheme="minorBidi" w:cstheme="minorBidi"/>
          <w:sz w:val="20"/>
          <w:szCs w:val="20"/>
        </w:rPr>
        <w:t xml:space="preserve"> faibles apports </w:t>
      </w:r>
      <w:r w:rsidR="00EE5A03">
        <w:rPr>
          <w:rFonts w:asciiTheme="minorBidi" w:hAnsiTheme="minorBidi" w:cstheme="minorBidi"/>
          <w:sz w:val="20"/>
          <w:szCs w:val="20"/>
        </w:rPr>
        <w:t>de l’irrigation,</w:t>
      </w:r>
      <w:r w:rsidR="00D561DF" w:rsidRPr="00D561DF">
        <w:rPr>
          <w:rFonts w:asciiTheme="minorBidi" w:hAnsiTheme="minorBidi" w:cstheme="minorBidi"/>
          <w:sz w:val="20"/>
          <w:szCs w:val="20"/>
        </w:rPr>
        <w:t xml:space="preserve"> avec un taux de remplissage des barrages se situant à 32,</w:t>
      </w:r>
      <w:r w:rsidR="00E23449">
        <w:rPr>
          <w:rFonts w:asciiTheme="minorBidi" w:hAnsiTheme="minorBidi" w:cstheme="minorBidi"/>
          <w:sz w:val="20"/>
          <w:szCs w:val="20"/>
        </w:rPr>
        <w:t>1</w:t>
      </w:r>
      <w:r w:rsidR="00D561DF" w:rsidRPr="00D561DF">
        <w:rPr>
          <w:rFonts w:asciiTheme="minorBidi" w:hAnsiTheme="minorBidi" w:cstheme="minorBidi"/>
          <w:sz w:val="20"/>
          <w:szCs w:val="20"/>
        </w:rPr>
        <w:t>%</w:t>
      </w:r>
      <w:r w:rsidR="00EF3CA1">
        <w:rPr>
          <w:rFonts w:asciiTheme="minorBidi" w:hAnsiTheme="minorBidi" w:cstheme="minorBidi"/>
          <w:sz w:val="20"/>
          <w:szCs w:val="20"/>
        </w:rPr>
        <w:t xml:space="preserve"> à</w:t>
      </w:r>
      <w:r w:rsidR="00D609B9">
        <w:rPr>
          <w:rFonts w:asciiTheme="minorBidi" w:hAnsiTheme="minorBidi" w:cstheme="minorBidi"/>
          <w:sz w:val="20"/>
          <w:szCs w:val="20"/>
        </w:rPr>
        <w:t xml:space="preserve"> fin juin 2023. </w:t>
      </w:r>
      <w:r w:rsidR="00D561DF" w:rsidRPr="00D561DF">
        <w:rPr>
          <w:rFonts w:asciiTheme="minorBidi" w:hAnsiTheme="minorBidi" w:cstheme="minorBidi"/>
          <w:sz w:val="20"/>
          <w:szCs w:val="20"/>
        </w:rPr>
        <w:t>En particulier, la production de la pomme de terre se serait infléchie, entraînant une augmentation de plus du quadruple de ses quantités importées au</w:t>
      </w:r>
      <w:r w:rsidR="00EF3CA1">
        <w:rPr>
          <w:rFonts w:asciiTheme="minorBidi" w:hAnsiTheme="minorBidi" w:cstheme="minorBidi"/>
          <w:sz w:val="20"/>
          <w:szCs w:val="20"/>
        </w:rPr>
        <w:t>x</w:t>
      </w:r>
      <w:r w:rsidR="00D561DF" w:rsidRPr="00D561DF">
        <w:rPr>
          <w:rFonts w:asciiTheme="minorBidi" w:hAnsiTheme="minorBidi" w:cstheme="minorBidi"/>
          <w:sz w:val="20"/>
          <w:szCs w:val="20"/>
        </w:rPr>
        <w:t xml:space="preserve"> mois </w:t>
      </w:r>
      <w:r w:rsidR="00EF3CA1" w:rsidRPr="00D561DF">
        <w:rPr>
          <w:rFonts w:asciiTheme="minorBidi" w:hAnsiTheme="minorBidi" w:cstheme="minorBidi"/>
          <w:sz w:val="20"/>
          <w:szCs w:val="20"/>
        </w:rPr>
        <w:t xml:space="preserve">d’avril </w:t>
      </w:r>
      <w:r w:rsidR="00EF3CA1">
        <w:rPr>
          <w:rFonts w:asciiTheme="minorBidi" w:hAnsiTheme="minorBidi" w:cstheme="minorBidi"/>
          <w:sz w:val="20"/>
          <w:szCs w:val="20"/>
        </w:rPr>
        <w:t xml:space="preserve">et mai </w:t>
      </w:r>
      <w:r w:rsidR="00D561DF" w:rsidRPr="00D561DF">
        <w:rPr>
          <w:rFonts w:asciiTheme="minorBidi" w:hAnsiTheme="minorBidi" w:cstheme="minorBidi"/>
          <w:sz w:val="20"/>
          <w:szCs w:val="20"/>
        </w:rPr>
        <w:t>2023</w:t>
      </w:r>
      <w:r w:rsidR="00914EF4">
        <w:rPr>
          <w:rFonts w:asciiTheme="minorBidi" w:hAnsiTheme="minorBidi" w:cstheme="minorBidi"/>
          <w:sz w:val="20"/>
          <w:szCs w:val="20"/>
        </w:rPr>
        <w:t>. Les exportations des maraichères de saison se seraient</w:t>
      </w:r>
      <w:r w:rsidR="00020254">
        <w:rPr>
          <w:rFonts w:asciiTheme="minorBidi" w:hAnsiTheme="minorBidi" w:cstheme="minorBidi"/>
          <w:sz w:val="20"/>
          <w:szCs w:val="20"/>
        </w:rPr>
        <w:t>, dans le même sillage,</w:t>
      </w:r>
      <w:r w:rsidR="00914EF4">
        <w:rPr>
          <w:rFonts w:asciiTheme="minorBidi" w:hAnsiTheme="minorBidi" w:cstheme="minorBidi"/>
          <w:sz w:val="20"/>
          <w:szCs w:val="20"/>
        </w:rPr>
        <w:t xml:space="preserve"> </w:t>
      </w:r>
      <w:r w:rsidR="002D01FB">
        <w:rPr>
          <w:rFonts w:asciiTheme="minorBidi" w:hAnsiTheme="minorBidi" w:cstheme="minorBidi"/>
          <w:sz w:val="20"/>
          <w:szCs w:val="20"/>
        </w:rPr>
        <w:t xml:space="preserve">contractées </w:t>
      </w:r>
      <w:r w:rsidR="002D01FB" w:rsidRPr="00D561DF">
        <w:rPr>
          <w:rFonts w:asciiTheme="minorBidi" w:hAnsiTheme="minorBidi" w:cstheme="minorBidi"/>
          <w:sz w:val="20"/>
          <w:szCs w:val="20"/>
        </w:rPr>
        <w:t>de</w:t>
      </w:r>
      <w:r w:rsidR="00914EF4">
        <w:rPr>
          <w:rFonts w:asciiTheme="minorBidi" w:hAnsiTheme="minorBidi" w:cstheme="minorBidi"/>
          <w:sz w:val="20"/>
          <w:szCs w:val="20"/>
        </w:rPr>
        <w:t xml:space="preserve"> </w:t>
      </w:r>
      <w:r w:rsidR="00EF3CA1">
        <w:rPr>
          <w:rFonts w:asciiTheme="minorBidi" w:hAnsiTheme="minorBidi" w:cstheme="minorBidi"/>
          <w:sz w:val="20"/>
          <w:szCs w:val="20"/>
        </w:rPr>
        <w:t>17</w:t>
      </w:r>
      <w:r w:rsidR="00914EF4">
        <w:rPr>
          <w:rFonts w:asciiTheme="minorBidi" w:hAnsiTheme="minorBidi" w:cstheme="minorBidi"/>
          <w:sz w:val="20"/>
          <w:szCs w:val="20"/>
        </w:rPr>
        <w:t>% au cours de la même période.</w:t>
      </w:r>
    </w:p>
    <w:p w:rsidR="00D561DF" w:rsidRDefault="00D561DF" w:rsidP="00AE279D">
      <w:pPr>
        <w:spacing w:before="240" w:after="240" w:line="240" w:lineRule="exact"/>
        <w:jc w:val="both"/>
        <w:rPr>
          <w:rFonts w:asciiTheme="minorBidi" w:hAnsiTheme="minorBidi" w:cstheme="minorBidi"/>
          <w:sz w:val="20"/>
          <w:szCs w:val="20"/>
        </w:rPr>
      </w:pPr>
      <w:r w:rsidRPr="00D561DF">
        <w:rPr>
          <w:rFonts w:asciiTheme="minorBidi" w:hAnsiTheme="minorBidi" w:cstheme="minorBidi"/>
          <w:sz w:val="20"/>
          <w:szCs w:val="20"/>
        </w:rPr>
        <w:t xml:space="preserve">Dans la </w:t>
      </w:r>
      <w:r w:rsidR="00EE5A03">
        <w:rPr>
          <w:rFonts w:asciiTheme="minorBidi" w:hAnsiTheme="minorBidi" w:cstheme="minorBidi"/>
          <w:sz w:val="20"/>
          <w:szCs w:val="20"/>
        </w:rPr>
        <w:t>branche</w:t>
      </w:r>
      <w:r w:rsidRPr="00D561DF">
        <w:rPr>
          <w:rFonts w:asciiTheme="minorBidi" w:hAnsiTheme="minorBidi" w:cstheme="minorBidi"/>
          <w:sz w:val="20"/>
          <w:szCs w:val="20"/>
        </w:rPr>
        <w:t xml:space="preserve"> animale, les tensions enregistrées au début de l’année se seraient, légèrement, atténuées au deuxième trimestre 2023, </w:t>
      </w:r>
      <w:r w:rsidR="00EE5A03">
        <w:rPr>
          <w:rFonts w:asciiTheme="minorBidi" w:hAnsiTheme="minorBidi" w:cstheme="minorBidi"/>
          <w:sz w:val="20"/>
          <w:szCs w:val="20"/>
        </w:rPr>
        <w:t xml:space="preserve">au niveau de la filière de viande rouge, </w:t>
      </w:r>
      <w:r w:rsidRPr="00D561DF">
        <w:rPr>
          <w:rFonts w:asciiTheme="minorBidi" w:hAnsiTheme="minorBidi" w:cstheme="minorBidi"/>
          <w:sz w:val="20"/>
          <w:szCs w:val="20"/>
        </w:rPr>
        <w:t xml:space="preserve">avec </w:t>
      </w:r>
      <w:r w:rsidR="00020254">
        <w:rPr>
          <w:rFonts w:asciiTheme="minorBidi" w:hAnsiTheme="minorBidi" w:cstheme="minorBidi"/>
          <w:sz w:val="20"/>
          <w:szCs w:val="20"/>
        </w:rPr>
        <w:t>un bondissement</w:t>
      </w:r>
      <w:r w:rsidRPr="00D561DF">
        <w:rPr>
          <w:rFonts w:asciiTheme="minorBidi" w:hAnsiTheme="minorBidi" w:cstheme="minorBidi"/>
          <w:sz w:val="20"/>
          <w:szCs w:val="20"/>
        </w:rPr>
        <w:t xml:space="preserve"> des importations d’animaux vivant</w:t>
      </w:r>
      <w:r w:rsidR="00EE5A03">
        <w:rPr>
          <w:rFonts w:asciiTheme="minorBidi" w:hAnsiTheme="minorBidi" w:cstheme="minorBidi"/>
          <w:sz w:val="20"/>
          <w:szCs w:val="20"/>
        </w:rPr>
        <w:t xml:space="preserve">s. </w:t>
      </w:r>
      <w:r w:rsidR="002F202C">
        <w:rPr>
          <w:rFonts w:asciiTheme="minorBidi" w:hAnsiTheme="minorBidi" w:cstheme="minorBidi"/>
          <w:sz w:val="20"/>
          <w:szCs w:val="20"/>
        </w:rPr>
        <w:t>La baisse de la production de la</w:t>
      </w:r>
      <w:r w:rsidR="00EE5A03" w:rsidRPr="00D561DF">
        <w:rPr>
          <w:rFonts w:asciiTheme="minorBidi" w:hAnsiTheme="minorBidi" w:cstheme="minorBidi"/>
          <w:sz w:val="20"/>
          <w:szCs w:val="20"/>
        </w:rPr>
        <w:t xml:space="preserve"> filière laitière </w:t>
      </w:r>
      <w:r w:rsidR="002F202C">
        <w:rPr>
          <w:rFonts w:asciiTheme="minorBidi" w:hAnsiTheme="minorBidi" w:cstheme="minorBidi"/>
          <w:sz w:val="20"/>
          <w:szCs w:val="20"/>
        </w:rPr>
        <w:t>se serait poursuivie,</w:t>
      </w:r>
      <w:r w:rsidR="00EE5A03" w:rsidRPr="00D561DF">
        <w:rPr>
          <w:rFonts w:asciiTheme="minorBidi" w:hAnsiTheme="minorBidi" w:cstheme="minorBidi"/>
          <w:sz w:val="20"/>
          <w:szCs w:val="20"/>
        </w:rPr>
        <w:t xml:space="preserve"> in</w:t>
      </w:r>
      <w:r w:rsidR="00EE5A03">
        <w:rPr>
          <w:rFonts w:asciiTheme="minorBidi" w:hAnsiTheme="minorBidi" w:cstheme="minorBidi"/>
          <w:sz w:val="20"/>
          <w:szCs w:val="20"/>
        </w:rPr>
        <w:t>duisant</w:t>
      </w:r>
      <w:r w:rsidR="00EE5A03" w:rsidRPr="00D561DF">
        <w:rPr>
          <w:rFonts w:asciiTheme="minorBidi" w:hAnsiTheme="minorBidi" w:cstheme="minorBidi"/>
          <w:sz w:val="20"/>
          <w:szCs w:val="20"/>
        </w:rPr>
        <w:t xml:space="preserve"> une augmentation des </w:t>
      </w:r>
      <w:r w:rsidR="00AE279D" w:rsidRPr="00D561DF">
        <w:rPr>
          <w:rFonts w:asciiTheme="minorBidi" w:hAnsiTheme="minorBidi" w:cstheme="minorBidi"/>
          <w:sz w:val="20"/>
          <w:szCs w:val="20"/>
        </w:rPr>
        <w:t>importations</w:t>
      </w:r>
      <w:r w:rsidR="00EE5A03" w:rsidRPr="00D561DF">
        <w:rPr>
          <w:rFonts w:asciiTheme="minorBidi" w:hAnsiTheme="minorBidi" w:cstheme="minorBidi"/>
          <w:sz w:val="20"/>
          <w:szCs w:val="20"/>
        </w:rPr>
        <w:t xml:space="preserve"> du lait de </w:t>
      </w:r>
      <w:r w:rsidR="0010342C">
        <w:rPr>
          <w:rFonts w:asciiTheme="minorBidi" w:hAnsiTheme="minorBidi" w:cstheme="minorBidi" w:hint="cs"/>
          <w:sz w:val="20"/>
          <w:szCs w:val="20"/>
          <w:rtl/>
        </w:rPr>
        <w:t>7</w:t>
      </w:r>
      <w:r w:rsidR="00EE5A03" w:rsidRPr="00D561DF">
        <w:rPr>
          <w:rFonts w:asciiTheme="minorBidi" w:hAnsiTheme="minorBidi" w:cstheme="minorBidi"/>
          <w:sz w:val="20"/>
          <w:szCs w:val="20"/>
        </w:rPr>
        <w:t xml:space="preserve">% </w:t>
      </w:r>
      <w:r w:rsidR="002F202C">
        <w:rPr>
          <w:rFonts w:asciiTheme="minorBidi" w:hAnsiTheme="minorBidi" w:cstheme="minorBidi"/>
          <w:sz w:val="20"/>
          <w:szCs w:val="20"/>
        </w:rPr>
        <w:t>en avril</w:t>
      </w:r>
      <w:r w:rsidR="00EE5A03" w:rsidRPr="00D561DF">
        <w:rPr>
          <w:rFonts w:asciiTheme="minorBidi" w:hAnsiTheme="minorBidi" w:cstheme="minorBidi"/>
          <w:sz w:val="20"/>
          <w:szCs w:val="20"/>
        </w:rPr>
        <w:t xml:space="preserve"> </w:t>
      </w:r>
      <w:r w:rsidR="0010342C">
        <w:rPr>
          <w:rFonts w:asciiTheme="minorBidi" w:hAnsiTheme="minorBidi" w:cstheme="minorBidi"/>
          <w:sz w:val="20"/>
          <w:szCs w:val="20"/>
        </w:rPr>
        <w:t xml:space="preserve">et mai </w:t>
      </w:r>
      <w:r w:rsidR="00EE5A03" w:rsidRPr="00D561DF">
        <w:rPr>
          <w:rFonts w:asciiTheme="minorBidi" w:hAnsiTheme="minorBidi" w:cstheme="minorBidi"/>
          <w:sz w:val="20"/>
          <w:szCs w:val="20"/>
        </w:rPr>
        <w:t>2023</w:t>
      </w:r>
      <w:r w:rsidR="00914EF4">
        <w:rPr>
          <w:rFonts w:asciiTheme="minorBidi" w:hAnsiTheme="minorBidi" w:cstheme="minorBidi"/>
          <w:sz w:val="20"/>
          <w:szCs w:val="20"/>
        </w:rPr>
        <w:t xml:space="preserve">. </w:t>
      </w:r>
      <w:r w:rsidR="00AE279D">
        <w:rPr>
          <w:rFonts w:asciiTheme="minorBidi" w:hAnsiTheme="minorBidi" w:cstheme="minorBidi"/>
          <w:sz w:val="20"/>
          <w:szCs w:val="20"/>
        </w:rPr>
        <w:t>Pour sa part, l’</w:t>
      </w:r>
      <w:r w:rsidR="002F202C">
        <w:rPr>
          <w:rFonts w:asciiTheme="minorBidi" w:hAnsiTheme="minorBidi" w:cstheme="minorBidi"/>
          <w:sz w:val="20"/>
          <w:szCs w:val="20"/>
        </w:rPr>
        <w:t>activité avicole, principal support de la production animale dans les périodes de sécheresse, aurait été</w:t>
      </w:r>
      <w:r w:rsidR="00EF3CA1">
        <w:rPr>
          <w:rFonts w:asciiTheme="minorBidi" w:hAnsiTheme="minorBidi" w:cstheme="minorBidi"/>
          <w:sz w:val="20"/>
          <w:szCs w:val="20"/>
        </w:rPr>
        <w:t>,</w:t>
      </w:r>
      <w:r w:rsidR="002F202C">
        <w:rPr>
          <w:rFonts w:asciiTheme="minorBidi" w:hAnsiTheme="minorBidi" w:cstheme="minorBidi"/>
          <w:sz w:val="20"/>
          <w:szCs w:val="20"/>
        </w:rPr>
        <w:t xml:space="preserve"> également</w:t>
      </w:r>
      <w:r w:rsidR="00EF3CA1">
        <w:rPr>
          <w:rFonts w:asciiTheme="minorBidi" w:hAnsiTheme="minorBidi" w:cstheme="minorBidi"/>
          <w:sz w:val="20"/>
          <w:szCs w:val="20"/>
        </w:rPr>
        <w:t>,</w:t>
      </w:r>
      <w:r w:rsidR="002F202C">
        <w:rPr>
          <w:rFonts w:asciiTheme="minorBidi" w:hAnsiTheme="minorBidi" w:cstheme="minorBidi"/>
          <w:sz w:val="20"/>
          <w:szCs w:val="20"/>
        </w:rPr>
        <w:t xml:space="preserve"> en berne. </w:t>
      </w:r>
      <w:r w:rsidR="00EE5A03">
        <w:rPr>
          <w:rFonts w:asciiTheme="minorBidi" w:hAnsiTheme="minorBidi" w:cstheme="minorBidi"/>
          <w:sz w:val="20"/>
          <w:szCs w:val="20"/>
        </w:rPr>
        <w:t>La production avicole se serait de nouveau rétractée, entraînant</w:t>
      </w:r>
      <w:r w:rsidR="00EE5A03" w:rsidRPr="00D561DF">
        <w:rPr>
          <w:rFonts w:asciiTheme="minorBidi" w:hAnsiTheme="minorBidi" w:cstheme="minorBidi"/>
          <w:sz w:val="20"/>
          <w:szCs w:val="20"/>
        </w:rPr>
        <w:t xml:space="preserve"> une hausse sensible des prix à la consommation de viandes d</w:t>
      </w:r>
      <w:r w:rsidR="00EE5A03">
        <w:rPr>
          <w:rFonts w:asciiTheme="minorBidi" w:hAnsiTheme="minorBidi" w:cstheme="minorBidi"/>
          <w:sz w:val="20"/>
          <w:szCs w:val="20"/>
        </w:rPr>
        <w:t>u</w:t>
      </w:r>
      <w:r w:rsidR="00EE5A03" w:rsidRPr="00D561DF">
        <w:rPr>
          <w:rFonts w:asciiTheme="minorBidi" w:hAnsiTheme="minorBidi" w:cstheme="minorBidi"/>
          <w:sz w:val="20"/>
          <w:szCs w:val="20"/>
        </w:rPr>
        <w:t xml:space="preserve"> poulet de 14%. </w:t>
      </w:r>
      <w:r w:rsidR="00EE5A03">
        <w:rPr>
          <w:rFonts w:asciiTheme="minorBidi" w:hAnsiTheme="minorBidi" w:cstheme="minorBidi"/>
          <w:sz w:val="20"/>
          <w:szCs w:val="20"/>
        </w:rPr>
        <w:t xml:space="preserve">La poursuite du renchérissement des aliments composés aurait pesé </w:t>
      </w:r>
      <w:r w:rsidR="00C70D0B">
        <w:rPr>
          <w:rFonts w:asciiTheme="minorBidi" w:hAnsiTheme="minorBidi" w:cstheme="minorBidi"/>
          <w:sz w:val="20"/>
          <w:szCs w:val="20"/>
        </w:rPr>
        <w:t>sur la</w:t>
      </w:r>
      <w:r w:rsidR="00EE5A03">
        <w:rPr>
          <w:rFonts w:asciiTheme="minorBidi" w:hAnsiTheme="minorBidi" w:cstheme="minorBidi"/>
          <w:sz w:val="20"/>
          <w:szCs w:val="20"/>
        </w:rPr>
        <w:t xml:space="preserve"> </w:t>
      </w:r>
      <w:r w:rsidR="00C70D0B">
        <w:rPr>
          <w:rFonts w:asciiTheme="minorBidi" w:hAnsiTheme="minorBidi" w:cstheme="minorBidi"/>
          <w:sz w:val="20"/>
          <w:szCs w:val="20"/>
        </w:rPr>
        <w:t xml:space="preserve">production </w:t>
      </w:r>
      <w:r w:rsidR="00C70D0B" w:rsidRPr="00D561DF">
        <w:rPr>
          <w:rFonts w:asciiTheme="minorBidi" w:hAnsiTheme="minorBidi" w:cstheme="minorBidi"/>
          <w:sz w:val="20"/>
          <w:szCs w:val="20"/>
        </w:rPr>
        <w:t>de</w:t>
      </w:r>
      <w:r w:rsidRPr="00D561DF">
        <w:rPr>
          <w:rFonts w:asciiTheme="minorBidi" w:hAnsiTheme="minorBidi" w:cstheme="minorBidi"/>
          <w:sz w:val="20"/>
          <w:szCs w:val="20"/>
        </w:rPr>
        <w:t xml:space="preserve"> viande d</w:t>
      </w:r>
      <w:r w:rsidR="00EE5A03">
        <w:rPr>
          <w:rFonts w:asciiTheme="minorBidi" w:hAnsiTheme="minorBidi" w:cstheme="minorBidi"/>
          <w:sz w:val="20"/>
          <w:szCs w:val="20"/>
        </w:rPr>
        <w:t>u</w:t>
      </w:r>
      <w:r w:rsidRPr="00D561DF">
        <w:rPr>
          <w:rFonts w:asciiTheme="minorBidi" w:hAnsiTheme="minorBidi" w:cstheme="minorBidi"/>
          <w:sz w:val="20"/>
          <w:szCs w:val="20"/>
        </w:rPr>
        <w:t xml:space="preserve"> poulet de chair </w:t>
      </w:r>
      <w:r w:rsidR="00EE5A03">
        <w:rPr>
          <w:rFonts w:asciiTheme="minorBidi" w:hAnsiTheme="minorBidi" w:cstheme="minorBidi"/>
          <w:sz w:val="20"/>
          <w:szCs w:val="20"/>
        </w:rPr>
        <w:t xml:space="preserve">en baisse </w:t>
      </w:r>
      <w:r w:rsidRPr="00D561DF">
        <w:rPr>
          <w:rFonts w:asciiTheme="minorBidi" w:hAnsiTheme="minorBidi" w:cstheme="minorBidi"/>
          <w:sz w:val="20"/>
          <w:szCs w:val="20"/>
        </w:rPr>
        <w:t xml:space="preserve">de 6,9% au cours des mois d'avril et mai 2023, </w:t>
      </w:r>
      <w:r w:rsidR="00EE5A03">
        <w:rPr>
          <w:rFonts w:asciiTheme="minorBidi" w:hAnsiTheme="minorBidi" w:cstheme="minorBidi"/>
          <w:sz w:val="20"/>
          <w:szCs w:val="20"/>
        </w:rPr>
        <w:t>en variation annuelle</w:t>
      </w:r>
      <w:r w:rsidRPr="00D561DF">
        <w:rPr>
          <w:rFonts w:asciiTheme="minorBidi" w:hAnsiTheme="minorBidi" w:cstheme="minorBidi"/>
          <w:sz w:val="20"/>
          <w:szCs w:val="20"/>
        </w:rPr>
        <w:t xml:space="preserve">. </w:t>
      </w:r>
    </w:p>
    <w:p w:rsidR="00020254" w:rsidRPr="00B3481A" w:rsidRDefault="00217BFE" w:rsidP="00B3481A">
      <w:pPr>
        <w:spacing w:before="240" w:after="240" w:line="240" w:lineRule="exact"/>
        <w:jc w:val="both"/>
        <w:rPr>
          <w:rFonts w:asciiTheme="minorBidi" w:hAnsiTheme="minorBidi" w:cstheme="minorBidi"/>
          <w:sz w:val="20"/>
          <w:szCs w:val="20"/>
        </w:rPr>
      </w:pPr>
      <w:r w:rsidRPr="008120DE">
        <w:rPr>
          <w:rFonts w:asciiTheme="minorBidi" w:hAnsiTheme="minorBidi" w:cstheme="minorBidi"/>
          <w:sz w:val="20"/>
          <w:szCs w:val="20"/>
        </w:rPr>
        <w:t xml:space="preserve">Compte tenu des estimations sectorielles et des indicateurs collectés jusqu’à fin </w:t>
      </w:r>
      <w:r w:rsidR="00D561DF">
        <w:rPr>
          <w:rFonts w:asciiTheme="minorBidi" w:hAnsiTheme="minorBidi" w:cstheme="minorBidi"/>
          <w:sz w:val="20"/>
          <w:szCs w:val="20"/>
        </w:rPr>
        <w:t>juin</w:t>
      </w:r>
      <w:r w:rsidRPr="008120DE">
        <w:rPr>
          <w:rFonts w:asciiTheme="minorBidi" w:hAnsiTheme="minorBidi" w:cstheme="minorBidi"/>
          <w:sz w:val="20"/>
          <w:szCs w:val="20"/>
        </w:rPr>
        <w:t xml:space="preserve"> 202</w:t>
      </w:r>
      <w:r w:rsidR="00D561DF">
        <w:rPr>
          <w:rFonts w:asciiTheme="minorBidi" w:hAnsiTheme="minorBidi" w:cstheme="minorBidi"/>
          <w:sz w:val="20"/>
          <w:szCs w:val="20"/>
        </w:rPr>
        <w:t>3</w:t>
      </w:r>
      <w:r w:rsidRPr="008120DE">
        <w:rPr>
          <w:rFonts w:asciiTheme="minorBidi" w:hAnsiTheme="minorBidi" w:cstheme="minorBidi"/>
          <w:sz w:val="20"/>
          <w:szCs w:val="20"/>
        </w:rPr>
        <w:t>, la croissance économique nationale se serait</w:t>
      </w:r>
      <w:r w:rsidR="00EF3CA1">
        <w:rPr>
          <w:rFonts w:asciiTheme="minorBidi" w:hAnsiTheme="minorBidi" w:cstheme="minorBidi"/>
          <w:sz w:val="20"/>
          <w:szCs w:val="20"/>
        </w:rPr>
        <w:t xml:space="preserve">, ainsi, </w:t>
      </w:r>
      <w:r w:rsidRPr="008120DE">
        <w:rPr>
          <w:rFonts w:asciiTheme="minorBidi" w:hAnsiTheme="minorBidi" w:cstheme="minorBidi"/>
          <w:sz w:val="20"/>
          <w:szCs w:val="20"/>
        </w:rPr>
        <w:t>établie</w:t>
      </w:r>
      <w:r w:rsidR="00EF3CA1">
        <w:rPr>
          <w:rFonts w:asciiTheme="minorBidi" w:hAnsiTheme="minorBidi" w:cstheme="minorBidi"/>
          <w:sz w:val="20"/>
          <w:szCs w:val="20"/>
        </w:rPr>
        <w:t xml:space="preserve"> </w:t>
      </w:r>
      <w:r w:rsidRPr="008120DE">
        <w:rPr>
          <w:rFonts w:asciiTheme="minorBidi" w:hAnsiTheme="minorBidi" w:cstheme="minorBidi"/>
          <w:sz w:val="20"/>
          <w:szCs w:val="20"/>
        </w:rPr>
        <w:t xml:space="preserve">à </w:t>
      </w:r>
      <w:r w:rsidR="00020254">
        <w:rPr>
          <w:rFonts w:asciiTheme="minorBidi" w:hAnsiTheme="minorBidi" w:cstheme="minorBidi"/>
          <w:sz w:val="20"/>
          <w:szCs w:val="20"/>
        </w:rPr>
        <w:t>+</w:t>
      </w:r>
      <w:r w:rsidR="00E93CF1">
        <w:rPr>
          <w:rFonts w:asciiTheme="minorBidi" w:hAnsiTheme="minorBidi" w:cstheme="minorBidi"/>
          <w:sz w:val="20"/>
          <w:szCs w:val="20"/>
        </w:rPr>
        <w:t>3,</w:t>
      </w:r>
      <w:r w:rsidR="00FE5FB3">
        <w:rPr>
          <w:rFonts w:asciiTheme="minorBidi" w:hAnsiTheme="minorBidi" w:cstheme="minorBidi"/>
          <w:sz w:val="20"/>
          <w:szCs w:val="20"/>
        </w:rPr>
        <w:t>2</w:t>
      </w:r>
      <w:r w:rsidRPr="008120DE">
        <w:rPr>
          <w:rFonts w:asciiTheme="minorBidi" w:hAnsiTheme="minorBidi" w:cstheme="minorBidi"/>
          <w:sz w:val="20"/>
          <w:szCs w:val="20"/>
        </w:rPr>
        <w:t xml:space="preserve">%, au </w:t>
      </w:r>
      <w:r w:rsidR="00D561DF" w:rsidRPr="00D561DF">
        <w:rPr>
          <w:rFonts w:asciiTheme="minorBidi" w:hAnsiTheme="minorBidi" w:cstheme="minorBidi"/>
          <w:sz w:val="20"/>
          <w:szCs w:val="20"/>
        </w:rPr>
        <w:t>deuxième</w:t>
      </w:r>
      <w:r w:rsidR="00087A30" w:rsidRPr="00D561DF">
        <w:rPr>
          <w:rFonts w:asciiTheme="minorBidi" w:hAnsiTheme="minorBidi" w:cstheme="minorBidi"/>
          <w:sz w:val="20"/>
          <w:szCs w:val="20"/>
        </w:rPr>
        <w:t xml:space="preserve"> </w:t>
      </w:r>
      <w:r w:rsidRPr="00D561DF">
        <w:rPr>
          <w:rFonts w:asciiTheme="minorBidi" w:hAnsiTheme="minorBidi" w:cstheme="minorBidi"/>
          <w:sz w:val="20"/>
          <w:szCs w:val="20"/>
        </w:rPr>
        <w:t xml:space="preserve">trimestre </w:t>
      </w:r>
      <w:r w:rsidRPr="008120DE">
        <w:rPr>
          <w:rFonts w:asciiTheme="minorBidi" w:hAnsiTheme="minorBidi" w:cstheme="minorBidi"/>
          <w:sz w:val="20"/>
          <w:szCs w:val="20"/>
        </w:rPr>
        <w:t>202</w:t>
      </w:r>
      <w:r w:rsidR="00D561DF">
        <w:rPr>
          <w:rFonts w:asciiTheme="minorBidi" w:hAnsiTheme="minorBidi" w:cstheme="minorBidi"/>
          <w:sz w:val="20"/>
          <w:szCs w:val="20"/>
        </w:rPr>
        <w:t>3</w:t>
      </w:r>
      <w:r w:rsidRPr="008120DE">
        <w:rPr>
          <w:rFonts w:asciiTheme="minorBidi" w:hAnsiTheme="minorBidi" w:cstheme="minorBidi"/>
          <w:sz w:val="20"/>
          <w:szCs w:val="20"/>
        </w:rPr>
        <w:t>, au lieu de +</w:t>
      </w:r>
      <w:r w:rsidR="00E93CF1">
        <w:rPr>
          <w:rFonts w:asciiTheme="minorBidi" w:hAnsiTheme="minorBidi" w:cstheme="minorBidi"/>
          <w:sz w:val="20"/>
          <w:szCs w:val="20"/>
        </w:rPr>
        <w:t>3,5</w:t>
      </w:r>
      <w:r w:rsidRPr="008120DE">
        <w:rPr>
          <w:rFonts w:asciiTheme="minorBidi" w:hAnsiTheme="minorBidi" w:cstheme="minorBidi"/>
          <w:sz w:val="20"/>
          <w:szCs w:val="20"/>
        </w:rPr>
        <w:t>%, le trimestre précédent.</w:t>
      </w:r>
      <w:bookmarkEnd w:id="0"/>
    </w:p>
    <w:p w:rsidR="00CB5288" w:rsidRPr="00EF3CA1" w:rsidRDefault="00911F81" w:rsidP="00EF3CA1">
      <w:pPr>
        <w:spacing w:before="240"/>
        <w:jc w:val="both"/>
        <w:rPr>
          <w:rFonts w:asciiTheme="minorBidi" w:hAnsiTheme="minorBidi" w:cstheme="minorBidi"/>
          <w:b/>
          <w:bCs/>
          <w:color w:val="C00000"/>
          <w:sz w:val="20"/>
          <w:szCs w:val="20"/>
        </w:rPr>
      </w:pPr>
      <w:r>
        <w:rPr>
          <w:rFonts w:asciiTheme="minorBidi" w:hAnsiTheme="minorBidi" w:cstheme="minorBidi"/>
          <w:b/>
          <w:bCs/>
          <w:color w:val="C00000"/>
          <w:sz w:val="20"/>
          <w:szCs w:val="20"/>
        </w:rPr>
        <w:t>Amélioration de la création monétaire</w:t>
      </w:r>
    </w:p>
    <w:p w:rsidR="00CB5288" w:rsidRPr="00020254" w:rsidRDefault="00CB5288" w:rsidP="00EF3CA1">
      <w:pPr>
        <w:spacing w:before="240"/>
        <w:jc w:val="both"/>
        <w:rPr>
          <w:rFonts w:asciiTheme="minorBidi" w:hAnsiTheme="minorBidi" w:cstheme="minorBidi"/>
          <w:sz w:val="20"/>
          <w:szCs w:val="20"/>
        </w:rPr>
      </w:pPr>
      <w:r w:rsidRPr="00020254">
        <w:rPr>
          <w:rFonts w:asciiTheme="minorBidi" w:hAnsiTheme="minorBidi" w:cstheme="minorBidi"/>
          <w:sz w:val="20"/>
          <w:szCs w:val="20"/>
        </w:rPr>
        <w:t xml:space="preserve">La masse monétaire aurait accéléré au deuxième trimestre 2023, </w:t>
      </w:r>
      <w:r w:rsidR="00020254">
        <w:rPr>
          <w:rFonts w:asciiTheme="minorBidi" w:hAnsiTheme="minorBidi" w:cstheme="minorBidi"/>
          <w:sz w:val="20"/>
          <w:szCs w:val="20"/>
        </w:rPr>
        <w:t>affichant</w:t>
      </w:r>
      <w:r w:rsidRPr="00020254">
        <w:rPr>
          <w:rFonts w:asciiTheme="minorBidi" w:hAnsiTheme="minorBidi" w:cstheme="minorBidi"/>
          <w:sz w:val="20"/>
          <w:szCs w:val="20"/>
        </w:rPr>
        <w:t xml:space="preserve"> une hausse de 7,</w:t>
      </w:r>
      <w:r w:rsidR="00FF40BE">
        <w:rPr>
          <w:rFonts w:asciiTheme="minorBidi" w:hAnsiTheme="minorBidi" w:cstheme="minorBidi"/>
          <w:sz w:val="20"/>
          <w:szCs w:val="20"/>
        </w:rPr>
        <w:t>5</w:t>
      </w:r>
      <w:r w:rsidRPr="00020254">
        <w:rPr>
          <w:rFonts w:asciiTheme="minorBidi" w:hAnsiTheme="minorBidi" w:cstheme="minorBidi"/>
          <w:sz w:val="20"/>
          <w:szCs w:val="20"/>
        </w:rPr>
        <w:t>%, après une augmentation de 7,</w:t>
      </w:r>
      <w:r w:rsidR="00FF40BE">
        <w:rPr>
          <w:rFonts w:asciiTheme="minorBidi" w:hAnsiTheme="minorBidi" w:cstheme="minorBidi"/>
          <w:sz w:val="20"/>
          <w:szCs w:val="20"/>
        </w:rPr>
        <w:t>3</w:t>
      </w:r>
      <w:r w:rsidRPr="00020254">
        <w:rPr>
          <w:rFonts w:asciiTheme="minorBidi" w:hAnsiTheme="minorBidi" w:cstheme="minorBidi"/>
          <w:sz w:val="20"/>
          <w:szCs w:val="20"/>
        </w:rPr>
        <w:t>% un trimestre auparavant, en glissements annuels. Le besoin de la liquidité des banques se serait</w:t>
      </w:r>
      <w:r w:rsidR="002B3FE5">
        <w:rPr>
          <w:rFonts w:asciiTheme="minorBidi" w:hAnsiTheme="minorBidi" w:cstheme="minorBidi"/>
          <w:sz w:val="20"/>
          <w:szCs w:val="20"/>
        </w:rPr>
        <w:t>,</w:t>
      </w:r>
      <w:r w:rsidRPr="00020254">
        <w:rPr>
          <w:rFonts w:asciiTheme="minorBidi" w:hAnsiTheme="minorBidi" w:cstheme="minorBidi"/>
          <w:sz w:val="20"/>
          <w:szCs w:val="20"/>
        </w:rPr>
        <w:t xml:space="preserve"> légèrement</w:t>
      </w:r>
      <w:r w:rsidR="002B3FE5">
        <w:rPr>
          <w:rFonts w:asciiTheme="minorBidi" w:hAnsiTheme="minorBidi" w:cstheme="minorBidi"/>
          <w:sz w:val="20"/>
          <w:szCs w:val="20"/>
        </w:rPr>
        <w:t>,</w:t>
      </w:r>
      <w:r w:rsidRPr="00020254">
        <w:rPr>
          <w:rFonts w:asciiTheme="minorBidi" w:hAnsiTheme="minorBidi" w:cstheme="minorBidi"/>
          <w:sz w:val="20"/>
          <w:szCs w:val="20"/>
        </w:rPr>
        <w:t xml:space="preserve"> réduit en variation annuelle, à la suite d’une baisse de la circulation fiduciaire. Bank Al-</w:t>
      </w:r>
      <w:r w:rsidR="00AE279D" w:rsidRPr="00020254">
        <w:rPr>
          <w:rFonts w:asciiTheme="minorBidi" w:hAnsiTheme="minorBidi" w:cstheme="minorBidi"/>
          <w:sz w:val="20"/>
          <w:szCs w:val="20"/>
        </w:rPr>
        <w:t>Maghr</w:t>
      </w:r>
      <w:r w:rsidR="00E23449">
        <w:rPr>
          <w:rFonts w:asciiTheme="minorBidi" w:hAnsiTheme="minorBidi" w:cstheme="minorBidi"/>
          <w:sz w:val="20"/>
          <w:szCs w:val="20"/>
        </w:rPr>
        <w:t>i</w:t>
      </w:r>
      <w:r w:rsidR="00AE279D" w:rsidRPr="00020254">
        <w:rPr>
          <w:rFonts w:asciiTheme="minorBidi" w:hAnsiTheme="minorBidi" w:cstheme="minorBidi"/>
          <w:sz w:val="20"/>
          <w:szCs w:val="20"/>
        </w:rPr>
        <w:t>b</w:t>
      </w:r>
      <w:r w:rsidRPr="00020254">
        <w:rPr>
          <w:rFonts w:asciiTheme="minorBidi" w:hAnsiTheme="minorBidi" w:cstheme="minorBidi"/>
          <w:sz w:val="20"/>
          <w:szCs w:val="20"/>
        </w:rPr>
        <w:t xml:space="preserve"> aurait</w:t>
      </w:r>
      <w:r w:rsidR="00EF3CA1">
        <w:rPr>
          <w:rFonts w:asciiTheme="minorBidi" w:hAnsiTheme="minorBidi" w:cstheme="minorBidi"/>
          <w:sz w:val="20"/>
          <w:szCs w:val="20"/>
        </w:rPr>
        <w:t>,</w:t>
      </w:r>
      <w:r w:rsidRPr="00020254">
        <w:rPr>
          <w:rFonts w:asciiTheme="minorBidi" w:hAnsiTheme="minorBidi" w:cstheme="minorBidi"/>
          <w:sz w:val="20"/>
          <w:szCs w:val="20"/>
        </w:rPr>
        <w:t xml:space="preserve"> ainsi</w:t>
      </w:r>
      <w:r w:rsidR="00EF3CA1">
        <w:rPr>
          <w:rFonts w:asciiTheme="minorBidi" w:hAnsiTheme="minorBidi" w:cstheme="minorBidi"/>
          <w:sz w:val="20"/>
          <w:szCs w:val="20"/>
        </w:rPr>
        <w:t>,</w:t>
      </w:r>
      <w:r w:rsidRPr="00020254">
        <w:rPr>
          <w:rFonts w:asciiTheme="minorBidi" w:hAnsiTheme="minorBidi" w:cstheme="minorBidi"/>
          <w:sz w:val="20"/>
          <w:szCs w:val="20"/>
        </w:rPr>
        <w:t xml:space="preserve"> diminué le volume de ses financements aux banques. Les avoirs officiels de réserve auraient </w:t>
      </w:r>
      <w:r w:rsidR="00020254">
        <w:rPr>
          <w:rFonts w:asciiTheme="minorBidi" w:hAnsiTheme="minorBidi" w:cstheme="minorBidi"/>
          <w:sz w:val="20"/>
          <w:szCs w:val="20"/>
        </w:rPr>
        <w:t xml:space="preserve">augmenté de </w:t>
      </w:r>
      <w:r w:rsidRPr="00020254">
        <w:rPr>
          <w:rFonts w:asciiTheme="minorBidi" w:hAnsiTheme="minorBidi" w:cstheme="minorBidi"/>
          <w:sz w:val="20"/>
          <w:szCs w:val="20"/>
        </w:rPr>
        <w:t>6,</w:t>
      </w:r>
      <w:r w:rsidR="00FF40BE">
        <w:rPr>
          <w:rFonts w:asciiTheme="minorBidi" w:hAnsiTheme="minorBidi" w:cstheme="minorBidi"/>
          <w:sz w:val="20"/>
          <w:szCs w:val="20"/>
        </w:rPr>
        <w:t>1</w:t>
      </w:r>
      <w:r w:rsidRPr="00020254">
        <w:rPr>
          <w:rFonts w:asciiTheme="minorBidi" w:hAnsiTheme="minorBidi" w:cstheme="minorBidi"/>
          <w:sz w:val="20"/>
          <w:szCs w:val="20"/>
        </w:rPr>
        <w:t>%, favorisés par l’emprunt obligataire du Trésor effectué sur le marché financier international. Les créances nettes sur l’administration centrale auraient accéléré, traduisant une hausse de 1</w:t>
      </w:r>
      <w:r w:rsidR="00FF40BE">
        <w:rPr>
          <w:rFonts w:asciiTheme="minorBidi" w:hAnsiTheme="minorBidi" w:cstheme="minorBidi"/>
          <w:sz w:val="20"/>
          <w:szCs w:val="20"/>
        </w:rPr>
        <w:t>2</w:t>
      </w:r>
      <w:r w:rsidRPr="00020254">
        <w:rPr>
          <w:rFonts w:asciiTheme="minorBidi" w:hAnsiTheme="minorBidi" w:cstheme="minorBidi"/>
          <w:sz w:val="20"/>
          <w:szCs w:val="20"/>
        </w:rPr>
        <w:t>,</w:t>
      </w:r>
      <w:r w:rsidR="00FF40BE">
        <w:rPr>
          <w:rFonts w:asciiTheme="minorBidi" w:hAnsiTheme="minorBidi" w:cstheme="minorBidi"/>
          <w:sz w:val="20"/>
          <w:szCs w:val="20"/>
        </w:rPr>
        <w:t>5</w:t>
      </w:r>
      <w:r w:rsidRPr="00020254">
        <w:rPr>
          <w:rFonts w:asciiTheme="minorBidi" w:hAnsiTheme="minorBidi" w:cstheme="minorBidi"/>
          <w:sz w:val="20"/>
          <w:szCs w:val="20"/>
        </w:rPr>
        <w:t>% de l’endettement monétaire du Trésor.</w:t>
      </w:r>
    </w:p>
    <w:p w:rsidR="00CB5288" w:rsidRPr="00020254" w:rsidRDefault="00CB5288" w:rsidP="00CB5288">
      <w:pPr>
        <w:spacing w:line="300" w:lineRule="exact"/>
        <w:jc w:val="both"/>
        <w:rPr>
          <w:rFonts w:asciiTheme="minorBidi" w:hAnsiTheme="minorBidi" w:cstheme="minorBidi"/>
          <w:sz w:val="20"/>
          <w:szCs w:val="20"/>
        </w:rPr>
      </w:pPr>
    </w:p>
    <w:p w:rsidR="00CB5288" w:rsidRDefault="00CB5288" w:rsidP="0015145A">
      <w:pPr>
        <w:jc w:val="both"/>
        <w:rPr>
          <w:rFonts w:asciiTheme="minorBidi" w:hAnsiTheme="minorBidi" w:cstheme="minorBidi"/>
          <w:sz w:val="20"/>
          <w:szCs w:val="20"/>
        </w:rPr>
      </w:pPr>
      <w:r w:rsidRPr="00F44AED">
        <w:rPr>
          <w:rFonts w:asciiTheme="minorBidi" w:hAnsiTheme="minorBidi" w:cstheme="minorBidi"/>
          <w:sz w:val="20"/>
          <w:szCs w:val="20"/>
        </w:rPr>
        <w:t xml:space="preserve">Les créances sur l’économie auraient augmenté de </w:t>
      </w:r>
      <w:r w:rsidR="00FF40BE">
        <w:rPr>
          <w:rFonts w:asciiTheme="minorBidi" w:hAnsiTheme="minorBidi" w:cstheme="minorBidi"/>
          <w:sz w:val="20"/>
          <w:szCs w:val="20"/>
        </w:rPr>
        <w:t>5</w:t>
      </w:r>
      <w:r w:rsidRPr="00F44AED">
        <w:rPr>
          <w:rFonts w:asciiTheme="minorBidi" w:hAnsiTheme="minorBidi" w:cstheme="minorBidi"/>
          <w:sz w:val="20"/>
          <w:szCs w:val="20"/>
        </w:rPr>
        <w:t>,</w:t>
      </w:r>
      <w:r w:rsidR="00FF40BE">
        <w:rPr>
          <w:rFonts w:asciiTheme="minorBidi" w:hAnsiTheme="minorBidi" w:cstheme="minorBidi"/>
          <w:sz w:val="20"/>
          <w:szCs w:val="20"/>
        </w:rPr>
        <w:t>5</w:t>
      </w:r>
      <w:r w:rsidRPr="00F44AED">
        <w:rPr>
          <w:rFonts w:asciiTheme="minorBidi" w:hAnsiTheme="minorBidi" w:cstheme="minorBidi"/>
          <w:sz w:val="20"/>
          <w:szCs w:val="20"/>
        </w:rPr>
        <w:t>%,</w:t>
      </w:r>
      <w:r w:rsidR="002B3FE5" w:rsidRPr="00F44AED">
        <w:rPr>
          <w:rFonts w:asciiTheme="minorBidi" w:hAnsiTheme="minorBidi" w:cstheme="minorBidi"/>
          <w:sz w:val="20"/>
          <w:szCs w:val="20"/>
        </w:rPr>
        <w:t xml:space="preserve"> en</w:t>
      </w:r>
      <w:r w:rsidR="002B3FE5" w:rsidRPr="00020254">
        <w:rPr>
          <w:rFonts w:asciiTheme="minorBidi" w:hAnsiTheme="minorBidi" w:cstheme="minorBidi"/>
          <w:sz w:val="20"/>
          <w:szCs w:val="20"/>
        </w:rPr>
        <w:t xml:space="preserve"> glissement annuel</w:t>
      </w:r>
      <w:r w:rsidR="002B3FE5">
        <w:rPr>
          <w:rFonts w:asciiTheme="minorBidi" w:hAnsiTheme="minorBidi" w:cstheme="minorBidi"/>
          <w:sz w:val="20"/>
          <w:szCs w:val="20"/>
        </w:rPr>
        <w:t>,</w:t>
      </w:r>
      <w:r w:rsidRPr="00020254">
        <w:rPr>
          <w:rFonts w:asciiTheme="minorBidi" w:hAnsiTheme="minorBidi" w:cstheme="minorBidi"/>
          <w:sz w:val="20"/>
          <w:szCs w:val="20"/>
        </w:rPr>
        <w:t xml:space="preserve"> au deuxième trimestre 2023, après +5,</w:t>
      </w:r>
      <w:r w:rsidR="00FF40BE">
        <w:rPr>
          <w:rFonts w:asciiTheme="minorBidi" w:hAnsiTheme="minorBidi" w:cstheme="minorBidi"/>
          <w:sz w:val="20"/>
          <w:szCs w:val="20"/>
        </w:rPr>
        <w:t>3</w:t>
      </w:r>
      <w:r w:rsidRPr="00020254">
        <w:rPr>
          <w:rFonts w:asciiTheme="minorBidi" w:hAnsiTheme="minorBidi" w:cstheme="minorBidi"/>
          <w:sz w:val="20"/>
          <w:szCs w:val="20"/>
        </w:rPr>
        <w:t>% enregistré un trimestre plus tôt. Bank Al-</w:t>
      </w:r>
      <w:r w:rsidR="00507453" w:rsidRPr="00020254">
        <w:rPr>
          <w:rFonts w:asciiTheme="minorBidi" w:hAnsiTheme="minorBidi" w:cstheme="minorBidi"/>
          <w:sz w:val="20"/>
          <w:szCs w:val="20"/>
        </w:rPr>
        <w:t>Maghr</w:t>
      </w:r>
      <w:r w:rsidR="00E23449">
        <w:rPr>
          <w:rFonts w:asciiTheme="minorBidi" w:hAnsiTheme="minorBidi" w:cstheme="minorBidi"/>
          <w:sz w:val="20"/>
          <w:szCs w:val="20"/>
        </w:rPr>
        <w:t>i</w:t>
      </w:r>
      <w:r w:rsidR="00507453" w:rsidRPr="00020254">
        <w:rPr>
          <w:rFonts w:asciiTheme="minorBidi" w:hAnsiTheme="minorBidi" w:cstheme="minorBidi"/>
          <w:sz w:val="20"/>
          <w:szCs w:val="20"/>
        </w:rPr>
        <w:t>b</w:t>
      </w:r>
      <w:r w:rsidRPr="00020254">
        <w:rPr>
          <w:rFonts w:asciiTheme="minorBidi" w:hAnsiTheme="minorBidi" w:cstheme="minorBidi"/>
          <w:sz w:val="20"/>
          <w:szCs w:val="20"/>
        </w:rPr>
        <w:t xml:space="preserve"> aurait marqué une pause de sa politique de resserrement </w:t>
      </w:r>
      <w:bookmarkStart w:id="1" w:name="_GoBack"/>
      <w:bookmarkEnd w:id="1"/>
      <w:r w:rsidRPr="00020254">
        <w:rPr>
          <w:rFonts w:asciiTheme="minorBidi" w:hAnsiTheme="minorBidi" w:cstheme="minorBidi"/>
          <w:sz w:val="20"/>
          <w:szCs w:val="20"/>
        </w:rPr>
        <w:t>monétaire en maintenant</w:t>
      </w:r>
      <w:r w:rsidR="00020254">
        <w:rPr>
          <w:rFonts w:asciiTheme="minorBidi" w:hAnsiTheme="minorBidi" w:cstheme="minorBidi"/>
          <w:sz w:val="20"/>
          <w:szCs w:val="20"/>
        </w:rPr>
        <w:t xml:space="preserve"> stable son taux directeur à 3%, </w:t>
      </w:r>
      <w:r w:rsidRPr="00020254">
        <w:rPr>
          <w:rFonts w:asciiTheme="minorBidi" w:hAnsiTheme="minorBidi" w:cstheme="minorBidi"/>
          <w:sz w:val="20"/>
          <w:szCs w:val="20"/>
        </w:rPr>
        <w:t xml:space="preserve">dans </w:t>
      </w:r>
      <w:r w:rsidR="002B3FE5">
        <w:rPr>
          <w:rFonts w:asciiTheme="minorBidi" w:hAnsiTheme="minorBidi" w:cstheme="minorBidi"/>
          <w:sz w:val="20"/>
          <w:szCs w:val="20"/>
        </w:rPr>
        <w:t xml:space="preserve">un </w:t>
      </w:r>
      <w:r w:rsidR="00020254">
        <w:rPr>
          <w:rFonts w:asciiTheme="minorBidi" w:hAnsiTheme="minorBidi" w:cstheme="minorBidi"/>
          <w:sz w:val="20"/>
          <w:szCs w:val="20"/>
        </w:rPr>
        <w:t xml:space="preserve">contexte de </w:t>
      </w:r>
      <w:r w:rsidRPr="00020254">
        <w:rPr>
          <w:rFonts w:asciiTheme="minorBidi" w:hAnsiTheme="minorBidi" w:cstheme="minorBidi"/>
          <w:sz w:val="20"/>
          <w:szCs w:val="20"/>
        </w:rPr>
        <w:t>léger repli des tensions inflationnistes au niveau national. Les taux d’intérêt sur le marché interbancaire se seraient stabilisés au niveau du taux directeur, élevant leur niveau moyen de 150 points de base en variation annuelle. Parallèlement, les taux auraient augmenté sur le marché des adjudications des bons du Trésor, à un rythme plus important, avec des hausses de 1</w:t>
      </w:r>
      <w:r w:rsidR="00D9796F">
        <w:rPr>
          <w:rFonts w:asciiTheme="minorBidi" w:hAnsiTheme="minorBidi" w:cstheme="minorBidi"/>
          <w:sz w:val="20"/>
          <w:szCs w:val="20"/>
        </w:rPr>
        <w:t>67</w:t>
      </w:r>
      <w:r w:rsidRPr="00020254">
        <w:rPr>
          <w:rFonts w:asciiTheme="minorBidi" w:hAnsiTheme="minorBidi" w:cstheme="minorBidi"/>
          <w:sz w:val="20"/>
          <w:szCs w:val="20"/>
        </w:rPr>
        <w:t xml:space="preserve"> points et 1</w:t>
      </w:r>
      <w:r w:rsidR="00D9796F">
        <w:rPr>
          <w:rFonts w:asciiTheme="minorBidi" w:hAnsiTheme="minorBidi" w:cstheme="minorBidi"/>
          <w:sz w:val="20"/>
          <w:szCs w:val="20"/>
        </w:rPr>
        <w:t>88</w:t>
      </w:r>
      <w:r w:rsidRPr="00020254">
        <w:rPr>
          <w:rFonts w:asciiTheme="minorBidi" w:hAnsiTheme="minorBidi" w:cstheme="minorBidi"/>
          <w:sz w:val="20"/>
          <w:szCs w:val="20"/>
        </w:rPr>
        <w:t xml:space="preserve"> points de base pour les taux de maturité 1 an et 5 ans. Pour leur part, les taux créditeurs auraient limité leur croissance à 4</w:t>
      </w:r>
      <w:r w:rsidR="00FF40BE">
        <w:rPr>
          <w:rFonts w:asciiTheme="minorBidi" w:hAnsiTheme="minorBidi" w:cstheme="minorBidi"/>
          <w:sz w:val="20"/>
          <w:szCs w:val="20"/>
        </w:rPr>
        <w:t>8</w:t>
      </w:r>
      <w:r w:rsidRPr="00020254">
        <w:rPr>
          <w:rFonts w:asciiTheme="minorBidi" w:hAnsiTheme="minorBidi" w:cstheme="minorBidi"/>
          <w:sz w:val="20"/>
          <w:szCs w:val="20"/>
        </w:rPr>
        <w:t xml:space="preserve"> points de base seulement en moyenne. Sur le marché de change, le </w:t>
      </w:r>
      <w:r w:rsidRPr="00020254">
        <w:rPr>
          <w:rFonts w:asciiTheme="minorBidi" w:hAnsiTheme="minorBidi" w:cstheme="minorBidi"/>
          <w:sz w:val="20"/>
          <w:szCs w:val="20"/>
        </w:rPr>
        <w:lastRenderedPageBreak/>
        <w:t>dirham se serait sensiblement déprécié, marquant des replis de 5% et 2,1% respectivement vis-à-vis de l’euro et du dollar américain.</w:t>
      </w:r>
    </w:p>
    <w:p w:rsidR="006702FA" w:rsidRDefault="006702FA" w:rsidP="00B042D8">
      <w:pPr>
        <w:jc w:val="both"/>
        <w:rPr>
          <w:rFonts w:asciiTheme="minorBidi" w:hAnsiTheme="minorBidi" w:cstheme="minorBidi"/>
          <w:sz w:val="20"/>
          <w:szCs w:val="20"/>
        </w:rPr>
      </w:pPr>
    </w:p>
    <w:p w:rsidR="00CB5288" w:rsidRPr="00AE279D" w:rsidRDefault="00634B88" w:rsidP="00634B88">
      <w:pPr>
        <w:spacing w:before="240"/>
        <w:jc w:val="both"/>
        <w:rPr>
          <w:rFonts w:asciiTheme="minorBidi" w:hAnsiTheme="minorBidi" w:cstheme="minorBidi"/>
          <w:b/>
          <w:bCs/>
          <w:color w:val="C00000"/>
          <w:sz w:val="20"/>
          <w:szCs w:val="20"/>
        </w:rPr>
      </w:pPr>
      <w:r>
        <w:rPr>
          <w:rFonts w:asciiTheme="minorBidi" w:hAnsiTheme="minorBidi" w:cstheme="minorBidi"/>
          <w:b/>
          <w:bCs/>
          <w:color w:val="C00000"/>
          <w:sz w:val="20"/>
          <w:szCs w:val="20"/>
        </w:rPr>
        <w:t>Atténuation</w:t>
      </w:r>
      <w:r w:rsidR="00CB5288" w:rsidRPr="00AE279D">
        <w:rPr>
          <w:rFonts w:asciiTheme="minorBidi" w:hAnsiTheme="minorBidi" w:cstheme="minorBidi"/>
          <w:b/>
          <w:bCs/>
          <w:color w:val="C00000"/>
          <w:sz w:val="20"/>
          <w:szCs w:val="20"/>
        </w:rPr>
        <w:t xml:space="preserve"> </w:t>
      </w:r>
      <w:r>
        <w:rPr>
          <w:rFonts w:asciiTheme="minorBidi" w:hAnsiTheme="minorBidi" w:cstheme="minorBidi"/>
          <w:b/>
          <w:bCs/>
          <w:color w:val="C00000"/>
          <w:sz w:val="20"/>
          <w:szCs w:val="20"/>
        </w:rPr>
        <w:t xml:space="preserve">de la baisse </w:t>
      </w:r>
      <w:r w:rsidR="00CB5288" w:rsidRPr="00AE279D">
        <w:rPr>
          <w:rFonts w:asciiTheme="minorBidi" w:hAnsiTheme="minorBidi" w:cstheme="minorBidi"/>
          <w:b/>
          <w:bCs/>
          <w:color w:val="C00000"/>
          <w:sz w:val="20"/>
          <w:szCs w:val="20"/>
        </w:rPr>
        <w:t>des indicateurs boursiers</w:t>
      </w:r>
    </w:p>
    <w:p w:rsidR="00CB5288" w:rsidRDefault="001204F4" w:rsidP="00B042D8">
      <w:pPr>
        <w:spacing w:before="240"/>
        <w:jc w:val="both"/>
        <w:rPr>
          <w:rFonts w:ascii="Arial" w:hAnsi="Arial" w:cs="Arial"/>
          <w:sz w:val="20"/>
          <w:szCs w:val="20"/>
        </w:rPr>
      </w:pPr>
      <w:r>
        <w:rPr>
          <w:rFonts w:ascii="Arial" w:hAnsi="Arial" w:cs="Arial"/>
          <w:noProof/>
          <w:sz w:val="20"/>
          <w:szCs w:val="20"/>
        </w:rPr>
        <w:drawing>
          <wp:anchor distT="0" distB="0" distL="114300" distR="114300" simplePos="0" relativeHeight="251667456" behindDoc="0" locked="0" layoutInCell="1" allowOverlap="1">
            <wp:simplePos x="0" y="0"/>
            <wp:positionH relativeFrom="column">
              <wp:posOffset>3145790</wp:posOffset>
            </wp:positionH>
            <wp:positionV relativeFrom="paragraph">
              <wp:posOffset>588645</wp:posOffset>
            </wp:positionV>
            <wp:extent cx="3378835" cy="2286000"/>
            <wp:effectExtent l="0" t="0" r="0" b="0"/>
            <wp:wrapSquare wrapText="bothSides"/>
            <wp:docPr id="21046258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78835" cy="2286000"/>
                    </a:xfrm>
                    <a:prstGeom prst="rect">
                      <a:avLst/>
                    </a:prstGeom>
                    <a:noFill/>
                  </pic:spPr>
                </pic:pic>
              </a:graphicData>
            </a:graphic>
          </wp:anchor>
        </w:drawing>
      </w:r>
      <w:r w:rsidR="00CB5288">
        <w:rPr>
          <w:rFonts w:ascii="Arial" w:hAnsi="Arial" w:cs="Arial"/>
          <w:sz w:val="20"/>
          <w:szCs w:val="20"/>
        </w:rPr>
        <w:t xml:space="preserve">Le </w:t>
      </w:r>
      <w:r w:rsidR="00CB5288" w:rsidRPr="00B042D8">
        <w:rPr>
          <w:rFonts w:ascii="Arial" w:hAnsi="Arial" w:cs="Arial"/>
          <w:bCs/>
          <w:sz w:val="20"/>
          <w:szCs w:val="20"/>
        </w:rPr>
        <w:t>marché des actions</w:t>
      </w:r>
      <w:r w:rsidR="00CB5288">
        <w:rPr>
          <w:rFonts w:ascii="Arial" w:hAnsi="Arial" w:cs="Arial"/>
          <w:sz w:val="20"/>
          <w:szCs w:val="20"/>
        </w:rPr>
        <w:t xml:space="preserve"> aurait réduit ses pertes au deuxième trimestre 2023, après une tendance nettement baissière un trimestre plus tôt et une année auparavant</w:t>
      </w:r>
      <w:r w:rsidR="00CB5288" w:rsidRPr="00A94503">
        <w:rPr>
          <w:rFonts w:ascii="Arial" w:hAnsi="Arial" w:cs="Arial"/>
          <w:sz w:val="20"/>
          <w:szCs w:val="20"/>
        </w:rPr>
        <w:t xml:space="preserve">. </w:t>
      </w:r>
      <w:r w:rsidR="00CB5288">
        <w:rPr>
          <w:rFonts w:ascii="Arial" w:hAnsi="Arial" w:cs="Arial"/>
          <w:sz w:val="20"/>
          <w:szCs w:val="20"/>
        </w:rPr>
        <w:t>Les investisseurs auraient corrigé positivement leur perception envers le marché des actions, tout en améliorant leur confiance en bourse. Toutefois, le recul des indices boursiers</w:t>
      </w:r>
      <w:r w:rsidR="00CB5288" w:rsidRPr="00A94503">
        <w:rPr>
          <w:rFonts w:ascii="Arial" w:hAnsi="Arial" w:cs="Arial"/>
          <w:sz w:val="20"/>
          <w:szCs w:val="20"/>
        </w:rPr>
        <w:t xml:space="preserve"> </w:t>
      </w:r>
      <w:r w:rsidR="00CB5288">
        <w:rPr>
          <w:rFonts w:ascii="Arial" w:hAnsi="Arial" w:cs="Arial"/>
          <w:sz w:val="20"/>
          <w:szCs w:val="20"/>
        </w:rPr>
        <w:t>se serait poursuivi, sous l’effet de la poursuite du repli des cour</w:t>
      </w:r>
      <w:r w:rsidR="00491C0E">
        <w:rPr>
          <w:rFonts w:ascii="Arial" w:hAnsi="Arial" w:cs="Arial"/>
          <w:sz w:val="20"/>
          <w:szCs w:val="20"/>
        </w:rPr>
        <w:t>s de plusieurs sociétés cotées</w:t>
      </w:r>
      <w:r w:rsidR="00CB5288">
        <w:rPr>
          <w:rFonts w:ascii="Arial" w:hAnsi="Arial" w:cs="Arial"/>
          <w:sz w:val="20"/>
          <w:szCs w:val="20"/>
        </w:rPr>
        <w:t>. L’</w:t>
      </w:r>
      <w:r w:rsidR="00CB5288" w:rsidRPr="00A94503">
        <w:rPr>
          <w:rFonts w:ascii="Arial" w:hAnsi="Arial" w:cs="Arial"/>
          <w:sz w:val="20"/>
          <w:szCs w:val="20"/>
        </w:rPr>
        <w:t xml:space="preserve">indice MASI </w:t>
      </w:r>
      <w:r w:rsidR="00CB5288">
        <w:rPr>
          <w:rFonts w:ascii="Arial" w:hAnsi="Arial" w:cs="Arial"/>
          <w:sz w:val="20"/>
          <w:szCs w:val="20"/>
        </w:rPr>
        <w:t xml:space="preserve">aurait régressé </w:t>
      </w:r>
      <w:r w:rsidR="00CB5288" w:rsidRPr="00A94503">
        <w:rPr>
          <w:rFonts w:ascii="Arial" w:hAnsi="Arial" w:cs="Arial"/>
          <w:sz w:val="20"/>
          <w:szCs w:val="20"/>
        </w:rPr>
        <w:t xml:space="preserve">de </w:t>
      </w:r>
      <w:r w:rsidR="00CB5288">
        <w:rPr>
          <w:rFonts w:ascii="Arial" w:hAnsi="Arial" w:cs="Arial"/>
          <w:sz w:val="20"/>
          <w:szCs w:val="20"/>
        </w:rPr>
        <w:t>3</w:t>
      </w:r>
      <w:r w:rsidR="00CB5288" w:rsidRPr="00DF763F">
        <w:rPr>
          <w:rFonts w:ascii="Arial" w:hAnsi="Arial" w:cs="Arial"/>
          <w:sz w:val="20"/>
          <w:szCs w:val="20"/>
        </w:rPr>
        <w:t>,</w:t>
      </w:r>
      <w:r w:rsidR="003B0735">
        <w:rPr>
          <w:rFonts w:ascii="Arial" w:hAnsi="Arial" w:cs="Arial"/>
          <w:sz w:val="20"/>
          <w:szCs w:val="20"/>
        </w:rPr>
        <w:t>6</w:t>
      </w:r>
      <w:r w:rsidR="009028BA" w:rsidRPr="00DF763F">
        <w:rPr>
          <w:rFonts w:ascii="Arial" w:hAnsi="Arial" w:cs="Arial"/>
          <w:sz w:val="20"/>
          <w:szCs w:val="20"/>
        </w:rPr>
        <w:t>%,</w:t>
      </w:r>
      <w:r w:rsidR="009028BA">
        <w:rPr>
          <w:rFonts w:ascii="Arial" w:hAnsi="Arial" w:cs="Arial"/>
          <w:sz w:val="20"/>
          <w:szCs w:val="20"/>
        </w:rPr>
        <w:t xml:space="preserve"> </w:t>
      </w:r>
      <w:r w:rsidR="009028BA" w:rsidRPr="00A94503">
        <w:rPr>
          <w:rFonts w:ascii="Arial" w:hAnsi="Arial" w:cs="Arial"/>
          <w:sz w:val="20"/>
          <w:szCs w:val="20"/>
        </w:rPr>
        <w:t>en</w:t>
      </w:r>
      <w:r w:rsidR="00CB5288" w:rsidRPr="00A94503">
        <w:rPr>
          <w:rFonts w:ascii="Arial" w:hAnsi="Arial" w:cs="Arial"/>
          <w:sz w:val="20"/>
          <w:szCs w:val="20"/>
        </w:rPr>
        <w:t xml:space="preserve"> glissement annuel, </w:t>
      </w:r>
      <w:r w:rsidR="00CB5288">
        <w:rPr>
          <w:rFonts w:ascii="Arial" w:hAnsi="Arial" w:cs="Arial"/>
          <w:sz w:val="20"/>
          <w:szCs w:val="20"/>
        </w:rPr>
        <w:t xml:space="preserve">au deuxième trimestre 2023, </w:t>
      </w:r>
      <w:r w:rsidR="00CB5288" w:rsidRPr="00A94503">
        <w:rPr>
          <w:rFonts w:ascii="Arial" w:hAnsi="Arial" w:cs="Arial"/>
          <w:sz w:val="20"/>
          <w:szCs w:val="20"/>
        </w:rPr>
        <w:t xml:space="preserve">après </w:t>
      </w:r>
      <w:r w:rsidR="00CB5288">
        <w:rPr>
          <w:rFonts w:ascii="Arial" w:hAnsi="Arial" w:cs="Arial"/>
          <w:sz w:val="20"/>
          <w:szCs w:val="20"/>
        </w:rPr>
        <w:t>une</w:t>
      </w:r>
      <w:r w:rsidR="00CB5288" w:rsidRPr="00A94503">
        <w:rPr>
          <w:rFonts w:ascii="Arial" w:hAnsi="Arial" w:cs="Arial"/>
          <w:sz w:val="20"/>
          <w:szCs w:val="20"/>
        </w:rPr>
        <w:t xml:space="preserve"> </w:t>
      </w:r>
      <w:r w:rsidR="00CB5288">
        <w:rPr>
          <w:rFonts w:ascii="Arial" w:hAnsi="Arial" w:cs="Arial"/>
          <w:sz w:val="20"/>
          <w:szCs w:val="20"/>
        </w:rPr>
        <w:t>baisse</w:t>
      </w:r>
      <w:r w:rsidR="00CB5288" w:rsidRPr="00A94503">
        <w:rPr>
          <w:rFonts w:ascii="Arial" w:hAnsi="Arial" w:cs="Arial"/>
          <w:sz w:val="20"/>
          <w:szCs w:val="20"/>
        </w:rPr>
        <w:t xml:space="preserve"> de </w:t>
      </w:r>
      <w:r w:rsidR="00CB5288">
        <w:rPr>
          <w:rFonts w:ascii="Arial" w:hAnsi="Arial" w:cs="Arial"/>
          <w:sz w:val="20"/>
          <w:szCs w:val="20"/>
        </w:rPr>
        <w:t>18,9% un trimestre auparavant</w:t>
      </w:r>
      <w:r w:rsidR="00CB5288" w:rsidRPr="00A94503">
        <w:rPr>
          <w:rFonts w:ascii="Arial" w:hAnsi="Arial" w:cs="Arial"/>
          <w:sz w:val="20"/>
          <w:szCs w:val="20"/>
        </w:rPr>
        <w:t xml:space="preserve">. La capitalisation boursière </w:t>
      </w:r>
      <w:r w:rsidR="00CB5288">
        <w:rPr>
          <w:rFonts w:ascii="Arial" w:hAnsi="Arial" w:cs="Arial"/>
          <w:sz w:val="20"/>
          <w:szCs w:val="20"/>
        </w:rPr>
        <w:t>se serait dépréciée de 4,</w:t>
      </w:r>
      <w:r w:rsidR="003B0735">
        <w:rPr>
          <w:rFonts w:ascii="Arial" w:hAnsi="Arial" w:cs="Arial"/>
          <w:sz w:val="20"/>
          <w:szCs w:val="20"/>
        </w:rPr>
        <w:t>1</w:t>
      </w:r>
      <w:r w:rsidR="00CB5288" w:rsidRPr="00DF763F">
        <w:rPr>
          <w:rFonts w:ascii="Arial" w:hAnsi="Arial" w:cs="Arial"/>
          <w:sz w:val="20"/>
          <w:szCs w:val="20"/>
        </w:rPr>
        <w:t>%.</w:t>
      </w:r>
      <w:r w:rsidR="00CB5288" w:rsidRPr="00A94503">
        <w:rPr>
          <w:rFonts w:ascii="Arial" w:hAnsi="Arial" w:cs="Arial"/>
          <w:sz w:val="20"/>
          <w:szCs w:val="20"/>
        </w:rPr>
        <w:t xml:space="preserve"> </w:t>
      </w:r>
      <w:r w:rsidR="00CB5288">
        <w:rPr>
          <w:rFonts w:ascii="Arial" w:hAnsi="Arial" w:cs="Arial"/>
          <w:sz w:val="20"/>
          <w:szCs w:val="20"/>
        </w:rPr>
        <w:t>L’évolution</w:t>
      </w:r>
      <w:r w:rsidR="00CB5288" w:rsidRPr="00A94503">
        <w:rPr>
          <w:rFonts w:ascii="Arial" w:hAnsi="Arial" w:cs="Arial"/>
          <w:sz w:val="20"/>
          <w:szCs w:val="20"/>
        </w:rPr>
        <w:t xml:space="preserve"> du marché boursier traduirait, principalement, </w:t>
      </w:r>
      <w:r w:rsidR="00CB5288">
        <w:rPr>
          <w:rFonts w:ascii="Arial" w:hAnsi="Arial" w:cs="Arial"/>
          <w:sz w:val="20"/>
          <w:szCs w:val="20"/>
        </w:rPr>
        <w:t>la décrue</w:t>
      </w:r>
      <w:r w:rsidR="00CB5288" w:rsidRPr="00A94503">
        <w:rPr>
          <w:rFonts w:ascii="Arial" w:hAnsi="Arial" w:cs="Arial"/>
          <w:sz w:val="20"/>
          <w:szCs w:val="20"/>
        </w:rPr>
        <w:t xml:space="preserve"> des cours boursiers d’une partie </w:t>
      </w:r>
      <w:r w:rsidR="00CB5288">
        <w:rPr>
          <w:rFonts w:ascii="Arial" w:hAnsi="Arial" w:cs="Arial"/>
          <w:sz w:val="20"/>
          <w:szCs w:val="20"/>
        </w:rPr>
        <w:t xml:space="preserve">importante </w:t>
      </w:r>
      <w:r w:rsidR="00CB5288" w:rsidRPr="00A94503">
        <w:rPr>
          <w:rFonts w:ascii="Arial" w:hAnsi="Arial" w:cs="Arial"/>
          <w:sz w:val="20"/>
          <w:szCs w:val="20"/>
        </w:rPr>
        <w:t xml:space="preserve">des secteurs </w:t>
      </w:r>
      <w:r w:rsidR="009028BA" w:rsidRPr="00A94503">
        <w:rPr>
          <w:rFonts w:ascii="Arial" w:hAnsi="Arial" w:cs="Arial"/>
          <w:sz w:val="20"/>
          <w:szCs w:val="20"/>
        </w:rPr>
        <w:t>côtés</w:t>
      </w:r>
      <w:r w:rsidR="00CB5288" w:rsidRPr="00A94503">
        <w:rPr>
          <w:rFonts w:ascii="Arial" w:hAnsi="Arial" w:cs="Arial"/>
          <w:sz w:val="20"/>
          <w:szCs w:val="20"/>
        </w:rPr>
        <w:t xml:space="preserve">, avec une forte variation </w:t>
      </w:r>
      <w:r w:rsidR="00CB5288">
        <w:rPr>
          <w:rFonts w:ascii="Arial" w:hAnsi="Arial" w:cs="Arial"/>
          <w:sz w:val="20"/>
          <w:szCs w:val="20"/>
        </w:rPr>
        <w:t>bai</w:t>
      </w:r>
      <w:r w:rsidR="00CB5288" w:rsidRPr="00A94503">
        <w:rPr>
          <w:rFonts w:ascii="Arial" w:hAnsi="Arial" w:cs="Arial"/>
          <w:sz w:val="20"/>
          <w:szCs w:val="20"/>
        </w:rPr>
        <w:t xml:space="preserve">ssière des secteurs </w:t>
      </w:r>
      <w:r w:rsidR="00CB5288">
        <w:rPr>
          <w:rFonts w:ascii="Arial" w:hAnsi="Arial" w:cs="Arial"/>
          <w:sz w:val="20"/>
          <w:szCs w:val="20"/>
        </w:rPr>
        <w:t>de la chimie, des télécommunications, du pétrole et gaz, de l’industrie pharmaceutique et des ingénieries et biens d’équipement industriels. La liquidité du marché boursier</w:t>
      </w:r>
      <w:r w:rsidR="00CB5288" w:rsidRPr="00A94503">
        <w:rPr>
          <w:rFonts w:ascii="Arial" w:hAnsi="Arial" w:cs="Arial"/>
          <w:sz w:val="20"/>
          <w:szCs w:val="20"/>
        </w:rPr>
        <w:t xml:space="preserve"> </w:t>
      </w:r>
      <w:r w:rsidR="00CB5288">
        <w:rPr>
          <w:rFonts w:ascii="Arial" w:hAnsi="Arial" w:cs="Arial"/>
          <w:sz w:val="20"/>
          <w:szCs w:val="20"/>
        </w:rPr>
        <w:t>se serait</w:t>
      </w:r>
      <w:r w:rsidR="003B0735">
        <w:rPr>
          <w:rFonts w:ascii="Arial" w:hAnsi="Arial" w:cs="Arial"/>
          <w:sz w:val="20"/>
          <w:szCs w:val="20"/>
        </w:rPr>
        <w:t>,</w:t>
      </w:r>
      <w:r w:rsidR="00CB5288">
        <w:rPr>
          <w:rFonts w:ascii="Arial" w:hAnsi="Arial" w:cs="Arial"/>
          <w:sz w:val="20"/>
          <w:szCs w:val="20"/>
        </w:rPr>
        <w:t xml:space="preserve"> légèrement</w:t>
      </w:r>
      <w:r w:rsidR="003B0735">
        <w:rPr>
          <w:rFonts w:ascii="Arial" w:hAnsi="Arial" w:cs="Arial"/>
          <w:sz w:val="20"/>
          <w:szCs w:val="20"/>
        </w:rPr>
        <w:t>,</w:t>
      </w:r>
      <w:r w:rsidR="00CB5288">
        <w:rPr>
          <w:rFonts w:ascii="Arial" w:hAnsi="Arial" w:cs="Arial"/>
          <w:sz w:val="20"/>
          <w:szCs w:val="20"/>
        </w:rPr>
        <w:t xml:space="preserve"> améliorée et le volume des transactions aurait limité sa baisse à -</w:t>
      </w:r>
      <w:r w:rsidR="003B0735">
        <w:rPr>
          <w:rFonts w:ascii="Arial" w:hAnsi="Arial" w:cs="Arial"/>
          <w:sz w:val="20"/>
          <w:szCs w:val="20"/>
        </w:rPr>
        <w:t>1</w:t>
      </w:r>
      <w:r w:rsidR="00CB5288">
        <w:rPr>
          <w:rFonts w:ascii="Arial" w:hAnsi="Arial" w:cs="Arial"/>
          <w:sz w:val="20"/>
          <w:szCs w:val="20"/>
        </w:rPr>
        <w:t>,</w:t>
      </w:r>
      <w:r w:rsidR="003B0735">
        <w:rPr>
          <w:rFonts w:ascii="Arial" w:hAnsi="Arial" w:cs="Arial"/>
          <w:sz w:val="20"/>
          <w:szCs w:val="20"/>
        </w:rPr>
        <w:t>7</w:t>
      </w:r>
      <w:r w:rsidR="00CB5288">
        <w:rPr>
          <w:rFonts w:ascii="Arial" w:hAnsi="Arial" w:cs="Arial"/>
          <w:sz w:val="20"/>
          <w:szCs w:val="20"/>
        </w:rPr>
        <w:t>%,</w:t>
      </w:r>
      <w:r w:rsidR="00CB5288" w:rsidRPr="00A94503">
        <w:rPr>
          <w:rFonts w:ascii="Arial" w:hAnsi="Arial" w:cs="Arial"/>
          <w:sz w:val="20"/>
          <w:szCs w:val="20"/>
        </w:rPr>
        <w:t xml:space="preserve"> en variation annuelle</w:t>
      </w:r>
      <w:r w:rsidR="00CB5288">
        <w:rPr>
          <w:rFonts w:ascii="Arial" w:hAnsi="Arial" w:cs="Arial"/>
          <w:sz w:val="20"/>
          <w:szCs w:val="20"/>
        </w:rPr>
        <w:t>, au deuxième trimestre 2023</w:t>
      </w:r>
      <w:r w:rsidR="00CB5288" w:rsidRPr="00A94503">
        <w:rPr>
          <w:rFonts w:ascii="Arial" w:hAnsi="Arial" w:cs="Arial"/>
          <w:sz w:val="20"/>
          <w:szCs w:val="20"/>
        </w:rPr>
        <w:t xml:space="preserve">. </w:t>
      </w:r>
    </w:p>
    <w:p w:rsidR="00DB154F" w:rsidRDefault="00DB154F" w:rsidP="00B042D8">
      <w:pPr>
        <w:spacing w:before="240"/>
        <w:jc w:val="both"/>
        <w:rPr>
          <w:rFonts w:ascii="Arial" w:hAnsi="Arial" w:cs="Arial"/>
          <w:sz w:val="20"/>
          <w:szCs w:val="20"/>
        </w:rPr>
      </w:pPr>
    </w:p>
    <w:p w:rsidR="00491C0E" w:rsidRDefault="00491C0E" w:rsidP="00B3481A">
      <w:pPr>
        <w:tabs>
          <w:tab w:val="left" w:pos="6331"/>
        </w:tabs>
        <w:jc w:val="both"/>
        <w:rPr>
          <w:rFonts w:ascii="Arial" w:hAnsi="Arial" w:cs="Arial"/>
          <w:sz w:val="20"/>
          <w:szCs w:val="20"/>
        </w:rPr>
      </w:pPr>
    </w:p>
    <w:p w:rsidR="0097276B" w:rsidRPr="001E49E7" w:rsidRDefault="000F68A4" w:rsidP="00491C0E">
      <w:pPr>
        <w:spacing w:after="240" w:line="240" w:lineRule="exact"/>
        <w:jc w:val="both"/>
        <w:rPr>
          <w:rFonts w:asciiTheme="minorBidi" w:hAnsiTheme="minorBidi" w:cstheme="minorBidi"/>
          <w:b/>
          <w:bCs/>
          <w:color w:val="C00000"/>
          <w:sz w:val="20"/>
          <w:szCs w:val="20"/>
        </w:rPr>
      </w:pPr>
      <w:r w:rsidRPr="00542A51">
        <w:rPr>
          <w:rFonts w:asciiTheme="minorBidi" w:hAnsiTheme="minorBidi" w:cstheme="minorBidi"/>
          <w:b/>
          <w:bCs/>
          <w:color w:val="C00000"/>
          <w:sz w:val="20"/>
          <w:szCs w:val="20"/>
        </w:rPr>
        <w:t xml:space="preserve">Perspectives </w:t>
      </w:r>
      <w:r w:rsidR="00491C0E">
        <w:rPr>
          <w:rFonts w:asciiTheme="minorBidi" w:hAnsiTheme="minorBidi" w:cstheme="minorBidi"/>
          <w:b/>
          <w:bCs/>
          <w:color w:val="C00000"/>
          <w:sz w:val="20"/>
          <w:szCs w:val="20"/>
        </w:rPr>
        <w:t xml:space="preserve">de légère accélération </w:t>
      </w:r>
      <w:r w:rsidR="00E220AE">
        <w:rPr>
          <w:rFonts w:asciiTheme="minorBidi" w:hAnsiTheme="minorBidi" w:cstheme="minorBidi"/>
          <w:b/>
          <w:bCs/>
          <w:color w:val="C00000"/>
          <w:sz w:val="20"/>
          <w:szCs w:val="20"/>
        </w:rPr>
        <w:t xml:space="preserve">de la croissance </w:t>
      </w:r>
      <w:r w:rsidR="00952155">
        <w:rPr>
          <w:rFonts w:asciiTheme="minorBidi" w:hAnsiTheme="minorBidi" w:cstheme="minorBidi"/>
          <w:b/>
          <w:bCs/>
          <w:color w:val="C00000"/>
          <w:sz w:val="20"/>
          <w:szCs w:val="20"/>
        </w:rPr>
        <w:t xml:space="preserve">économique nationale </w:t>
      </w:r>
      <w:r w:rsidR="00E220AE">
        <w:rPr>
          <w:rFonts w:asciiTheme="minorBidi" w:hAnsiTheme="minorBidi" w:cstheme="minorBidi"/>
          <w:b/>
          <w:bCs/>
          <w:color w:val="C00000"/>
          <w:sz w:val="20"/>
          <w:szCs w:val="20"/>
        </w:rPr>
        <w:t>au</w:t>
      </w:r>
      <w:r w:rsidRPr="00542A51">
        <w:rPr>
          <w:rFonts w:asciiTheme="minorBidi" w:hAnsiTheme="minorBidi" w:cstheme="minorBidi"/>
          <w:b/>
          <w:bCs/>
          <w:color w:val="C00000"/>
          <w:sz w:val="20"/>
          <w:szCs w:val="20"/>
        </w:rPr>
        <w:t xml:space="preserve"> </w:t>
      </w:r>
      <w:r w:rsidR="000F688B">
        <w:rPr>
          <w:rFonts w:asciiTheme="minorBidi" w:hAnsiTheme="minorBidi" w:cstheme="minorBidi"/>
          <w:b/>
          <w:bCs/>
          <w:color w:val="C00000"/>
          <w:sz w:val="20"/>
          <w:szCs w:val="20"/>
        </w:rPr>
        <w:t>troisième</w:t>
      </w:r>
      <w:r w:rsidR="00A35229" w:rsidRPr="00542A51">
        <w:rPr>
          <w:rFonts w:asciiTheme="minorBidi" w:hAnsiTheme="minorBidi" w:cstheme="minorBidi"/>
          <w:b/>
          <w:bCs/>
          <w:color w:val="C00000"/>
          <w:sz w:val="20"/>
          <w:szCs w:val="20"/>
        </w:rPr>
        <w:t xml:space="preserve"> trimestre 202</w:t>
      </w:r>
      <w:r w:rsidR="00A71F03">
        <w:rPr>
          <w:rFonts w:asciiTheme="minorBidi" w:hAnsiTheme="minorBidi" w:cstheme="minorBidi"/>
          <w:b/>
          <w:bCs/>
          <w:color w:val="C00000"/>
          <w:sz w:val="20"/>
          <w:szCs w:val="20"/>
        </w:rPr>
        <w:t>3</w:t>
      </w:r>
    </w:p>
    <w:p w:rsidR="00B93C2A" w:rsidRDefault="007A4F0D" w:rsidP="00B274E8">
      <w:pPr>
        <w:spacing w:after="240" w:line="240" w:lineRule="exact"/>
        <w:jc w:val="both"/>
        <w:rPr>
          <w:rFonts w:asciiTheme="minorBidi" w:hAnsiTheme="minorBidi" w:cstheme="minorBidi"/>
          <w:sz w:val="20"/>
          <w:szCs w:val="20"/>
        </w:rPr>
      </w:pPr>
      <w:r w:rsidRPr="00764853">
        <w:rPr>
          <w:rFonts w:asciiTheme="minorBidi" w:hAnsiTheme="minorBidi" w:cstheme="minorBidi"/>
          <w:color w:val="000000" w:themeColor="text1"/>
          <w:sz w:val="20"/>
          <w:szCs w:val="20"/>
        </w:rPr>
        <w:t>La conjoncture internationale serait</w:t>
      </w:r>
      <w:r w:rsidR="00B93C2A" w:rsidRPr="00764853">
        <w:rPr>
          <w:rFonts w:asciiTheme="minorBidi" w:hAnsiTheme="minorBidi" w:cstheme="minorBidi"/>
          <w:color w:val="000000" w:themeColor="text1"/>
          <w:sz w:val="20"/>
          <w:szCs w:val="20"/>
        </w:rPr>
        <w:t xml:space="preserve"> </w:t>
      </w:r>
      <w:r w:rsidRPr="00764853">
        <w:rPr>
          <w:rFonts w:asciiTheme="minorBidi" w:hAnsiTheme="minorBidi" w:cstheme="minorBidi"/>
          <w:color w:val="000000" w:themeColor="text1"/>
          <w:sz w:val="20"/>
          <w:szCs w:val="20"/>
        </w:rPr>
        <w:t>marquée</w:t>
      </w:r>
      <w:r w:rsidR="00B93C2A" w:rsidRPr="00764853">
        <w:rPr>
          <w:rFonts w:asciiTheme="minorBidi" w:hAnsiTheme="minorBidi" w:cstheme="minorBidi"/>
          <w:color w:val="000000" w:themeColor="text1"/>
          <w:sz w:val="20"/>
          <w:szCs w:val="20"/>
        </w:rPr>
        <w:t xml:space="preserve"> par une faible dynamique de </w:t>
      </w:r>
      <w:r w:rsidR="00911F81">
        <w:rPr>
          <w:rFonts w:asciiTheme="minorBidi" w:hAnsiTheme="minorBidi" w:cstheme="minorBidi"/>
          <w:color w:val="000000" w:themeColor="text1"/>
          <w:sz w:val="20"/>
          <w:szCs w:val="20"/>
        </w:rPr>
        <w:t xml:space="preserve">la </w:t>
      </w:r>
      <w:r w:rsidR="00B93C2A" w:rsidRPr="00764853">
        <w:rPr>
          <w:rFonts w:asciiTheme="minorBidi" w:hAnsiTheme="minorBidi" w:cstheme="minorBidi"/>
          <w:color w:val="000000" w:themeColor="text1"/>
          <w:sz w:val="20"/>
          <w:szCs w:val="20"/>
        </w:rPr>
        <w:t>croissance économique mondiale et un</w:t>
      </w:r>
      <w:r w:rsidR="00520095" w:rsidRPr="00764853">
        <w:rPr>
          <w:rFonts w:asciiTheme="minorBidi" w:hAnsiTheme="minorBidi" w:cstheme="minorBidi"/>
          <w:color w:val="000000" w:themeColor="text1"/>
          <w:sz w:val="20"/>
          <w:szCs w:val="20"/>
        </w:rPr>
        <w:t>e</w:t>
      </w:r>
      <w:r w:rsidR="00B93C2A" w:rsidRPr="00764853">
        <w:rPr>
          <w:rFonts w:asciiTheme="minorBidi" w:hAnsiTheme="minorBidi" w:cstheme="minorBidi"/>
          <w:color w:val="000000" w:themeColor="text1"/>
          <w:sz w:val="20"/>
          <w:szCs w:val="20"/>
        </w:rPr>
        <w:t xml:space="preserve"> </w:t>
      </w:r>
      <w:r w:rsidR="000F688B">
        <w:rPr>
          <w:rFonts w:asciiTheme="minorBidi" w:hAnsiTheme="minorBidi" w:cstheme="minorBidi"/>
          <w:sz w:val="20"/>
          <w:szCs w:val="20"/>
        </w:rPr>
        <w:t>poursuit</w:t>
      </w:r>
      <w:r w:rsidR="00520095">
        <w:rPr>
          <w:rFonts w:asciiTheme="minorBidi" w:hAnsiTheme="minorBidi" w:cstheme="minorBidi"/>
          <w:sz w:val="20"/>
          <w:szCs w:val="20"/>
        </w:rPr>
        <w:t>e</w:t>
      </w:r>
      <w:r w:rsidR="000F688B">
        <w:rPr>
          <w:rFonts w:asciiTheme="minorBidi" w:hAnsiTheme="minorBidi" w:cstheme="minorBidi"/>
          <w:sz w:val="20"/>
          <w:szCs w:val="20"/>
        </w:rPr>
        <w:t xml:space="preserve"> du reflux</w:t>
      </w:r>
      <w:r w:rsidR="00B93C2A" w:rsidRPr="00B93C2A">
        <w:rPr>
          <w:rFonts w:asciiTheme="minorBidi" w:hAnsiTheme="minorBidi" w:cstheme="minorBidi"/>
          <w:sz w:val="20"/>
          <w:szCs w:val="20"/>
        </w:rPr>
        <w:t xml:space="preserve"> des tensions inflationnistes</w:t>
      </w:r>
      <w:r>
        <w:rPr>
          <w:rFonts w:asciiTheme="minorBidi" w:hAnsiTheme="minorBidi" w:cstheme="minorBidi"/>
          <w:sz w:val="20"/>
          <w:szCs w:val="20"/>
        </w:rPr>
        <w:t xml:space="preserve"> au troisième trimestre 2023</w:t>
      </w:r>
      <w:r w:rsidR="00B93C2A" w:rsidRPr="00B93C2A">
        <w:rPr>
          <w:rFonts w:asciiTheme="minorBidi" w:hAnsiTheme="minorBidi" w:cstheme="minorBidi"/>
          <w:sz w:val="20"/>
          <w:szCs w:val="20"/>
        </w:rPr>
        <w:t xml:space="preserve">. Les effets du resserrement rapide et synchronisé des politiques monétaires devraient se sentir pleinement sur l’activité, en particulier sur l’investissement privé. Face à une inflation s’inscrivant de manière persistante au-dessus de leur objectif, les banques centrales </w:t>
      </w:r>
      <w:r w:rsidR="000F688B">
        <w:rPr>
          <w:rFonts w:asciiTheme="minorBidi" w:hAnsiTheme="minorBidi" w:cstheme="minorBidi"/>
          <w:sz w:val="20"/>
          <w:szCs w:val="20"/>
        </w:rPr>
        <w:t>continueraient</w:t>
      </w:r>
      <w:r w:rsidR="00B93C2A" w:rsidRPr="00B93C2A">
        <w:rPr>
          <w:rFonts w:asciiTheme="minorBidi" w:hAnsiTheme="minorBidi" w:cstheme="minorBidi"/>
          <w:sz w:val="20"/>
          <w:szCs w:val="20"/>
        </w:rPr>
        <w:t xml:space="preserve"> à maintenir les taux d’intérêt à des niveaux élevés</w:t>
      </w:r>
      <w:r w:rsidR="00B042D8">
        <w:rPr>
          <w:rFonts w:asciiTheme="minorBidi" w:hAnsiTheme="minorBidi" w:cstheme="minorBidi"/>
          <w:sz w:val="20"/>
          <w:szCs w:val="20"/>
        </w:rPr>
        <w:t xml:space="preserve"> </w:t>
      </w:r>
      <w:r w:rsidR="00B93C2A" w:rsidRPr="00B93C2A">
        <w:rPr>
          <w:rFonts w:asciiTheme="minorBidi" w:hAnsiTheme="minorBidi" w:cstheme="minorBidi"/>
          <w:sz w:val="20"/>
          <w:szCs w:val="20"/>
        </w:rPr>
        <w:t>et la plupart des pays pourraient durcir l’orientation de leur pol</w:t>
      </w:r>
      <w:r w:rsidR="00911F81">
        <w:rPr>
          <w:rFonts w:asciiTheme="minorBidi" w:hAnsiTheme="minorBidi" w:cstheme="minorBidi"/>
          <w:sz w:val="20"/>
          <w:szCs w:val="20"/>
        </w:rPr>
        <w:t xml:space="preserve">itique budgétaire pour </w:t>
      </w:r>
      <w:r w:rsidR="00B93C2A" w:rsidRPr="00B93C2A">
        <w:rPr>
          <w:rFonts w:asciiTheme="minorBidi" w:hAnsiTheme="minorBidi" w:cstheme="minorBidi"/>
          <w:sz w:val="20"/>
          <w:szCs w:val="20"/>
        </w:rPr>
        <w:t>a</w:t>
      </w:r>
      <w:r w:rsidR="00911F81">
        <w:rPr>
          <w:rFonts w:asciiTheme="minorBidi" w:hAnsiTheme="minorBidi" w:cstheme="minorBidi"/>
          <w:sz w:val="20"/>
          <w:szCs w:val="20"/>
        </w:rPr>
        <w:t>lléger la charge de leur dette alourdie</w:t>
      </w:r>
      <w:r w:rsidR="00B93C2A" w:rsidRPr="00B93C2A">
        <w:rPr>
          <w:rFonts w:asciiTheme="minorBidi" w:hAnsiTheme="minorBidi" w:cstheme="minorBidi"/>
          <w:sz w:val="20"/>
          <w:szCs w:val="20"/>
        </w:rPr>
        <w:t>. Le pouvoir d’achat des ménages resterait sous tensions</w:t>
      </w:r>
      <w:r w:rsidR="00911F81">
        <w:rPr>
          <w:rFonts w:asciiTheme="minorBidi" w:hAnsiTheme="minorBidi" w:cstheme="minorBidi"/>
          <w:sz w:val="20"/>
          <w:szCs w:val="20"/>
        </w:rPr>
        <w:t>, sur fond d’une répercussion non encore achevée de la baisse des cours</w:t>
      </w:r>
      <w:r w:rsidR="00B93C2A" w:rsidRPr="00B93C2A">
        <w:rPr>
          <w:rFonts w:asciiTheme="minorBidi" w:hAnsiTheme="minorBidi" w:cstheme="minorBidi"/>
          <w:sz w:val="20"/>
          <w:szCs w:val="20"/>
        </w:rPr>
        <w:t xml:space="preserve"> de l’énergie et des matières premières alimentaires sur les prix de détail</w:t>
      </w:r>
      <w:r w:rsidR="00B274E8">
        <w:rPr>
          <w:rFonts w:asciiTheme="minorBidi" w:hAnsiTheme="minorBidi" w:cstheme="minorBidi"/>
          <w:sz w:val="20"/>
          <w:szCs w:val="20"/>
        </w:rPr>
        <w:t>. L</w:t>
      </w:r>
      <w:r w:rsidR="00B93C2A" w:rsidRPr="00B93C2A">
        <w:rPr>
          <w:rFonts w:asciiTheme="minorBidi" w:hAnsiTheme="minorBidi" w:cstheme="minorBidi"/>
          <w:sz w:val="20"/>
          <w:szCs w:val="20"/>
        </w:rPr>
        <w:t xml:space="preserve">’activité aux Etats-Unis </w:t>
      </w:r>
      <w:r w:rsidR="00B274E8">
        <w:rPr>
          <w:rFonts w:asciiTheme="minorBidi" w:hAnsiTheme="minorBidi" w:cstheme="minorBidi"/>
          <w:sz w:val="20"/>
          <w:szCs w:val="20"/>
        </w:rPr>
        <w:t>devr</w:t>
      </w:r>
      <w:r w:rsidR="00B93C2A" w:rsidRPr="00B93C2A">
        <w:rPr>
          <w:rFonts w:asciiTheme="minorBidi" w:hAnsiTheme="minorBidi" w:cstheme="minorBidi"/>
          <w:sz w:val="20"/>
          <w:szCs w:val="20"/>
        </w:rPr>
        <w:t xml:space="preserve">ait connaitre une nette décélération, affichant une croissance de </w:t>
      </w:r>
      <w:r w:rsidR="00634B88">
        <w:rPr>
          <w:rFonts w:asciiTheme="minorBidi" w:hAnsiTheme="minorBidi" w:cstheme="minorBidi"/>
          <w:sz w:val="20"/>
          <w:szCs w:val="20"/>
        </w:rPr>
        <w:t>1,2</w:t>
      </w:r>
      <w:r w:rsidR="00B93C2A" w:rsidRPr="00B93C2A">
        <w:rPr>
          <w:rFonts w:asciiTheme="minorBidi" w:hAnsiTheme="minorBidi" w:cstheme="minorBidi"/>
          <w:sz w:val="20"/>
          <w:szCs w:val="20"/>
        </w:rPr>
        <w:t>% en glissement annuel, au troisième trimestre</w:t>
      </w:r>
      <w:r w:rsidR="00520095">
        <w:rPr>
          <w:rFonts w:asciiTheme="minorBidi" w:hAnsiTheme="minorBidi" w:cstheme="minorBidi"/>
          <w:sz w:val="20"/>
          <w:szCs w:val="20"/>
        </w:rPr>
        <w:t>,</w:t>
      </w:r>
      <w:r w:rsidR="00B93C2A" w:rsidRPr="00B93C2A">
        <w:rPr>
          <w:rFonts w:asciiTheme="minorBidi" w:hAnsiTheme="minorBidi" w:cstheme="minorBidi"/>
          <w:sz w:val="20"/>
          <w:szCs w:val="20"/>
        </w:rPr>
        <w:t xml:space="preserve"> alors qu’en zone euro</w:t>
      </w:r>
      <w:r w:rsidR="00B042D8">
        <w:rPr>
          <w:rFonts w:asciiTheme="minorBidi" w:hAnsiTheme="minorBidi" w:cstheme="minorBidi"/>
          <w:sz w:val="20"/>
          <w:szCs w:val="20"/>
        </w:rPr>
        <w:t>,</w:t>
      </w:r>
      <w:r w:rsidR="00B93C2A" w:rsidRPr="00B93C2A">
        <w:rPr>
          <w:rFonts w:asciiTheme="minorBidi" w:hAnsiTheme="minorBidi" w:cstheme="minorBidi"/>
          <w:sz w:val="20"/>
          <w:szCs w:val="20"/>
        </w:rPr>
        <w:t xml:space="preserve"> elle </w:t>
      </w:r>
      <w:r w:rsidR="00B274E8">
        <w:rPr>
          <w:rFonts w:asciiTheme="minorBidi" w:hAnsiTheme="minorBidi" w:cstheme="minorBidi"/>
          <w:sz w:val="20"/>
          <w:szCs w:val="20"/>
        </w:rPr>
        <w:t>évoluerait à un rythme de 0,7%</w:t>
      </w:r>
      <w:r w:rsidR="00634B88">
        <w:rPr>
          <w:rFonts w:asciiTheme="minorBidi" w:hAnsiTheme="minorBidi" w:cstheme="minorBidi"/>
          <w:sz w:val="20"/>
          <w:szCs w:val="20"/>
        </w:rPr>
        <w:t>.</w:t>
      </w:r>
    </w:p>
    <w:p w:rsidR="00CB5288" w:rsidRPr="00303061" w:rsidRDefault="00CB5288" w:rsidP="00A203E5">
      <w:pPr>
        <w:spacing w:after="240" w:line="240" w:lineRule="exact"/>
        <w:jc w:val="both"/>
        <w:rPr>
          <w:rFonts w:asciiTheme="minorBidi" w:hAnsiTheme="minorBidi" w:cstheme="minorBidi"/>
          <w:sz w:val="20"/>
          <w:szCs w:val="20"/>
        </w:rPr>
      </w:pPr>
      <w:r w:rsidRPr="00303ACC">
        <w:rPr>
          <w:rFonts w:asciiTheme="minorBidi" w:hAnsiTheme="minorBidi" w:cstheme="minorBidi"/>
          <w:sz w:val="20"/>
          <w:szCs w:val="20"/>
        </w:rPr>
        <w:t>Le manque de dynamisme de la demande intérieure dans les principales économies avancées et le fléchissement des nouvelles commandes à l’exportation dans le secteur manufacturier</w:t>
      </w:r>
      <w:r>
        <w:rPr>
          <w:rFonts w:asciiTheme="minorBidi" w:hAnsiTheme="minorBidi" w:cstheme="minorBidi"/>
          <w:sz w:val="20"/>
          <w:szCs w:val="20"/>
        </w:rPr>
        <w:t>, en particulier en zone euro,</w:t>
      </w:r>
      <w:r w:rsidRPr="00303ACC">
        <w:rPr>
          <w:rFonts w:asciiTheme="minorBidi" w:hAnsiTheme="minorBidi" w:cstheme="minorBidi"/>
          <w:sz w:val="20"/>
          <w:szCs w:val="20"/>
        </w:rPr>
        <w:t xml:space="preserve"> contraindraient le commerce mondial </w:t>
      </w:r>
      <w:r>
        <w:rPr>
          <w:rFonts w:asciiTheme="minorBidi" w:hAnsiTheme="minorBidi" w:cstheme="minorBidi"/>
          <w:sz w:val="20"/>
          <w:szCs w:val="20"/>
        </w:rPr>
        <w:t>des biens, alors que les échanges des services liés particulièrement aux loisirs,</w:t>
      </w:r>
      <w:r w:rsidRPr="00303ACC">
        <w:rPr>
          <w:rFonts w:asciiTheme="minorBidi" w:hAnsiTheme="minorBidi" w:cstheme="minorBidi"/>
          <w:sz w:val="20"/>
          <w:szCs w:val="20"/>
        </w:rPr>
        <w:t xml:space="preserve"> devrai</w:t>
      </w:r>
      <w:r>
        <w:rPr>
          <w:rFonts w:asciiTheme="minorBidi" w:hAnsiTheme="minorBidi" w:cstheme="minorBidi"/>
          <w:sz w:val="20"/>
          <w:szCs w:val="20"/>
        </w:rPr>
        <w:t>ent</w:t>
      </w:r>
      <w:r w:rsidRPr="00303ACC">
        <w:rPr>
          <w:rFonts w:asciiTheme="minorBidi" w:hAnsiTheme="minorBidi" w:cstheme="minorBidi"/>
          <w:sz w:val="20"/>
          <w:szCs w:val="20"/>
        </w:rPr>
        <w:t xml:space="preserve"> </w:t>
      </w:r>
      <w:r>
        <w:rPr>
          <w:rFonts w:asciiTheme="minorBidi" w:hAnsiTheme="minorBidi" w:cstheme="minorBidi"/>
          <w:sz w:val="20"/>
          <w:szCs w:val="20"/>
        </w:rPr>
        <w:t>rester dynamiques au troisième trimestre 2023.</w:t>
      </w:r>
      <w:r w:rsidRPr="00303ACC">
        <w:rPr>
          <w:rFonts w:asciiTheme="minorBidi" w:hAnsiTheme="minorBidi" w:cstheme="minorBidi"/>
          <w:sz w:val="20"/>
          <w:szCs w:val="20"/>
        </w:rPr>
        <w:t xml:space="preserve"> </w:t>
      </w:r>
      <w:r w:rsidR="00303061">
        <w:rPr>
          <w:rFonts w:asciiTheme="minorBidi" w:hAnsiTheme="minorBidi" w:cstheme="minorBidi"/>
          <w:sz w:val="20"/>
          <w:szCs w:val="20"/>
        </w:rPr>
        <w:t>La</w:t>
      </w:r>
      <w:r w:rsidRPr="00D23A05">
        <w:rPr>
          <w:rFonts w:asciiTheme="minorBidi" w:hAnsiTheme="minorBidi" w:cstheme="minorBidi"/>
          <w:sz w:val="20"/>
          <w:szCs w:val="20"/>
        </w:rPr>
        <w:t xml:space="preserve"> croissance de la demande mondiale adressée au Maroc devrait </w:t>
      </w:r>
      <w:r w:rsidR="00B31FB7">
        <w:rPr>
          <w:rFonts w:asciiTheme="minorBidi" w:hAnsiTheme="minorBidi" w:cstheme="minorBidi"/>
          <w:sz w:val="20"/>
          <w:szCs w:val="20"/>
        </w:rPr>
        <w:t>dans l’ensemble</w:t>
      </w:r>
      <w:r w:rsidR="00303061">
        <w:rPr>
          <w:rFonts w:asciiTheme="minorBidi" w:hAnsiTheme="minorBidi" w:cstheme="minorBidi"/>
          <w:sz w:val="20"/>
          <w:szCs w:val="20"/>
        </w:rPr>
        <w:t xml:space="preserve"> se modérer sensiblement</w:t>
      </w:r>
      <w:r w:rsidR="00B31FB7">
        <w:rPr>
          <w:rFonts w:asciiTheme="minorBidi" w:hAnsiTheme="minorBidi" w:cstheme="minorBidi"/>
          <w:sz w:val="20"/>
          <w:szCs w:val="20"/>
        </w:rPr>
        <w:t xml:space="preserve"> au troisième trimestre</w:t>
      </w:r>
      <w:r w:rsidRPr="00D23A05">
        <w:rPr>
          <w:rFonts w:asciiTheme="minorBidi" w:hAnsiTheme="minorBidi" w:cstheme="minorBidi"/>
          <w:sz w:val="20"/>
          <w:szCs w:val="20"/>
        </w:rPr>
        <w:t xml:space="preserve">, avec une hausse prévue </w:t>
      </w:r>
      <w:r w:rsidR="00B31FB7">
        <w:rPr>
          <w:rFonts w:asciiTheme="minorBidi" w:hAnsiTheme="minorBidi" w:cstheme="minorBidi"/>
          <w:color w:val="000000" w:themeColor="text1"/>
          <w:sz w:val="20"/>
          <w:szCs w:val="20"/>
        </w:rPr>
        <w:t>de</w:t>
      </w:r>
      <w:r w:rsidRPr="002E2B2E">
        <w:rPr>
          <w:rFonts w:asciiTheme="minorBidi" w:hAnsiTheme="minorBidi" w:cstheme="minorBidi"/>
          <w:color w:val="000000" w:themeColor="text1"/>
          <w:sz w:val="20"/>
          <w:szCs w:val="20"/>
        </w:rPr>
        <w:t xml:space="preserve"> 2</w:t>
      </w:r>
      <w:r w:rsidRPr="00D23A05">
        <w:rPr>
          <w:rFonts w:asciiTheme="minorBidi" w:hAnsiTheme="minorBidi" w:cstheme="minorBidi"/>
          <w:sz w:val="20"/>
          <w:szCs w:val="20"/>
        </w:rPr>
        <w:t xml:space="preserve">%, en variation annuelle, au lieu de +7,7% lors de la même période une année auparavant. </w:t>
      </w:r>
      <w:r w:rsidR="00303061">
        <w:rPr>
          <w:rFonts w:asciiTheme="minorBidi" w:hAnsiTheme="minorBidi" w:cstheme="minorBidi"/>
          <w:sz w:val="20"/>
          <w:szCs w:val="20"/>
        </w:rPr>
        <w:t xml:space="preserve">En conséquence, la contribution de la demande extérieure nette à la croissance </w:t>
      </w:r>
      <w:r w:rsidR="00B31FB7">
        <w:rPr>
          <w:rFonts w:asciiTheme="minorBidi" w:hAnsiTheme="minorBidi" w:cstheme="minorBidi"/>
          <w:sz w:val="20"/>
          <w:szCs w:val="20"/>
        </w:rPr>
        <w:t>économique</w:t>
      </w:r>
      <w:r w:rsidR="00303061">
        <w:rPr>
          <w:rFonts w:asciiTheme="minorBidi" w:hAnsiTheme="minorBidi" w:cstheme="minorBidi"/>
          <w:sz w:val="20"/>
          <w:szCs w:val="20"/>
        </w:rPr>
        <w:t xml:space="preserve"> nationale </w:t>
      </w:r>
      <w:r w:rsidR="00A203E5">
        <w:rPr>
          <w:rFonts w:asciiTheme="minorBidi" w:hAnsiTheme="minorBidi" w:cstheme="minorBidi"/>
          <w:sz w:val="20"/>
          <w:szCs w:val="20"/>
        </w:rPr>
        <w:t xml:space="preserve">resterait positive, mais </w:t>
      </w:r>
      <w:r w:rsidR="00303061">
        <w:rPr>
          <w:rFonts w:asciiTheme="minorBidi" w:hAnsiTheme="minorBidi" w:cstheme="minorBidi"/>
          <w:sz w:val="20"/>
          <w:szCs w:val="20"/>
        </w:rPr>
        <w:t xml:space="preserve">se réduirait </w:t>
      </w:r>
      <w:r w:rsidR="00A203E5">
        <w:rPr>
          <w:rFonts w:asciiTheme="minorBidi" w:hAnsiTheme="minorBidi" w:cstheme="minorBidi"/>
          <w:sz w:val="20"/>
          <w:szCs w:val="20"/>
        </w:rPr>
        <w:t>à</w:t>
      </w:r>
      <w:r w:rsidR="00B31FB7">
        <w:rPr>
          <w:rFonts w:asciiTheme="minorBidi" w:hAnsiTheme="minorBidi" w:cstheme="minorBidi"/>
          <w:sz w:val="20"/>
          <w:szCs w:val="20"/>
        </w:rPr>
        <w:t xml:space="preserve"> +1,9 point au lieu de +3,1 points </w:t>
      </w:r>
      <w:r w:rsidR="00A203E5">
        <w:rPr>
          <w:rFonts w:asciiTheme="minorBidi" w:hAnsiTheme="minorBidi" w:cstheme="minorBidi"/>
          <w:sz w:val="20"/>
          <w:szCs w:val="20"/>
        </w:rPr>
        <w:t>au cours de la même période de l’année passée</w:t>
      </w:r>
      <w:r w:rsidR="00B31FB7">
        <w:rPr>
          <w:rFonts w:asciiTheme="minorBidi" w:hAnsiTheme="minorBidi" w:cstheme="minorBidi"/>
          <w:sz w:val="20"/>
          <w:szCs w:val="20"/>
        </w:rPr>
        <w:t xml:space="preserve">. </w:t>
      </w:r>
      <w:r w:rsidR="00303061">
        <w:rPr>
          <w:rFonts w:asciiTheme="minorBidi" w:hAnsiTheme="minorBidi" w:cstheme="minorBidi"/>
          <w:sz w:val="20"/>
          <w:szCs w:val="20"/>
        </w:rPr>
        <w:t xml:space="preserve">   </w:t>
      </w:r>
    </w:p>
    <w:p w:rsidR="00B86CCC" w:rsidRDefault="00A203E5" w:rsidP="005C677C">
      <w:pPr>
        <w:spacing w:after="240" w:line="240" w:lineRule="exact"/>
        <w:jc w:val="both"/>
        <w:rPr>
          <w:rFonts w:asciiTheme="minorBidi" w:hAnsiTheme="minorBidi" w:cstheme="minorBidi"/>
          <w:sz w:val="20"/>
          <w:szCs w:val="20"/>
        </w:rPr>
      </w:pPr>
      <w:r>
        <w:rPr>
          <w:rFonts w:asciiTheme="minorBidi" w:hAnsiTheme="minorBidi" w:cstheme="minorBidi"/>
          <w:sz w:val="20"/>
          <w:szCs w:val="20"/>
        </w:rPr>
        <w:t>En l’absence de tensions majeur</w:t>
      </w:r>
      <w:r w:rsidR="00B274E8">
        <w:rPr>
          <w:rFonts w:asciiTheme="minorBidi" w:hAnsiTheme="minorBidi" w:cstheme="minorBidi"/>
          <w:sz w:val="20"/>
          <w:szCs w:val="20"/>
        </w:rPr>
        <w:t>e</w:t>
      </w:r>
      <w:r>
        <w:rPr>
          <w:rFonts w:asciiTheme="minorBidi" w:hAnsiTheme="minorBidi" w:cstheme="minorBidi"/>
          <w:sz w:val="20"/>
          <w:szCs w:val="20"/>
        </w:rPr>
        <w:t xml:space="preserve">s sur le marché mondial des matières premières, </w:t>
      </w:r>
      <w:r>
        <w:rPr>
          <w:rFonts w:ascii="Arial" w:hAnsi="Arial" w:cs="Arial"/>
          <w:kern w:val="1"/>
          <w:sz w:val="20"/>
          <w:szCs w:val="20"/>
          <w:lang w:eastAsia="ar-SA"/>
        </w:rPr>
        <w:t xml:space="preserve">l’inflation devrait refluer </w:t>
      </w:r>
      <w:r w:rsidR="00FF0C96">
        <w:rPr>
          <w:rFonts w:ascii="Arial" w:hAnsi="Arial" w:cs="Arial"/>
          <w:kern w:val="1"/>
          <w:sz w:val="20"/>
          <w:szCs w:val="20"/>
          <w:lang w:eastAsia="ar-SA"/>
        </w:rPr>
        <w:t xml:space="preserve">au niveau national </w:t>
      </w:r>
      <w:r>
        <w:rPr>
          <w:rFonts w:ascii="Arial" w:hAnsi="Arial" w:cs="Arial"/>
          <w:kern w:val="1"/>
          <w:sz w:val="20"/>
          <w:szCs w:val="20"/>
          <w:lang w:eastAsia="ar-SA"/>
        </w:rPr>
        <w:t>à +5</w:t>
      </w:r>
      <w:r w:rsidRPr="0075524A">
        <w:rPr>
          <w:rFonts w:ascii="Arial" w:hAnsi="Arial" w:cs="Arial"/>
          <w:kern w:val="1"/>
          <w:sz w:val="20"/>
          <w:szCs w:val="20"/>
          <w:lang w:eastAsia="ar-SA"/>
        </w:rPr>
        <w:t>,</w:t>
      </w:r>
      <w:r>
        <w:rPr>
          <w:rFonts w:ascii="Arial" w:hAnsi="Arial" w:cs="Arial"/>
          <w:kern w:val="1"/>
          <w:sz w:val="20"/>
          <w:szCs w:val="20"/>
          <w:lang w:eastAsia="ar-SA"/>
        </w:rPr>
        <w:t>4</w:t>
      </w:r>
      <w:r w:rsidRPr="0075524A">
        <w:rPr>
          <w:rFonts w:ascii="Arial" w:hAnsi="Arial" w:cs="Arial"/>
          <w:kern w:val="1"/>
          <w:sz w:val="20"/>
          <w:szCs w:val="20"/>
          <w:lang w:eastAsia="ar-SA"/>
        </w:rPr>
        <w:t>%</w:t>
      </w:r>
      <w:r>
        <w:rPr>
          <w:rFonts w:ascii="Arial" w:hAnsi="Arial" w:cs="Arial"/>
          <w:kern w:val="1"/>
          <w:sz w:val="20"/>
          <w:szCs w:val="20"/>
          <w:lang w:eastAsia="ar-SA"/>
        </w:rPr>
        <w:t xml:space="preserve"> </w:t>
      </w:r>
      <w:r>
        <w:rPr>
          <w:rFonts w:asciiTheme="minorBidi" w:hAnsiTheme="minorBidi" w:cstheme="minorBidi"/>
          <w:sz w:val="20"/>
          <w:szCs w:val="20"/>
        </w:rPr>
        <w:t>au troisième trimestre 2023</w:t>
      </w:r>
      <w:r>
        <w:rPr>
          <w:rFonts w:ascii="Arial" w:hAnsi="Arial" w:cs="Arial"/>
          <w:kern w:val="1"/>
          <w:sz w:val="20"/>
          <w:szCs w:val="20"/>
          <w:lang w:eastAsia="ar-SA"/>
        </w:rPr>
        <w:t xml:space="preserve"> et sa composante</w:t>
      </w:r>
      <w:r w:rsidRPr="00A76216">
        <w:rPr>
          <w:rFonts w:ascii="Arial" w:hAnsi="Arial" w:cs="Arial"/>
          <w:kern w:val="1"/>
          <w:sz w:val="20"/>
          <w:szCs w:val="20"/>
          <w:lang w:eastAsia="ar-SA"/>
        </w:rPr>
        <w:t xml:space="preserve"> sous-jacente</w:t>
      </w:r>
      <w:r>
        <w:rPr>
          <w:rFonts w:ascii="Arial" w:hAnsi="Arial" w:cs="Arial"/>
          <w:kern w:val="1"/>
          <w:sz w:val="20"/>
          <w:szCs w:val="20"/>
          <w:lang w:eastAsia="ar-SA"/>
        </w:rPr>
        <w:t xml:space="preserve"> </w:t>
      </w:r>
      <w:r w:rsidRPr="00A76216">
        <w:rPr>
          <w:rFonts w:ascii="Arial" w:hAnsi="Arial" w:cs="Arial"/>
          <w:kern w:val="1"/>
          <w:sz w:val="20"/>
          <w:szCs w:val="20"/>
          <w:lang w:eastAsia="ar-SA"/>
        </w:rPr>
        <w:t xml:space="preserve">pourrait </w:t>
      </w:r>
      <w:r>
        <w:rPr>
          <w:rFonts w:ascii="Arial" w:hAnsi="Arial" w:cs="Arial"/>
          <w:kern w:val="1"/>
          <w:sz w:val="20"/>
          <w:szCs w:val="20"/>
          <w:lang w:eastAsia="ar-SA"/>
        </w:rPr>
        <w:t>diminuer</w:t>
      </w:r>
      <w:r w:rsidRPr="00A76216">
        <w:rPr>
          <w:rFonts w:ascii="Arial" w:hAnsi="Arial" w:cs="Arial"/>
          <w:kern w:val="1"/>
          <w:sz w:val="20"/>
          <w:szCs w:val="20"/>
          <w:lang w:eastAsia="ar-SA"/>
        </w:rPr>
        <w:t xml:space="preserve"> jusqu’à </w:t>
      </w:r>
      <w:r>
        <w:rPr>
          <w:rFonts w:ascii="Arial" w:hAnsi="Arial" w:cs="Arial"/>
          <w:kern w:val="1"/>
          <w:sz w:val="20"/>
          <w:szCs w:val="20"/>
          <w:lang w:eastAsia="ar-SA"/>
        </w:rPr>
        <w:t>4</w:t>
      </w:r>
      <w:r w:rsidRPr="00A76216">
        <w:rPr>
          <w:rFonts w:ascii="Arial" w:hAnsi="Arial" w:cs="Arial"/>
          <w:kern w:val="1"/>
          <w:sz w:val="20"/>
          <w:szCs w:val="20"/>
          <w:lang w:eastAsia="ar-SA"/>
        </w:rPr>
        <w:t>,</w:t>
      </w:r>
      <w:r>
        <w:rPr>
          <w:rFonts w:ascii="Arial" w:hAnsi="Arial" w:cs="Arial"/>
          <w:kern w:val="1"/>
          <w:sz w:val="20"/>
          <w:szCs w:val="20"/>
          <w:lang w:eastAsia="ar-SA"/>
        </w:rPr>
        <w:t>8</w:t>
      </w:r>
      <w:r w:rsidRPr="00A76216">
        <w:rPr>
          <w:rFonts w:ascii="Arial" w:hAnsi="Arial" w:cs="Arial"/>
          <w:kern w:val="1"/>
          <w:sz w:val="20"/>
          <w:szCs w:val="20"/>
          <w:lang w:eastAsia="ar-SA"/>
        </w:rPr>
        <w:t xml:space="preserve">%, </w:t>
      </w:r>
      <w:r>
        <w:rPr>
          <w:rFonts w:ascii="Arial" w:hAnsi="Arial" w:cs="Arial"/>
          <w:kern w:val="1"/>
          <w:sz w:val="20"/>
          <w:szCs w:val="20"/>
          <w:lang w:eastAsia="ar-SA"/>
        </w:rPr>
        <w:t>suite à une moindre hausse</w:t>
      </w:r>
      <w:r w:rsidRPr="00A76216">
        <w:rPr>
          <w:rFonts w:ascii="Arial" w:hAnsi="Arial" w:cs="Arial"/>
          <w:kern w:val="1"/>
          <w:sz w:val="20"/>
          <w:szCs w:val="20"/>
          <w:lang w:eastAsia="ar-SA"/>
        </w:rPr>
        <w:t xml:space="preserve"> </w:t>
      </w:r>
      <w:r>
        <w:rPr>
          <w:rFonts w:ascii="Arial" w:hAnsi="Arial" w:cs="Arial"/>
          <w:kern w:val="1"/>
          <w:sz w:val="20"/>
          <w:szCs w:val="20"/>
          <w:lang w:eastAsia="ar-SA"/>
        </w:rPr>
        <w:t>des prix alimentaires et manufacturiers. Dans ces conditions, l</w:t>
      </w:r>
      <w:r w:rsidR="00F64F29">
        <w:rPr>
          <w:rFonts w:asciiTheme="minorBidi" w:hAnsiTheme="minorBidi" w:cstheme="minorBidi"/>
          <w:sz w:val="20"/>
          <w:szCs w:val="20"/>
        </w:rPr>
        <w:t xml:space="preserve">a </w:t>
      </w:r>
      <w:r w:rsidR="00B86CCC" w:rsidRPr="00A55AEF">
        <w:rPr>
          <w:rFonts w:asciiTheme="minorBidi" w:hAnsiTheme="minorBidi" w:cstheme="minorBidi"/>
          <w:sz w:val="20"/>
          <w:szCs w:val="20"/>
        </w:rPr>
        <w:t>demande intérieure</w:t>
      </w:r>
      <w:r>
        <w:rPr>
          <w:rFonts w:asciiTheme="minorBidi" w:hAnsiTheme="minorBidi" w:cstheme="minorBidi"/>
          <w:sz w:val="20"/>
          <w:szCs w:val="20"/>
        </w:rPr>
        <w:t xml:space="preserve"> poursuivrait son amélioration, contribuant pour 1,</w:t>
      </w:r>
      <w:r w:rsidR="00FF0C96">
        <w:rPr>
          <w:rFonts w:asciiTheme="minorBidi" w:hAnsiTheme="minorBidi" w:cstheme="minorBidi"/>
          <w:sz w:val="20"/>
          <w:szCs w:val="20"/>
        </w:rPr>
        <w:t>5 point</w:t>
      </w:r>
      <w:r w:rsidR="00634B88">
        <w:rPr>
          <w:rFonts w:asciiTheme="minorBidi" w:hAnsiTheme="minorBidi" w:cstheme="minorBidi"/>
          <w:sz w:val="20"/>
          <w:szCs w:val="20"/>
        </w:rPr>
        <w:t xml:space="preserve"> à la croissance économique globale</w:t>
      </w:r>
      <w:r w:rsidR="00B86CCC" w:rsidRPr="00A55AEF">
        <w:rPr>
          <w:rFonts w:asciiTheme="minorBidi" w:hAnsiTheme="minorBidi" w:cstheme="minorBidi"/>
          <w:sz w:val="20"/>
          <w:szCs w:val="20"/>
        </w:rPr>
        <w:t xml:space="preserve">. La consommation </w:t>
      </w:r>
      <w:r w:rsidR="00B86CCC">
        <w:rPr>
          <w:rFonts w:asciiTheme="minorBidi" w:hAnsiTheme="minorBidi" w:cstheme="minorBidi"/>
          <w:sz w:val="20"/>
          <w:szCs w:val="20"/>
        </w:rPr>
        <w:t xml:space="preserve">des ménages </w:t>
      </w:r>
      <w:r w:rsidR="000926D5">
        <w:rPr>
          <w:rFonts w:asciiTheme="minorBidi" w:hAnsiTheme="minorBidi" w:cstheme="minorBidi"/>
          <w:sz w:val="20"/>
          <w:szCs w:val="20"/>
        </w:rPr>
        <w:t xml:space="preserve">progresserait de </w:t>
      </w:r>
      <w:r w:rsidR="00FE5FB3">
        <w:rPr>
          <w:rFonts w:asciiTheme="minorBidi" w:hAnsiTheme="minorBidi" w:cstheme="minorBidi"/>
          <w:sz w:val="20"/>
          <w:szCs w:val="20"/>
        </w:rPr>
        <w:t>1</w:t>
      </w:r>
      <w:r w:rsidR="000926D5">
        <w:rPr>
          <w:rFonts w:asciiTheme="minorBidi" w:hAnsiTheme="minorBidi" w:cstheme="minorBidi"/>
          <w:sz w:val="20"/>
          <w:szCs w:val="20"/>
        </w:rPr>
        <w:t>,9%</w:t>
      </w:r>
      <w:r w:rsidR="00B86CCC">
        <w:rPr>
          <w:rFonts w:asciiTheme="minorBidi" w:hAnsiTheme="minorBidi" w:cstheme="minorBidi"/>
          <w:sz w:val="20"/>
          <w:szCs w:val="20"/>
        </w:rPr>
        <w:t xml:space="preserve">, </w:t>
      </w:r>
      <w:r w:rsidR="00FF0C96">
        <w:rPr>
          <w:rFonts w:asciiTheme="minorBidi" w:hAnsiTheme="minorBidi" w:cstheme="minorBidi"/>
          <w:sz w:val="20"/>
          <w:szCs w:val="20"/>
        </w:rPr>
        <w:t>mais l</w:t>
      </w:r>
      <w:r w:rsidR="00B86CCC">
        <w:rPr>
          <w:rFonts w:asciiTheme="minorBidi" w:hAnsiTheme="minorBidi" w:cstheme="minorBidi"/>
          <w:sz w:val="20"/>
          <w:szCs w:val="20"/>
        </w:rPr>
        <w:t xml:space="preserve">’investissement des entreprises </w:t>
      </w:r>
      <w:r w:rsidR="00FF0C96">
        <w:rPr>
          <w:rFonts w:asciiTheme="minorBidi" w:hAnsiTheme="minorBidi" w:cstheme="minorBidi"/>
          <w:sz w:val="20"/>
          <w:szCs w:val="20"/>
        </w:rPr>
        <w:t>tarderait à se redresser</w:t>
      </w:r>
      <w:r w:rsidR="00B274E8">
        <w:rPr>
          <w:rFonts w:asciiTheme="minorBidi" w:hAnsiTheme="minorBidi" w:cstheme="minorBidi"/>
          <w:sz w:val="20"/>
          <w:szCs w:val="20"/>
        </w:rPr>
        <w:t>,</w:t>
      </w:r>
      <w:r w:rsidR="00B86CCC">
        <w:rPr>
          <w:rFonts w:asciiTheme="minorBidi" w:hAnsiTheme="minorBidi" w:cstheme="minorBidi"/>
          <w:sz w:val="20"/>
          <w:szCs w:val="20"/>
        </w:rPr>
        <w:t xml:space="preserve"> </w:t>
      </w:r>
      <w:r w:rsidR="00D77675">
        <w:rPr>
          <w:rFonts w:asciiTheme="minorBidi" w:hAnsiTheme="minorBidi" w:cstheme="minorBidi"/>
          <w:sz w:val="20"/>
          <w:szCs w:val="20"/>
        </w:rPr>
        <w:t>du fait</w:t>
      </w:r>
      <w:r w:rsidR="00B86CCC">
        <w:rPr>
          <w:rFonts w:asciiTheme="minorBidi" w:hAnsiTheme="minorBidi" w:cstheme="minorBidi"/>
          <w:sz w:val="20"/>
          <w:szCs w:val="20"/>
        </w:rPr>
        <w:t xml:space="preserve"> de </w:t>
      </w:r>
      <w:r w:rsidR="00B274E8">
        <w:rPr>
          <w:rFonts w:asciiTheme="minorBidi" w:hAnsiTheme="minorBidi" w:cstheme="minorBidi"/>
          <w:sz w:val="20"/>
          <w:szCs w:val="20"/>
        </w:rPr>
        <w:t xml:space="preserve">la </w:t>
      </w:r>
      <w:r w:rsidR="00D77675">
        <w:rPr>
          <w:rFonts w:asciiTheme="minorBidi" w:hAnsiTheme="minorBidi" w:cstheme="minorBidi"/>
          <w:sz w:val="20"/>
          <w:szCs w:val="20"/>
        </w:rPr>
        <w:t xml:space="preserve">faible </w:t>
      </w:r>
      <w:r w:rsidR="00FF0C96">
        <w:rPr>
          <w:rFonts w:asciiTheme="minorBidi" w:hAnsiTheme="minorBidi" w:cstheme="minorBidi"/>
          <w:sz w:val="20"/>
          <w:szCs w:val="20"/>
        </w:rPr>
        <w:t>progression</w:t>
      </w:r>
      <w:r w:rsidR="005C677C">
        <w:rPr>
          <w:rFonts w:asciiTheme="minorBidi" w:hAnsiTheme="minorBidi" w:cstheme="minorBidi"/>
          <w:sz w:val="20"/>
          <w:szCs w:val="20"/>
        </w:rPr>
        <w:t xml:space="preserve"> des marges des entreprises</w:t>
      </w:r>
      <w:r w:rsidR="00B86CCC">
        <w:rPr>
          <w:rFonts w:asciiTheme="minorBidi" w:hAnsiTheme="minorBidi" w:cstheme="minorBidi"/>
          <w:sz w:val="20"/>
          <w:szCs w:val="20"/>
        </w:rPr>
        <w:t xml:space="preserve">.  </w:t>
      </w:r>
    </w:p>
    <w:p w:rsidR="005C2D5B" w:rsidRDefault="000E63BE" w:rsidP="000E63BE">
      <w:pPr>
        <w:spacing w:after="240" w:line="240" w:lineRule="exact"/>
        <w:jc w:val="both"/>
        <w:rPr>
          <w:rFonts w:asciiTheme="minorBidi" w:hAnsiTheme="minorBidi" w:cstheme="minorBidi"/>
          <w:sz w:val="20"/>
          <w:szCs w:val="20"/>
        </w:rPr>
      </w:pPr>
      <w:r>
        <w:rPr>
          <w:rFonts w:asciiTheme="minorBidi" w:hAnsiTheme="minorBidi" w:cstheme="minorBidi"/>
          <w:sz w:val="20"/>
          <w:szCs w:val="20"/>
        </w:rPr>
        <w:t xml:space="preserve">La résilience </w:t>
      </w:r>
      <w:r w:rsidR="007A3778">
        <w:rPr>
          <w:rFonts w:asciiTheme="minorBidi" w:hAnsiTheme="minorBidi" w:cstheme="minorBidi"/>
          <w:sz w:val="20"/>
          <w:szCs w:val="20"/>
        </w:rPr>
        <w:t xml:space="preserve">de la demande </w:t>
      </w:r>
      <w:r>
        <w:rPr>
          <w:rFonts w:asciiTheme="minorBidi" w:hAnsiTheme="minorBidi" w:cstheme="minorBidi"/>
          <w:sz w:val="20"/>
          <w:szCs w:val="20"/>
        </w:rPr>
        <w:t>devrait entretenir une hausse de la valeur ajoutée des activités hors</w:t>
      </w:r>
      <w:r w:rsidR="005C2D5B">
        <w:rPr>
          <w:rFonts w:asciiTheme="minorBidi" w:hAnsiTheme="minorBidi" w:cstheme="minorBidi"/>
          <w:sz w:val="20"/>
          <w:szCs w:val="20"/>
        </w:rPr>
        <w:t xml:space="preserve"> agriculture</w:t>
      </w:r>
      <w:r>
        <w:rPr>
          <w:rFonts w:asciiTheme="minorBidi" w:hAnsiTheme="minorBidi" w:cstheme="minorBidi"/>
          <w:sz w:val="20"/>
          <w:szCs w:val="20"/>
        </w:rPr>
        <w:t xml:space="preserve"> de</w:t>
      </w:r>
      <w:r w:rsidR="00C920A6">
        <w:rPr>
          <w:rFonts w:asciiTheme="minorBidi" w:hAnsiTheme="minorBidi" w:cstheme="minorBidi"/>
          <w:sz w:val="20"/>
          <w:szCs w:val="20"/>
        </w:rPr>
        <w:t xml:space="preserve"> 3,</w:t>
      </w:r>
      <w:r w:rsidR="00FE5FB3">
        <w:rPr>
          <w:rFonts w:asciiTheme="minorBidi" w:hAnsiTheme="minorBidi" w:cstheme="minorBidi"/>
          <w:sz w:val="20"/>
          <w:szCs w:val="20"/>
        </w:rPr>
        <w:t>3</w:t>
      </w:r>
      <w:r w:rsidR="00C920A6">
        <w:rPr>
          <w:rFonts w:asciiTheme="minorBidi" w:hAnsiTheme="minorBidi" w:cstheme="minorBidi"/>
          <w:sz w:val="20"/>
          <w:szCs w:val="20"/>
        </w:rPr>
        <w:t>%</w:t>
      </w:r>
      <w:r w:rsidR="00B274E8">
        <w:rPr>
          <w:rFonts w:asciiTheme="minorBidi" w:hAnsiTheme="minorBidi" w:cstheme="minorBidi"/>
          <w:sz w:val="20"/>
          <w:szCs w:val="20"/>
        </w:rPr>
        <w:t>,</w:t>
      </w:r>
      <w:r w:rsidR="000926D5">
        <w:rPr>
          <w:rFonts w:asciiTheme="minorBidi" w:hAnsiTheme="minorBidi" w:cstheme="minorBidi"/>
          <w:sz w:val="20"/>
          <w:szCs w:val="20"/>
        </w:rPr>
        <w:t xml:space="preserve"> au troisième trimestre 2023</w:t>
      </w:r>
      <w:r w:rsidR="00B274E8">
        <w:rPr>
          <w:rFonts w:asciiTheme="minorBidi" w:hAnsiTheme="minorBidi" w:cstheme="minorBidi"/>
          <w:sz w:val="20"/>
          <w:szCs w:val="20"/>
        </w:rPr>
        <w:t>, en variation annuelle</w:t>
      </w:r>
      <w:r w:rsidR="005C2D5B">
        <w:rPr>
          <w:rFonts w:asciiTheme="minorBidi" w:hAnsiTheme="minorBidi" w:cstheme="minorBidi"/>
          <w:sz w:val="20"/>
          <w:szCs w:val="20"/>
        </w:rPr>
        <w:t xml:space="preserve">. </w:t>
      </w:r>
      <w:r w:rsidR="005C2D5B" w:rsidRPr="005C2D5B">
        <w:rPr>
          <w:rFonts w:asciiTheme="minorBidi" w:hAnsiTheme="minorBidi" w:cstheme="minorBidi"/>
          <w:sz w:val="20"/>
          <w:szCs w:val="20"/>
        </w:rPr>
        <w:t xml:space="preserve">Essentiellement soutenue par </w:t>
      </w:r>
      <w:r w:rsidR="005C2D5B">
        <w:rPr>
          <w:rFonts w:asciiTheme="minorBidi" w:hAnsiTheme="minorBidi" w:cstheme="minorBidi"/>
          <w:sz w:val="20"/>
          <w:szCs w:val="20"/>
        </w:rPr>
        <w:t xml:space="preserve">les services de l’hébergement et </w:t>
      </w:r>
      <w:r w:rsidR="00B042D8">
        <w:rPr>
          <w:rFonts w:asciiTheme="minorBidi" w:hAnsiTheme="minorBidi" w:cstheme="minorBidi"/>
          <w:sz w:val="20"/>
          <w:szCs w:val="20"/>
        </w:rPr>
        <w:t xml:space="preserve">la </w:t>
      </w:r>
      <w:r w:rsidR="005C2D5B">
        <w:rPr>
          <w:rFonts w:asciiTheme="minorBidi" w:hAnsiTheme="minorBidi" w:cstheme="minorBidi"/>
          <w:sz w:val="20"/>
          <w:szCs w:val="20"/>
        </w:rPr>
        <w:t xml:space="preserve">restauration depuis la mi-2021, </w:t>
      </w:r>
      <w:r w:rsidR="00DE675D">
        <w:rPr>
          <w:rFonts w:asciiTheme="minorBidi" w:hAnsiTheme="minorBidi" w:cstheme="minorBidi"/>
          <w:sz w:val="20"/>
          <w:szCs w:val="20"/>
        </w:rPr>
        <w:t xml:space="preserve">la croissance hors agriculture </w:t>
      </w:r>
      <w:r w:rsidR="00B042D8">
        <w:rPr>
          <w:rFonts w:asciiTheme="minorBidi" w:hAnsiTheme="minorBidi" w:cstheme="minorBidi"/>
          <w:sz w:val="20"/>
          <w:szCs w:val="20"/>
        </w:rPr>
        <w:t xml:space="preserve">se </w:t>
      </w:r>
      <w:r w:rsidR="00B042D8" w:rsidRPr="005C2D5B">
        <w:rPr>
          <w:rFonts w:asciiTheme="minorBidi" w:hAnsiTheme="minorBidi" w:cstheme="minorBidi"/>
          <w:sz w:val="20"/>
          <w:szCs w:val="20"/>
        </w:rPr>
        <w:t>rééquilibrerait</w:t>
      </w:r>
      <w:r w:rsidR="005C2D5B" w:rsidRPr="005C2D5B">
        <w:rPr>
          <w:rFonts w:asciiTheme="minorBidi" w:hAnsiTheme="minorBidi" w:cstheme="minorBidi"/>
          <w:sz w:val="20"/>
          <w:szCs w:val="20"/>
        </w:rPr>
        <w:t xml:space="preserve"> </w:t>
      </w:r>
      <w:r w:rsidR="005C2D5B">
        <w:rPr>
          <w:rFonts w:asciiTheme="minorBidi" w:hAnsiTheme="minorBidi" w:cstheme="minorBidi"/>
          <w:sz w:val="20"/>
          <w:szCs w:val="20"/>
        </w:rPr>
        <w:lastRenderedPageBreak/>
        <w:t xml:space="preserve">progressivement </w:t>
      </w:r>
      <w:r w:rsidR="005C2D5B" w:rsidRPr="005C2D5B">
        <w:rPr>
          <w:rFonts w:asciiTheme="minorBidi" w:hAnsiTheme="minorBidi" w:cstheme="minorBidi"/>
          <w:sz w:val="20"/>
          <w:szCs w:val="20"/>
        </w:rPr>
        <w:t xml:space="preserve">au profit des autres </w:t>
      </w:r>
      <w:r w:rsidR="005C2D5B">
        <w:rPr>
          <w:rFonts w:asciiTheme="minorBidi" w:hAnsiTheme="minorBidi" w:cstheme="minorBidi"/>
          <w:sz w:val="20"/>
          <w:szCs w:val="20"/>
        </w:rPr>
        <w:t>branches d’activité. La</w:t>
      </w:r>
      <w:r w:rsidR="005C2D5B" w:rsidRPr="005C2D5B">
        <w:rPr>
          <w:rFonts w:asciiTheme="minorBidi" w:hAnsiTheme="minorBidi" w:cstheme="minorBidi"/>
          <w:sz w:val="20"/>
          <w:szCs w:val="20"/>
        </w:rPr>
        <w:t xml:space="preserve"> </w:t>
      </w:r>
      <w:r w:rsidR="005C2D5B">
        <w:rPr>
          <w:rFonts w:asciiTheme="minorBidi" w:hAnsiTheme="minorBidi" w:cstheme="minorBidi"/>
          <w:sz w:val="20"/>
          <w:szCs w:val="20"/>
        </w:rPr>
        <w:t>pr</w:t>
      </w:r>
      <w:r w:rsidR="005C2D5B" w:rsidRPr="005C2D5B">
        <w:rPr>
          <w:rFonts w:asciiTheme="minorBidi" w:hAnsiTheme="minorBidi" w:cstheme="minorBidi"/>
          <w:sz w:val="20"/>
          <w:szCs w:val="20"/>
        </w:rPr>
        <w:t>oduction manufacturière</w:t>
      </w:r>
      <w:r w:rsidR="005C2D5B">
        <w:rPr>
          <w:rFonts w:asciiTheme="minorBidi" w:hAnsiTheme="minorBidi" w:cstheme="minorBidi"/>
          <w:sz w:val="20"/>
          <w:szCs w:val="20"/>
        </w:rPr>
        <w:t xml:space="preserve"> afficherait </w:t>
      </w:r>
      <w:r w:rsidR="00856D81">
        <w:rPr>
          <w:rFonts w:asciiTheme="minorBidi" w:hAnsiTheme="minorBidi" w:cstheme="minorBidi"/>
          <w:sz w:val="20"/>
          <w:szCs w:val="20"/>
        </w:rPr>
        <w:t>une hausse de</w:t>
      </w:r>
      <w:r w:rsidR="00C70D0B">
        <w:rPr>
          <w:rFonts w:asciiTheme="minorBidi" w:hAnsiTheme="minorBidi" w:cstheme="minorBidi"/>
          <w:sz w:val="20"/>
          <w:szCs w:val="20"/>
        </w:rPr>
        <w:t xml:space="preserve"> 1,</w:t>
      </w:r>
      <w:r w:rsidR="000926D5">
        <w:rPr>
          <w:rFonts w:asciiTheme="minorBidi" w:hAnsiTheme="minorBidi" w:cstheme="minorBidi"/>
          <w:sz w:val="20"/>
          <w:szCs w:val="20"/>
        </w:rPr>
        <w:t>6</w:t>
      </w:r>
      <w:r w:rsidR="00C70D0B">
        <w:rPr>
          <w:rFonts w:asciiTheme="minorBidi" w:hAnsiTheme="minorBidi" w:cstheme="minorBidi"/>
          <w:sz w:val="20"/>
          <w:szCs w:val="20"/>
        </w:rPr>
        <w:t>%, grâce</w:t>
      </w:r>
      <w:r w:rsidR="005C2D5B" w:rsidRPr="005C2D5B">
        <w:rPr>
          <w:rFonts w:asciiTheme="minorBidi" w:hAnsiTheme="minorBidi" w:cstheme="minorBidi"/>
          <w:sz w:val="20"/>
          <w:szCs w:val="20"/>
        </w:rPr>
        <w:t xml:space="preserve"> à</w:t>
      </w:r>
      <w:r w:rsidR="005C2D5B">
        <w:rPr>
          <w:rFonts w:asciiTheme="minorBidi" w:hAnsiTheme="minorBidi" w:cstheme="minorBidi"/>
          <w:sz w:val="20"/>
          <w:szCs w:val="20"/>
        </w:rPr>
        <w:t xml:space="preserve"> </w:t>
      </w:r>
      <w:r w:rsidR="005C2D5B" w:rsidRPr="005C2D5B">
        <w:rPr>
          <w:rFonts w:asciiTheme="minorBidi" w:hAnsiTheme="minorBidi" w:cstheme="minorBidi"/>
          <w:sz w:val="20"/>
          <w:szCs w:val="20"/>
        </w:rPr>
        <w:t xml:space="preserve">une demande </w:t>
      </w:r>
      <w:r w:rsidR="00856D81">
        <w:rPr>
          <w:rFonts w:asciiTheme="minorBidi" w:hAnsiTheme="minorBidi" w:cstheme="minorBidi"/>
          <w:sz w:val="20"/>
          <w:szCs w:val="20"/>
        </w:rPr>
        <w:t xml:space="preserve">mieux </w:t>
      </w:r>
      <w:r w:rsidR="00B14153">
        <w:rPr>
          <w:rFonts w:asciiTheme="minorBidi" w:hAnsiTheme="minorBidi" w:cstheme="minorBidi"/>
          <w:noProof/>
          <w:sz w:val="20"/>
          <w:szCs w:val="20"/>
        </w:rPr>
        <w:drawing>
          <wp:anchor distT="0" distB="0" distL="114300" distR="114300" simplePos="0" relativeHeight="251665408" behindDoc="0" locked="0" layoutInCell="1" allowOverlap="1">
            <wp:simplePos x="0" y="0"/>
            <wp:positionH relativeFrom="margin">
              <wp:posOffset>3250565</wp:posOffset>
            </wp:positionH>
            <wp:positionV relativeFrom="paragraph">
              <wp:posOffset>455295</wp:posOffset>
            </wp:positionV>
            <wp:extent cx="3236595" cy="265430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6595" cy="2654300"/>
                    </a:xfrm>
                    <a:prstGeom prst="rect">
                      <a:avLst/>
                    </a:prstGeom>
                    <a:noFill/>
                  </pic:spPr>
                </pic:pic>
              </a:graphicData>
            </a:graphic>
          </wp:anchor>
        </w:drawing>
      </w:r>
      <w:r w:rsidR="00856D81">
        <w:rPr>
          <w:rFonts w:asciiTheme="minorBidi" w:hAnsiTheme="minorBidi" w:cstheme="minorBidi"/>
          <w:sz w:val="20"/>
          <w:szCs w:val="20"/>
        </w:rPr>
        <w:t xml:space="preserve">orientée pour les industries liées à la construction et une poursuite de l’affermissement des branches de fabrication du matériel </w:t>
      </w:r>
      <w:r w:rsidR="0013336C">
        <w:rPr>
          <w:rFonts w:asciiTheme="minorBidi" w:hAnsiTheme="minorBidi" w:cstheme="minorBidi"/>
          <w:sz w:val="20"/>
          <w:szCs w:val="20"/>
        </w:rPr>
        <w:t>de transport. Le repli des activités du bâtiment s’atténuerait</w:t>
      </w:r>
      <w:r w:rsidR="00B042D8">
        <w:rPr>
          <w:rFonts w:asciiTheme="minorBidi" w:hAnsiTheme="minorBidi" w:cstheme="minorBidi"/>
          <w:sz w:val="20"/>
          <w:szCs w:val="20"/>
        </w:rPr>
        <w:t>,</w:t>
      </w:r>
      <w:r w:rsidR="0013336C">
        <w:rPr>
          <w:rFonts w:asciiTheme="minorBidi" w:hAnsiTheme="minorBidi" w:cstheme="minorBidi"/>
          <w:sz w:val="20"/>
          <w:szCs w:val="20"/>
        </w:rPr>
        <w:t xml:space="preserve"> sur fond d’une accélération de la production du logement social</w:t>
      </w:r>
      <w:r w:rsidR="000926D5">
        <w:rPr>
          <w:rFonts w:asciiTheme="minorBidi" w:hAnsiTheme="minorBidi" w:cstheme="minorBidi"/>
          <w:sz w:val="20"/>
          <w:szCs w:val="20"/>
        </w:rPr>
        <w:t xml:space="preserve"> et l</w:t>
      </w:r>
      <w:r w:rsidR="0013336C" w:rsidRPr="000926D5">
        <w:rPr>
          <w:rFonts w:asciiTheme="minorBidi" w:hAnsiTheme="minorBidi" w:cstheme="minorBidi"/>
          <w:sz w:val="20"/>
          <w:szCs w:val="20"/>
        </w:rPr>
        <w:t xml:space="preserve">es services afficheraient, pour leur part, une croissance de </w:t>
      </w:r>
      <w:r w:rsidR="000926D5" w:rsidRPr="000926D5">
        <w:rPr>
          <w:rFonts w:asciiTheme="minorBidi" w:hAnsiTheme="minorBidi" w:cstheme="minorBidi"/>
          <w:sz w:val="20"/>
          <w:szCs w:val="20"/>
        </w:rPr>
        <w:t>4,5</w:t>
      </w:r>
      <w:r w:rsidR="0013336C" w:rsidRPr="000926D5">
        <w:rPr>
          <w:rFonts w:asciiTheme="minorBidi" w:hAnsiTheme="minorBidi" w:cstheme="minorBidi"/>
          <w:sz w:val="20"/>
          <w:szCs w:val="20"/>
        </w:rPr>
        <w:t>%</w:t>
      </w:r>
      <w:r w:rsidR="001B088B">
        <w:rPr>
          <w:rFonts w:asciiTheme="minorBidi" w:hAnsiTheme="minorBidi" w:cstheme="minorBidi"/>
          <w:sz w:val="20"/>
          <w:szCs w:val="20"/>
        </w:rPr>
        <w:t>.</w:t>
      </w:r>
      <w:r w:rsidR="0013336C" w:rsidRPr="000926D5">
        <w:rPr>
          <w:rFonts w:asciiTheme="minorBidi" w:hAnsiTheme="minorBidi" w:cstheme="minorBidi"/>
          <w:sz w:val="20"/>
          <w:szCs w:val="20"/>
        </w:rPr>
        <w:t xml:space="preserve"> </w:t>
      </w:r>
    </w:p>
    <w:p w:rsidR="007A3778" w:rsidRDefault="000E63BE" w:rsidP="00C510CD">
      <w:pPr>
        <w:spacing w:after="240" w:line="240" w:lineRule="exact"/>
        <w:jc w:val="both"/>
        <w:rPr>
          <w:rFonts w:asciiTheme="minorBidi" w:hAnsiTheme="minorBidi" w:cstheme="minorBidi"/>
          <w:sz w:val="20"/>
          <w:szCs w:val="20"/>
        </w:rPr>
      </w:pPr>
      <w:r>
        <w:rPr>
          <w:rFonts w:asciiTheme="minorBidi" w:hAnsiTheme="minorBidi" w:cstheme="minorBidi"/>
          <w:sz w:val="20"/>
          <w:szCs w:val="20"/>
        </w:rPr>
        <w:t>La</w:t>
      </w:r>
      <w:r w:rsidR="007A3778">
        <w:rPr>
          <w:rFonts w:asciiTheme="minorBidi" w:hAnsiTheme="minorBidi" w:cstheme="minorBidi"/>
          <w:sz w:val="20"/>
          <w:szCs w:val="20"/>
        </w:rPr>
        <w:t xml:space="preserve"> valeur ajoutée agricole</w:t>
      </w:r>
      <w:r>
        <w:rPr>
          <w:rFonts w:asciiTheme="minorBidi" w:hAnsiTheme="minorBidi" w:cstheme="minorBidi"/>
          <w:sz w:val="20"/>
          <w:szCs w:val="20"/>
        </w:rPr>
        <w:t xml:space="preserve"> devrait</w:t>
      </w:r>
      <w:r w:rsidR="00C510CD">
        <w:rPr>
          <w:rFonts w:asciiTheme="minorBidi" w:hAnsiTheme="minorBidi" w:cstheme="minorBidi"/>
          <w:sz w:val="20"/>
          <w:szCs w:val="20"/>
        </w:rPr>
        <w:t xml:space="preserve">, de son côté, </w:t>
      </w:r>
      <w:r>
        <w:rPr>
          <w:rFonts w:asciiTheme="minorBidi" w:hAnsiTheme="minorBidi" w:cstheme="minorBidi"/>
          <w:sz w:val="20"/>
          <w:szCs w:val="20"/>
        </w:rPr>
        <w:t>enregistrer</w:t>
      </w:r>
      <w:r w:rsidR="00C510CD">
        <w:rPr>
          <w:rFonts w:asciiTheme="minorBidi" w:hAnsiTheme="minorBidi" w:cstheme="minorBidi"/>
          <w:sz w:val="20"/>
          <w:szCs w:val="20"/>
        </w:rPr>
        <w:t xml:space="preserve"> </w:t>
      </w:r>
      <w:r>
        <w:rPr>
          <w:rFonts w:asciiTheme="minorBidi" w:hAnsiTheme="minorBidi" w:cstheme="minorBidi"/>
          <w:sz w:val="20"/>
          <w:szCs w:val="20"/>
        </w:rPr>
        <w:t>une hausse de 6,8% au troisième trimestre</w:t>
      </w:r>
      <w:r w:rsidR="00C510CD">
        <w:rPr>
          <w:rFonts w:asciiTheme="minorBidi" w:hAnsiTheme="minorBidi" w:cstheme="minorBidi"/>
          <w:sz w:val="20"/>
          <w:szCs w:val="20"/>
        </w:rPr>
        <w:t xml:space="preserve"> 2023</w:t>
      </w:r>
      <w:r w:rsidR="007A3778">
        <w:rPr>
          <w:rFonts w:asciiTheme="minorBidi" w:hAnsiTheme="minorBidi" w:cstheme="minorBidi"/>
          <w:sz w:val="20"/>
          <w:szCs w:val="20"/>
        </w:rPr>
        <w:t xml:space="preserve">, </w:t>
      </w:r>
      <w:r>
        <w:rPr>
          <w:rFonts w:asciiTheme="minorBidi" w:hAnsiTheme="minorBidi" w:cstheme="minorBidi"/>
          <w:sz w:val="20"/>
          <w:szCs w:val="20"/>
        </w:rPr>
        <w:t>portée par</w:t>
      </w:r>
      <w:r w:rsidR="007A3778" w:rsidRPr="00CB4DCD">
        <w:rPr>
          <w:rFonts w:asciiTheme="minorBidi" w:hAnsiTheme="minorBidi" w:cstheme="minorBidi"/>
          <w:sz w:val="20"/>
          <w:szCs w:val="20"/>
        </w:rPr>
        <w:t xml:space="preserve"> la poursuite du redressement de la production végétale. </w:t>
      </w:r>
      <w:r w:rsidR="007A3778">
        <w:rPr>
          <w:rFonts w:asciiTheme="minorBidi" w:hAnsiTheme="minorBidi" w:cstheme="minorBidi"/>
          <w:sz w:val="20"/>
          <w:szCs w:val="20"/>
        </w:rPr>
        <w:t xml:space="preserve">La baisse de la production animale s’atténuerait, dans un contexte de mise en œuvre des mesures de lutte contre les effets de la sécheresse visant à assurer un approvisionnement suffisant en orge pour les éleveurs du grand bétail. </w:t>
      </w:r>
    </w:p>
    <w:p w:rsidR="004211DA" w:rsidRPr="00B042D8" w:rsidRDefault="00DE675D" w:rsidP="00B042D8">
      <w:pPr>
        <w:spacing w:after="240" w:line="240" w:lineRule="exact"/>
        <w:jc w:val="both"/>
        <w:rPr>
          <w:rFonts w:asciiTheme="minorBidi" w:hAnsiTheme="minorBidi" w:cstheme="minorBidi"/>
          <w:sz w:val="20"/>
          <w:szCs w:val="20"/>
        </w:rPr>
      </w:pPr>
      <w:r w:rsidRPr="00683489">
        <w:rPr>
          <w:rFonts w:asciiTheme="minorBidi" w:hAnsiTheme="minorBidi" w:cstheme="minorBidi"/>
          <w:sz w:val="20"/>
          <w:szCs w:val="20"/>
        </w:rPr>
        <w:t>Dans l’ensemble</w:t>
      </w:r>
      <w:r>
        <w:rPr>
          <w:rFonts w:asciiTheme="minorBidi" w:hAnsiTheme="minorBidi" w:cstheme="minorBidi"/>
          <w:sz w:val="20"/>
          <w:szCs w:val="20"/>
        </w:rPr>
        <w:t xml:space="preserve">, </w:t>
      </w:r>
      <w:r w:rsidRPr="00683489">
        <w:rPr>
          <w:rFonts w:asciiTheme="minorBidi" w:hAnsiTheme="minorBidi" w:cstheme="minorBidi"/>
          <w:sz w:val="20"/>
          <w:szCs w:val="20"/>
        </w:rPr>
        <w:t xml:space="preserve">l’activité économique </w:t>
      </w:r>
      <w:r>
        <w:rPr>
          <w:rFonts w:asciiTheme="minorBidi" w:hAnsiTheme="minorBidi" w:cstheme="minorBidi"/>
          <w:sz w:val="20"/>
          <w:szCs w:val="20"/>
        </w:rPr>
        <w:t xml:space="preserve">devrait progresser </w:t>
      </w:r>
      <w:r w:rsidRPr="00683489">
        <w:rPr>
          <w:rFonts w:asciiTheme="minorBidi" w:hAnsiTheme="minorBidi" w:cstheme="minorBidi"/>
          <w:sz w:val="20"/>
          <w:szCs w:val="20"/>
        </w:rPr>
        <w:t xml:space="preserve">de </w:t>
      </w:r>
      <w:r>
        <w:rPr>
          <w:rFonts w:asciiTheme="minorBidi" w:hAnsiTheme="minorBidi" w:cstheme="minorBidi"/>
          <w:sz w:val="20"/>
          <w:szCs w:val="20"/>
        </w:rPr>
        <w:t>3</w:t>
      </w:r>
      <w:r w:rsidRPr="00683489">
        <w:rPr>
          <w:rFonts w:asciiTheme="minorBidi" w:hAnsiTheme="minorBidi" w:cstheme="minorBidi"/>
          <w:sz w:val="20"/>
          <w:szCs w:val="20"/>
        </w:rPr>
        <w:t>,</w:t>
      </w:r>
      <w:r w:rsidR="00C920A6">
        <w:rPr>
          <w:rFonts w:asciiTheme="minorBidi" w:hAnsiTheme="minorBidi" w:cstheme="minorBidi"/>
          <w:sz w:val="20"/>
          <w:szCs w:val="20"/>
        </w:rPr>
        <w:t>4</w:t>
      </w:r>
      <w:r w:rsidRPr="00683489">
        <w:rPr>
          <w:rFonts w:asciiTheme="minorBidi" w:hAnsiTheme="minorBidi" w:cstheme="minorBidi"/>
          <w:sz w:val="20"/>
          <w:szCs w:val="20"/>
        </w:rPr>
        <w:t xml:space="preserve">%, au </w:t>
      </w:r>
      <w:r w:rsidR="00C70D0B">
        <w:rPr>
          <w:rFonts w:asciiTheme="minorBidi" w:hAnsiTheme="minorBidi" w:cstheme="minorBidi"/>
          <w:sz w:val="20"/>
          <w:szCs w:val="20"/>
        </w:rPr>
        <w:t>troisième</w:t>
      </w:r>
      <w:r>
        <w:rPr>
          <w:rFonts w:asciiTheme="minorBidi" w:hAnsiTheme="minorBidi" w:cstheme="minorBidi"/>
          <w:sz w:val="20"/>
          <w:szCs w:val="20"/>
        </w:rPr>
        <w:t xml:space="preserve"> </w:t>
      </w:r>
      <w:r w:rsidRPr="00683489">
        <w:rPr>
          <w:rFonts w:asciiTheme="minorBidi" w:hAnsiTheme="minorBidi" w:cstheme="minorBidi"/>
          <w:sz w:val="20"/>
          <w:szCs w:val="20"/>
        </w:rPr>
        <w:t>trimestre 202</w:t>
      </w:r>
      <w:r>
        <w:rPr>
          <w:rFonts w:asciiTheme="minorBidi" w:hAnsiTheme="minorBidi" w:cstheme="minorBidi"/>
          <w:sz w:val="20"/>
          <w:szCs w:val="20"/>
        </w:rPr>
        <w:t>3</w:t>
      </w:r>
      <w:r w:rsidRPr="00683489">
        <w:rPr>
          <w:rFonts w:asciiTheme="minorBidi" w:hAnsiTheme="minorBidi" w:cstheme="minorBidi"/>
          <w:sz w:val="20"/>
          <w:szCs w:val="20"/>
        </w:rPr>
        <w:t>, en variation annuelle</w:t>
      </w:r>
      <w:r>
        <w:rPr>
          <w:rFonts w:asciiTheme="minorBidi" w:hAnsiTheme="minorBidi" w:cstheme="minorBidi"/>
          <w:sz w:val="20"/>
          <w:szCs w:val="20"/>
        </w:rPr>
        <w:t xml:space="preserve">, au lieu d’une hausse de </w:t>
      </w:r>
      <w:r w:rsidR="00C70D0B">
        <w:rPr>
          <w:rFonts w:asciiTheme="minorBidi" w:hAnsiTheme="minorBidi" w:cstheme="minorBidi"/>
          <w:sz w:val="20"/>
          <w:szCs w:val="20"/>
        </w:rPr>
        <w:t>1,9</w:t>
      </w:r>
      <w:r>
        <w:rPr>
          <w:rFonts w:asciiTheme="minorBidi" w:hAnsiTheme="minorBidi" w:cstheme="minorBidi"/>
          <w:sz w:val="20"/>
          <w:szCs w:val="20"/>
        </w:rPr>
        <w:t>% au cours de la même période de l’année antérieure.</w:t>
      </w:r>
      <w:r w:rsidR="000050B7">
        <w:rPr>
          <w:rFonts w:asciiTheme="minorBidi" w:hAnsiTheme="minorBidi" w:cstheme="minorBidi"/>
          <w:sz w:val="20"/>
          <w:szCs w:val="20"/>
        </w:rPr>
        <w:t xml:space="preserve"> </w:t>
      </w:r>
    </w:p>
    <w:sectPr w:rsidR="004211DA" w:rsidRPr="00B042D8" w:rsidSect="00C011C4">
      <w:footerReference w:type="even" r:id="rId15"/>
      <w:footerReference w:type="default" r:id="rId16"/>
      <w:headerReference w:type="first" r:id="rId17"/>
      <w:footerReference w:type="first" r:id="rId18"/>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C2C" w:rsidRDefault="00395C2C">
      <w:r>
        <w:separator/>
      </w:r>
    </w:p>
  </w:endnote>
  <w:endnote w:type="continuationSeparator" w:id="0">
    <w:p w:rsidR="00395C2C" w:rsidRDefault="00395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charset w:val="B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723EA9" w:rsidP="00CB05C8">
    <w:pPr>
      <w:pStyle w:val="Pieddepage"/>
      <w:framePr w:wrap="auto" w:vAnchor="text" w:hAnchor="margin" w:xAlign="center" w:y="1"/>
      <w:rPr>
        <w:rStyle w:val="Numrodepage"/>
      </w:rPr>
    </w:pPr>
    <w:r>
      <w:rPr>
        <w:rStyle w:val="Numrodepage"/>
      </w:rPr>
      <w:fldChar w:fldCharType="begin"/>
    </w:r>
    <w:r w:rsidR="000606F3">
      <w:rPr>
        <w:rStyle w:val="Numrodepage"/>
      </w:rPr>
      <w:instrText xml:space="preserve">PAGE  </w:instrText>
    </w:r>
    <w:r>
      <w:rPr>
        <w:rStyle w:val="Numrodepage"/>
      </w:rPr>
      <w:fldChar w:fldCharType="end"/>
    </w:r>
  </w:p>
  <w:p w:rsidR="000606F3" w:rsidRDefault="000606F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Pr="006D7FA4" w:rsidRDefault="00723EA9"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0606F3" w:rsidRPr="006D7FA4">
      <w:rPr>
        <w:rStyle w:val="Numrodepage"/>
        <w:sz w:val="20"/>
        <w:szCs w:val="20"/>
      </w:rPr>
      <w:instrText xml:space="preserve">PAGE  </w:instrText>
    </w:r>
    <w:r w:rsidRPr="006D7FA4">
      <w:rPr>
        <w:rStyle w:val="Numrodepage"/>
        <w:sz w:val="20"/>
        <w:szCs w:val="20"/>
      </w:rPr>
      <w:fldChar w:fldCharType="separate"/>
    </w:r>
    <w:r w:rsidR="006D0ED4">
      <w:rPr>
        <w:rStyle w:val="Numrodepage"/>
        <w:noProof/>
        <w:sz w:val="20"/>
        <w:szCs w:val="20"/>
      </w:rPr>
      <w:t>2</w:t>
    </w:r>
    <w:r w:rsidRPr="006D7FA4">
      <w:rPr>
        <w:rStyle w:val="Numrodepage"/>
        <w:sz w:val="20"/>
        <w:szCs w:val="20"/>
      </w:rPr>
      <w:fldChar w:fldCharType="end"/>
    </w:r>
    <w:r w:rsidR="000606F3" w:rsidRPr="006D7FA4">
      <w:rPr>
        <w:rStyle w:val="Numrodepage"/>
        <w:sz w:val="20"/>
        <w:szCs w:val="20"/>
      </w:rPr>
      <w:t>/</w:t>
    </w:r>
    <w:r w:rsidRPr="006D7FA4">
      <w:rPr>
        <w:rStyle w:val="Numrodepage"/>
        <w:sz w:val="20"/>
        <w:szCs w:val="20"/>
      </w:rPr>
      <w:fldChar w:fldCharType="begin"/>
    </w:r>
    <w:r w:rsidR="000606F3" w:rsidRPr="006D7FA4">
      <w:rPr>
        <w:rStyle w:val="Numrodepage"/>
        <w:sz w:val="20"/>
        <w:szCs w:val="20"/>
      </w:rPr>
      <w:instrText xml:space="preserve"> NUMPAGES </w:instrText>
    </w:r>
    <w:r w:rsidRPr="006D7FA4">
      <w:rPr>
        <w:rStyle w:val="Numrodepage"/>
        <w:sz w:val="20"/>
        <w:szCs w:val="20"/>
      </w:rPr>
      <w:fldChar w:fldCharType="separate"/>
    </w:r>
    <w:r w:rsidR="006D0ED4">
      <w:rPr>
        <w:rStyle w:val="Numrodepage"/>
        <w:noProof/>
        <w:sz w:val="20"/>
        <w:szCs w:val="20"/>
      </w:rPr>
      <w:t>6</w:t>
    </w:r>
    <w:r w:rsidRPr="006D7FA4">
      <w:rPr>
        <w:rStyle w:val="Numrodepage"/>
        <w:sz w:val="20"/>
        <w:szCs w:val="20"/>
      </w:rPr>
      <w:fldChar w:fldCharType="end"/>
    </w:r>
  </w:p>
  <w:p w:rsidR="000606F3" w:rsidRDefault="000606F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723EA9">
    <w:pPr>
      <w:pStyle w:val="Pieddepage"/>
    </w:pPr>
    <w:r>
      <w:rPr>
        <w:noProof/>
      </w:rPr>
      <w:pict>
        <v:shapetype id="_x0000_t202" coordsize="21600,21600" o:spt="202" path="m,l,21600r21600,l21600,xe">
          <v:stroke joinstyle="miter"/>
          <v:path gradientshapeok="t" o:connecttype="rect"/>
        </v:shapetype>
        <v:shape id="Text Box 5" o:spid="_x0000_s4102"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CC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uMBI&#10;kQ5K9MAHj671gKYhO71xFTjdG3DzA2xDlWOkztxp+tkhpW9aorb8ylrdt5wwYJeFk8nZ0RHHBZBN&#10;/04zuIbsvI5AQ2O7kDpIBgJ0qNLjqTKBCoXNV7PpfJaCiYItz8p0Hs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D3xDCCggIA&#10;AA8FAAAOAAAAAAAAAAAAAAAAAC4CAABkcnMvZTJvRG9jLnhtbFBLAQItABQABgAIAAAAIQDHoIGW&#10;2wAAAAYBAAAPAAAAAAAAAAAAAAAAANwEAABkcnMvZG93bnJldi54bWxQSwUGAAAAAAQABADzAAAA&#10;5AUAAAAA&#10;" stroked="f">
          <v:textbox>
            <w:txbxContent>
              <w:p w:rsidR="000606F3" w:rsidRPr="00773F09" w:rsidRDefault="000606F3"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BP : 178 </w:t>
                </w:r>
              </w:p>
            </w:txbxContent>
          </v:textbox>
        </v:shape>
      </w:pict>
    </w:r>
    <w:r>
      <w:rPr>
        <w:noProof/>
      </w:rPr>
      <w:pict>
        <v:shape id="Text Box 6" o:spid="_x0000_s4101"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Z/hg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k&#10;UgZ/hgIAABYFAAAOAAAAAAAAAAAAAAAAAC4CAABkcnMvZTJvRG9jLnhtbFBLAQItABQABgAIAAAA&#10;IQB8SI/z3QAAAAcBAAAPAAAAAAAAAAAAAAAAAOAEAABkcnMvZG93bnJldi54bWxQSwUGAAAAAAQA&#10;BADzAAAA6gUAAAAA&#10;" stroked="f">
          <v:textbox>
            <w:txbxContent>
              <w:p w:rsidR="000606F3" w:rsidRPr="00F94487" w:rsidRDefault="000606F3"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4100"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rsidR="000606F3" w:rsidRPr="00350C40" w:rsidRDefault="000606F3"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099"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rsidR="000606F3" w:rsidRPr="00350C40" w:rsidRDefault="000606F3"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098"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TH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" stroked="f">
          <v:textbox>
            <w:txbxContent>
              <w:p w:rsidR="000606F3" w:rsidRPr="00773F09" w:rsidRDefault="000606F3"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الرباط–المغربص.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rsidR="000606F3" w:rsidRPr="00350C40" w:rsidRDefault="000606F3"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 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C2C" w:rsidRDefault="00395C2C">
      <w:r>
        <w:separator/>
      </w:r>
    </w:p>
  </w:footnote>
  <w:footnote w:type="continuationSeparator" w:id="0">
    <w:p w:rsidR="00395C2C" w:rsidRDefault="00395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7E466F" w:rsidP="001C7C18">
    <w:pPr>
      <w:pStyle w:val="En-tte"/>
    </w:pPr>
    <w:r>
      <w:rPr>
        <w:noProof/>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4E205D77"/>
    <w:multiLevelType w:val="hybridMultilevel"/>
    <w:tmpl w:val="C69E2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AC10FBC"/>
    <w:multiLevelType w:val="hybridMultilevel"/>
    <w:tmpl w:val="EA16D590"/>
    <w:lvl w:ilvl="0" w:tplc="7074807E">
      <w:numFmt w:val="bullet"/>
      <w:lvlText w:val="-"/>
      <w:lvlJc w:val="left"/>
      <w:pPr>
        <w:ind w:left="720" w:hanging="360"/>
      </w:pPr>
      <w:rPr>
        <w:rFonts w:ascii="Source Sans Pro" w:eastAsia="Times New Roman" w:hAnsi="Source Sans Pr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MA" w:vendorID="64" w:dllVersion="4096" w:nlCheck="1" w:checkStyle="0"/>
  <w:activeWritingStyle w:appName="MSWord" w:lang="fr-MA" w:vendorID="64" w:dllVersion="6" w:nlCheck="1" w:checkStyle="1"/>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A7067D"/>
    <w:rsid w:val="000005D6"/>
    <w:rsid w:val="00000BA6"/>
    <w:rsid w:val="000017C7"/>
    <w:rsid w:val="00001D6D"/>
    <w:rsid w:val="00001D8E"/>
    <w:rsid w:val="00002517"/>
    <w:rsid w:val="0000254D"/>
    <w:rsid w:val="000025B3"/>
    <w:rsid w:val="00002878"/>
    <w:rsid w:val="00002B97"/>
    <w:rsid w:val="00002CA4"/>
    <w:rsid w:val="00003123"/>
    <w:rsid w:val="00003529"/>
    <w:rsid w:val="00003601"/>
    <w:rsid w:val="000036B2"/>
    <w:rsid w:val="00003781"/>
    <w:rsid w:val="000037BD"/>
    <w:rsid w:val="000038EC"/>
    <w:rsid w:val="00003B57"/>
    <w:rsid w:val="0000471A"/>
    <w:rsid w:val="000050B7"/>
    <w:rsid w:val="0000510A"/>
    <w:rsid w:val="00005213"/>
    <w:rsid w:val="00006110"/>
    <w:rsid w:val="00006244"/>
    <w:rsid w:val="000064D1"/>
    <w:rsid w:val="0000660B"/>
    <w:rsid w:val="00006686"/>
    <w:rsid w:val="00006CFD"/>
    <w:rsid w:val="00006EB1"/>
    <w:rsid w:val="00006EB7"/>
    <w:rsid w:val="00006EDF"/>
    <w:rsid w:val="00007079"/>
    <w:rsid w:val="00007544"/>
    <w:rsid w:val="00007945"/>
    <w:rsid w:val="00007F2B"/>
    <w:rsid w:val="0001024A"/>
    <w:rsid w:val="00010615"/>
    <w:rsid w:val="00010823"/>
    <w:rsid w:val="00010C4A"/>
    <w:rsid w:val="00010DAF"/>
    <w:rsid w:val="00010F0B"/>
    <w:rsid w:val="00010FFC"/>
    <w:rsid w:val="000114B3"/>
    <w:rsid w:val="000115A6"/>
    <w:rsid w:val="000119BC"/>
    <w:rsid w:val="00011B9F"/>
    <w:rsid w:val="00011C2F"/>
    <w:rsid w:val="00011EB7"/>
    <w:rsid w:val="00011ED5"/>
    <w:rsid w:val="0001202E"/>
    <w:rsid w:val="0001207A"/>
    <w:rsid w:val="0001261B"/>
    <w:rsid w:val="00012C41"/>
    <w:rsid w:val="000134E6"/>
    <w:rsid w:val="000135FC"/>
    <w:rsid w:val="0001390E"/>
    <w:rsid w:val="000139AC"/>
    <w:rsid w:val="00013A7F"/>
    <w:rsid w:val="00013C22"/>
    <w:rsid w:val="00013C29"/>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D3"/>
    <w:rsid w:val="000171F0"/>
    <w:rsid w:val="0001741F"/>
    <w:rsid w:val="00017491"/>
    <w:rsid w:val="0001761A"/>
    <w:rsid w:val="000178C1"/>
    <w:rsid w:val="00017B37"/>
    <w:rsid w:val="00017FF8"/>
    <w:rsid w:val="00020254"/>
    <w:rsid w:val="000205FA"/>
    <w:rsid w:val="00020B70"/>
    <w:rsid w:val="000211C2"/>
    <w:rsid w:val="000211C4"/>
    <w:rsid w:val="000213BD"/>
    <w:rsid w:val="00021408"/>
    <w:rsid w:val="000214AF"/>
    <w:rsid w:val="0002158D"/>
    <w:rsid w:val="00021C8C"/>
    <w:rsid w:val="00021F86"/>
    <w:rsid w:val="00022013"/>
    <w:rsid w:val="00022381"/>
    <w:rsid w:val="000223AA"/>
    <w:rsid w:val="000223DD"/>
    <w:rsid w:val="0002259B"/>
    <w:rsid w:val="00022644"/>
    <w:rsid w:val="000229BA"/>
    <w:rsid w:val="0002327D"/>
    <w:rsid w:val="000235C8"/>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781"/>
    <w:rsid w:val="00025B47"/>
    <w:rsid w:val="00025D9E"/>
    <w:rsid w:val="00025DC7"/>
    <w:rsid w:val="00026594"/>
    <w:rsid w:val="000266D8"/>
    <w:rsid w:val="0002686C"/>
    <w:rsid w:val="00026D88"/>
    <w:rsid w:val="000270E0"/>
    <w:rsid w:val="0002751B"/>
    <w:rsid w:val="000275DD"/>
    <w:rsid w:val="0002766D"/>
    <w:rsid w:val="00027850"/>
    <w:rsid w:val="00027B99"/>
    <w:rsid w:val="000301D2"/>
    <w:rsid w:val="000305EB"/>
    <w:rsid w:val="0003099D"/>
    <w:rsid w:val="000318A7"/>
    <w:rsid w:val="00031B9A"/>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5E7"/>
    <w:rsid w:val="0003680E"/>
    <w:rsid w:val="000368FA"/>
    <w:rsid w:val="000368FE"/>
    <w:rsid w:val="00036A9C"/>
    <w:rsid w:val="00036CA6"/>
    <w:rsid w:val="00036D6C"/>
    <w:rsid w:val="00037668"/>
    <w:rsid w:val="00037B80"/>
    <w:rsid w:val="000405AC"/>
    <w:rsid w:val="000408C3"/>
    <w:rsid w:val="00040953"/>
    <w:rsid w:val="00040D62"/>
    <w:rsid w:val="00041285"/>
    <w:rsid w:val="00041524"/>
    <w:rsid w:val="000415AD"/>
    <w:rsid w:val="0004185B"/>
    <w:rsid w:val="0004242B"/>
    <w:rsid w:val="000425ED"/>
    <w:rsid w:val="0004281E"/>
    <w:rsid w:val="00042974"/>
    <w:rsid w:val="00042C94"/>
    <w:rsid w:val="0004311A"/>
    <w:rsid w:val="00043186"/>
    <w:rsid w:val="000431D8"/>
    <w:rsid w:val="0004391D"/>
    <w:rsid w:val="00043DE6"/>
    <w:rsid w:val="00044358"/>
    <w:rsid w:val="0004443C"/>
    <w:rsid w:val="0004444E"/>
    <w:rsid w:val="0004447B"/>
    <w:rsid w:val="0004487A"/>
    <w:rsid w:val="000448E5"/>
    <w:rsid w:val="00044A2A"/>
    <w:rsid w:val="00044A9F"/>
    <w:rsid w:val="00044AAD"/>
    <w:rsid w:val="00044D29"/>
    <w:rsid w:val="00044D54"/>
    <w:rsid w:val="00044F23"/>
    <w:rsid w:val="00044F71"/>
    <w:rsid w:val="00044FEE"/>
    <w:rsid w:val="0004503B"/>
    <w:rsid w:val="0004531B"/>
    <w:rsid w:val="0004533B"/>
    <w:rsid w:val="00045461"/>
    <w:rsid w:val="00045579"/>
    <w:rsid w:val="00045A6D"/>
    <w:rsid w:val="0004624E"/>
    <w:rsid w:val="00046322"/>
    <w:rsid w:val="00046404"/>
    <w:rsid w:val="000464D3"/>
    <w:rsid w:val="000466FD"/>
    <w:rsid w:val="00046BD0"/>
    <w:rsid w:val="00046C0A"/>
    <w:rsid w:val="00046DEC"/>
    <w:rsid w:val="00046F56"/>
    <w:rsid w:val="0004718B"/>
    <w:rsid w:val="00047399"/>
    <w:rsid w:val="00047876"/>
    <w:rsid w:val="00047ECA"/>
    <w:rsid w:val="000500AF"/>
    <w:rsid w:val="000500E6"/>
    <w:rsid w:val="000507D3"/>
    <w:rsid w:val="00050A6E"/>
    <w:rsid w:val="00050B69"/>
    <w:rsid w:val="00050CDA"/>
    <w:rsid w:val="00051098"/>
    <w:rsid w:val="000510D6"/>
    <w:rsid w:val="00051106"/>
    <w:rsid w:val="0005135E"/>
    <w:rsid w:val="00051689"/>
    <w:rsid w:val="000516B0"/>
    <w:rsid w:val="00051923"/>
    <w:rsid w:val="000521F3"/>
    <w:rsid w:val="0005275C"/>
    <w:rsid w:val="0005286C"/>
    <w:rsid w:val="000528D8"/>
    <w:rsid w:val="00052A57"/>
    <w:rsid w:val="00052AEA"/>
    <w:rsid w:val="00053171"/>
    <w:rsid w:val="000534D0"/>
    <w:rsid w:val="00053736"/>
    <w:rsid w:val="000541C3"/>
    <w:rsid w:val="000543FD"/>
    <w:rsid w:val="00054988"/>
    <w:rsid w:val="00054B65"/>
    <w:rsid w:val="00054BDD"/>
    <w:rsid w:val="00054C6C"/>
    <w:rsid w:val="00054F53"/>
    <w:rsid w:val="000550D8"/>
    <w:rsid w:val="0005517A"/>
    <w:rsid w:val="000551FC"/>
    <w:rsid w:val="00055483"/>
    <w:rsid w:val="000554EE"/>
    <w:rsid w:val="000555FD"/>
    <w:rsid w:val="000558C2"/>
    <w:rsid w:val="00055C1A"/>
    <w:rsid w:val="00055D92"/>
    <w:rsid w:val="00056393"/>
    <w:rsid w:val="000566DE"/>
    <w:rsid w:val="000568AD"/>
    <w:rsid w:val="00056FFA"/>
    <w:rsid w:val="000570B2"/>
    <w:rsid w:val="0005730E"/>
    <w:rsid w:val="000573F8"/>
    <w:rsid w:val="00057521"/>
    <w:rsid w:val="0005775E"/>
    <w:rsid w:val="000579D0"/>
    <w:rsid w:val="00057B97"/>
    <w:rsid w:val="000601D4"/>
    <w:rsid w:val="000602E9"/>
    <w:rsid w:val="00060321"/>
    <w:rsid w:val="00060436"/>
    <w:rsid w:val="00060601"/>
    <w:rsid w:val="000606EF"/>
    <w:rsid w:val="000606F3"/>
    <w:rsid w:val="00060896"/>
    <w:rsid w:val="00060A99"/>
    <w:rsid w:val="00060E08"/>
    <w:rsid w:val="00060F0D"/>
    <w:rsid w:val="00061060"/>
    <w:rsid w:val="00061164"/>
    <w:rsid w:val="00061CE4"/>
    <w:rsid w:val="0006213D"/>
    <w:rsid w:val="0006264E"/>
    <w:rsid w:val="00062745"/>
    <w:rsid w:val="00062880"/>
    <w:rsid w:val="000628A8"/>
    <w:rsid w:val="00062925"/>
    <w:rsid w:val="00062AFD"/>
    <w:rsid w:val="00062E48"/>
    <w:rsid w:val="000632C2"/>
    <w:rsid w:val="000633F7"/>
    <w:rsid w:val="0006348D"/>
    <w:rsid w:val="0006383C"/>
    <w:rsid w:val="00063A3B"/>
    <w:rsid w:val="00064386"/>
    <w:rsid w:val="000643FF"/>
    <w:rsid w:val="0006442F"/>
    <w:rsid w:val="00064716"/>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21A"/>
    <w:rsid w:val="000674D7"/>
    <w:rsid w:val="00070037"/>
    <w:rsid w:val="0007055F"/>
    <w:rsid w:val="00070595"/>
    <w:rsid w:val="00070861"/>
    <w:rsid w:val="00071EFF"/>
    <w:rsid w:val="000721C3"/>
    <w:rsid w:val="00072320"/>
    <w:rsid w:val="000723B5"/>
    <w:rsid w:val="000725B3"/>
    <w:rsid w:val="000726DE"/>
    <w:rsid w:val="000727ED"/>
    <w:rsid w:val="000728D2"/>
    <w:rsid w:val="000728FA"/>
    <w:rsid w:val="000729F5"/>
    <w:rsid w:val="00072B60"/>
    <w:rsid w:val="00072B88"/>
    <w:rsid w:val="00072BF2"/>
    <w:rsid w:val="00072EBF"/>
    <w:rsid w:val="000730EC"/>
    <w:rsid w:val="00073136"/>
    <w:rsid w:val="00073155"/>
    <w:rsid w:val="000732CB"/>
    <w:rsid w:val="0007340C"/>
    <w:rsid w:val="00073805"/>
    <w:rsid w:val="000739C8"/>
    <w:rsid w:val="000740DE"/>
    <w:rsid w:val="00074130"/>
    <w:rsid w:val="00074213"/>
    <w:rsid w:val="00074314"/>
    <w:rsid w:val="00074401"/>
    <w:rsid w:val="00074470"/>
    <w:rsid w:val="00074E76"/>
    <w:rsid w:val="00074FD0"/>
    <w:rsid w:val="00074FF0"/>
    <w:rsid w:val="000754E3"/>
    <w:rsid w:val="00075616"/>
    <w:rsid w:val="000756C7"/>
    <w:rsid w:val="00075B34"/>
    <w:rsid w:val="00075C38"/>
    <w:rsid w:val="00075F5C"/>
    <w:rsid w:val="000761D8"/>
    <w:rsid w:val="00076587"/>
    <w:rsid w:val="00076AC1"/>
    <w:rsid w:val="0007711B"/>
    <w:rsid w:val="0007757C"/>
    <w:rsid w:val="0007798B"/>
    <w:rsid w:val="00077B30"/>
    <w:rsid w:val="00077D70"/>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DAA"/>
    <w:rsid w:val="00082F34"/>
    <w:rsid w:val="0008317B"/>
    <w:rsid w:val="000832C9"/>
    <w:rsid w:val="0008339B"/>
    <w:rsid w:val="0008388A"/>
    <w:rsid w:val="000839B9"/>
    <w:rsid w:val="000842CE"/>
    <w:rsid w:val="00084791"/>
    <w:rsid w:val="000847F4"/>
    <w:rsid w:val="0008484E"/>
    <w:rsid w:val="000848D2"/>
    <w:rsid w:val="00084951"/>
    <w:rsid w:val="0008495C"/>
    <w:rsid w:val="00084B30"/>
    <w:rsid w:val="00084D1C"/>
    <w:rsid w:val="00084E9D"/>
    <w:rsid w:val="00085154"/>
    <w:rsid w:val="000853CE"/>
    <w:rsid w:val="00085524"/>
    <w:rsid w:val="00085895"/>
    <w:rsid w:val="000859F9"/>
    <w:rsid w:val="00085DC6"/>
    <w:rsid w:val="00085E86"/>
    <w:rsid w:val="00085FAB"/>
    <w:rsid w:val="0008606C"/>
    <w:rsid w:val="000862E0"/>
    <w:rsid w:val="00086C43"/>
    <w:rsid w:val="000873C3"/>
    <w:rsid w:val="00087554"/>
    <w:rsid w:val="00087A30"/>
    <w:rsid w:val="00087F93"/>
    <w:rsid w:val="00090012"/>
    <w:rsid w:val="000900E8"/>
    <w:rsid w:val="00090590"/>
    <w:rsid w:val="0009062C"/>
    <w:rsid w:val="000906B8"/>
    <w:rsid w:val="00090769"/>
    <w:rsid w:val="000909E7"/>
    <w:rsid w:val="00090B8B"/>
    <w:rsid w:val="00090C3A"/>
    <w:rsid w:val="00090DED"/>
    <w:rsid w:val="00091017"/>
    <w:rsid w:val="000910ED"/>
    <w:rsid w:val="000913B3"/>
    <w:rsid w:val="00091532"/>
    <w:rsid w:val="00091867"/>
    <w:rsid w:val="00091A3B"/>
    <w:rsid w:val="00091D36"/>
    <w:rsid w:val="00091E32"/>
    <w:rsid w:val="000921CD"/>
    <w:rsid w:val="00092466"/>
    <w:rsid w:val="000926D5"/>
    <w:rsid w:val="00092EFE"/>
    <w:rsid w:val="000931A9"/>
    <w:rsid w:val="000931F8"/>
    <w:rsid w:val="000935C8"/>
    <w:rsid w:val="00093B91"/>
    <w:rsid w:val="00093F9E"/>
    <w:rsid w:val="000943AB"/>
    <w:rsid w:val="00094498"/>
    <w:rsid w:val="00094655"/>
    <w:rsid w:val="00094694"/>
    <w:rsid w:val="00094710"/>
    <w:rsid w:val="00094806"/>
    <w:rsid w:val="0009549D"/>
    <w:rsid w:val="0009560D"/>
    <w:rsid w:val="000956EF"/>
    <w:rsid w:val="00095A2E"/>
    <w:rsid w:val="00095E4E"/>
    <w:rsid w:val="00095F97"/>
    <w:rsid w:val="00096088"/>
    <w:rsid w:val="00096239"/>
    <w:rsid w:val="00096647"/>
    <w:rsid w:val="000968CA"/>
    <w:rsid w:val="00096A77"/>
    <w:rsid w:val="00096CD1"/>
    <w:rsid w:val="00096CE5"/>
    <w:rsid w:val="00097007"/>
    <w:rsid w:val="0009760D"/>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2164"/>
    <w:rsid w:val="000A2876"/>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7A2"/>
    <w:rsid w:val="000A6C0F"/>
    <w:rsid w:val="000A6F23"/>
    <w:rsid w:val="000A6F7B"/>
    <w:rsid w:val="000A7249"/>
    <w:rsid w:val="000A7281"/>
    <w:rsid w:val="000A7660"/>
    <w:rsid w:val="000A79CD"/>
    <w:rsid w:val="000B0102"/>
    <w:rsid w:val="000B0183"/>
    <w:rsid w:val="000B01F4"/>
    <w:rsid w:val="000B0367"/>
    <w:rsid w:val="000B03A2"/>
    <w:rsid w:val="000B0626"/>
    <w:rsid w:val="000B0630"/>
    <w:rsid w:val="000B06F9"/>
    <w:rsid w:val="000B07C1"/>
    <w:rsid w:val="000B08E9"/>
    <w:rsid w:val="000B091D"/>
    <w:rsid w:val="000B0F43"/>
    <w:rsid w:val="000B0F81"/>
    <w:rsid w:val="000B106E"/>
    <w:rsid w:val="000B12C2"/>
    <w:rsid w:val="000B1319"/>
    <w:rsid w:val="000B174B"/>
    <w:rsid w:val="000B17D3"/>
    <w:rsid w:val="000B1DE6"/>
    <w:rsid w:val="000B241E"/>
    <w:rsid w:val="000B2498"/>
    <w:rsid w:val="000B2699"/>
    <w:rsid w:val="000B270D"/>
    <w:rsid w:val="000B27A4"/>
    <w:rsid w:val="000B28B6"/>
    <w:rsid w:val="000B2A3E"/>
    <w:rsid w:val="000B2B03"/>
    <w:rsid w:val="000B2C49"/>
    <w:rsid w:val="000B2C65"/>
    <w:rsid w:val="000B3183"/>
    <w:rsid w:val="000B31FB"/>
    <w:rsid w:val="000B37E4"/>
    <w:rsid w:val="000B3843"/>
    <w:rsid w:val="000B4618"/>
    <w:rsid w:val="000B46AD"/>
    <w:rsid w:val="000B4913"/>
    <w:rsid w:val="000B4EF4"/>
    <w:rsid w:val="000B55B3"/>
    <w:rsid w:val="000B56FE"/>
    <w:rsid w:val="000B66D4"/>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191"/>
    <w:rsid w:val="000C3365"/>
    <w:rsid w:val="000C3419"/>
    <w:rsid w:val="000C36F2"/>
    <w:rsid w:val="000C379A"/>
    <w:rsid w:val="000C3807"/>
    <w:rsid w:val="000C3C2B"/>
    <w:rsid w:val="000C3D76"/>
    <w:rsid w:val="000C3ECF"/>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48"/>
    <w:rsid w:val="000C5C87"/>
    <w:rsid w:val="000C5E10"/>
    <w:rsid w:val="000C5E54"/>
    <w:rsid w:val="000C6219"/>
    <w:rsid w:val="000C672C"/>
    <w:rsid w:val="000C68E3"/>
    <w:rsid w:val="000C69DF"/>
    <w:rsid w:val="000C6BAB"/>
    <w:rsid w:val="000C6BCD"/>
    <w:rsid w:val="000C6DDA"/>
    <w:rsid w:val="000C6E52"/>
    <w:rsid w:val="000C6ED9"/>
    <w:rsid w:val="000C7031"/>
    <w:rsid w:val="000C7682"/>
    <w:rsid w:val="000C76B5"/>
    <w:rsid w:val="000C770B"/>
    <w:rsid w:val="000C77AA"/>
    <w:rsid w:val="000C78F8"/>
    <w:rsid w:val="000C7A76"/>
    <w:rsid w:val="000C7E13"/>
    <w:rsid w:val="000C7E5E"/>
    <w:rsid w:val="000D0202"/>
    <w:rsid w:val="000D04BB"/>
    <w:rsid w:val="000D0544"/>
    <w:rsid w:val="000D0EDD"/>
    <w:rsid w:val="000D13F1"/>
    <w:rsid w:val="000D1406"/>
    <w:rsid w:val="000D1585"/>
    <w:rsid w:val="000D1756"/>
    <w:rsid w:val="000D181E"/>
    <w:rsid w:val="000D19DC"/>
    <w:rsid w:val="000D1CA0"/>
    <w:rsid w:val="000D1CBD"/>
    <w:rsid w:val="000D1D9A"/>
    <w:rsid w:val="000D1F90"/>
    <w:rsid w:val="000D2442"/>
    <w:rsid w:val="000D25AF"/>
    <w:rsid w:val="000D2930"/>
    <w:rsid w:val="000D2D81"/>
    <w:rsid w:val="000D2EA1"/>
    <w:rsid w:val="000D354F"/>
    <w:rsid w:val="000D3623"/>
    <w:rsid w:val="000D3736"/>
    <w:rsid w:val="000D3B05"/>
    <w:rsid w:val="000D3FC6"/>
    <w:rsid w:val="000D403A"/>
    <w:rsid w:val="000D4277"/>
    <w:rsid w:val="000D4B12"/>
    <w:rsid w:val="000D5297"/>
    <w:rsid w:val="000D53E5"/>
    <w:rsid w:val="000D57C6"/>
    <w:rsid w:val="000D595F"/>
    <w:rsid w:val="000D5971"/>
    <w:rsid w:val="000D6113"/>
    <w:rsid w:val="000D6400"/>
    <w:rsid w:val="000D6757"/>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048"/>
    <w:rsid w:val="000E1618"/>
    <w:rsid w:val="000E1C06"/>
    <w:rsid w:val="000E1C51"/>
    <w:rsid w:val="000E1D64"/>
    <w:rsid w:val="000E1DCA"/>
    <w:rsid w:val="000E20F7"/>
    <w:rsid w:val="000E21D3"/>
    <w:rsid w:val="000E26A8"/>
    <w:rsid w:val="000E26F5"/>
    <w:rsid w:val="000E2711"/>
    <w:rsid w:val="000E29D8"/>
    <w:rsid w:val="000E2B65"/>
    <w:rsid w:val="000E3E08"/>
    <w:rsid w:val="000E3FF7"/>
    <w:rsid w:val="000E40AB"/>
    <w:rsid w:val="000E41EC"/>
    <w:rsid w:val="000E485F"/>
    <w:rsid w:val="000E4CB6"/>
    <w:rsid w:val="000E4E59"/>
    <w:rsid w:val="000E4FE5"/>
    <w:rsid w:val="000E5A13"/>
    <w:rsid w:val="000E631F"/>
    <w:rsid w:val="000E63BE"/>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26B"/>
    <w:rsid w:val="000F2584"/>
    <w:rsid w:val="000F29FB"/>
    <w:rsid w:val="000F2BD2"/>
    <w:rsid w:val="000F2C00"/>
    <w:rsid w:val="000F2C69"/>
    <w:rsid w:val="000F3330"/>
    <w:rsid w:val="000F33E1"/>
    <w:rsid w:val="000F36F9"/>
    <w:rsid w:val="000F3768"/>
    <w:rsid w:val="000F37F6"/>
    <w:rsid w:val="000F3899"/>
    <w:rsid w:val="000F38B1"/>
    <w:rsid w:val="000F3F1E"/>
    <w:rsid w:val="000F4256"/>
    <w:rsid w:val="000F42B2"/>
    <w:rsid w:val="000F4351"/>
    <w:rsid w:val="000F4582"/>
    <w:rsid w:val="000F476D"/>
    <w:rsid w:val="000F48F1"/>
    <w:rsid w:val="000F4A77"/>
    <w:rsid w:val="000F605C"/>
    <w:rsid w:val="000F64F3"/>
    <w:rsid w:val="000F6533"/>
    <w:rsid w:val="000F688B"/>
    <w:rsid w:val="000F68A4"/>
    <w:rsid w:val="000F6A4A"/>
    <w:rsid w:val="000F6D6C"/>
    <w:rsid w:val="000F6E2A"/>
    <w:rsid w:val="000F6E40"/>
    <w:rsid w:val="000F700C"/>
    <w:rsid w:val="000F7023"/>
    <w:rsid w:val="000F765F"/>
    <w:rsid w:val="000F76C6"/>
    <w:rsid w:val="000F7A90"/>
    <w:rsid w:val="000F7BF1"/>
    <w:rsid w:val="000F7C56"/>
    <w:rsid w:val="000F7CFD"/>
    <w:rsid w:val="00100069"/>
    <w:rsid w:val="0010029B"/>
    <w:rsid w:val="00100944"/>
    <w:rsid w:val="00100AF5"/>
    <w:rsid w:val="00100CF6"/>
    <w:rsid w:val="0010121C"/>
    <w:rsid w:val="001016E2"/>
    <w:rsid w:val="0010176B"/>
    <w:rsid w:val="001019B0"/>
    <w:rsid w:val="00101A1F"/>
    <w:rsid w:val="00101A57"/>
    <w:rsid w:val="00101EAA"/>
    <w:rsid w:val="00102337"/>
    <w:rsid w:val="00102385"/>
    <w:rsid w:val="00102978"/>
    <w:rsid w:val="00103315"/>
    <w:rsid w:val="00103353"/>
    <w:rsid w:val="0010342C"/>
    <w:rsid w:val="001035A6"/>
    <w:rsid w:val="001035EB"/>
    <w:rsid w:val="001036A2"/>
    <w:rsid w:val="00103F63"/>
    <w:rsid w:val="0010414A"/>
    <w:rsid w:val="00104151"/>
    <w:rsid w:val="00104329"/>
    <w:rsid w:val="001043ED"/>
    <w:rsid w:val="0010454D"/>
    <w:rsid w:val="0010474F"/>
    <w:rsid w:val="00104865"/>
    <w:rsid w:val="00104A16"/>
    <w:rsid w:val="00104A59"/>
    <w:rsid w:val="00104FCA"/>
    <w:rsid w:val="00105259"/>
    <w:rsid w:val="00105452"/>
    <w:rsid w:val="0010548F"/>
    <w:rsid w:val="00105497"/>
    <w:rsid w:val="001056ED"/>
    <w:rsid w:val="0010584A"/>
    <w:rsid w:val="0010587F"/>
    <w:rsid w:val="00105AB2"/>
    <w:rsid w:val="001063C7"/>
    <w:rsid w:val="00106B8D"/>
    <w:rsid w:val="00106FC0"/>
    <w:rsid w:val="00107113"/>
    <w:rsid w:val="0010714B"/>
    <w:rsid w:val="00107170"/>
    <w:rsid w:val="00107751"/>
    <w:rsid w:val="00107A4F"/>
    <w:rsid w:val="00110408"/>
    <w:rsid w:val="001106E0"/>
    <w:rsid w:val="0011075B"/>
    <w:rsid w:val="00110AD7"/>
    <w:rsid w:val="00110B8D"/>
    <w:rsid w:val="00110BE8"/>
    <w:rsid w:val="00110C63"/>
    <w:rsid w:val="001115DA"/>
    <w:rsid w:val="0011192F"/>
    <w:rsid w:val="00111A12"/>
    <w:rsid w:val="00111B36"/>
    <w:rsid w:val="00111FE3"/>
    <w:rsid w:val="0011249B"/>
    <w:rsid w:val="001124F0"/>
    <w:rsid w:val="0011266E"/>
    <w:rsid w:val="00112E06"/>
    <w:rsid w:val="00113142"/>
    <w:rsid w:val="001134AF"/>
    <w:rsid w:val="00113928"/>
    <w:rsid w:val="00113BA3"/>
    <w:rsid w:val="00113D02"/>
    <w:rsid w:val="00113F1D"/>
    <w:rsid w:val="00114033"/>
    <w:rsid w:val="00114209"/>
    <w:rsid w:val="00114235"/>
    <w:rsid w:val="00114A43"/>
    <w:rsid w:val="00114C6B"/>
    <w:rsid w:val="00114C7E"/>
    <w:rsid w:val="00115490"/>
    <w:rsid w:val="001155EE"/>
    <w:rsid w:val="00115709"/>
    <w:rsid w:val="00115798"/>
    <w:rsid w:val="00115AC1"/>
    <w:rsid w:val="00115D80"/>
    <w:rsid w:val="00116124"/>
    <w:rsid w:val="00116455"/>
    <w:rsid w:val="001164AC"/>
    <w:rsid w:val="0011654D"/>
    <w:rsid w:val="00116A90"/>
    <w:rsid w:val="00116B4A"/>
    <w:rsid w:val="00116E0F"/>
    <w:rsid w:val="00116E71"/>
    <w:rsid w:val="0011730B"/>
    <w:rsid w:val="001173F9"/>
    <w:rsid w:val="001174BE"/>
    <w:rsid w:val="001178E8"/>
    <w:rsid w:val="00117CCB"/>
    <w:rsid w:val="00117EE6"/>
    <w:rsid w:val="0012006B"/>
    <w:rsid w:val="001200E8"/>
    <w:rsid w:val="001201BB"/>
    <w:rsid w:val="001204F4"/>
    <w:rsid w:val="0012067C"/>
    <w:rsid w:val="00120AF1"/>
    <w:rsid w:val="00120AF9"/>
    <w:rsid w:val="00120BC3"/>
    <w:rsid w:val="00120BD7"/>
    <w:rsid w:val="00120CC5"/>
    <w:rsid w:val="00120F55"/>
    <w:rsid w:val="00121C07"/>
    <w:rsid w:val="00122001"/>
    <w:rsid w:val="001220B7"/>
    <w:rsid w:val="00122298"/>
    <w:rsid w:val="001222E9"/>
    <w:rsid w:val="00122469"/>
    <w:rsid w:val="0012250D"/>
    <w:rsid w:val="0012265F"/>
    <w:rsid w:val="001227D1"/>
    <w:rsid w:val="00122813"/>
    <w:rsid w:val="001229E1"/>
    <w:rsid w:val="00122A75"/>
    <w:rsid w:val="00122C48"/>
    <w:rsid w:val="00123512"/>
    <w:rsid w:val="001235F5"/>
    <w:rsid w:val="00123881"/>
    <w:rsid w:val="0012414C"/>
    <w:rsid w:val="00124572"/>
    <w:rsid w:val="001247F6"/>
    <w:rsid w:val="001248C1"/>
    <w:rsid w:val="00124CD0"/>
    <w:rsid w:val="00124D01"/>
    <w:rsid w:val="00124D81"/>
    <w:rsid w:val="00124DEE"/>
    <w:rsid w:val="001250B0"/>
    <w:rsid w:val="0012515E"/>
    <w:rsid w:val="0012549C"/>
    <w:rsid w:val="001255BA"/>
    <w:rsid w:val="00125635"/>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27C78"/>
    <w:rsid w:val="0013025A"/>
    <w:rsid w:val="00130421"/>
    <w:rsid w:val="001305AD"/>
    <w:rsid w:val="00130995"/>
    <w:rsid w:val="00130A54"/>
    <w:rsid w:val="00130C4A"/>
    <w:rsid w:val="00131257"/>
    <w:rsid w:val="00131839"/>
    <w:rsid w:val="00131E9A"/>
    <w:rsid w:val="001321C9"/>
    <w:rsid w:val="00132203"/>
    <w:rsid w:val="001322B6"/>
    <w:rsid w:val="00132700"/>
    <w:rsid w:val="00132AE5"/>
    <w:rsid w:val="00132BCA"/>
    <w:rsid w:val="00132D5E"/>
    <w:rsid w:val="00132DD9"/>
    <w:rsid w:val="00132F46"/>
    <w:rsid w:val="001330FB"/>
    <w:rsid w:val="00133181"/>
    <w:rsid w:val="0013336C"/>
    <w:rsid w:val="001334EE"/>
    <w:rsid w:val="00133879"/>
    <w:rsid w:val="0013390F"/>
    <w:rsid w:val="00133938"/>
    <w:rsid w:val="00133A30"/>
    <w:rsid w:val="00133C95"/>
    <w:rsid w:val="00133F34"/>
    <w:rsid w:val="001343D8"/>
    <w:rsid w:val="0013460C"/>
    <w:rsid w:val="00134611"/>
    <w:rsid w:val="0013461B"/>
    <w:rsid w:val="00134771"/>
    <w:rsid w:val="001347EE"/>
    <w:rsid w:val="001348AD"/>
    <w:rsid w:val="0013497A"/>
    <w:rsid w:val="00134ACB"/>
    <w:rsid w:val="0013515A"/>
    <w:rsid w:val="0013518C"/>
    <w:rsid w:val="00135268"/>
    <w:rsid w:val="00135400"/>
    <w:rsid w:val="0013554E"/>
    <w:rsid w:val="00135840"/>
    <w:rsid w:val="00135CDC"/>
    <w:rsid w:val="00135E71"/>
    <w:rsid w:val="00136243"/>
    <w:rsid w:val="001363AC"/>
    <w:rsid w:val="001364F4"/>
    <w:rsid w:val="001365F9"/>
    <w:rsid w:val="00136ACA"/>
    <w:rsid w:val="00136AE5"/>
    <w:rsid w:val="00136E62"/>
    <w:rsid w:val="00136E6A"/>
    <w:rsid w:val="00136F4D"/>
    <w:rsid w:val="00137169"/>
    <w:rsid w:val="00137652"/>
    <w:rsid w:val="001379C2"/>
    <w:rsid w:val="00137BD3"/>
    <w:rsid w:val="00137CAD"/>
    <w:rsid w:val="00137D8F"/>
    <w:rsid w:val="00137FF2"/>
    <w:rsid w:val="0014005F"/>
    <w:rsid w:val="00140148"/>
    <w:rsid w:val="00140182"/>
    <w:rsid w:val="00140432"/>
    <w:rsid w:val="001404C2"/>
    <w:rsid w:val="00140CD2"/>
    <w:rsid w:val="00140E1A"/>
    <w:rsid w:val="0014106B"/>
    <w:rsid w:val="00141170"/>
    <w:rsid w:val="001412C5"/>
    <w:rsid w:val="00141592"/>
    <w:rsid w:val="00141788"/>
    <w:rsid w:val="001417D4"/>
    <w:rsid w:val="00141D26"/>
    <w:rsid w:val="00141D75"/>
    <w:rsid w:val="0014289F"/>
    <w:rsid w:val="00142B0B"/>
    <w:rsid w:val="0014338E"/>
    <w:rsid w:val="0014360D"/>
    <w:rsid w:val="001437B0"/>
    <w:rsid w:val="00143A0C"/>
    <w:rsid w:val="00143BBC"/>
    <w:rsid w:val="00144480"/>
    <w:rsid w:val="00144578"/>
    <w:rsid w:val="0014485F"/>
    <w:rsid w:val="00144B79"/>
    <w:rsid w:val="00144C0A"/>
    <w:rsid w:val="00144DBE"/>
    <w:rsid w:val="00145A0E"/>
    <w:rsid w:val="00145C07"/>
    <w:rsid w:val="00145EE4"/>
    <w:rsid w:val="00145F4D"/>
    <w:rsid w:val="00146343"/>
    <w:rsid w:val="00146C7E"/>
    <w:rsid w:val="00146E2C"/>
    <w:rsid w:val="0014709F"/>
    <w:rsid w:val="00147262"/>
    <w:rsid w:val="00147283"/>
    <w:rsid w:val="001472F8"/>
    <w:rsid w:val="0014749F"/>
    <w:rsid w:val="0014784D"/>
    <w:rsid w:val="00147EEB"/>
    <w:rsid w:val="0015075E"/>
    <w:rsid w:val="00150B7E"/>
    <w:rsid w:val="00150C13"/>
    <w:rsid w:val="00150E32"/>
    <w:rsid w:val="00151281"/>
    <w:rsid w:val="00151287"/>
    <w:rsid w:val="0015136F"/>
    <w:rsid w:val="0015145A"/>
    <w:rsid w:val="00151613"/>
    <w:rsid w:val="00151B07"/>
    <w:rsid w:val="00151FA7"/>
    <w:rsid w:val="00152095"/>
    <w:rsid w:val="001522F1"/>
    <w:rsid w:val="001525A5"/>
    <w:rsid w:val="001525CA"/>
    <w:rsid w:val="0015277E"/>
    <w:rsid w:val="00152821"/>
    <w:rsid w:val="00152858"/>
    <w:rsid w:val="001529A7"/>
    <w:rsid w:val="00152D92"/>
    <w:rsid w:val="001534CE"/>
    <w:rsid w:val="00153A6D"/>
    <w:rsid w:val="00153DC3"/>
    <w:rsid w:val="00153DC7"/>
    <w:rsid w:val="00154072"/>
    <w:rsid w:val="001541B1"/>
    <w:rsid w:val="001545FC"/>
    <w:rsid w:val="0015477C"/>
    <w:rsid w:val="001547A3"/>
    <w:rsid w:val="00154A61"/>
    <w:rsid w:val="00154B18"/>
    <w:rsid w:val="00154B64"/>
    <w:rsid w:val="00154B92"/>
    <w:rsid w:val="00154F1C"/>
    <w:rsid w:val="00155095"/>
    <w:rsid w:val="001552F2"/>
    <w:rsid w:val="00155585"/>
    <w:rsid w:val="00155EBB"/>
    <w:rsid w:val="0015633D"/>
    <w:rsid w:val="001563BE"/>
    <w:rsid w:val="001563CC"/>
    <w:rsid w:val="0015643E"/>
    <w:rsid w:val="001565C3"/>
    <w:rsid w:val="0015676A"/>
    <w:rsid w:val="00156B63"/>
    <w:rsid w:val="00156B7B"/>
    <w:rsid w:val="00156C44"/>
    <w:rsid w:val="00156C79"/>
    <w:rsid w:val="00156CEC"/>
    <w:rsid w:val="00156CFF"/>
    <w:rsid w:val="00156D6D"/>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DC8"/>
    <w:rsid w:val="00162E2E"/>
    <w:rsid w:val="00163073"/>
    <w:rsid w:val="001630F0"/>
    <w:rsid w:val="00163242"/>
    <w:rsid w:val="001632BC"/>
    <w:rsid w:val="0016342D"/>
    <w:rsid w:val="001634DC"/>
    <w:rsid w:val="0016363C"/>
    <w:rsid w:val="00163C0F"/>
    <w:rsid w:val="00163F02"/>
    <w:rsid w:val="001640A8"/>
    <w:rsid w:val="001640AC"/>
    <w:rsid w:val="0016441C"/>
    <w:rsid w:val="00164E14"/>
    <w:rsid w:val="0016504E"/>
    <w:rsid w:val="001659F8"/>
    <w:rsid w:val="00165A68"/>
    <w:rsid w:val="00165D57"/>
    <w:rsid w:val="00165E41"/>
    <w:rsid w:val="0016600B"/>
    <w:rsid w:val="0016605D"/>
    <w:rsid w:val="00166479"/>
    <w:rsid w:val="0016658F"/>
    <w:rsid w:val="001666F0"/>
    <w:rsid w:val="00166A04"/>
    <w:rsid w:val="00166DA5"/>
    <w:rsid w:val="001670E4"/>
    <w:rsid w:val="00167CD8"/>
    <w:rsid w:val="00167F77"/>
    <w:rsid w:val="001701C0"/>
    <w:rsid w:val="001704B7"/>
    <w:rsid w:val="0017095D"/>
    <w:rsid w:val="00170E5C"/>
    <w:rsid w:val="00171020"/>
    <w:rsid w:val="00171065"/>
    <w:rsid w:val="00171099"/>
    <w:rsid w:val="001712FF"/>
    <w:rsid w:val="00171484"/>
    <w:rsid w:val="00171694"/>
    <w:rsid w:val="00171B90"/>
    <w:rsid w:val="00171D37"/>
    <w:rsid w:val="00172514"/>
    <w:rsid w:val="001726B1"/>
    <w:rsid w:val="00172D78"/>
    <w:rsid w:val="00172E60"/>
    <w:rsid w:val="001732B6"/>
    <w:rsid w:val="00173482"/>
    <w:rsid w:val="001735DE"/>
    <w:rsid w:val="001736E1"/>
    <w:rsid w:val="001739F3"/>
    <w:rsid w:val="00173BFF"/>
    <w:rsid w:val="00173DF2"/>
    <w:rsid w:val="00173E34"/>
    <w:rsid w:val="001741F2"/>
    <w:rsid w:val="00174719"/>
    <w:rsid w:val="00174F4F"/>
    <w:rsid w:val="0017502C"/>
    <w:rsid w:val="00175540"/>
    <w:rsid w:val="00175A92"/>
    <w:rsid w:val="00175B80"/>
    <w:rsid w:val="0017603A"/>
    <w:rsid w:val="00176051"/>
    <w:rsid w:val="001760D8"/>
    <w:rsid w:val="00176842"/>
    <w:rsid w:val="00176B63"/>
    <w:rsid w:val="00176C25"/>
    <w:rsid w:val="00176CC0"/>
    <w:rsid w:val="00176F41"/>
    <w:rsid w:val="00176F69"/>
    <w:rsid w:val="00176FC3"/>
    <w:rsid w:val="00177956"/>
    <w:rsid w:val="00177BC9"/>
    <w:rsid w:val="00177C97"/>
    <w:rsid w:val="00177EC0"/>
    <w:rsid w:val="0018006D"/>
    <w:rsid w:val="00180277"/>
    <w:rsid w:val="00180D99"/>
    <w:rsid w:val="00181643"/>
    <w:rsid w:val="001818AB"/>
    <w:rsid w:val="00181EFF"/>
    <w:rsid w:val="00182126"/>
    <w:rsid w:val="0018221C"/>
    <w:rsid w:val="0018259A"/>
    <w:rsid w:val="00182841"/>
    <w:rsid w:val="001828C4"/>
    <w:rsid w:val="00182DF2"/>
    <w:rsid w:val="00182DF5"/>
    <w:rsid w:val="00183006"/>
    <w:rsid w:val="00183041"/>
    <w:rsid w:val="0018312D"/>
    <w:rsid w:val="001832DE"/>
    <w:rsid w:val="00183325"/>
    <w:rsid w:val="001835A9"/>
    <w:rsid w:val="00183612"/>
    <w:rsid w:val="00183839"/>
    <w:rsid w:val="001839FB"/>
    <w:rsid w:val="0018413F"/>
    <w:rsid w:val="0018461F"/>
    <w:rsid w:val="00184CD5"/>
    <w:rsid w:val="00185088"/>
    <w:rsid w:val="00185BC2"/>
    <w:rsid w:val="00185D58"/>
    <w:rsid w:val="00185D73"/>
    <w:rsid w:val="0018601D"/>
    <w:rsid w:val="00186202"/>
    <w:rsid w:val="00186259"/>
    <w:rsid w:val="00186D74"/>
    <w:rsid w:val="00186DD8"/>
    <w:rsid w:val="00186E82"/>
    <w:rsid w:val="001873B4"/>
    <w:rsid w:val="001878FD"/>
    <w:rsid w:val="00187BC3"/>
    <w:rsid w:val="00190068"/>
    <w:rsid w:val="0019029B"/>
    <w:rsid w:val="00190438"/>
    <w:rsid w:val="00190A05"/>
    <w:rsid w:val="00190FF5"/>
    <w:rsid w:val="0019122F"/>
    <w:rsid w:val="0019172A"/>
    <w:rsid w:val="00191FD1"/>
    <w:rsid w:val="00192295"/>
    <w:rsid w:val="00193188"/>
    <w:rsid w:val="0019320F"/>
    <w:rsid w:val="0019338E"/>
    <w:rsid w:val="00193485"/>
    <w:rsid w:val="001934D3"/>
    <w:rsid w:val="0019380C"/>
    <w:rsid w:val="00193D92"/>
    <w:rsid w:val="0019403A"/>
    <w:rsid w:val="001941E5"/>
    <w:rsid w:val="00194390"/>
    <w:rsid w:val="00194927"/>
    <w:rsid w:val="00194B01"/>
    <w:rsid w:val="00194F5E"/>
    <w:rsid w:val="00194FAC"/>
    <w:rsid w:val="00195392"/>
    <w:rsid w:val="0019592D"/>
    <w:rsid w:val="00195D88"/>
    <w:rsid w:val="0019627C"/>
    <w:rsid w:val="00196310"/>
    <w:rsid w:val="001969FA"/>
    <w:rsid w:val="00196A53"/>
    <w:rsid w:val="00196CF2"/>
    <w:rsid w:val="00196FED"/>
    <w:rsid w:val="0019709D"/>
    <w:rsid w:val="0019727D"/>
    <w:rsid w:val="001A037A"/>
    <w:rsid w:val="001A0449"/>
    <w:rsid w:val="001A0694"/>
    <w:rsid w:val="001A075E"/>
    <w:rsid w:val="001A1342"/>
    <w:rsid w:val="001A19C7"/>
    <w:rsid w:val="001A1A9C"/>
    <w:rsid w:val="001A1B4C"/>
    <w:rsid w:val="001A1BE0"/>
    <w:rsid w:val="001A1CF6"/>
    <w:rsid w:val="001A22C6"/>
    <w:rsid w:val="001A23C1"/>
    <w:rsid w:val="001A3011"/>
    <w:rsid w:val="001A309F"/>
    <w:rsid w:val="001A33DE"/>
    <w:rsid w:val="001A3C1C"/>
    <w:rsid w:val="001A3C55"/>
    <w:rsid w:val="001A3E80"/>
    <w:rsid w:val="001A4339"/>
    <w:rsid w:val="001A43B7"/>
    <w:rsid w:val="001A447C"/>
    <w:rsid w:val="001A4A63"/>
    <w:rsid w:val="001A4DC4"/>
    <w:rsid w:val="001A4FEF"/>
    <w:rsid w:val="001A5156"/>
    <w:rsid w:val="001A5482"/>
    <w:rsid w:val="001A614A"/>
    <w:rsid w:val="001A6537"/>
    <w:rsid w:val="001A6617"/>
    <w:rsid w:val="001A68AB"/>
    <w:rsid w:val="001A6976"/>
    <w:rsid w:val="001A7093"/>
    <w:rsid w:val="001A711D"/>
    <w:rsid w:val="001A7936"/>
    <w:rsid w:val="001A7C7E"/>
    <w:rsid w:val="001B0040"/>
    <w:rsid w:val="001B06A4"/>
    <w:rsid w:val="001B07DC"/>
    <w:rsid w:val="001B081E"/>
    <w:rsid w:val="001B088B"/>
    <w:rsid w:val="001B0903"/>
    <w:rsid w:val="001B0A39"/>
    <w:rsid w:val="001B0CBD"/>
    <w:rsid w:val="001B0D52"/>
    <w:rsid w:val="001B0DD2"/>
    <w:rsid w:val="001B110A"/>
    <w:rsid w:val="001B12AF"/>
    <w:rsid w:val="001B1827"/>
    <w:rsid w:val="001B191E"/>
    <w:rsid w:val="001B1A92"/>
    <w:rsid w:val="001B1A97"/>
    <w:rsid w:val="001B1AA1"/>
    <w:rsid w:val="001B1AEF"/>
    <w:rsid w:val="001B1D9A"/>
    <w:rsid w:val="001B2A13"/>
    <w:rsid w:val="001B2B15"/>
    <w:rsid w:val="001B2BE8"/>
    <w:rsid w:val="001B2E7B"/>
    <w:rsid w:val="001B2FF8"/>
    <w:rsid w:val="001B31CB"/>
    <w:rsid w:val="001B32E2"/>
    <w:rsid w:val="001B355E"/>
    <w:rsid w:val="001B3D7E"/>
    <w:rsid w:val="001B3DD2"/>
    <w:rsid w:val="001B3E09"/>
    <w:rsid w:val="001B3E18"/>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B7B89"/>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3D62"/>
    <w:rsid w:val="001C414F"/>
    <w:rsid w:val="001C41E7"/>
    <w:rsid w:val="001C42B6"/>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1C"/>
    <w:rsid w:val="001C6744"/>
    <w:rsid w:val="001C6D03"/>
    <w:rsid w:val="001C6D46"/>
    <w:rsid w:val="001C6E90"/>
    <w:rsid w:val="001C702B"/>
    <w:rsid w:val="001C7200"/>
    <w:rsid w:val="001C74AC"/>
    <w:rsid w:val="001C77F4"/>
    <w:rsid w:val="001C7C18"/>
    <w:rsid w:val="001C7D0A"/>
    <w:rsid w:val="001D003F"/>
    <w:rsid w:val="001D0340"/>
    <w:rsid w:val="001D0374"/>
    <w:rsid w:val="001D0712"/>
    <w:rsid w:val="001D07F7"/>
    <w:rsid w:val="001D08BB"/>
    <w:rsid w:val="001D0B13"/>
    <w:rsid w:val="001D0C90"/>
    <w:rsid w:val="001D0F1F"/>
    <w:rsid w:val="001D1847"/>
    <w:rsid w:val="001D1862"/>
    <w:rsid w:val="001D18E1"/>
    <w:rsid w:val="001D1D0C"/>
    <w:rsid w:val="001D1FC0"/>
    <w:rsid w:val="001D2784"/>
    <w:rsid w:val="001D2986"/>
    <w:rsid w:val="001D31CC"/>
    <w:rsid w:val="001D342E"/>
    <w:rsid w:val="001D34E6"/>
    <w:rsid w:val="001D3CEC"/>
    <w:rsid w:val="001D3F51"/>
    <w:rsid w:val="001D4041"/>
    <w:rsid w:val="001D40D7"/>
    <w:rsid w:val="001D4212"/>
    <w:rsid w:val="001D479B"/>
    <w:rsid w:val="001D49CE"/>
    <w:rsid w:val="001D4D7B"/>
    <w:rsid w:val="001D4DBB"/>
    <w:rsid w:val="001D55C1"/>
    <w:rsid w:val="001D57E1"/>
    <w:rsid w:val="001D67FA"/>
    <w:rsid w:val="001D6B6A"/>
    <w:rsid w:val="001D6DD2"/>
    <w:rsid w:val="001D72FF"/>
    <w:rsid w:val="001D7311"/>
    <w:rsid w:val="001D74B0"/>
    <w:rsid w:val="001D793C"/>
    <w:rsid w:val="001D7A90"/>
    <w:rsid w:val="001E0012"/>
    <w:rsid w:val="001E020D"/>
    <w:rsid w:val="001E04AA"/>
    <w:rsid w:val="001E05D5"/>
    <w:rsid w:val="001E0852"/>
    <w:rsid w:val="001E0CBF"/>
    <w:rsid w:val="001E1036"/>
    <w:rsid w:val="001E13F3"/>
    <w:rsid w:val="001E1405"/>
    <w:rsid w:val="001E1780"/>
    <w:rsid w:val="001E1FE8"/>
    <w:rsid w:val="001E21E4"/>
    <w:rsid w:val="001E2204"/>
    <w:rsid w:val="001E2462"/>
    <w:rsid w:val="001E2469"/>
    <w:rsid w:val="001E29C3"/>
    <w:rsid w:val="001E2CAE"/>
    <w:rsid w:val="001E2E19"/>
    <w:rsid w:val="001E3168"/>
    <w:rsid w:val="001E3430"/>
    <w:rsid w:val="001E36DE"/>
    <w:rsid w:val="001E37B2"/>
    <w:rsid w:val="001E3968"/>
    <w:rsid w:val="001E3B10"/>
    <w:rsid w:val="001E3CA2"/>
    <w:rsid w:val="001E3DF2"/>
    <w:rsid w:val="001E3E88"/>
    <w:rsid w:val="001E3F8B"/>
    <w:rsid w:val="001E4227"/>
    <w:rsid w:val="001E457D"/>
    <w:rsid w:val="001E45D1"/>
    <w:rsid w:val="001E46D8"/>
    <w:rsid w:val="001E483A"/>
    <w:rsid w:val="001E49CE"/>
    <w:rsid w:val="001E49E7"/>
    <w:rsid w:val="001E4A5F"/>
    <w:rsid w:val="001E4AC2"/>
    <w:rsid w:val="001E5505"/>
    <w:rsid w:val="001E5579"/>
    <w:rsid w:val="001E5C77"/>
    <w:rsid w:val="001E5D17"/>
    <w:rsid w:val="001E5F3D"/>
    <w:rsid w:val="001E6122"/>
    <w:rsid w:val="001E6432"/>
    <w:rsid w:val="001E6D5D"/>
    <w:rsid w:val="001E7076"/>
    <w:rsid w:val="001E70D5"/>
    <w:rsid w:val="001E728E"/>
    <w:rsid w:val="001E75BA"/>
    <w:rsid w:val="001E7730"/>
    <w:rsid w:val="001E7BE4"/>
    <w:rsid w:val="001E7E56"/>
    <w:rsid w:val="001F02CA"/>
    <w:rsid w:val="001F061C"/>
    <w:rsid w:val="001F0B5C"/>
    <w:rsid w:val="001F0D44"/>
    <w:rsid w:val="001F0E4B"/>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64E"/>
    <w:rsid w:val="001F4671"/>
    <w:rsid w:val="001F4836"/>
    <w:rsid w:val="001F4B9B"/>
    <w:rsid w:val="001F4E0B"/>
    <w:rsid w:val="001F4F2A"/>
    <w:rsid w:val="001F4F63"/>
    <w:rsid w:val="001F54B2"/>
    <w:rsid w:val="001F576A"/>
    <w:rsid w:val="001F59DD"/>
    <w:rsid w:val="001F5D94"/>
    <w:rsid w:val="001F5E65"/>
    <w:rsid w:val="001F5E7D"/>
    <w:rsid w:val="001F5FFA"/>
    <w:rsid w:val="001F632E"/>
    <w:rsid w:val="001F6734"/>
    <w:rsid w:val="001F67D5"/>
    <w:rsid w:val="001F69CF"/>
    <w:rsid w:val="001F6CF4"/>
    <w:rsid w:val="001F6DCA"/>
    <w:rsid w:val="001F6EFC"/>
    <w:rsid w:val="001F6F75"/>
    <w:rsid w:val="001F6F8A"/>
    <w:rsid w:val="001F70A6"/>
    <w:rsid w:val="001F7291"/>
    <w:rsid w:val="001F74A8"/>
    <w:rsid w:val="001F760B"/>
    <w:rsid w:val="001F7719"/>
    <w:rsid w:val="001F7C00"/>
    <w:rsid w:val="001F7D91"/>
    <w:rsid w:val="0020014E"/>
    <w:rsid w:val="00200A13"/>
    <w:rsid w:val="00200AB3"/>
    <w:rsid w:val="00200C0E"/>
    <w:rsid w:val="00200D02"/>
    <w:rsid w:val="002015A8"/>
    <w:rsid w:val="00201A20"/>
    <w:rsid w:val="00201D83"/>
    <w:rsid w:val="00202036"/>
    <w:rsid w:val="00202176"/>
    <w:rsid w:val="002021D7"/>
    <w:rsid w:val="00202289"/>
    <w:rsid w:val="00202523"/>
    <w:rsid w:val="002028D3"/>
    <w:rsid w:val="002028D5"/>
    <w:rsid w:val="002029CD"/>
    <w:rsid w:val="00202CF1"/>
    <w:rsid w:val="00202CFF"/>
    <w:rsid w:val="00202D75"/>
    <w:rsid w:val="00203023"/>
    <w:rsid w:val="00203BF4"/>
    <w:rsid w:val="00203E48"/>
    <w:rsid w:val="002042CD"/>
    <w:rsid w:val="00204307"/>
    <w:rsid w:val="00204366"/>
    <w:rsid w:val="002045F9"/>
    <w:rsid w:val="00204682"/>
    <w:rsid w:val="00204723"/>
    <w:rsid w:val="002048C2"/>
    <w:rsid w:val="00204C16"/>
    <w:rsid w:val="00204DA6"/>
    <w:rsid w:val="00204EAF"/>
    <w:rsid w:val="00204EC8"/>
    <w:rsid w:val="00204EF4"/>
    <w:rsid w:val="00204F0A"/>
    <w:rsid w:val="00204FDC"/>
    <w:rsid w:val="00205257"/>
    <w:rsid w:val="00205354"/>
    <w:rsid w:val="0020543C"/>
    <w:rsid w:val="00205484"/>
    <w:rsid w:val="00205812"/>
    <w:rsid w:val="00205A6A"/>
    <w:rsid w:val="002060C3"/>
    <w:rsid w:val="002062EB"/>
    <w:rsid w:val="002063A8"/>
    <w:rsid w:val="00206591"/>
    <w:rsid w:val="00206623"/>
    <w:rsid w:val="00206659"/>
    <w:rsid w:val="00206B20"/>
    <w:rsid w:val="00206BAE"/>
    <w:rsid w:val="00206EAD"/>
    <w:rsid w:val="00207097"/>
    <w:rsid w:val="002076B5"/>
    <w:rsid w:val="002078F3"/>
    <w:rsid w:val="00207E4D"/>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72"/>
    <w:rsid w:val="00214F3E"/>
    <w:rsid w:val="00214F78"/>
    <w:rsid w:val="0021541E"/>
    <w:rsid w:val="002155FC"/>
    <w:rsid w:val="0021563F"/>
    <w:rsid w:val="0021564B"/>
    <w:rsid w:val="0021573C"/>
    <w:rsid w:val="002157EF"/>
    <w:rsid w:val="0021608C"/>
    <w:rsid w:val="00216518"/>
    <w:rsid w:val="00216D2A"/>
    <w:rsid w:val="00216D9D"/>
    <w:rsid w:val="00217187"/>
    <w:rsid w:val="0021782D"/>
    <w:rsid w:val="00217999"/>
    <w:rsid w:val="00217BFE"/>
    <w:rsid w:val="0022007D"/>
    <w:rsid w:val="0022010C"/>
    <w:rsid w:val="00220131"/>
    <w:rsid w:val="00220549"/>
    <w:rsid w:val="002206A1"/>
    <w:rsid w:val="00220739"/>
    <w:rsid w:val="002207AB"/>
    <w:rsid w:val="00220DF6"/>
    <w:rsid w:val="00221087"/>
    <w:rsid w:val="0022116C"/>
    <w:rsid w:val="002215F0"/>
    <w:rsid w:val="00221633"/>
    <w:rsid w:val="0022170D"/>
    <w:rsid w:val="00222462"/>
    <w:rsid w:val="002226BF"/>
    <w:rsid w:val="00222936"/>
    <w:rsid w:val="0022299E"/>
    <w:rsid w:val="00223229"/>
    <w:rsid w:val="0022326A"/>
    <w:rsid w:val="00223311"/>
    <w:rsid w:val="0022349A"/>
    <w:rsid w:val="00223553"/>
    <w:rsid w:val="002235C6"/>
    <w:rsid w:val="00223856"/>
    <w:rsid w:val="00223874"/>
    <w:rsid w:val="00223B71"/>
    <w:rsid w:val="00223D57"/>
    <w:rsid w:val="00223DAD"/>
    <w:rsid w:val="0022444A"/>
    <w:rsid w:val="00224F7F"/>
    <w:rsid w:val="0022525E"/>
    <w:rsid w:val="002255B8"/>
    <w:rsid w:val="00225611"/>
    <w:rsid w:val="0022562A"/>
    <w:rsid w:val="0022597E"/>
    <w:rsid w:val="00225B6C"/>
    <w:rsid w:val="002260D9"/>
    <w:rsid w:val="00226111"/>
    <w:rsid w:val="002267AE"/>
    <w:rsid w:val="00226BDC"/>
    <w:rsid w:val="00226C2A"/>
    <w:rsid w:val="0022776D"/>
    <w:rsid w:val="00227CE8"/>
    <w:rsid w:val="00227F0A"/>
    <w:rsid w:val="0023043F"/>
    <w:rsid w:val="00230503"/>
    <w:rsid w:val="0023061A"/>
    <w:rsid w:val="002306C7"/>
    <w:rsid w:val="00230ACC"/>
    <w:rsid w:val="00230C16"/>
    <w:rsid w:val="00230C49"/>
    <w:rsid w:val="00230D38"/>
    <w:rsid w:val="00230E7A"/>
    <w:rsid w:val="00231293"/>
    <w:rsid w:val="002313AF"/>
    <w:rsid w:val="002315AA"/>
    <w:rsid w:val="002315AE"/>
    <w:rsid w:val="00231716"/>
    <w:rsid w:val="00231757"/>
    <w:rsid w:val="00231990"/>
    <w:rsid w:val="00232109"/>
    <w:rsid w:val="00232628"/>
    <w:rsid w:val="002326A3"/>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42A"/>
    <w:rsid w:val="00234672"/>
    <w:rsid w:val="00234732"/>
    <w:rsid w:val="0023494C"/>
    <w:rsid w:val="00234B63"/>
    <w:rsid w:val="00234CDC"/>
    <w:rsid w:val="00235418"/>
    <w:rsid w:val="0023573E"/>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E27"/>
    <w:rsid w:val="00240FBB"/>
    <w:rsid w:val="00241064"/>
    <w:rsid w:val="00241292"/>
    <w:rsid w:val="00241484"/>
    <w:rsid w:val="00241490"/>
    <w:rsid w:val="00241625"/>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16E"/>
    <w:rsid w:val="00244218"/>
    <w:rsid w:val="00244367"/>
    <w:rsid w:val="002443AA"/>
    <w:rsid w:val="002444AA"/>
    <w:rsid w:val="00244652"/>
    <w:rsid w:val="002446C4"/>
    <w:rsid w:val="00244809"/>
    <w:rsid w:val="00244825"/>
    <w:rsid w:val="00244890"/>
    <w:rsid w:val="00244961"/>
    <w:rsid w:val="00244AAF"/>
    <w:rsid w:val="00244D2F"/>
    <w:rsid w:val="00244DFF"/>
    <w:rsid w:val="00244EF1"/>
    <w:rsid w:val="00244F63"/>
    <w:rsid w:val="00244FA3"/>
    <w:rsid w:val="00245041"/>
    <w:rsid w:val="00245128"/>
    <w:rsid w:val="0024586A"/>
    <w:rsid w:val="00245A25"/>
    <w:rsid w:val="00245A8B"/>
    <w:rsid w:val="00245D6E"/>
    <w:rsid w:val="002462D7"/>
    <w:rsid w:val="002462FC"/>
    <w:rsid w:val="002464E5"/>
    <w:rsid w:val="002465D0"/>
    <w:rsid w:val="00246839"/>
    <w:rsid w:val="00246CB7"/>
    <w:rsid w:val="00246D48"/>
    <w:rsid w:val="00247069"/>
    <w:rsid w:val="0024744A"/>
    <w:rsid w:val="00247675"/>
    <w:rsid w:val="00247766"/>
    <w:rsid w:val="0024789A"/>
    <w:rsid w:val="00247F25"/>
    <w:rsid w:val="00250801"/>
    <w:rsid w:val="00250998"/>
    <w:rsid w:val="00250D0A"/>
    <w:rsid w:val="002517C9"/>
    <w:rsid w:val="00251C9B"/>
    <w:rsid w:val="0025220D"/>
    <w:rsid w:val="00252581"/>
    <w:rsid w:val="00252C3C"/>
    <w:rsid w:val="00252D80"/>
    <w:rsid w:val="00252F77"/>
    <w:rsid w:val="00253159"/>
    <w:rsid w:val="002532C7"/>
    <w:rsid w:val="00253346"/>
    <w:rsid w:val="00253485"/>
    <w:rsid w:val="002534FB"/>
    <w:rsid w:val="002538D1"/>
    <w:rsid w:val="002545A2"/>
    <w:rsid w:val="00254A86"/>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9E3"/>
    <w:rsid w:val="00262AA7"/>
    <w:rsid w:val="00262B92"/>
    <w:rsid w:val="00262DFD"/>
    <w:rsid w:val="00262F1D"/>
    <w:rsid w:val="00263304"/>
    <w:rsid w:val="002639C0"/>
    <w:rsid w:val="00263AD6"/>
    <w:rsid w:val="00263C9E"/>
    <w:rsid w:val="00263D87"/>
    <w:rsid w:val="00263F12"/>
    <w:rsid w:val="00263F27"/>
    <w:rsid w:val="002640A8"/>
    <w:rsid w:val="00264343"/>
    <w:rsid w:val="0026439C"/>
    <w:rsid w:val="00264435"/>
    <w:rsid w:val="002647E7"/>
    <w:rsid w:val="00264B86"/>
    <w:rsid w:val="00264D30"/>
    <w:rsid w:val="00264E4B"/>
    <w:rsid w:val="00265AA4"/>
    <w:rsid w:val="00265ADB"/>
    <w:rsid w:val="00265CC9"/>
    <w:rsid w:val="0026609D"/>
    <w:rsid w:val="00266265"/>
    <w:rsid w:val="00266605"/>
    <w:rsid w:val="002667BA"/>
    <w:rsid w:val="00266E07"/>
    <w:rsid w:val="00267342"/>
    <w:rsid w:val="00267435"/>
    <w:rsid w:val="00267509"/>
    <w:rsid w:val="0026763A"/>
    <w:rsid w:val="00267A73"/>
    <w:rsid w:val="00267D1B"/>
    <w:rsid w:val="00267DD9"/>
    <w:rsid w:val="00270128"/>
    <w:rsid w:val="002709BA"/>
    <w:rsid w:val="00270BDF"/>
    <w:rsid w:val="00270DDD"/>
    <w:rsid w:val="00271092"/>
    <w:rsid w:val="0027114B"/>
    <w:rsid w:val="00271633"/>
    <w:rsid w:val="002717FB"/>
    <w:rsid w:val="00271922"/>
    <w:rsid w:val="00271ED8"/>
    <w:rsid w:val="00272739"/>
    <w:rsid w:val="002728E6"/>
    <w:rsid w:val="0027292B"/>
    <w:rsid w:val="002729D6"/>
    <w:rsid w:val="00272BD9"/>
    <w:rsid w:val="00272D15"/>
    <w:rsid w:val="00272E07"/>
    <w:rsid w:val="00273610"/>
    <w:rsid w:val="00273DCB"/>
    <w:rsid w:val="00273FAF"/>
    <w:rsid w:val="0027408D"/>
    <w:rsid w:val="002743C5"/>
    <w:rsid w:val="00275817"/>
    <w:rsid w:val="002758A5"/>
    <w:rsid w:val="00275A92"/>
    <w:rsid w:val="00275F69"/>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7A9"/>
    <w:rsid w:val="0028091A"/>
    <w:rsid w:val="00280992"/>
    <w:rsid w:val="0028158F"/>
    <w:rsid w:val="00281698"/>
    <w:rsid w:val="00281A57"/>
    <w:rsid w:val="00281CA6"/>
    <w:rsid w:val="00282592"/>
    <w:rsid w:val="0028280E"/>
    <w:rsid w:val="0028291C"/>
    <w:rsid w:val="0028297C"/>
    <w:rsid w:val="00282A52"/>
    <w:rsid w:val="00282B8C"/>
    <w:rsid w:val="00282BA5"/>
    <w:rsid w:val="00282C9C"/>
    <w:rsid w:val="00282E6D"/>
    <w:rsid w:val="0028307D"/>
    <w:rsid w:val="002832B8"/>
    <w:rsid w:val="00283376"/>
    <w:rsid w:val="002833EA"/>
    <w:rsid w:val="0028349C"/>
    <w:rsid w:val="00283507"/>
    <w:rsid w:val="00283933"/>
    <w:rsid w:val="00283C27"/>
    <w:rsid w:val="002845B4"/>
    <w:rsid w:val="00284880"/>
    <w:rsid w:val="00284D8F"/>
    <w:rsid w:val="0028501B"/>
    <w:rsid w:val="00285558"/>
    <w:rsid w:val="0028585A"/>
    <w:rsid w:val="00285C4C"/>
    <w:rsid w:val="00285C8D"/>
    <w:rsid w:val="00286104"/>
    <w:rsid w:val="00286107"/>
    <w:rsid w:val="00286457"/>
    <w:rsid w:val="002864D6"/>
    <w:rsid w:val="0028673C"/>
    <w:rsid w:val="002867C3"/>
    <w:rsid w:val="0028691E"/>
    <w:rsid w:val="0028696C"/>
    <w:rsid w:val="00286B68"/>
    <w:rsid w:val="00286F23"/>
    <w:rsid w:val="00286F41"/>
    <w:rsid w:val="0028778B"/>
    <w:rsid w:val="00287FDF"/>
    <w:rsid w:val="00290055"/>
    <w:rsid w:val="00290292"/>
    <w:rsid w:val="002903E9"/>
    <w:rsid w:val="002907E8"/>
    <w:rsid w:val="002908CB"/>
    <w:rsid w:val="00290A03"/>
    <w:rsid w:val="00290B88"/>
    <w:rsid w:val="00290D9E"/>
    <w:rsid w:val="0029139F"/>
    <w:rsid w:val="00291911"/>
    <w:rsid w:val="00291A6C"/>
    <w:rsid w:val="00291DCB"/>
    <w:rsid w:val="00292008"/>
    <w:rsid w:val="0029207E"/>
    <w:rsid w:val="0029229A"/>
    <w:rsid w:val="0029257D"/>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6898"/>
    <w:rsid w:val="00296A74"/>
    <w:rsid w:val="00296C29"/>
    <w:rsid w:val="0029728E"/>
    <w:rsid w:val="0029758C"/>
    <w:rsid w:val="00297812"/>
    <w:rsid w:val="0029793C"/>
    <w:rsid w:val="00297ED3"/>
    <w:rsid w:val="002A02B0"/>
    <w:rsid w:val="002A05D8"/>
    <w:rsid w:val="002A0CCC"/>
    <w:rsid w:val="002A0F05"/>
    <w:rsid w:val="002A1027"/>
    <w:rsid w:val="002A1222"/>
    <w:rsid w:val="002A1315"/>
    <w:rsid w:val="002A13E6"/>
    <w:rsid w:val="002A14E5"/>
    <w:rsid w:val="002A1554"/>
    <w:rsid w:val="002A15A7"/>
    <w:rsid w:val="002A17AA"/>
    <w:rsid w:val="002A17F3"/>
    <w:rsid w:val="002A1B41"/>
    <w:rsid w:val="002A1C00"/>
    <w:rsid w:val="002A2203"/>
    <w:rsid w:val="002A25B2"/>
    <w:rsid w:val="002A2788"/>
    <w:rsid w:val="002A281B"/>
    <w:rsid w:val="002A297C"/>
    <w:rsid w:val="002A2A36"/>
    <w:rsid w:val="002A2ECE"/>
    <w:rsid w:val="002A30E4"/>
    <w:rsid w:val="002A32AB"/>
    <w:rsid w:val="002A37F9"/>
    <w:rsid w:val="002A39CF"/>
    <w:rsid w:val="002A3A04"/>
    <w:rsid w:val="002A40F3"/>
    <w:rsid w:val="002A414D"/>
    <w:rsid w:val="002A4202"/>
    <w:rsid w:val="002A44E8"/>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D81"/>
    <w:rsid w:val="002A6E43"/>
    <w:rsid w:val="002A6F5D"/>
    <w:rsid w:val="002A6F8B"/>
    <w:rsid w:val="002A7103"/>
    <w:rsid w:val="002A75B1"/>
    <w:rsid w:val="002A7770"/>
    <w:rsid w:val="002A7B22"/>
    <w:rsid w:val="002A7B89"/>
    <w:rsid w:val="002A7FBF"/>
    <w:rsid w:val="002B00AB"/>
    <w:rsid w:val="002B013E"/>
    <w:rsid w:val="002B04B1"/>
    <w:rsid w:val="002B0505"/>
    <w:rsid w:val="002B086B"/>
    <w:rsid w:val="002B0C22"/>
    <w:rsid w:val="002B10D9"/>
    <w:rsid w:val="002B12F6"/>
    <w:rsid w:val="002B144C"/>
    <w:rsid w:val="002B1565"/>
    <w:rsid w:val="002B196E"/>
    <w:rsid w:val="002B1E78"/>
    <w:rsid w:val="002B1EB3"/>
    <w:rsid w:val="002B216C"/>
    <w:rsid w:val="002B2748"/>
    <w:rsid w:val="002B28FB"/>
    <w:rsid w:val="002B2A9A"/>
    <w:rsid w:val="002B2B2C"/>
    <w:rsid w:val="002B2C1F"/>
    <w:rsid w:val="002B336E"/>
    <w:rsid w:val="002B3931"/>
    <w:rsid w:val="002B396D"/>
    <w:rsid w:val="002B3FE5"/>
    <w:rsid w:val="002B41DC"/>
    <w:rsid w:val="002B42B7"/>
    <w:rsid w:val="002B4CFA"/>
    <w:rsid w:val="002B5142"/>
    <w:rsid w:val="002B581E"/>
    <w:rsid w:val="002B59B8"/>
    <w:rsid w:val="002B5AF5"/>
    <w:rsid w:val="002B5D9D"/>
    <w:rsid w:val="002B5E6A"/>
    <w:rsid w:val="002B6019"/>
    <w:rsid w:val="002B6423"/>
    <w:rsid w:val="002B644C"/>
    <w:rsid w:val="002B67DF"/>
    <w:rsid w:val="002B6922"/>
    <w:rsid w:val="002B6CD7"/>
    <w:rsid w:val="002B6FC6"/>
    <w:rsid w:val="002B71E1"/>
    <w:rsid w:val="002B71E5"/>
    <w:rsid w:val="002B7263"/>
    <w:rsid w:val="002B7742"/>
    <w:rsid w:val="002B7A91"/>
    <w:rsid w:val="002B7E07"/>
    <w:rsid w:val="002C0055"/>
    <w:rsid w:val="002C02CC"/>
    <w:rsid w:val="002C09B2"/>
    <w:rsid w:val="002C0D16"/>
    <w:rsid w:val="002C0F1C"/>
    <w:rsid w:val="002C1942"/>
    <w:rsid w:val="002C1C74"/>
    <w:rsid w:val="002C1CBD"/>
    <w:rsid w:val="002C1D8F"/>
    <w:rsid w:val="002C2121"/>
    <w:rsid w:val="002C25CA"/>
    <w:rsid w:val="002C268F"/>
    <w:rsid w:val="002C2950"/>
    <w:rsid w:val="002C318B"/>
    <w:rsid w:val="002C32A4"/>
    <w:rsid w:val="002C336D"/>
    <w:rsid w:val="002C34CF"/>
    <w:rsid w:val="002C3866"/>
    <w:rsid w:val="002C3B5F"/>
    <w:rsid w:val="002C3CD6"/>
    <w:rsid w:val="002C3E10"/>
    <w:rsid w:val="002C3F0E"/>
    <w:rsid w:val="002C3FB3"/>
    <w:rsid w:val="002C44D1"/>
    <w:rsid w:val="002C46B4"/>
    <w:rsid w:val="002C4747"/>
    <w:rsid w:val="002C4B20"/>
    <w:rsid w:val="002C4E7A"/>
    <w:rsid w:val="002C55C1"/>
    <w:rsid w:val="002C5766"/>
    <w:rsid w:val="002C5795"/>
    <w:rsid w:val="002C57A1"/>
    <w:rsid w:val="002C5A26"/>
    <w:rsid w:val="002C5C8A"/>
    <w:rsid w:val="002C5D17"/>
    <w:rsid w:val="002C5DCC"/>
    <w:rsid w:val="002C62E9"/>
    <w:rsid w:val="002C6301"/>
    <w:rsid w:val="002C6663"/>
    <w:rsid w:val="002C6CA0"/>
    <w:rsid w:val="002C6DD3"/>
    <w:rsid w:val="002C71B8"/>
    <w:rsid w:val="002C72BC"/>
    <w:rsid w:val="002C744D"/>
    <w:rsid w:val="002C7571"/>
    <w:rsid w:val="002C7605"/>
    <w:rsid w:val="002C784A"/>
    <w:rsid w:val="002C7EF3"/>
    <w:rsid w:val="002D0137"/>
    <w:rsid w:val="002D01FB"/>
    <w:rsid w:val="002D022C"/>
    <w:rsid w:val="002D0744"/>
    <w:rsid w:val="002D0A0D"/>
    <w:rsid w:val="002D0D03"/>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826"/>
    <w:rsid w:val="002D2CDD"/>
    <w:rsid w:val="002D2D8B"/>
    <w:rsid w:val="002D31D1"/>
    <w:rsid w:val="002D33BF"/>
    <w:rsid w:val="002D35C8"/>
    <w:rsid w:val="002D3AF5"/>
    <w:rsid w:val="002D3BD2"/>
    <w:rsid w:val="002D40D9"/>
    <w:rsid w:val="002D417C"/>
    <w:rsid w:val="002D4365"/>
    <w:rsid w:val="002D4615"/>
    <w:rsid w:val="002D4933"/>
    <w:rsid w:val="002D49EF"/>
    <w:rsid w:val="002D4D22"/>
    <w:rsid w:val="002D4DF4"/>
    <w:rsid w:val="002D4E20"/>
    <w:rsid w:val="002D54B6"/>
    <w:rsid w:val="002D5525"/>
    <w:rsid w:val="002D55AC"/>
    <w:rsid w:val="002D571E"/>
    <w:rsid w:val="002D5DD0"/>
    <w:rsid w:val="002D5F62"/>
    <w:rsid w:val="002D643D"/>
    <w:rsid w:val="002D6444"/>
    <w:rsid w:val="002D6594"/>
    <w:rsid w:val="002D67C7"/>
    <w:rsid w:val="002D6DAA"/>
    <w:rsid w:val="002D7E52"/>
    <w:rsid w:val="002E00AA"/>
    <w:rsid w:val="002E0133"/>
    <w:rsid w:val="002E06CE"/>
    <w:rsid w:val="002E070B"/>
    <w:rsid w:val="002E07D6"/>
    <w:rsid w:val="002E0986"/>
    <w:rsid w:val="002E0A2D"/>
    <w:rsid w:val="002E0B77"/>
    <w:rsid w:val="002E0BDA"/>
    <w:rsid w:val="002E0EAB"/>
    <w:rsid w:val="002E0FD6"/>
    <w:rsid w:val="002E112D"/>
    <w:rsid w:val="002E164D"/>
    <w:rsid w:val="002E16E5"/>
    <w:rsid w:val="002E16FB"/>
    <w:rsid w:val="002E1766"/>
    <w:rsid w:val="002E1DED"/>
    <w:rsid w:val="002E1FC1"/>
    <w:rsid w:val="002E253C"/>
    <w:rsid w:val="002E258C"/>
    <w:rsid w:val="002E2A2C"/>
    <w:rsid w:val="002E2D22"/>
    <w:rsid w:val="002E379A"/>
    <w:rsid w:val="002E37F1"/>
    <w:rsid w:val="002E3868"/>
    <w:rsid w:val="002E38E3"/>
    <w:rsid w:val="002E4117"/>
    <w:rsid w:val="002E4400"/>
    <w:rsid w:val="002E4A33"/>
    <w:rsid w:val="002E4BCE"/>
    <w:rsid w:val="002E4FE3"/>
    <w:rsid w:val="002E5098"/>
    <w:rsid w:val="002E52B0"/>
    <w:rsid w:val="002E561B"/>
    <w:rsid w:val="002E5B97"/>
    <w:rsid w:val="002E5BCA"/>
    <w:rsid w:val="002E62F1"/>
    <w:rsid w:val="002E6716"/>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202C"/>
    <w:rsid w:val="002F21D5"/>
    <w:rsid w:val="002F25EC"/>
    <w:rsid w:val="002F278C"/>
    <w:rsid w:val="002F28C5"/>
    <w:rsid w:val="002F2C13"/>
    <w:rsid w:val="002F2E3D"/>
    <w:rsid w:val="002F32E7"/>
    <w:rsid w:val="002F356F"/>
    <w:rsid w:val="002F372C"/>
    <w:rsid w:val="002F37C3"/>
    <w:rsid w:val="002F380C"/>
    <w:rsid w:val="002F395A"/>
    <w:rsid w:val="002F3B72"/>
    <w:rsid w:val="002F3DD8"/>
    <w:rsid w:val="002F3FE2"/>
    <w:rsid w:val="002F435E"/>
    <w:rsid w:val="002F43B1"/>
    <w:rsid w:val="002F44E9"/>
    <w:rsid w:val="002F4644"/>
    <w:rsid w:val="002F4800"/>
    <w:rsid w:val="002F4874"/>
    <w:rsid w:val="002F49AD"/>
    <w:rsid w:val="002F4B99"/>
    <w:rsid w:val="002F4DE0"/>
    <w:rsid w:val="002F4E75"/>
    <w:rsid w:val="002F4EFD"/>
    <w:rsid w:val="002F50B8"/>
    <w:rsid w:val="002F50D2"/>
    <w:rsid w:val="002F5488"/>
    <w:rsid w:val="002F55DF"/>
    <w:rsid w:val="002F563A"/>
    <w:rsid w:val="002F5AAD"/>
    <w:rsid w:val="002F5BAF"/>
    <w:rsid w:val="002F5CEF"/>
    <w:rsid w:val="002F5DA8"/>
    <w:rsid w:val="002F5F86"/>
    <w:rsid w:val="002F628D"/>
    <w:rsid w:val="002F63FB"/>
    <w:rsid w:val="002F64F6"/>
    <w:rsid w:val="002F667B"/>
    <w:rsid w:val="002F6773"/>
    <w:rsid w:val="002F6A92"/>
    <w:rsid w:val="002F73DA"/>
    <w:rsid w:val="002F76A3"/>
    <w:rsid w:val="002F7AE9"/>
    <w:rsid w:val="00300278"/>
    <w:rsid w:val="003003CB"/>
    <w:rsid w:val="00300A3F"/>
    <w:rsid w:val="00300B1C"/>
    <w:rsid w:val="003010F8"/>
    <w:rsid w:val="003010FB"/>
    <w:rsid w:val="00301364"/>
    <w:rsid w:val="003014AC"/>
    <w:rsid w:val="003017FB"/>
    <w:rsid w:val="00301BE0"/>
    <w:rsid w:val="00301D2D"/>
    <w:rsid w:val="00301D6B"/>
    <w:rsid w:val="00301F32"/>
    <w:rsid w:val="003024DC"/>
    <w:rsid w:val="00302AFC"/>
    <w:rsid w:val="00302E86"/>
    <w:rsid w:val="00302EE3"/>
    <w:rsid w:val="00303061"/>
    <w:rsid w:val="003031AE"/>
    <w:rsid w:val="003032D8"/>
    <w:rsid w:val="00303912"/>
    <w:rsid w:val="0030397E"/>
    <w:rsid w:val="00303997"/>
    <w:rsid w:val="00303ACC"/>
    <w:rsid w:val="00303B25"/>
    <w:rsid w:val="00303DFC"/>
    <w:rsid w:val="00303F4A"/>
    <w:rsid w:val="00303F6F"/>
    <w:rsid w:val="003041C9"/>
    <w:rsid w:val="003043F8"/>
    <w:rsid w:val="00304CBB"/>
    <w:rsid w:val="00304D0C"/>
    <w:rsid w:val="0030513E"/>
    <w:rsid w:val="00305641"/>
    <w:rsid w:val="00305AD7"/>
    <w:rsid w:val="00305C04"/>
    <w:rsid w:val="00305D9C"/>
    <w:rsid w:val="0030605C"/>
    <w:rsid w:val="00306378"/>
    <w:rsid w:val="003067BD"/>
    <w:rsid w:val="00306B9D"/>
    <w:rsid w:val="00306D78"/>
    <w:rsid w:val="00306E33"/>
    <w:rsid w:val="0030734E"/>
    <w:rsid w:val="003078AF"/>
    <w:rsid w:val="00307E8D"/>
    <w:rsid w:val="00310513"/>
    <w:rsid w:val="0031062E"/>
    <w:rsid w:val="00310CC9"/>
    <w:rsid w:val="003111EE"/>
    <w:rsid w:val="00311556"/>
    <w:rsid w:val="003118AC"/>
    <w:rsid w:val="003118AF"/>
    <w:rsid w:val="00311AA0"/>
    <w:rsid w:val="00311DEA"/>
    <w:rsid w:val="003121A0"/>
    <w:rsid w:val="003121AB"/>
    <w:rsid w:val="0031220F"/>
    <w:rsid w:val="00312237"/>
    <w:rsid w:val="00312338"/>
    <w:rsid w:val="0031247E"/>
    <w:rsid w:val="0031271F"/>
    <w:rsid w:val="003129D3"/>
    <w:rsid w:val="00312A29"/>
    <w:rsid w:val="00312A4F"/>
    <w:rsid w:val="00312A58"/>
    <w:rsid w:val="0031310C"/>
    <w:rsid w:val="003135D0"/>
    <w:rsid w:val="00313AC8"/>
    <w:rsid w:val="00313BEB"/>
    <w:rsid w:val="00314191"/>
    <w:rsid w:val="0031429A"/>
    <w:rsid w:val="00314300"/>
    <w:rsid w:val="00314AE4"/>
    <w:rsid w:val="0031507F"/>
    <w:rsid w:val="00315146"/>
    <w:rsid w:val="00315466"/>
    <w:rsid w:val="0031557D"/>
    <w:rsid w:val="00315AA2"/>
    <w:rsid w:val="00315E06"/>
    <w:rsid w:val="00316030"/>
    <w:rsid w:val="00316A57"/>
    <w:rsid w:val="00316F85"/>
    <w:rsid w:val="0031709A"/>
    <w:rsid w:val="0031735D"/>
    <w:rsid w:val="003173FC"/>
    <w:rsid w:val="003174FB"/>
    <w:rsid w:val="00317710"/>
    <w:rsid w:val="00317815"/>
    <w:rsid w:val="00317982"/>
    <w:rsid w:val="00317CDF"/>
    <w:rsid w:val="003204A1"/>
    <w:rsid w:val="003207C5"/>
    <w:rsid w:val="003208CE"/>
    <w:rsid w:val="00320A3E"/>
    <w:rsid w:val="00320C2D"/>
    <w:rsid w:val="00321028"/>
    <w:rsid w:val="00321061"/>
    <w:rsid w:val="003210B5"/>
    <w:rsid w:val="0032191A"/>
    <w:rsid w:val="00321991"/>
    <w:rsid w:val="00321A72"/>
    <w:rsid w:val="00321DAB"/>
    <w:rsid w:val="00321E42"/>
    <w:rsid w:val="00321FC9"/>
    <w:rsid w:val="00322323"/>
    <w:rsid w:val="00322496"/>
    <w:rsid w:val="003227A2"/>
    <w:rsid w:val="00322AF4"/>
    <w:rsid w:val="00322DA8"/>
    <w:rsid w:val="0032376B"/>
    <w:rsid w:val="00323A39"/>
    <w:rsid w:val="00323CF1"/>
    <w:rsid w:val="00323F5F"/>
    <w:rsid w:val="0032434D"/>
    <w:rsid w:val="003243B5"/>
    <w:rsid w:val="003244DB"/>
    <w:rsid w:val="00324633"/>
    <w:rsid w:val="003249E4"/>
    <w:rsid w:val="00324D5E"/>
    <w:rsid w:val="003250AB"/>
    <w:rsid w:val="003254A9"/>
    <w:rsid w:val="003258B2"/>
    <w:rsid w:val="003258E3"/>
    <w:rsid w:val="003259D2"/>
    <w:rsid w:val="003259FA"/>
    <w:rsid w:val="00325F28"/>
    <w:rsid w:val="0032612B"/>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A47"/>
    <w:rsid w:val="00327DAD"/>
    <w:rsid w:val="003304A6"/>
    <w:rsid w:val="003309BC"/>
    <w:rsid w:val="00330C4D"/>
    <w:rsid w:val="00331042"/>
    <w:rsid w:val="00331569"/>
    <w:rsid w:val="00331693"/>
    <w:rsid w:val="003316B0"/>
    <w:rsid w:val="0033179B"/>
    <w:rsid w:val="003318B4"/>
    <w:rsid w:val="003321FA"/>
    <w:rsid w:val="003323DB"/>
    <w:rsid w:val="00332422"/>
    <w:rsid w:val="00332D84"/>
    <w:rsid w:val="003331B9"/>
    <w:rsid w:val="0033332D"/>
    <w:rsid w:val="00333418"/>
    <w:rsid w:val="00333880"/>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575"/>
    <w:rsid w:val="00337638"/>
    <w:rsid w:val="00337B49"/>
    <w:rsid w:val="003400C9"/>
    <w:rsid w:val="0034011F"/>
    <w:rsid w:val="0034042D"/>
    <w:rsid w:val="003409C4"/>
    <w:rsid w:val="00340FB5"/>
    <w:rsid w:val="00341745"/>
    <w:rsid w:val="0034184F"/>
    <w:rsid w:val="00341BE6"/>
    <w:rsid w:val="00341E22"/>
    <w:rsid w:val="00342146"/>
    <w:rsid w:val="0034236C"/>
    <w:rsid w:val="00342938"/>
    <w:rsid w:val="00342A07"/>
    <w:rsid w:val="00342DB5"/>
    <w:rsid w:val="00342DB9"/>
    <w:rsid w:val="00342FCF"/>
    <w:rsid w:val="00343151"/>
    <w:rsid w:val="00343671"/>
    <w:rsid w:val="003439DB"/>
    <w:rsid w:val="00343A6D"/>
    <w:rsid w:val="0034430A"/>
    <w:rsid w:val="003446D7"/>
    <w:rsid w:val="003449BA"/>
    <w:rsid w:val="00344A6C"/>
    <w:rsid w:val="00344ABB"/>
    <w:rsid w:val="00345220"/>
    <w:rsid w:val="0034539A"/>
    <w:rsid w:val="00345670"/>
    <w:rsid w:val="00345A64"/>
    <w:rsid w:val="00345B8C"/>
    <w:rsid w:val="00346358"/>
    <w:rsid w:val="003463CC"/>
    <w:rsid w:val="003464B2"/>
    <w:rsid w:val="003465A5"/>
    <w:rsid w:val="0034674B"/>
    <w:rsid w:val="0034687E"/>
    <w:rsid w:val="00346B56"/>
    <w:rsid w:val="00346BF2"/>
    <w:rsid w:val="00346DF4"/>
    <w:rsid w:val="00346F33"/>
    <w:rsid w:val="00346FAA"/>
    <w:rsid w:val="00347899"/>
    <w:rsid w:val="0034794E"/>
    <w:rsid w:val="00347B43"/>
    <w:rsid w:val="00347B61"/>
    <w:rsid w:val="00347D2D"/>
    <w:rsid w:val="00347E46"/>
    <w:rsid w:val="00347E5D"/>
    <w:rsid w:val="00350073"/>
    <w:rsid w:val="003501AB"/>
    <w:rsid w:val="003506BE"/>
    <w:rsid w:val="00350C40"/>
    <w:rsid w:val="00350E9E"/>
    <w:rsid w:val="00350FBE"/>
    <w:rsid w:val="0035116A"/>
    <w:rsid w:val="00351306"/>
    <w:rsid w:val="00351A98"/>
    <w:rsid w:val="00351B38"/>
    <w:rsid w:val="00351D4C"/>
    <w:rsid w:val="00351D66"/>
    <w:rsid w:val="00352378"/>
    <w:rsid w:val="00352408"/>
    <w:rsid w:val="003525A9"/>
    <w:rsid w:val="0035268C"/>
    <w:rsid w:val="003529DF"/>
    <w:rsid w:val="00352D0D"/>
    <w:rsid w:val="00353128"/>
    <w:rsid w:val="00353517"/>
    <w:rsid w:val="0035366C"/>
    <w:rsid w:val="0035465E"/>
    <w:rsid w:val="0035470D"/>
    <w:rsid w:val="00354790"/>
    <w:rsid w:val="0035497E"/>
    <w:rsid w:val="00354A30"/>
    <w:rsid w:val="00354A56"/>
    <w:rsid w:val="00354CDC"/>
    <w:rsid w:val="00354E85"/>
    <w:rsid w:val="00354E8B"/>
    <w:rsid w:val="00354F58"/>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6B1"/>
    <w:rsid w:val="00360732"/>
    <w:rsid w:val="003608E6"/>
    <w:rsid w:val="00360B71"/>
    <w:rsid w:val="00360B7B"/>
    <w:rsid w:val="00360CB0"/>
    <w:rsid w:val="003616AC"/>
    <w:rsid w:val="003616B6"/>
    <w:rsid w:val="00361796"/>
    <w:rsid w:val="00361814"/>
    <w:rsid w:val="003619D3"/>
    <w:rsid w:val="003623B6"/>
    <w:rsid w:val="003627F1"/>
    <w:rsid w:val="0036288F"/>
    <w:rsid w:val="0036289C"/>
    <w:rsid w:val="00363079"/>
    <w:rsid w:val="0036317B"/>
    <w:rsid w:val="0036329C"/>
    <w:rsid w:val="003634A8"/>
    <w:rsid w:val="00363BCF"/>
    <w:rsid w:val="00363CB8"/>
    <w:rsid w:val="00363DD9"/>
    <w:rsid w:val="00363F52"/>
    <w:rsid w:val="0036416B"/>
    <w:rsid w:val="003641E8"/>
    <w:rsid w:val="0036439E"/>
    <w:rsid w:val="00364554"/>
    <w:rsid w:val="00364609"/>
    <w:rsid w:val="00364B01"/>
    <w:rsid w:val="00364BA5"/>
    <w:rsid w:val="00364C7E"/>
    <w:rsid w:val="00364CD1"/>
    <w:rsid w:val="0036525E"/>
    <w:rsid w:val="00365395"/>
    <w:rsid w:val="003656A8"/>
    <w:rsid w:val="00365EB4"/>
    <w:rsid w:val="00366246"/>
    <w:rsid w:val="00366569"/>
    <w:rsid w:val="00366B3B"/>
    <w:rsid w:val="00366C79"/>
    <w:rsid w:val="00366E1C"/>
    <w:rsid w:val="003670A0"/>
    <w:rsid w:val="003671BE"/>
    <w:rsid w:val="0036764A"/>
    <w:rsid w:val="0036767B"/>
    <w:rsid w:val="0037024F"/>
    <w:rsid w:val="00370A87"/>
    <w:rsid w:val="00370DBC"/>
    <w:rsid w:val="00370EBA"/>
    <w:rsid w:val="003711BC"/>
    <w:rsid w:val="003717DF"/>
    <w:rsid w:val="00371955"/>
    <w:rsid w:val="003719E6"/>
    <w:rsid w:val="00371C99"/>
    <w:rsid w:val="00371FFD"/>
    <w:rsid w:val="003724E0"/>
    <w:rsid w:val="00373371"/>
    <w:rsid w:val="00373477"/>
    <w:rsid w:val="003736E1"/>
    <w:rsid w:val="00374013"/>
    <w:rsid w:val="00374196"/>
    <w:rsid w:val="00374461"/>
    <w:rsid w:val="00374467"/>
    <w:rsid w:val="00374B86"/>
    <w:rsid w:val="00374C7B"/>
    <w:rsid w:val="00374CE1"/>
    <w:rsid w:val="00374D2A"/>
    <w:rsid w:val="00374DFD"/>
    <w:rsid w:val="00374EDB"/>
    <w:rsid w:val="00375144"/>
    <w:rsid w:val="003754B5"/>
    <w:rsid w:val="003755A7"/>
    <w:rsid w:val="00375953"/>
    <w:rsid w:val="00375B55"/>
    <w:rsid w:val="00375CCC"/>
    <w:rsid w:val="003761C7"/>
    <w:rsid w:val="0037671D"/>
    <w:rsid w:val="00376957"/>
    <w:rsid w:val="00376C2C"/>
    <w:rsid w:val="00376C2D"/>
    <w:rsid w:val="00376C4A"/>
    <w:rsid w:val="00376C4F"/>
    <w:rsid w:val="00376EDC"/>
    <w:rsid w:val="003776C3"/>
    <w:rsid w:val="00377B07"/>
    <w:rsid w:val="00377D63"/>
    <w:rsid w:val="003802C9"/>
    <w:rsid w:val="00380326"/>
    <w:rsid w:val="00380347"/>
    <w:rsid w:val="003804E9"/>
    <w:rsid w:val="003804ED"/>
    <w:rsid w:val="00380572"/>
    <w:rsid w:val="00380605"/>
    <w:rsid w:val="00380611"/>
    <w:rsid w:val="003808E5"/>
    <w:rsid w:val="00380A4A"/>
    <w:rsid w:val="00380D31"/>
    <w:rsid w:val="00380E12"/>
    <w:rsid w:val="003810A0"/>
    <w:rsid w:val="003810B1"/>
    <w:rsid w:val="003814FD"/>
    <w:rsid w:val="00381A1C"/>
    <w:rsid w:val="00381EEE"/>
    <w:rsid w:val="00382109"/>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4DB9"/>
    <w:rsid w:val="00384E7F"/>
    <w:rsid w:val="00385013"/>
    <w:rsid w:val="003853A9"/>
    <w:rsid w:val="00385A65"/>
    <w:rsid w:val="00385F12"/>
    <w:rsid w:val="00385FA7"/>
    <w:rsid w:val="00386634"/>
    <w:rsid w:val="0038690B"/>
    <w:rsid w:val="0038698C"/>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408"/>
    <w:rsid w:val="00391724"/>
    <w:rsid w:val="00391758"/>
    <w:rsid w:val="0039194D"/>
    <w:rsid w:val="003919E2"/>
    <w:rsid w:val="00392D8D"/>
    <w:rsid w:val="003931C9"/>
    <w:rsid w:val="00393293"/>
    <w:rsid w:val="003936EE"/>
    <w:rsid w:val="00393A1E"/>
    <w:rsid w:val="00393B90"/>
    <w:rsid w:val="00393D2E"/>
    <w:rsid w:val="00393D84"/>
    <w:rsid w:val="00393DF4"/>
    <w:rsid w:val="00393EF8"/>
    <w:rsid w:val="00394336"/>
    <w:rsid w:val="003945AC"/>
    <w:rsid w:val="00394B80"/>
    <w:rsid w:val="00394F8B"/>
    <w:rsid w:val="003951D6"/>
    <w:rsid w:val="0039545A"/>
    <w:rsid w:val="0039595A"/>
    <w:rsid w:val="00395A2B"/>
    <w:rsid w:val="00395C2C"/>
    <w:rsid w:val="00396D01"/>
    <w:rsid w:val="00396DD4"/>
    <w:rsid w:val="00397186"/>
    <w:rsid w:val="0039771B"/>
    <w:rsid w:val="003977A3"/>
    <w:rsid w:val="00397C32"/>
    <w:rsid w:val="00397F3B"/>
    <w:rsid w:val="003A0007"/>
    <w:rsid w:val="003A00DD"/>
    <w:rsid w:val="003A015F"/>
    <w:rsid w:val="003A0651"/>
    <w:rsid w:val="003A068E"/>
    <w:rsid w:val="003A09E6"/>
    <w:rsid w:val="003A0C45"/>
    <w:rsid w:val="003A0DCE"/>
    <w:rsid w:val="003A0E01"/>
    <w:rsid w:val="003A0E3A"/>
    <w:rsid w:val="003A1006"/>
    <w:rsid w:val="003A100F"/>
    <w:rsid w:val="003A1464"/>
    <w:rsid w:val="003A14B5"/>
    <w:rsid w:val="003A159E"/>
    <w:rsid w:val="003A18EE"/>
    <w:rsid w:val="003A1E9A"/>
    <w:rsid w:val="003A2191"/>
    <w:rsid w:val="003A240E"/>
    <w:rsid w:val="003A2414"/>
    <w:rsid w:val="003A2441"/>
    <w:rsid w:val="003A24A1"/>
    <w:rsid w:val="003A2617"/>
    <w:rsid w:val="003A2864"/>
    <w:rsid w:val="003A2B7E"/>
    <w:rsid w:val="003A2B8C"/>
    <w:rsid w:val="003A2E72"/>
    <w:rsid w:val="003A3058"/>
    <w:rsid w:val="003A326A"/>
    <w:rsid w:val="003A38B6"/>
    <w:rsid w:val="003A39A3"/>
    <w:rsid w:val="003A3B82"/>
    <w:rsid w:val="003A3D0B"/>
    <w:rsid w:val="003A4060"/>
    <w:rsid w:val="003A419F"/>
    <w:rsid w:val="003A41DF"/>
    <w:rsid w:val="003A4301"/>
    <w:rsid w:val="003A472F"/>
    <w:rsid w:val="003A4A08"/>
    <w:rsid w:val="003A4B7C"/>
    <w:rsid w:val="003A50C7"/>
    <w:rsid w:val="003A50D5"/>
    <w:rsid w:val="003A562F"/>
    <w:rsid w:val="003A58B5"/>
    <w:rsid w:val="003A58E2"/>
    <w:rsid w:val="003A5CB2"/>
    <w:rsid w:val="003A5D55"/>
    <w:rsid w:val="003A5DF3"/>
    <w:rsid w:val="003A6281"/>
    <w:rsid w:val="003A62CF"/>
    <w:rsid w:val="003A64C5"/>
    <w:rsid w:val="003A69BA"/>
    <w:rsid w:val="003A6AA6"/>
    <w:rsid w:val="003A6CB1"/>
    <w:rsid w:val="003A7AE2"/>
    <w:rsid w:val="003A7B67"/>
    <w:rsid w:val="003A7F5A"/>
    <w:rsid w:val="003B022D"/>
    <w:rsid w:val="003B0272"/>
    <w:rsid w:val="003B029A"/>
    <w:rsid w:val="003B0735"/>
    <w:rsid w:val="003B09E5"/>
    <w:rsid w:val="003B09EF"/>
    <w:rsid w:val="003B10BC"/>
    <w:rsid w:val="003B12E7"/>
    <w:rsid w:val="003B1945"/>
    <w:rsid w:val="003B1A1F"/>
    <w:rsid w:val="003B1A56"/>
    <w:rsid w:val="003B1AFF"/>
    <w:rsid w:val="003B220F"/>
    <w:rsid w:val="003B2761"/>
    <w:rsid w:val="003B2E7A"/>
    <w:rsid w:val="003B2F6E"/>
    <w:rsid w:val="003B2F78"/>
    <w:rsid w:val="003B344D"/>
    <w:rsid w:val="003B37F8"/>
    <w:rsid w:val="003B3913"/>
    <w:rsid w:val="003B3BE1"/>
    <w:rsid w:val="003B3BF0"/>
    <w:rsid w:val="003B3C18"/>
    <w:rsid w:val="003B3E4B"/>
    <w:rsid w:val="003B43AD"/>
    <w:rsid w:val="003B43D2"/>
    <w:rsid w:val="003B455D"/>
    <w:rsid w:val="003B464D"/>
    <w:rsid w:val="003B464F"/>
    <w:rsid w:val="003B48C1"/>
    <w:rsid w:val="003B48D9"/>
    <w:rsid w:val="003B49D6"/>
    <w:rsid w:val="003B4E31"/>
    <w:rsid w:val="003B5195"/>
    <w:rsid w:val="003B52CD"/>
    <w:rsid w:val="003B5812"/>
    <w:rsid w:val="003B5CE3"/>
    <w:rsid w:val="003B6792"/>
    <w:rsid w:val="003B6801"/>
    <w:rsid w:val="003B69CD"/>
    <w:rsid w:val="003B6D25"/>
    <w:rsid w:val="003B7047"/>
    <w:rsid w:val="003B7158"/>
    <w:rsid w:val="003B755E"/>
    <w:rsid w:val="003B76CF"/>
    <w:rsid w:val="003B7B02"/>
    <w:rsid w:val="003B7C9A"/>
    <w:rsid w:val="003B7DFF"/>
    <w:rsid w:val="003C010C"/>
    <w:rsid w:val="003C012F"/>
    <w:rsid w:val="003C04D6"/>
    <w:rsid w:val="003C0557"/>
    <w:rsid w:val="003C0559"/>
    <w:rsid w:val="003C081B"/>
    <w:rsid w:val="003C119B"/>
    <w:rsid w:val="003C1685"/>
    <w:rsid w:val="003C1975"/>
    <w:rsid w:val="003C1BCD"/>
    <w:rsid w:val="003C1C4A"/>
    <w:rsid w:val="003C1E0D"/>
    <w:rsid w:val="003C29C0"/>
    <w:rsid w:val="003C2B72"/>
    <w:rsid w:val="003C2E24"/>
    <w:rsid w:val="003C3029"/>
    <w:rsid w:val="003C30C8"/>
    <w:rsid w:val="003C3132"/>
    <w:rsid w:val="003C357A"/>
    <w:rsid w:val="003C3D34"/>
    <w:rsid w:val="003C42AE"/>
    <w:rsid w:val="003C441B"/>
    <w:rsid w:val="003C4661"/>
    <w:rsid w:val="003C4F40"/>
    <w:rsid w:val="003C524C"/>
    <w:rsid w:val="003C58C2"/>
    <w:rsid w:val="003C58E3"/>
    <w:rsid w:val="003C593F"/>
    <w:rsid w:val="003C595B"/>
    <w:rsid w:val="003C5C66"/>
    <w:rsid w:val="003C5D9D"/>
    <w:rsid w:val="003C5DB4"/>
    <w:rsid w:val="003C5DD2"/>
    <w:rsid w:val="003C6A7C"/>
    <w:rsid w:val="003C6AEF"/>
    <w:rsid w:val="003C6B6B"/>
    <w:rsid w:val="003C6BA6"/>
    <w:rsid w:val="003C6BF9"/>
    <w:rsid w:val="003C6CBD"/>
    <w:rsid w:val="003C6D97"/>
    <w:rsid w:val="003C6E40"/>
    <w:rsid w:val="003C6E84"/>
    <w:rsid w:val="003C7428"/>
    <w:rsid w:val="003C7651"/>
    <w:rsid w:val="003C795E"/>
    <w:rsid w:val="003C7C64"/>
    <w:rsid w:val="003C7F07"/>
    <w:rsid w:val="003C7F93"/>
    <w:rsid w:val="003D0206"/>
    <w:rsid w:val="003D031E"/>
    <w:rsid w:val="003D03CB"/>
    <w:rsid w:val="003D0450"/>
    <w:rsid w:val="003D078E"/>
    <w:rsid w:val="003D1281"/>
    <w:rsid w:val="003D146E"/>
    <w:rsid w:val="003D1740"/>
    <w:rsid w:val="003D179D"/>
    <w:rsid w:val="003D17FE"/>
    <w:rsid w:val="003D18AE"/>
    <w:rsid w:val="003D1B91"/>
    <w:rsid w:val="003D1BB3"/>
    <w:rsid w:val="003D1BD3"/>
    <w:rsid w:val="003D1F6E"/>
    <w:rsid w:val="003D21C3"/>
    <w:rsid w:val="003D21C5"/>
    <w:rsid w:val="003D236F"/>
    <w:rsid w:val="003D2432"/>
    <w:rsid w:val="003D2587"/>
    <w:rsid w:val="003D2643"/>
    <w:rsid w:val="003D26B1"/>
    <w:rsid w:val="003D28BE"/>
    <w:rsid w:val="003D2CC6"/>
    <w:rsid w:val="003D30DB"/>
    <w:rsid w:val="003D312F"/>
    <w:rsid w:val="003D31DC"/>
    <w:rsid w:val="003D3753"/>
    <w:rsid w:val="003D37C8"/>
    <w:rsid w:val="003D3A90"/>
    <w:rsid w:val="003D3B62"/>
    <w:rsid w:val="003D3DB7"/>
    <w:rsid w:val="003D3F77"/>
    <w:rsid w:val="003D4283"/>
    <w:rsid w:val="003D4525"/>
    <w:rsid w:val="003D4918"/>
    <w:rsid w:val="003D4A00"/>
    <w:rsid w:val="003D4A3E"/>
    <w:rsid w:val="003D4D47"/>
    <w:rsid w:val="003D501D"/>
    <w:rsid w:val="003D534E"/>
    <w:rsid w:val="003D56D1"/>
    <w:rsid w:val="003D591B"/>
    <w:rsid w:val="003D598B"/>
    <w:rsid w:val="003D602D"/>
    <w:rsid w:val="003D64AD"/>
    <w:rsid w:val="003D64B7"/>
    <w:rsid w:val="003D6737"/>
    <w:rsid w:val="003D6EF6"/>
    <w:rsid w:val="003D706E"/>
    <w:rsid w:val="003D7221"/>
    <w:rsid w:val="003D7226"/>
    <w:rsid w:val="003D7869"/>
    <w:rsid w:val="003E0073"/>
    <w:rsid w:val="003E0453"/>
    <w:rsid w:val="003E0947"/>
    <w:rsid w:val="003E0A4E"/>
    <w:rsid w:val="003E1216"/>
    <w:rsid w:val="003E137C"/>
    <w:rsid w:val="003E1380"/>
    <w:rsid w:val="003E147D"/>
    <w:rsid w:val="003E15E5"/>
    <w:rsid w:val="003E1A40"/>
    <w:rsid w:val="003E1AD6"/>
    <w:rsid w:val="003E1CB0"/>
    <w:rsid w:val="003E1CF4"/>
    <w:rsid w:val="003E1E39"/>
    <w:rsid w:val="003E1E85"/>
    <w:rsid w:val="003E208F"/>
    <w:rsid w:val="003E2190"/>
    <w:rsid w:val="003E2641"/>
    <w:rsid w:val="003E2D4B"/>
    <w:rsid w:val="003E30F0"/>
    <w:rsid w:val="003E3169"/>
    <w:rsid w:val="003E3668"/>
    <w:rsid w:val="003E382E"/>
    <w:rsid w:val="003E3929"/>
    <w:rsid w:val="003E3BFB"/>
    <w:rsid w:val="003E3CCF"/>
    <w:rsid w:val="003E3D8C"/>
    <w:rsid w:val="003E3E03"/>
    <w:rsid w:val="003E424F"/>
    <w:rsid w:val="003E4267"/>
    <w:rsid w:val="003E43BB"/>
    <w:rsid w:val="003E44E7"/>
    <w:rsid w:val="003E451F"/>
    <w:rsid w:val="003E4C2D"/>
    <w:rsid w:val="003E4E84"/>
    <w:rsid w:val="003E51D3"/>
    <w:rsid w:val="003E524A"/>
    <w:rsid w:val="003E53D9"/>
    <w:rsid w:val="003E5425"/>
    <w:rsid w:val="003E54B9"/>
    <w:rsid w:val="003E5DDB"/>
    <w:rsid w:val="003E65BF"/>
    <w:rsid w:val="003E6DA1"/>
    <w:rsid w:val="003E6F76"/>
    <w:rsid w:val="003E705C"/>
    <w:rsid w:val="003E74B7"/>
    <w:rsid w:val="003E79A3"/>
    <w:rsid w:val="003E7AAD"/>
    <w:rsid w:val="003E7BC6"/>
    <w:rsid w:val="003F019A"/>
    <w:rsid w:val="003F0294"/>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33B2"/>
    <w:rsid w:val="003F3A5C"/>
    <w:rsid w:val="003F3BD3"/>
    <w:rsid w:val="003F3D2B"/>
    <w:rsid w:val="003F46F3"/>
    <w:rsid w:val="003F47BC"/>
    <w:rsid w:val="003F4B55"/>
    <w:rsid w:val="003F4C2E"/>
    <w:rsid w:val="003F4DF8"/>
    <w:rsid w:val="003F5197"/>
    <w:rsid w:val="003F570A"/>
    <w:rsid w:val="003F5AE6"/>
    <w:rsid w:val="003F5C35"/>
    <w:rsid w:val="003F5EB5"/>
    <w:rsid w:val="003F5F0C"/>
    <w:rsid w:val="003F60B7"/>
    <w:rsid w:val="003F660A"/>
    <w:rsid w:val="003F673C"/>
    <w:rsid w:val="003F6B32"/>
    <w:rsid w:val="003F6CFF"/>
    <w:rsid w:val="003F7028"/>
    <w:rsid w:val="003F70F5"/>
    <w:rsid w:val="003F71A9"/>
    <w:rsid w:val="003F73FC"/>
    <w:rsid w:val="003F7BEC"/>
    <w:rsid w:val="003F7E49"/>
    <w:rsid w:val="003F7FE1"/>
    <w:rsid w:val="00400081"/>
    <w:rsid w:val="0040014D"/>
    <w:rsid w:val="004001A2"/>
    <w:rsid w:val="004002E2"/>
    <w:rsid w:val="0040055D"/>
    <w:rsid w:val="004006E8"/>
    <w:rsid w:val="004007AB"/>
    <w:rsid w:val="00400B36"/>
    <w:rsid w:val="00400B86"/>
    <w:rsid w:val="00400C34"/>
    <w:rsid w:val="004019E3"/>
    <w:rsid w:val="00401A37"/>
    <w:rsid w:val="00401B1B"/>
    <w:rsid w:val="00401BA6"/>
    <w:rsid w:val="00401D3E"/>
    <w:rsid w:val="00401E72"/>
    <w:rsid w:val="00401EA4"/>
    <w:rsid w:val="004021D5"/>
    <w:rsid w:val="00402579"/>
    <w:rsid w:val="004025DA"/>
    <w:rsid w:val="004028B3"/>
    <w:rsid w:val="00402DB0"/>
    <w:rsid w:val="0040319A"/>
    <w:rsid w:val="004032E0"/>
    <w:rsid w:val="004037A8"/>
    <w:rsid w:val="00403870"/>
    <w:rsid w:val="00403A20"/>
    <w:rsid w:val="00403B9E"/>
    <w:rsid w:val="00403D3B"/>
    <w:rsid w:val="00403D8A"/>
    <w:rsid w:val="00403F4D"/>
    <w:rsid w:val="00404420"/>
    <w:rsid w:val="00404EA8"/>
    <w:rsid w:val="00405111"/>
    <w:rsid w:val="00405428"/>
    <w:rsid w:val="0040560C"/>
    <w:rsid w:val="004056A0"/>
    <w:rsid w:val="00405D5A"/>
    <w:rsid w:val="004062D3"/>
    <w:rsid w:val="004063F2"/>
    <w:rsid w:val="004068D4"/>
    <w:rsid w:val="00406CD4"/>
    <w:rsid w:val="00407226"/>
    <w:rsid w:val="0040728C"/>
    <w:rsid w:val="00407302"/>
    <w:rsid w:val="00407629"/>
    <w:rsid w:val="00407ADA"/>
    <w:rsid w:val="00407C2A"/>
    <w:rsid w:val="00407C8A"/>
    <w:rsid w:val="00410198"/>
    <w:rsid w:val="004107E7"/>
    <w:rsid w:val="0041096A"/>
    <w:rsid w:val="00410B05"/>
    <w:rsid w:val="00410FEE"/>
    <w:rsid w:val="0041106B"/>
    <w:rsid w:val="00411302"/>
    <w:rsid w:val="00411314"/>
    <w:rsid w:val="00411410"/>
    <w:rsid w:val="004114BD"/>
    <w:rsid w:val="004114D3"/>
    <w:rsid w:val="004117BE"/>
    <w:rsid w:val="00411BE5"/>
    <w:rsid w:val="00411CD5"/>
    <w:rsid w:val="00411FC3"/>
    <w:rsid w:val="00411FE7"/>
    <w:rsid w:val="004123F4"/>
    <w:rsid w:val="004126E9"/>
    <w:rsid w:val="004128B1"/>
    <w:rsid w:val="00412C11"/>
    <w:rsid w:val="004133BF"/>
    <w:rsid w:val="00413B52"/>
    <w:rsid w:val="004140A0"/>
    <w:rsid w:val="004142B1"/>
    <w:rsid w:val="00414557"/>
    <w:rsid w:val="00414632"/>
    <w:rsid w:val="00414B39"/>
    <w:rsid w:val="00415012"/>
    <w:rsid w:val="00415149"/>
    <w:rsid w:val="0041543E"/>
    <w:rsid w:val="00415499"/>
    <w:rsid w:val="00415B2B"/>
    <w:rsid w:val="00415D00"/>
    <w:rsid w:val="00415D28"/>
    <w:rsid w:val="0041616B"/>
    <w:rsid w:val="00416209"/>
    <w:rsid w:val="00416455"/>
    <w:rsid w:val="004165BB"/>
    <w:rsid w:val="00416DEE"/>
    <w:rsid w:val="00416F32"/>
    <w:rsid w:val="0041746F"/>
    <w:rsid w:val="004178F4"/>
    <w:rsid w:val="00417A5B"/>
    <w:rsid w:val="00417F64"/>
    <w:rsid w:val="00417FCC"/>
    <w:rsid w:val="004202D5"/>
    <w:rsid w:val="004202F6"/>
    <w:rsid w:val="0042082C"/>
    <w:rsid w:val="00420961"/>
    <w:rsid w:val="00420BD2"/>
    <w:rsid w:val="00420DFA"/>
    <w:rsid w:val="00420FEA"/>
    <w:rsid w:val="0042115D"/>
    <w:rsid w:val="004211DA"/>
    <w:rsid w:val="00421A38"/>
    <w:rsid w:val="00422019"/>
    <w:rsid w:val="00422355"/>
    <w:rsid w:val="0042253A"/>
    <w:rsid w:val="004225F2"/>
    <w:rsid w:val="00422687"/>
    <w:rsid w:val="004228EF"/>
    <w:rsid w:val="004229AA"/>
    <w:rsid w:val="00422B18"/>
    <w:rsid w:val="00422F0E"/>
    <w:rsid w:val="004231B8"/>
    <w:rsid w:val="0042333F"/>
    <w:rsid w:val="0042347B"/>
    <w:rsid w:val="00423845"/>
    <w:rsid w:val="00423B4C"/>
    <w:rsid w:val="00423E86"/>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4A"/>
    <w:rsid w:val="004275D6"/>
    <w:rsid w:val="004278BF"/>
    <w:rsid w:val="004278E5"/>
    <w:rsid w:val="00427B8D"/>
    <w:rsid w:val="00427F1E"/>
    <w:rsid w:val="004303A2"/>
    <w:rsid w:val="00430414"/>
    <w:rsid w:val="004304CA"/>
    <w:rsid w:val="004305BC"/>
    <w:rsid w:val="00430690"/>
    <w:rsid w:val="00430720"/>
    <w:rsid w:val="004308B2"/>
    <w:rsid w:val="0043097D"/>
    <w:rsid w:val="004309A6"/>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1CF"/>
    <w:rsid w:val="004342E2"/>
    <w:rsid w:val="004346C0"/>
    <w:rsid w:val="00434CBC"/>
    <w:rsid w:val="00435045"/>
    <w:rsid w:val="00435537"/>
    <w:rsid w:val="00435C3D"/>
    <w:rsid w:val="00435CCC"/>
    <w:rsid w:val="004364B6"/>
    <w:rsid w:val="004365EB"/>
    <w:rsid w:val="004366D6"/>
    <w:rsid w:val="004367EB"/>
    <w:rsid w:val="00436CB8"/>
    <w:rsid w:val="004371C8"/>
    <w:rsid w:val="004375C7"/>
    <w:rsid w:val="0043767B"/>
    <w:rsid w:val="00437730"/>
    <w:rsid w:val="00437B22"/>
    <w:rsid w:val="00437B6A"/>
    <w:rsid w:val="00440145"/>
    <w:rsid w:val="00440248"/>
    <w:rsid w:val="00440384"/>
    <w:rsid w:val="00440669"/>
    <w:rsid w:val="00440687"/>
    <w:rsid w:val="0044076F"/>
    <w:rsid w:val="00440876"/>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ECC"/>
    <w:rsid w:val="0044404B"/>
    <w:rsid w:val="0044429D"/>
    <w:rsid w:val="004443FF"/>
    <w:rsid w:val="00444588"/>
    <w:rsid w:val="004446D7"/>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0DB"/>
    <w:rsid w:val="004471BA"/>
    <w:rsid w:val="0044787B"/>
    <w:rsid w:val="00447EAD"/>
    <w:rsid w:val="00447FBC"/>
    <w:rsid w:val="00450896"/>
    <w:rsid w:val="00450C21"/>
    <w:rsid w:val="00450D13"/>
    <w:rsid w:val="00450F24"/>
    <w:rsid w:val="00451052"/>
    <w:rsid w:val="004510E5"/>
    <w:rsid w:val="004512B6"/>
    <w:rsid w:val="004516BE"/>
    <w:rsid w:val="00451AF9"/>
    <w:rsid w:val="00451C11"/>
    <w:rsid w:val="0045217B"/>
    <w:rsid w:val="004522B2"/>
    <w:rsid w:val="004523B1"/>
    <w:rsid w:val="00452677"/>
    <w:rsid w:val="00452886"/>
    <w:rsid w:val="004528E3"/>
    <w:rsid w:val="00452C0A"/>
    <w:rsid w:val="00453384"/>
    <w:rsid w:val="0045354D"/>
    <w:rsid w:val="004535A6"/>
    <w:rsid w:val="0045402C"/>
    <w:rsid w:val="004541B3"/>
    <w:rsid w:val="004541B8"/>
    <w:rsid w:val="0045487C"/>
    <w:rsid w:val="004554D5"/>
    <w:rsid w:val="00455925"/>
    <w:rsid w:val="00455990"/>
    <w:rsid w:val="00455C09"/>
    <w:rsid w:val="0045601C"/>
    <w:rsid w:val="004567ED"/>
    <w:rsid w:val="00456A74"/>
    <w:rsid w:val="00457672"/>
    <w:rsid w:val="0045794E"/>
    <w:rsid w:val="00457CE6"/>
    <w:rsid w:val="00457D12"/>
    <w:rsid w:val="00457E66"/>
    <w:rsid w:val="00457E78"/>
    <w:rsid w:val="004604D2"/>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2E39"/>
    <w:rsid w:val="00463073"/>
    <w:rsid w:val="004631BF"/>
    <w:rsid w:val="00463331"/>
    <w:rsid w:val="004634A4"/>
    <w:rsid w:val="00463534"/>
    <w:rsid w:val="00463870"/>
    <w:rsid w:val="00463E58"/>
    <w:rsid w:val="00464601"/>
    <w:rsid w:val="004649AB"/>
    <w:rsid w:val="00464D1E"/>
    <w:rsid w:val="00464E9F"/>
    <w:rsid w:val="0046547E"/>
    <w:rsid w:val="0046561C"/>
    <w:rsid w:val="00465986"/>
    <w:rsid w:val="00465F6A"/>
    <w:rsid w:val="00466376"/>
    <w:rsid w:val="004664F3"/>
    <w:rsid w:val="004665B2"/>
    <w:rsid w:val="00466C3E"/>
    <w:rsid w:val="00466CA2"/>
    <w:rsid w:val="00466EF8"/>
    <w:rsid w:val="004672E1"/>
    <w:rsid w:val="00467618"/>
    <w:rsid w:val="00467A93"/>
    <w:rsid w:val="00467EA7"/>
    <w:rsid w:val="00470190"/>
    <w:rsid w:val="0047019C"/>
    <w:rsid w:val="0047019F"/>
    <w:rsid w:val="004702E6"/>
    <w:rsid w:val="0047056A"/>
    <w:rsid w:val="00470737"/>
    <w:rsid w:val="00470BC1"/>
    <w:rsid w:val="00470FAF"/>
    <w:rsid w:val="00471174"/>
    <w:rsid w:val="0047125D"/>
    <w:rsid w:val="0047181D"/>
    <w:rsid w:val="00471CD4"/>
    <w:rsid w:val="00471E92"/>
    <w:rsid w:val="0047207F"/>
    <w:rsid w:val="004721E4"/>
    <w:rsid w:val="00472290"/>
    <w:rsid w:val="00472442"/>
    <w:rsid w:val="00472717"/>
    <w:rsid w:val="00472940"/>
    <w:rsid w:val="0047294B"/>
    <w:rsid w:val="004729E0"/>
    <w:rsid w:val="00472BDC"/>
    <w:rsid w:val="00472C88"/>
    <w:rsid w:val="00472E04"/>
    <w:rsid w:val="00472E65"/>
    <w:rsid w:val="00473177"/>
    <w:rsid w:val="004732D5"/>
    <w:rsid w:val="004733B5"/>
    <w:rsid w:val="004734C0"/>
    <w:rsid w:val="00473944"/>
    <w:rsid w:val="00473CB7"/>
    <w:rsid w:val="00473D5D"/>
    <w:rsid w:val="004740E4"/>
    <w:rsid w:val="004744FF"/>
    <w:rsid w:val="004747E1"/>
    <w:rsid w:val="00474A95"/>
    <w:rsid w:val="00474F15"/>
    <w:rsid w:val="004751DD"/>
    <w:rsid w:val="00475347"/>
    <w:rsid w:val="00475375"/>
    <w:rsid w:val="00475AFD"/>
    <w:rsid w:val="00475B42"/>
    <w:rsid w:val="00475DA9"/>
    <w:rsid w:val="00475F22"/>
    <w:rsid w:val="004762F5"/>
    <w:rsid w:val="0047676F"/>
    <w:rsid w:val="004768CD"/>
    <w:rsid w:val="00476BD6"/>
    <w:rsid w:val="004771B9"/>
    <w:rsid w:val="004778FB"/>
    <w:rsid w:val="00477ECC"/>
    <w:rsid w:val="004800BF"/>
    <w:rsid w:val="0048015E"/>
    <w:rsid w:val="00480191"/>
    <w:rsid w:val="004802DA"/>
    <w:rsid w:val="00480767"/>
    <w:rsid w:val="004807C4"/>
    <w:rsid w:val="004809A0"/>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4E5"/>
    <w:rsid w:val="004836D2"/>
    <w:rsid w:val="004838EF"/>
    <w:rsid w:val="00483F9B"/>
    <w:rsid w:val="004843D0"/>
    <w:rsid w:val="0048459B"/>
    <w:rsid w:val="004845A8"/>
    <w:rsid w:val="004845EB"/>
    <w:rsid w:val="00484C20"/>
    <w:rsid w:val="00484E8D"/>
    <w:rsid w:val="00484F08"/>
    <w:rsid w:val="00485022"/>
    <w:rsid w:val="00485131"/>
    <w:rsid w:val="0048521D"/>
    <w:rsid w:val="004853CB"/>
    <w:rsid w:val="004853D3"/>
    <w:rsid w:val="00485477"/>
    <w:rsid w:val="00485691"/>
    <w:rsid w:val="004857F1"/>
    <w:rsid w:val="0048589E"/>
    <w:rsid w:val="00485A1F"/>
    <w:rsid w:val="00485D00"/>
    <w:rsid w:val="00485E09"/>
    <w:rsid w:val="004861BD"/>
    <w:rsid w:val="0048632A"/>
    <w:rsid w:val="00486796"/>
    <w:rsid w:val="00486BE7"/>
    <w:rsid w:val="00486C74"/>
    <w:rsid w:val="00487249"/>
    <w:rsid w:val="00487582"/>
    <w:rsid w:val="00487615"/>
    <w:rsid w:val="00487BEC"/>
    <w:rsid w:val="00487EB1"/>
    <w:rsid w:val="0049012A"/>
    <w:rsid w:val="004901CB"/>
    <w:rsid w:val="004904D6"/>
    <w:rsid w:val="004907E2"/>
    <w:rsid w:val="00490941"/>
    <w:rsid w:val="00490B52"/>
    <w:rsid w:val="00490BCC"/>
    <w:rsid w:val="004910AC"/>
    <w:rsid w:val="004912A5"/>
    <w:rsid w:val="00491321"/>
    <w:rsid w:val="004918D3"/>
    <w:rsid w:val="00491B58"/>
    <w:rsid w:val="00491C0E"/>
    <w:rsid w:val="00491C0F"/>
    <w:rsid w:val="00491E09"/>
    <w:rsid w:val="00492195"/>
    <w:rsid w:val="00492364"/>
    <w:rsid w:val="004923C7"/>
    <w:rsid w:val="004924C0"/>
    <w:rsid w:val="004925E7"/>
    <w:rsid w:val="00492682"/>
    <w:rsid w:val="0049299E"/>
    <w:rsid w:val="00492B01"/>
    <w:rsid w:val="00492E2B"/>
    <w:rsid w:val="00492F14"/>
    <w:rsid w:val="00493093"/>
    <w:rsid w:val="004932E8"/>
    <w:rsid w:val="0049362E"/>
    <w:rsid w:val="00493E93"/>
    <w:rsid w:val="004942AF"/>
    <w:rsid w:val="004943F7"/>
    <w:rsid w:val="00494A8A"/>
    <w:rsid w:val="00494DA3"/>
    <w:rsid w:val="00495148"/>
    <w:rsid w:val="00495542"/>
    <w:rsid w:val="00495652"/>
    <w:rsid w:val="004962EC"/>
    <w:rsid w:val="00496395"/>
    <w:rsid w:val="00496642"/>
    <w:rsid w:val="004966A6"/>
    <w:rsid w:val="0049688E"/>
    <w:rsid w:val="00496B37"/>
    <w:rsid w:val="00496CDF"/>
    <w:rsid w:val="00496F22"/>
    <w:rsid w:val="00496F86"/>
    <w:rsid w:val="004973C4"/>
    <w:rsid w:val="004974C7"/>
    <w:rsid w:val="004977F8"/>
    <w:rsid w:val="00497A89"/>
    <w:rsid w:val="00497BD0"/>
    <w:rsid w:val="004A01BE"/>
    <w:rsid w:val="004A0525"/>
    <w:rsid w:val="004A0D52"/>
    <w:rsid w:val="004A10EB"/>
    <w:rsid w:val="004A10F1"/>
    <w:rsid w:val="004A1173"/>
    <w:rsid w:val="004A13C3"/>
    <w:rsid w:val="004A1954"/>
    <w:rsid w:val="004A208E"/>
    <w:rsid w:val="004A225B"/>
    <w:rsid w:val="004A238E"/>
    <w:rsid w:val="004A2535"/>
    <w:rsid w:val="004A2542"/>
    <w:rsid w:val="004A25B1"/>
    <w:rsid w:val="004A2613"/>
    <w:rsid w:val="004A2710"/>
    <w:rsid w:val="004A2951"/>
    <w:rsid w:val="004A2955"/>
    <w:rsid w:val="004A2FCB"/>
    <w:rsid w:val="004A3487"/>
    <w:rsid w:val="004A352F"/>
    <w:rsid w:val="004A3701"/>
    <w:rsid w:val="004A3D3C"/>
    <w:rsid w:val="004A3F0F"/>
    <w:rsid w:val="004A40D2"/>
    <w:rsid w:val="004A40E2"/>
    <w:rsid w:val="004A4111"/>
    <w:rsid w:val="004A4332"/>
    <w:rsid w:val="004A4361"/>
    <w:rsid w:val="004A43FA"/>
    <w:rsid w:val="004A4451"/>
    <w:rsid w:val="004A4B7F"/>
    <w:rsid w:val="004A4D8D"/>
    <w:rsid w:val="004A4DD3"/>
    <w:rsid w:val="004A4FD7"/>
    <w:rsid w:val="004A50BB"/>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0B4"/>
    <w:rsid w:val="004B01FA"/>
    <w:rsid w:val="004B0228"/>
    <w:rsid w:val="004B02C8"/>
    <w:rsid w:val="004B0521"/>
    <w:rsid w:val="004B060B"/>
    <w:rsid w:val="004B0DCB"/>
    <w:rsid w:val="004B0EDD"/>
    <w:rsid w:val="004B1090"/>
    <w:rsid w:val="004B10AB"/>
    <w:rsid w:val="004B118D"/>
    <w:rsid w:val="004B1247"/>
    <w:rsid w:val="004B171C"/>
    <w:rsid w:val="004B1B53"/>
    <w:rsid w:val="004B1FE7"/>
    <w:rsid w:val="004B2602"/>
    <w:rsid w:val="004B2746"/>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A5"/>
    <w:rsid w:val="004C0779"/>
    <w:rsid w:val="004C086C"/>
    <w:rsid w:val="004C0B41"/>
    <w:rsid w:val="004C0DC3"/>
    <w:rsid w:val="004C0E56"/>
    <w:rsid w:val="004C159A"/>
    <w:rsid w:val="004C1793"/>
    <w:rsid w:val="004C17C2"/>
    <w:rsid w:val="004C193D"/>
    <w:rsid w:val="004C1BCA"/>
    <w:rsid w:val="004C1E17"/>
    <w:rsid w:val="004C2259"/>
    <w:rsid w:val="004C2335"/>
    <w:rsid w:val="004C233E"/>
    <w:rsid w:val="004C260C"/>
    <w:rsid w:val="004C2B5A"/>
    <w:rsid w:val="004C2BF2"/>
    <w:rsid w:val="004C2C6D"/>
    <w:rsid w:val="004C2C6F"/>
    <w:rsid w:val="004C309D"/>
    <w:rsid w:val="004C3190"/>
    <w:rsid w:val="004C3426"/>
    <w:rsid w:val="004C35F7"/>
    <w:rsid w:val="004C3F70"/>
    <w:rsid w:val="004C40C5"/>
    <w:rsid w:val="004C43FD"/>
    <w:rsid w:val="004C4566"/>
    <w:rsid w:val="004C4B13"/>
    <w:rsid w:val="004C4C7E"/>
    <w:rsid w:val="004C4E56"/>
    <w:rsid w:val="004C4E85"/>
    <w:rsid w:val="004C51CB"/>
    <w:rsid w:val="004C537A"/>
    <w:rsid w:val="004C54F5"/>
    <w:rsid w:val="004C5776"/>
    <w:rsid w:val="004C59B0"/>
    <w:rsid w:val="004C5DC8"/>
    <w:rsid w:val="004C614E"/>
    <w:rsid w:val="004C6301"/>
    <w:rsid w:val="004C7217"/>
    <w:rsid w:val="004C7620"/>
    <w:rsid w:val="004C7908"/>
    <w:rsid w:val="004C7BD9"/>
    <w:rsid w:val="004D0159"/>
    <w:rsid w:val="004D0524"/>
    <w:rsid w:val="004D053D"/>
    <w:rsid w:val="004D062D"/>
    <w:rsid w:val="004D08F1"/>
    <w:rsid w:val="004D0A4A"/>
    <w:rsid w:val="004D0A75"/>
    <w:rsid w:val="004D0EDA"/>
    <w:rsid w:val="004D10F8"/>
    <w:rsid w:val="004D116B"/>
    <w:rsid w:val="004D12FA"/>
    <w:rsid w:val="004D1451"/>
    <w:rsid w:val="004D1454"/>
    <w:rsid w:val="004D1698"/>
    <w:rsid w:val="004D1A09"/>
    <w:rsid w:val="004D2005"/>
    <w:rsid w:val="004D231A"/>
    <w:rsid w:val="004D2A8F"/>
    <w:rsid w:val="004D2DFF"/>
    <w:rsid w:val="004D2F70"/>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6F12"/>
    <w:rsid w:val="004D7646"/>
    <w:rsid w:val="004D781F"/>
    <w:rsid w:val="004D7A09"/>
    <w:rsid w:val="004D7B32"/>
    <w:rsid w:val="004D7BAE"/>
    <w:rsid w:val="004D7DB8"/>
    <w:rsid w:val="004E0161"/>
    <w:rsid w:val="004E084F"/>
    <w:rsid w:val="004E09C4"/>
    <w:rsid w:val="004E0AC2"/>
    <w:rsid w:val="004E0C5A"/>
    <w:rsid w:val="004E0FB0"/>
    <w:rsid w:val="004E10DA"/>
    <w:rsid w:val="004E117C"/>
    <w:rsid w:val="004E118B"/>
    <w:rsid w:val="004E1646"/>
    <w:rsid w:val="004E1DD2"/>
    <w:rsid w:val="004E1F22"/>
    <w:rsid w:val="004E21D7"/>
    <w:rsid w:val="004E29B1"/>
    <w:rsid w:val="004E2ABE"/>
    <w:rsid w:val="004E2D42"/>
    <w:rsid w:val="004E2EE6"/>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4DF9"/>
    <w:rsid w:val="004E5031"/>
    <w:rsid w:val="004E5333"/>
    <w:rsid w:val="004E579C"/>
    <w:rsid w:val="004E5B29"/>
    <w:rsid w:val="004E60B1"/>
    <w:rsid w:val="004E67F8"/>
    <w:rsid w:val="004E6B6C"/>
    <w:rsid w:val="004E6BF1"/>
    <w:rsid w:val="004E6C91"/>
    <w:rsid w:val="004E6F9A"/>
    <w:rsid w:val="004E7953"/>
    <w:rsid w:val="004E7B4B"/>
    <w:rsid w:val="004F014F"/>
    <w:rsid w:val="004F0392"/>
    <w:rsid w:val="004F04BD"/>
    <w:rsid w:val="004F0B46"/>
    <w:rsid w:val="004F0C84"/>
    <w:rsid w:val="004F0CAD"/>
    <w:rsid w:val="004F0E48"/>
    <w:rsid w:val="004F1302"/>
    <w:rsid w:val="004F15D1"/>
    <w:rsid w:val="004F160F"/>
    <w:rsid w:val="004F165E"/>
    <w:rsid w:val="004F17BB"/>
    <w:rsid w:val="004F17F2"/>
    <w:rsid w:val="004F1D88"/>
    <w:rsid w:val="004F1E5E"/>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3F4E"/>
    <w:rsid w:val="004F41F4"/>
    <w:rsid w:val="004F4916"/>
    <w:rsid w:val="004F4F21"/>
    <w:rsid w:val="004F52C0"/>
    <w:rsid w:val="004F572F"/>
    <w:rsid w:val="004F57F8"/>
    <w:rsid w:val="004F59B2"/>
    <w:rsid w:val="004F5A08"/>
    <w:rsid w:val="004F5C0C"/>
    <w:rsid w:val="004F5C12"/>
    <w:rsid w:val="004F5C70"/>
    <w:rsid w:val="004F5DB6"/>
    <w:rsid w:val="004F5E34"/>
    <w:rsid w:val="004F60D4"/>
    <w:rsid w:val="004F636D"/>
    <w:rsid w:val="004F64C0"/>
    <w:rsid w:val="004F6524"/>
    <w:rsid w:val="004F6986"/>
    <w:rsid w:val="004F6C84"/>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7B"/>
    <w:rsid w:val="00501BEF"/>
    <w:rsid w:val="00502240"/>
    <w:rsid w:val="00502E10"/>
    <w:rsid w:val="00502F61"/>
    <w:rsid w:val="00503373"/>
    <w:rsid w:val="00504604"/>
    <w:rsid w:val="00504969"/>
    <w:rsid w:val="00504EBF"/>
    <w:rsid w:val="0050508C"/>
    <w:rsid w:val="0050511F"/>
    <w:rsid w:val="00505248"/>
    <w:rsid w:val="005052E3"/>
    <w:rsid w:val="00505313"/>
    <w:rsid w:val="00505806"/>
    <w:rsid w:val="00505897"/>
    <w:rsid w:val="0050597A"/>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453"/>
    <w:rsid w:val="00507838"/>
    <w:rsid w:val="005078CD"/>
    <w:rsid w:val="005079E5"/>
    <w:rsid w:val="00507ABF"/>
    <w:rsid w:val="00507C14"/>
    <w:rsid w:val="00507EEA"/>
    <w:rsid w:val="00507EF5"/>
    <w:rsid w:val="00507F00"/>
    <w:rsid w:val="0051011C"/>
    <w:rsid w:val="0051018E"/>
    <w:rsid w:val="005104BC"/>
    <w:rsid w:val="0051052F"/>
    <w:rsid w:val="00510764"/>
    <w:rsid w:val="005108AE"/>
    <w:rsid w:val="00510B00"/>
    <w:rsid w:val="00510BBA"/>
    <w:rsid w:val="00511206"/>
    <w:rsid w:val="00511577"/>
    <w:rsid w:val="005115E9"/>
    <w:rsid w:val="00511C9B"/>
    <w:rsid w:val="00511E3A"/>
    <w:rsid w:val="00512007"/>
    <w:rsid w:val="005120A2"/>
    <w:rsid w:val="0051210E"/>
    <w:rsid w:val="00512668"/>
    <w:rsid w:val="005126CC"/>
    <w:rsid w:val="005129BA"/>
    <w:rsid w:val="005130B9"/>
    <w:rsid w:val="0051319A"/>
    <w:rsid w:val="00513303"/>
    <w:rsid w:val="00513639"/>
    <w:rsid w:val="0051376C"/>
    <w:rsid w:val="00513B09"/>
    <w:rsid w:val="00514856"/>
    <w:rsid w:val="005149E8"/>
    <w:rsid w:val="00514AAB"/>
    <w:rsid w:val="00514B84"/>
    <w:rsid w:val="00514BED"/>
    <w:rsid w:val="00514C72"/>
    <w:rsid w:val="00514DF4"/>
    <w:rsid w:val="005151FD"/>
    <w:rsid w:val="00515263"/>
    <w:rsid w:val="005152C9"/>
    <w:rsid w:val="005157F8"/>
    <w:rsid w:val="0051581A"/>
    <w:rsid w:val="0051583D"/>
    <w:rsid w:val="00515886"/>
    <w:rsid w:val="00515FA3"/>
    <w:rsid w:val="0051620F"/>
    <w:rsid w:val="005162E8"/>
    <w:rsid w:val="005163BC"/>
    <w:rsid w:val="00516482"/>
    <w:rsid w:val="00516A95"/>
    <w:rsid w:val="00516B16"/>
    <w:rsid w:val="00516BC3"/>
    <w:rsid w:val="00516EAB"/>
    <w:rsid w:val="00516EEC"/>
    <w:rsid w:val="00517225"/>
    <w:rsid w:val="005174A3"/>
    <w:rsid w:val="005178FE"/>
    <w:rsid w:val="00517F8F"/>
    <w:rsid w:val="00517FA3"/>
    <w:rsid w:val="00520095"/>
    <w:rsid w:val="00520678"/>
    <w:rsid w:val="00520726"/>
    <w:rsid w:val="00520978"/>
    <w:rsid w:val="00520ACA"/>
    <w:rsid w:val="00520B6D"/>
    <w:rsid w:val="00520D97"/>
    <w:rsid w:val="00520E00"/>
    <w:rsid w:val="00521796"/>
    <w:rsid w:val="0052189E"/>
    <w:rsid w:val="00521CE1"/>
    <w:rsid w:val="00521F90"/>
    <w:rsid w:val="00522350"/>
    <w:rsid w:val="00522566"/>
    <w:rsid w:val="005226AE"/>
    <w:rsid w:val="00522BC8"/>
    <w:rsid w:val="00523375"/>
    <w:rsid w:val="0052339B"/>
    <w:rsid w:val="00523617"/>
    <w:rsid w:val="005239D6"/>
    <w:rsid w:val="00523BEF"/>
    <w:rsid w:val="00523C13"/>
    <w:rsid w:val="00523CF9"/>
    <w:rsid w:val="005241AB"/>
    <w:rsid w:val="00524745"/>
    <w:rsid w:val="005249F5"/>
    <w:rsid w:val="00524BFD"/>
    <w:rsid w:val="00524E49"/>
    <w:rsid w:val="0052535D"/>
    <w:rsid w:val="005254B4"/>
    <w:rsid w:val="0052577D"/>
    <w:rsid w:val="00525941"/>
    <w:rsid w:val="005259E4"/>
    <w:rsid w:val="005259E6"/>
    <w:rsid w:val="00526208"/>
    <w:rsid w:val="0052635A"/>
    <w:rsid w:val="0052665E"/>
    <w:rsid w:val="005270F8"/>
    <w:rsid w:val="00527C5E"/>
    <w:rsid w:val="00527EE8"/>
    <w:rsid w:val="00530011"/>
    <w:rsid w:val="005303DB"/>
    <w:rsid w:val="005304DD"/>
    <w:rsid w:val="0053071C"/>
    <w:rsid w:val="00530BE8"/>
    <w:rsid w:val="00530F4A"/>
    <w:rsid w:val="005310AA"/>
    <w:rsid w:val="005311B1"/>
    <w:rsid w:val="005312C1"/>
    <w:rsid w:val="005316F4"/>
    <w:rsid w:val="00531793"/>
    <w:rsid w:val="0053190B"/>
    <w:rsid w:val="00531CEF"/>
    <w:rsid w:val="00531DB5"/>
    <w:rsid w:val="00532127"/>
    <w:rsid w:val="005322FC"/>
    <w:rsid w:val="00532376"/>
    <w:rsid w:val="0053266A"/>
    <w:rsid w:val="0053288F"/>
    <w:rsid w:val="005328B3"/>
    <w:rsid w:val="00532B0C"/>
    <w:rsid w:val="00532F80"/>
    <w:rsid w:val="00533025"/>
    <w:rsid w:val="00533186"/>
    <w:rsid w:val="00533262"/>
    <w:rsid w:val="0053330B"/>
    <w:rsid w:val="005336EB"/>
    <w:rsid w:val="00533891"/>
    <w:rsid w:val="00533A1E"/>
    <w:rsid w:val="00534786"/>
    <w:rsid w:val="00534D18"/>
    <w:rsid w:val="00535864"/>
    <w:rsid w:val="0053598F"/>
    <w:rsid w:val="00535AE1"/>
    <w:rsid w:val="0053600F"/>
    <w:rsid w:val="00536292"/>
    <w:rsid w:val="00536B5C"/>
    <w:rsid w:val="00536F47"/>
    <w:rsid w:val="00536FD6"/>
    <w:rsid w:val="0053726A"/>
    <w:rsid w:val="005374F4"/>
    <w:rsid w:val="00537883"/>
    <w:rsid w:val="00537897"/>
    <w:rsid w:val="00537B25"/>
    <w:rsid w:val="00537DE9"/>
    <w:rsid w:val="00537EA3"/>
    <w:rsid w:val="00537F02"/>
    <w:rsid w:val="00540A15"/>
    <w:rsid w:val="00540BB9"/>
    <w:rsid w:val="0054109E"/>
    <w:rsid w:val="005412C9"/>
    <w:rsid w:val="005413B1"/>
    <w:rsid w:val="0054142C"/>
    <w:rsid w:val="005414BB"/>
    <w:rsid w:val="00541A89"/>
    <w:rsid w:val="00541C46"/>
    <w:rsid w:val="00542043"/>
    <w:rsid w:val="0054221F"/>
    <w:rsid w:val="00542322"/>
    <w:rsid w:val="005429F7"/>
    <w:rsid w:val="00542A51"/>
    <w:rsid w:val="00542DDD"/>
    <w:rsid w:val="00542DFE"/>
    <w:rsid w:val="00542E3A"/>
    <w:rsid w:val="00543511"/>
    <w:rsid w:val="0054358F"/>
    <w:rsid w:val="00543B65"/>
    <w:rsid w:val="00544472"/>
    <w:rsid w:val="0054468D"/>
    <w:rsid w:val="005446B5"/>
    <w:rsid w:val="00544713"/>
    <w:rsid w:val="00544952"/>
    <w:rsid w:val="005451A2"/>
    <w:rsid w:val="0054520C"/>
    <w:rsid w:val="0054521B"/>
    <w:rsid w:val="00545419"/>
    <w:rsid w:val="005457DE"/>
    <w:rsid w:val="005458EF"/>
    <w:rsid w:val="00545A4D"/>
    <w:rsid w:val="00545C73"/>
    <w:rsid w:val="00546389"/>
    <w:rsid w:val="0054685C"/>
    <w:rsid w:val="00546F75"/>
    <w:rsid w:val="005471D9"/>
    <w:rsid w:val="00547582"/>
    <w:rsid w:val="00547662"/>
    <w:rsid w:val="00547682"/>
    <w:rsid w:val="00547BE7"/>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1AF"/>
    <w:rsid w:val="005527BD"/>
    <w:rsid w:val="00552881"/>
    <w:rsid w:val="00552ED9"/>
    <w:rsid w:val="005531F5"/>
    <w:rsid w:val="00553984"/>
    <w:rsid w:val="00553B3E"/>
    <w:rsid w:val="00553B89"/>
    <w:rsid w:val="00553C3A"/>
    <w:rsid w:val="00553CEE"/>
    <w:rsid w:val="00553D79"/>
    <w:rsid w:val="005542EB"/>
    <w:rsid w:val="0055439E"/>
    <w:rsid w:val="00554827"/>
    <w:rsid w:val="00554A45"/>
    <w:rsid w:val="00554CB7"/>
    <w:rsid w:val="00554DCA"/>
    <w:rsid w:val="0055502E"/>
    <w:rsid w:val="00555557"/>
    <w:rsid w:val="00555949"/>
    <w:rsid w:val="00555F07"/>
    <w:rsid w:val="00555F15"/>
    <w:rsid w:val="005561FF"/>
    <w:rsid w:val="005565E3"/>
    <w:rsid w:val="00556610"/>
    <w:rsid w:val="0055668C"/>
    <w:rsid w:val="005567E5"/>
    <w:rsid w:val="0055689B"/>
    <w:rsid w:val="005568C0"/>
    <w:rsid w:val="00556915"/>
    <w:rsid w:val="00556CAA"/>
    <w:rsid w:val="00556E93"/>
    <w:rsid w:val="00556EF5"/>
    <w:rsid w:val="00556FF7"/>
    <w:rsid w:val="005578A2"/>
    <w:rsid w:val="005578EE"/>
    <w:rsid w:val="0055794A"/>
    <w:rsid w:val="005579DB"/>
    <w:rsid w:val="00557F03"/>
    <w:rsid w:val="00557F75"/>
    <w:rsid w:val="00560504"/>
    <w:rsid w:val="00560695"/>
    <w:rsid w:val="005607F9"/>
    <w:rsid w:val="00560F74"/>
    <w:rsid w:val="005611C5"/>
    <w:rsid w:val="00561524"/>
    <w:rsid w:val="0056182D"/>
    <w:rsid w:val="00561A65"/>
    <w:rsid w:val="00561B04"/>
    <w:rsid w:val="00561C23"/>
    <w:rsid w:val="00561D95"/>
    <w:rsid w:val="00561E0C"/>
    <w:rsid w:val="00561FBE"/>
    <w:rsid w:val="00562210"/>
    <w:rsid w:val="0056244F"/>
    <w:rsid w:val="005626F3"/>
    <w:rsid w:val="00562B4E"/>
    <w:rsid w:val="00563098"/>
    <w:rsid w:val="00563117"/>
    <w:rsid w:val="00563569"/>
    <w:rsid w:val="00563658"/>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6C09"/>
    <w:rsid w:val="005673AD"/>
    <w:rsid w:val="005673B5"/>
    <w:rsid w:val="005676A8"/>
    <w:rsid w:val="00567B37"/>
    <w:rsid w:val="00567EE8"/>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2FCB"/>
    <w:rsid w:val="0057360B"/>
    <w:rsid w:val="00573997"/>
    <w:rsid w:val="005739E5"/>
    <w:rsid w:val="00573A5B"/>
    <w:rsid w:val="00573EFD"/>
    <w:rsid w:val="00573FD3"/>
    <w:rsid w:val="005746EB"/>
    <w:rsid w:val="005754A6"/>
    <w:rsid w:val="005757BB"/>
    <w:rsid w:val="0057588F"/>
    <w:rsid w:val="005758DC"/>
    <w:rsid w:val="00575951"/>
    <w:rsid w:val="00575B38"/>
    <w:rsid w:val="00575C69"/>
    <w:rsid w:val="00575D0D"/>
    <w:rsid w:val="00575EE0"/>
    <w:rsid w:val="00576239"/>
    <w:rsid w:val="005762BC"/>
    <w:rsid w:val="00576374"/>
    <w:rsid w:val="005765E9"/>
    <w:rsid w:val="00576D98"/>
    <w:rsid w:val="00576DD3"/>
    <w:rsid w:val="00577110"/>
    <w:rsid w:val="0057727E"/>
    <w:rsid w:val="0057736E"/>
    <w:rsid w:val="00577560"/>
    <w:rsid w:val="00577736"/>
    <w:rsid w:val="00577ED8"/>
    <w:rsid w:val="0058001A"/>
    <w:rsid w:val="0058097B"/>
    <w:rsid w:val="00580DF2"/>
    <w:rsid w:val="00580E21"/>
    <w:rsid w:val="00581210"/>
    <w:rsid w:val="005812E4"/>
    <w:rsid w:val="005814DE"/>
    <w:rsid w:val="00581859"/>
    <w:rsid w:val="0058192C"/>
    <w:rsid w:val="00581939"/>
    <w:rsid w:val="00581954"/>
    <w:rsid w:val="00581BD0"/>
    <w:rsid w:val="00581E80"/>
    <w:rsid w:val="00581FC8"/>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C22"/>
    <w:rsid w:val="00585EC9"/>
    <w:rsid w:val="00585F2C"/>
    <w:rsid w:val="00586142"/>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22F"/>
    <w:rsid w:val="005913AB"/>
    <w:rsid w:val="0059160E"/>
    <w:rsid w:val="00591659"/>
    <w:rsid w:val="00591935"/>
    <w:rsid w:val="00591C85"/>
    <w:rsid w:val="00591CAD"/>
    <w:rsid w:val="0059257E"/>
    <w:rsid w:val="00592CCD"/>
    <w:rsid w:val="00592D00"/>
    <w:rsid w:val="00592D6B"/>
    <w:rsid w:val="00592E29"/>
    <w:rsid w:val="0059338B"/>
    <w:rsid w:val="0059392E"/>
    <w:rsid w:val="0059398E"/>
    <w:rsid w:val="00593A2C"/>
    <w:rsid w:val="00593E1F"/>
    <w:rsid w:val="00594250"/>
    <w:rsid w:val="00594951"/>
    <w:rsid w:val="00594AEB"/>
    <w:rsid w:val="00594D60"/>
    <w:rsid w:val="00594FD0"/>
    <w:rsid w:val="00595235"/>
    <w:rsid w:val="005954D0"/>
    <w:rsid w:val="00595679"/>
    <w:rsid w:val="00595770"/>
    <w:rsid w:val="00595855"/>
    <w:rsid w:val="00595FD2"/>
    <w:rsid w:val="005965D9"/>
    <w:rsid w:val="005967D8"/>
    <w:rsid w:val="005968B1"/>
    <w:rsid w:val="00596AF9"/>
    <w:rsid w:val="00596C45"/>
    <w:rsid w:val="00596EDF"/>
    <w:rsid w:val="00596FDB"/>
    <w:rsid w:val="00597046"/>
    <w:rsid w:val="005974C2"/>
    <w:rsid w:val="00597776"/>
    <w:rsid w:val="00597B7D"/>
    <w:rsid w:val="00597DAB"/>
    <w:rsid w:val="00597F8A"/>
    <w:rsid w:val="005A0670"/>
    <w:rsid w:val="005A07A8"/>
    <w:rsid w:val="005A0DE0"/>
    <w:rsid w:val="005A0E1D"/>
    <w:rsid w:val="005A10FB"/>
    <w:rsid w:val="005A1289"/>
    <w:rsid w:val="005A1331"/>
    <w:rsid w:val="005A1792"/>
    <w:rsid w:val="005A1982"/>
    <w:rsid w:val="005A1C09"/>
    <w:rsid w:val="005A2410"/>
    <w:rsid w:val="005A26C1"/>
    <w:rsid w:val="005A2B74"/>
    <w:rsid w:val="005A2D5B"/>
    <w:rsid w:val="005A2DF4"/>
    <w:rsid w:val="005A3042"/>
    <w:rsid w:val="005A3203"/>
    <w:rsid w:val="005A35AF"/>
    <w:rsid w:val="005A35C7"/>
    <w:rsid w:val="005A3943"/>
    <w:rsid w:val="005A3CA5"/>
    <w:rsid w:val="005A3D80"/>
    <w:rsid w:val="005A41A6"/>
    <w:rsid w:val="005A442B"/>
    <w:rsid w:val="005A497F"/>
    <w:rsid w:val="005A4F47"/>
    <w:rsid w:val="005A53A0"/>
    <w:rsid w:val="005A540A"/>
    <w:rsid w:val="005A557B"/>
    <w:rsid w:val="005A56F8"/>
    <w:rsid w:val="005A6161"/>
    <w:rsid w:val="005A66A0"/>
    <w:rsid w:val="005A69D5"/>
    <w:rsid w:val="005A6F07"/>
    <w:rsid w:val="005A764C"/>
    <w:rsid w:val="005A7D60"/>
    <w:rsid w:val="005A7EB6"/>
    <w:rsid w:val="005A7FC1"/>
    <w:rsid w:val="005B0064"/>
    <w:rsid w:val="005B01E3"/>
    <w:rsid w:val="005B03EF"/>
    <w:rsid w:val="005B0675"/>
    <w:rsid w:val="005B0CA2"/>
    <w:rsid w:val="005B0E8F"/>
    <w:rsid w:val="005B1270"/>
    <w:rsid w:val="005B129D"/>
    <w:rsid w:val="005B1A8B"/>
    <w:rsid w:val="005B1D8D"/>
    <w:rsid w:val="005B1DA9"/>
    <w:rsid w:val="005B1E18"/>
    <w:rsid w:val="005B1EA3"/>
    <w:rsid w:val="005B22D0"/>
    <w:rsid w:val="005B2626"/>
    <w:rsid w:val="005B272B"/>
    <w:rsid w:val="005B29E3"/>
    <w:rsid w:val="005B2B0F"/>
    <w:rsid w:val="005B2C05"/>
    <w:rsid w:val="005B2C7A"/>
    <w:rsid w:val="005B32CD"/>
    <w:rsid w:val="005B3AFB"/>
    <w:rsid w:val="005B3B08"/>
    <w:rsid w:val="005B3B12"/>
    <w:rsid w:val="005B3E98"/>
    <w:rsid w:val="005B401B"/>
    <w:rsid w:val="005B48EA"/>
    <w:rsid w:val="005B48F5"/>
    <w:rsid w:val="005B5344"/>
    <w:rsid w:val="005B5BEA"/>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A48"/>
    <w:rsid w:val="005C0EBF"/>
    <w:rsid w:val="005C11B9"/>
    <w:rsid w:val="005C14A1"/>
    <w:rsid w:val="005C179A"/>
    <w:rsid w:val="005C1973"/>
    <w:rsid w:val="005C1B36"/>
    <w:rsid w:val="005C1C71"/>
    <w:rsid w:val="005C1C85"/>
    <w:rsid w:val="005C214C"/>
    <w:rsid w:val="005C246F"/>
    <w:rsid w:val="005C28E5"/>
    <w:rsid w:val="005C2932"/>
    <w:rsid w:val="005C293A"/>
    <w:rsid w:val="005C2D5B"/>
    <w:rsid w:val="005C3179"/>
    <w:rsid w:val="005C318A"/>
    <w:rsid w:val="005C3493"/>
    <w:rsid w:val="005C4751"/>
    <w:rsid w:val="005C4965"/>
    <w:rsid w:val="005C4CAC"/>
    <w:rsid w:val="005C4E0C"/>
    <w:rsid w:val="005C50F9"/>
    <w:rsid w:val="005C5AA1"/>
    <w:rsid w:val="005C5E68"/>
    <w:rsid w:val="005C5FA7"/>
    <w:rsid w:val="005C6137"/>
    <w:rsid w:val="005C6181"/>
    <w:rsid w:val="005C63A9"/>
    <w:rsid w:val="005C65F9"/>
    <w:rsid w:val="005C65FA"/>
    <w:rsid w:val="005C677C"/>
    <w:rsid w:val="005C67E6"/>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550"/>
    <w:rsid w:val="005D0709"/>
    <w:rsid w:val="005D0AD2"/>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647"/>
    <w:rsid w:val="005D2708"/>
    <w:rsid w:val="005D31F4"/>
    <w:rsid w:val="005D3C7D"/>
    <w:rsid w:val="005D3C80"/>
    <w:rsid w:val="005D3F6F"/>
    <w:rsid w:val="005D43C3"/>
    <w:rsid w:val="005D4424"/>
    <w:rsid w:val="005D4739"/>
    <w:rsid w:val="005D47FD"/>
    <w:rsid w:val="005D49EC"/>
    <w:rsid w:val="005D548D"/>
    <w:rsid w:val="005D564A"/>
    <w:rsid w:val="005D5CE6"/>
    <w:rsid w:val="005D5EB6"/>
    <w:rsid w:val="005D606D"/>
    <w:rsid w:val="005D69BB"/>
    <w:rsid w:val="005D6AA2"/>
    <w:rsid w:val="005D6D05"/>
    <w:rsid w:val="005D6DA6"/>
    <w:rsid w:val="005D6DF1"/>
    <w:rsid w:val="005D6FDE"/>
    <w:rsid w:val="005D71A1"/>
    <w:rsid w:val="005D723F"/>
    <w:rsid w:val="005D72D0"/>
    <w:rsid w:val="005D7374"/>
    <w:rsid w:val="005D741C"/>
    <w:rsid w:val="005D7B30"/>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794"/>
    <w:rsid w:val="005E3BDC"/>
    <w:rsid w:val="005E4078"/>
    <w:rsid w:val="005E4433"/>
    <w:rsid w:val="005E4860"/>
    <w:rsid w:val="005E4938"/>
    <w:rsid w:val="005E4989"/>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957"/>
    <w:rsid w:val="005E7AEA"/>
    <w:rsid w:val="005E7B70"/>
    <w:rsid w:val="005F0372"/>
    <w:rsid w:val="005F0BF2"/>
    <w:rsid w:val="005F0D4C"/>
    <w:rsid w:val="005F0D9A"/>
    <w:rsid w:val="005F0D9F"/>
    <w:rsid w:val="005F1297"/>
    <w:rsid w:val="005F1682"/>
    <w:rsid w:val="005F1A43"/>
    <w:rsid w:val="005F1B26"/>
    <w:rsid w:val="005F20FD"/>
    <w:rsid w:val="005F2239"/>
    <w:rsid w:val="005F22F2"/>
    <w:rsid w:val="005F2599"/>
    <w:rsid w:val="005F25F1"/>
    <w:rsid w:val="005F2947"/>
    <w:rsid w:val="005F2AAF"/>
    <w:rsid w:val="005F2C8D"/>
    <w:rsid w:val="005F3D95"/>
    <w:rsid w:val="005F3F2E"/>
    <w:rsid w:val="005F4575"/>
    <w:rsid w:val="005F459F"/>
    <w:rsid w:val="005F4BB3"/>
    <w:rsid w:val="005F52E5"/>
    <w:rsid w:val="005F52E8"/>
    <w:rsid w:val="005F5300"/>
    <w:rsid w:val="005F5349"/>
    <w:rsid w:val="005F55B7"/>
    <w:rsid w:val="005F5933"/>
    <w:rsid w:val="005F5AB2"/>
    <w:rsid w:val="005F6195"/>
    <w:rsid w:val="005F62E3"/>
    <w:rsid w:val="005F659B"/>
    <w:rsid w:val="005F6EAC"/>
    <w:rsid w:val="005F7442"/>
    <w:rsid w:val="005F74A4"/>
    <w:rsid w:val="005F7658"/>
    <w:rsid w:val="005F79B1"/>
    <w:rsid w:val="005F7AF5"/>
    <w:rsid w:val="005F7D05"/>
    <w:rsid w:val="0060033C"/>
    <w:rsid w:val="00600415"/>
    <w:rsid w:val="00600575"/>
    <w:rsid w:val="00600916"/>
    <w:rsid w:val="006009E4"/>
    <w:rsid w:val="00600D44"/>
    <w:rsid w:val="00600D9A"/>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79D"/>
    <w:rsid w:val="00606B2F"/>
    <w:rsid w:val="00606E05"/>
    <w:rsid w:val="00607160"/>
    <w:rsid w:val="006073F3"/>
    <w:rsid w:val="006074E0"/>
    <w:rsid w:val="006074E2"/>
    <w:rsid w:val="00607690"/>
    <w:rsid w:val="006077A7"/>
    <w:rsid w:val="00607993"/>
    <w:rsid w:val="00607C7F"/>
    <w:rsid w:val="00607EBF"/>
    <w:rsid w:val="00610072"/>
    <w:rsid w:val="00610118"/>
    <w:rsid w:val="0061096B"/>
    <w:rsid w:val="00610ADF"/>
    <w:rsid w:val="00610BCB"/>
    <w:rsid w:val="00610C29"/>
    <w:rsid w:val="00610FD1"/>
    <w:rsid w:val="0061107C"/>
    <w:rsid w:val="006112AD"/>
    <w:rsid w:val="006113B3"/>
    <w:rsid w:val="00611568"/>
    <w:rsid w:val="006117ED"/>
    <w:rsid w:val="0061186B"/>
    <w:rsid w:val="006118F0"/>
    <w:rsid w:val="00611A31"/>
    <w:rsid w:val="00611B94"/>
    <w:rsid w:val="00611CEE"/>
    <w:rsid w:val="00612159"/>
    <w:rsid w:val="0061226C"/>
    <w:rsid w:val="00612844"/>
    <w:rsid w:val="006128F8"/>
    <w:rsid w:val="00612A25"/>
    <w:rsid w:val="00612E20"/>
    <w:rsid w:val="00612F65"/>
    <w:rsid w:val="00613246"/>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F1"/>
    <w:rsid w:val="00614F78"/>
    <w:rsid w:val="006159F2"/>
    <w:rsid w:val="00616250"/>
    <w:rsid w:val="006163B4"/>
    <w:rsid w:val="0061640B"/>
    <w:rsid w:val="00616872"/>
    <w:rsid w:val="00616A49"/>
    <w:rsid w:val="00616BAF"/>
    <w:rsid w:val="00616F0F"/>
    <w:rsid w:val="00617202"/>
    <w:rsid w:val="006175B7"/>
    <w:rsid w:val="00617863"/>
    <w:rsid w:val="00617888"/>
    <w:rsid w:val="00617895"/>
    <w:rsid w:val="00617D0E"/>
    <w:rsid w:val="00617DA7"/>
    <w:rsid w:val="00617DFF"/>
    <w:rsid w:val="006201D1"/>
    <w:rsid w:val="0062037E"/>
    <w:rsid w:val="00620769"/>
    <w:rsid w:val="0062093D"/>
    <w:rsid w:val="00620CFC"/>
    <w:rsid w:val="00620D8A"/>
    <w:rsid w:val="006211E2"/>
    <w:rsid w:val="00621336"/>
    <w:rsid w:val="006214D2"/>
    <w:rsid w:val="00621607"/>
    <w:rsid w:val="0062181A"/>
    <w:rsid w:val="00621B22"/>
    <w:rsid w:val="00621F5D"/>
    <w:rsid w:val="00622004"/>
    <w:rsid w:val="0062207D"/>
    <w:rsid w:val="0062236C"/>
    <w:rsid w:val="00622495"/>
    <w:rsid w:val="00622562"/>
    <w:rsid w:val="0062262A"/>
    <w:rsid w:val="00622DF5"/>
    <w:rsid w:val="006235E5"/>
    <w:rsid w:val="006236A0"/>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6F5C"/>
    <w:rsid w:val="006274FB"/>
    <w:rsid w:val="00627911"/>
    <w:rsid w:val="00627AB1"/>
    <w:rsid w:val="00627E09"/>
    <w:rsid w:val="006300FE"/>
    <w:rsid w:val="0063059D"/>
    <w:rsid w:val="00630D22"/>
    <w:rsid w:val="00630E13"/>
    <w:rsid w:val="00630EFD"/>
    <w:rsid w:val="00630F3A"/>
    <w:rsid w:val="0063123E"/>
    <w:rsid w:val="00631280"/>
    <w:rsid w:val="00631285"/>
    <w:rsid w:val="0063197B"/>
    <w:rsid w:val="00631984"/>
    <w:rsid w:val="006319A7"/>
    <w:rsid w:val="006320AE"/>
    <w:rsid w:val="00632480"/>
    <w:rsid w:val="00632505"/>
    <w:rsid w:val="00632665"/>
    <w:rsid w:val="006326AF"/>
    <w:rsid w:val="006329B8"/>
    <w:rsid w:val="00632A3D"/>
    <w:rsid w:val="00632AFA"/>
    <w:rsid w:val="00632CC9"/>
    <w:rsid w:val="006330C9"/>
    <w:rsid w:val="00633614"/>
    <w:rsid w:val="00633726"/>
    <w:rsid w:val="00633846"/>
    <w:rsid w:val="00633897"/>
    <w:rsid w:val="006338AB"/>
    <w:rsid w:val="00633B21"/>
    <w:rsid w:val="00633BBA"/>
    <w:rsid w:val="00633D84"/>
    <w:rsid w:val="0063416F"/>
    <w:rsid w:val="00634232"/>
    <w:rsid w:val="00634285"/>
    <w:rsid w:val="00634B88"/>
    <w:rsid w:val="00634FE2"/>
    <w:rsid w:val="00635566"/>
    <w:rsid w:val="00635854"/>
    <w:rsid w:val="00635AEC"/>
    <w:rsid w:val="00635CD1"/>
    <w:rsid w:val="006362FD"/>
    <w:rsid w:val="006363A0"/>
    <w:rsid w:val="00636825"/>
    <w:rsid w:val="00636BAD"/>
    <w:rsid w:val="00636F25"/>
    <w:rsid w:val="006372CF"/>
    <w:rsid w:val="00637491"/>
    <w:rsid w:val="0063762D"/>
    <w:rsid w:val="00637C83"/>
    <w:rsid w:val="00637DAB"/>
    <w:rsid w:val="006400CF"/>
    <w:rsid w:val="006404E0"/>
    <w:rsid w:val="00640680"/>
    <w:rsid w:val="006406CE"/>
    <w:rsid w:val="006408D7"/>
    <w:rsid w:val="00640B07"/>
    <w:rsid w:val="00640FA1"/>
    <w:rsid w:val="00640FFE"/>
    <w:rsid w:val="00641472"/>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791"/>
    <w:rsid w:val="00643945"/>
    <w:rsid w:val="00643B9E"/>
    <w:rsid w:val="00643BDC"/>
    <w:rsid w:val="0064406F"/>
    <w:rsid w:val="00644330"/>
    <w:rsid w:val="006443AC"/>
    <w:rsid w:val="0064491C"/>
    <w:rsid w:val="00644ECB"/>
    <w:rsid w:val="00645646"/>
    <w:rsid w:val="00645D28"/>
    <w:rsid w:val="00645ED5"/>
    <w:rsid w:val="006464CA"/>
    <w:rsid w:val="0064685B"/>
    <w:rsid w:val="00646C5B"/>
    <w:rsid w:val="0064707E"/>
    <w:rsid w:val="00647198"/>
    <w:rsid w:val="006471A4"/>
    <w:rsid w:val="006471BF"/>
    <w:rsid w:val="00647227"/>
    <w:rsid w:val="0064758E"/>
    <w:rsid w:val="006476A1"/>
    <w:rsid w:val="006478A4"/>
    <w:rsid w:val="006478F0"/>
    <w:rsid w:val="00647DBC"/>
    <w:rsid w:val="00647E2C"/>
    <w:rsid w:val="00647FAA"/>
    <w:rsid w:val="00650073"/>
    <w:rsid w:val="006508D0"/>
    <w:rsid w:val="00650A4D"/>
    <w:rsid w:val="00650B09"/>
    <w:rsid w:val="00650DB0"/>
    <w:rsid w:val="00650FBE"/>
    <w:rsid w:val="0065188B"/>
    <w:rsid w:val="00651E31"/>
    <w:rsid w:val="006523B2"/>
    <w:rsid w:val="00652513"/>
    <w:rsid w:val="006528C9"/>
    <w:rsid w:val="0065295A"/>
    <w:rsid w:val="00652BF3"/>
    <w:rsid w:val="00652F3E"/>
    <w:rsid w:val="00653403"/>
    <w:rsid w:val="0065342C"/>
    <w:rsid w:val="006536C5"/>
    <w:rsid w:val="00653932"/>
    <w:rsid w:val="00653952"/>
    <w:rsid w:val="00653A4F"/>
    <w:rsid w:val="00653C41"/>
    <w:rsid w:val="00653DD0"/>
    <w:rsid w:val="006542A4"/>
    <w:rsid w:val="006549E5"/>
    <w:rsid w:val="00654B72"/>
    <w:rsid w:val="00654F57"/>
    <w:rsid w:val="00654FD5"/>
    <w:rsid w:val="006553B3"/>
    <w:rsid w:val="0065541F"/>
    <w:rsid w:val="006558A7"/>
    <w:rsid w:val="006558BE"/>
    <w:rsid w:val="00655993"/>
    <w:rsid w:val="00655E0A"/>
    <w:rsid w:val="00655E2E"/>
    <w:rsid w:val="006560C3"/>
    <w:rsid w:val="00656750"/>
    <w:rsid w:val="00656983"/>
    <w:rsid w:val="00656986"/>
    <w:rsid w:val="00656D23"/>
    <w:rsid w:val="00656EDF"/>
    <w:rsid w:val="00657376"/>
    <w:rsid w:val="006573C1"/>
    <w:rsid w:val="00657995"/>
    <w:rsid w:val="00657EFF"/>
    <w:rsid w:val="00660122"/>
    <w:rsid w:val="0066022E"/>
    <w:rsid w:val="00660337"/>
    <w:rsid w:val="00660463"/>
    <w:rsid w:val="0066053B"/>
    <w:rsid w:val="00660AB4"/>
    <w:rsid w:val="00661353"/>
    <w:rsid w:val="006616BF"/>
    <w:rsid w:val="00661780"/>
    <w:rsid w:val="00661B0F"/>
    <w:rsid w:val="00661B48"/>
    <w:rsid w:val="00661C69"/>
    <w:rsid w:val="00661E15"/>
    <w:rsid w:val="00662030"/>
    <w:rsid w:val="00662238"/>
    <w:rsid w:val="00662C80"/>
    <w:rsid w:val="00662CB1"/>
    <w:rsid w:val="00662D9A"/>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600D"/>
    <w:rsid w:val="0066627E"/>
    <w:rsid w:val="00666972"/>
    <w:rsid w:val="0066698D"/>
    <w:rsid w:val="00666AC9"/>
    <w:rsid w:val="00666CC5"/>
    <w:rsid w:val="00667150"/>
    <w:rsid w:val="006675F6"/>
    <w:rsid w:val="0066770F"/>
    <w:rsid w:val="00667E75"/>
    <w:rsid w:val="00667ECC"/>
    <w:rsid w:val="00667FF9"/>
    <w:rsid w:val="00670290"/>
    <w:rsid w:val="006702FA"/>
    <w:rsid w:val="006707C0"/>
    <w:rsid w:val="006707F7"/>
    <w:rsid w:val="00670A1C"/>
    <w:rsid w:val="0067188D"/>
    <w:rsid w:val="00671B6B"/>
    <w:rsid w:val="00671C60"/>
    <w:rsid w:val="00671E0E"/>
    <w:rsid w:val="0067205A"/>
    <w:rsid w:val="0067273C"/>
    <w:rsid w:val="006728DA"/>
    <w:rsid w:val="00672B17"/>
    <w:rsid w:val="00672B1E"/>
    <w:rsid w:val="00672BC6"/>
    <w:rsid w:val="00672D01"/>
    <w:rsid w:val="006730B2"/>
    <w:rsid w:val="00673274"/>
    <w:rsid w:val="006732B3"/>
    <w:rsid w:val="0067340E"/>
    <w:rsid w:val="0067341D"/>
    <w:rsid w:val="00673A9E"/>
    <w:rsid w:val="00673BCC"/>
    <w:rsid w:val="00674172"/>
    <w:rsid w:val="006741C8"/>
    <w:rsid w:val="0067420B"/>
    <w:rsid w:val="006743CB"/>
    <w:rsid w:val="006749F2"/>
    <w:rsid w:val="00674DF2"/>
    <w:rsid w:val="00674F7E"/>
    <w:rsid w:val="0067531C"/>
    <w:rsid w:val="00675429"/>
    <w:rsid w:val="006754FF"/>
    <w:rsid w:val="0067556B"/>
    <w:rsid w:val="006755B5"/>
    <w:rsid w:val="00675759"/>
    <w:rsid w:val="00675E6D"/>
    <w:rsid w:val="00676FF0"/>
    <w:rsid w:val="00677037"/>
    <w:rsid w:val="006774BC"/>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B29"/>
    <w:rsid w:val="00682D4E"/>
    <w:rsid w:val="00682DA0"/>
    <w:rsid w:val="00682E8A"/>
    <w:rsid w:val="00682F1B"/>
    <w:rsid w:val="00683489"/>
    <w:rsid w:val="0068349F"/>
    <w:rsid w:val="006838A7"/>
    <w:rsid w:val="006839DE"/>
    <w:rsid w:val="00683CCD"/>
    <w:rsid w:val="00684832"/>
    <w:rsid w:val="00684D15"/>
    <w:rsid w:val="00684DB3"/>
    <w:rsid w:val="00684FEA"/>
    <w:rsid w:val="0068506D"/>
    <w:rsid w:val="006850D7"/>
    <w:rsid w:val="006851E2"/>
    <w:rsid w:val="00685371"/>
    <w:rsid w:val="00685418"/>
    <w:rsid w:val="0068554D"/>
    <w:rsid w:val="00685E19"/>
    <w:rsid w:val="00685E64"/>
    <w:rsid w:val="00685F60"/>
    <w:rsid w:val="00686110"/>
    <w:rsid w:val="00686344"/>
    <w:rsid w:val="0068647B"/>
    <w:rsid w:val="00686573"/>
    <w:rsid w:val="00686695"/>
    <w:rsid w:val="00686A94"/>
    <w:rsid w:val="00687011"/>
    <w:rsid w:val="00687075"/>
    <w:rsid w:val="006873C9"/>
    <w:rsid w:val="006874A5"/>
    <w:rsid w:val="00687564"/>
    <w:rsid w:val="006875E9"/>
    <w:rsid w:val="00687666"/>
    <w:rsid w:val="006878B1"/>
    <w:rsid w:val="006879A6"/>
    <w:rsid w:val="00687A8F"/>
    <w:rsid w:val="00687AE0"/>
    <w:rsid w:val="00687DE1"/>
    <w:rsid w:val="00690224"/>
    <w:rsid w:val="00690248"/>
    <w:rsid w:val="00690258"/>
    <w:rsid w:val="00690427"/>
    <w:rsid w:val="00690640"/>
    <w:rsid w:val="00690733"/>
    <w:rsid w:val="00690CED"/>
    <w:rsid w:val="00691217"/>
    <w:rsid w:val="0069135B"/>
    <w:rsid w:val="00691365"/>
    <w:rsid w:val="006914C9"/>
    <w:rsid w:val="006917D1"/>
    <w:rsid w:val="00691865"/>
    <w:rsid w:val="00691D31"/>
    <w:rsid w:val="00691DF8"/>
    <w:rsid w:val="00691FCE"/>
    <w:rsid w:val="0069212D"/>
    <w:rsid w:val="00692275"/>
    <w:rsid w:val="0069250A"/>
    <w:rsid w:val="00692513"/>
    <w:rsid w:val="00692552"/>
    <w:rsid w:val="006926DF"/>
    <w:rsid w:val="006927E3"/>
    <w:rsid w:val="006928F2"/>
    <w:rsid w:val="00692B9F"/>
    <w:rsid w:val="00692CF0"/>
    <w:rsid w:val="00692D55"/>
    <w:rsid w:val="00692DED"/>
    <w:rsid w:val="00692E3D"/>
    <w:rsid w:val="00693F2B"/>
    <w:rsid w:val="006940D2"/>
    <w:rsid w:val="00694111"/>
    <w:rsid w:val="00694137"/>
    <w:rsid w:val="006943D0"/>
    <w:rsid w:val="006949DF"/>
    <w:rsid w:val="00694FF6"/>
    <w:rsid w:val="00695102"/>
    <w:rsid w:val="00695660"/>
    <w:rsid w:val="00695BAE"/>
    <w:rsid w:val="00695DA3"/>
    <w:rsid w:val="00695EFD"/>
    <w:rsid w:val="00695F98"/>
    <w:rsid w:val="00696356"/>
    <w:rsid w:val="0069682C"/>
    <w:rsid w:val="00696A14"/>
    <w:rsid w:val="00696A8C"/>
    <w:rsid w:val="00696B27"/>
    <w:rsid w:val="00696B74"/>
    <w:rsid w:val="00696FE6"/>
    <w:rsid w:val="0069702A"/>
    <w:rsid w:val="00697484"/>
    <w:rsid w:val="00697B40"/>
    <w:rsid w:val="00697F0E"/>
    <w:rsid w:val="00697F38"/>
    <w:rsid w:val="006A0106"/>
    <w:rsid w:val="006A0727"/>
    <w:rsid w:val="006A0946"/>
    <w:rsid w:val="006A0973"/>
    <w:rsid w:val="006A0A53"/>
    <w:rsid w:val="006A0B31"/>
    <w:rsid w:val="006A0BDA"/>
    <w:rsid w:val="006A11ED"/>
    <w:rsid w:val="006A144C"/>
    <w:rsid w:val="006A1663"/>
    <w:rsid w:val="006A1D7D"/>
    <w:rsid w:val="006A1D8A"/>
    <w:rsid w:val="006A22D5"/>
    <w:rsid w:val="006A2388"/>
    <w:rsid w:val="006A242D"/>
    <w:rsid w:val="006A2763"/>
    <w:rsid w:val="006A2B9C"/>
    <w:rsid w:val="006A2E70"/>
    <w:rsid w:val="006A3190"/>
    <w:rsid w:val="006A31BC"/>
    <w:rsid w:val="006A3265"/>
    <w:rsid w:val="006A33C9"/>
    <w:rsid w:val="006A37FE"/>
    <w:rsid w:val="006A3883"/>
    <w:rsid w:val="006A3E86"/>
    <w:rsid w:val="006A41A0"/>
    <w:rsid w:val="006A4320"/>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1CD"/>
    <w:rsid w:val="006A7259"/>
    <w:rsid w:val="006A7295"/>
    <w:rsid w:val="006A74F0"/>
    <w:rsid w:val="006A75B6"/>
    <w:rsid w:val="006A7EEF"/>
    <w:rsid w:val="006B0175"/>
    <w:rsid w:val="006B0420"/>
    <w:rsid w:val="006B04A7"/>
    <w:rsid w:val="006B0A62"/>
    <w:rsid w:val="006B0AE4"/>
    <w:rsid w:val="006B120A"/>
    <w:rsid w:val="006B1616"/>
    <w:rsid w:val="006B1F9E"/>
    <w:rsid w:val="006B204C"/>
    <w:rsid w:val="006B2238"/>
    <w:rsid w:val="006B2AEC"/>
    <w:rsid w:val="006B395B"/>
    <w:rsid w:val="006B3B74"/>
    <w:rsid w:val="006B3EC5"/>
    <w:rsid w:val="006B3F3C"/>
    <w:rsid w:val="006B48EB"/>
    <w:rsid w:val="006B4BB6"/>
    <w:rsid w:val="006B4C20"/>
    <w:rsid w:val="006B4C4C"/>
    <w:rsid w:val="006B5297"/>
    <w:rsid w:val="006B5887"/>
    <w:rsid w:val="006B5EE6"/>
    <w:rsid w:val="006B5F0C"/>
    <w:rsid w:val="006B5F68"/>
    <w:rsid w:val="006B6332"/>
    <w:rsid w:val="006B635D"/>
    <w:rsid w:val="006B6786"/>
    <w:rsid w:val="006B6844"/>
    <w:rsid w:val="006B6CF6"/>
    <w:rsid w:val="006B6DAD"/>
    <w:rsid w:val="006B6E02"/>
    <w:rsid w:val="006B70FA"/>
    <w:rsid w:val="006B7364"/>
    <w:rsid w:val="006B74BC"/>
    <w:rsid w:val="006B77B5"/>
    <w:rsid w:val="006B7E88"/>
    <w:rsid w:val="006B7F33"/>
    <w:rsid w:val="006C029B"/>
    <w:rsid w:val="006C0640"/>
    <w:rsid w:val="006C0898"/>
    <w:rsid w:val="006C0E31"/>
    <w:rsid w:val="006C11FF"/>
    <w:rsid w:val="006C1438"/>
    <w:rsid w:val="006C1552"/>
    <w:rsid w:val="006C16E3"/>
    <w:rsid w:val="006C182A"/>
    <w:rsid w:val="006C1861"/>
    <w:rsid w:val="006C1A15"/>
    <w:rsid w:val="006C221D"/>
    <w:rsid w:val="006C23D5"/>
    <w:rsid w:val="006C2B07"/>
    <w:rsid w:val="006C2DB9"/>
    <w:rsid w:val="006C2DEE"/>
    <w:rsid w:val="006C2E8C"/>
    <w:rsid w:val="006C3452"/>
    <w:rsid w:val="006C3725"/>
    <w:rsid w:val="006C3F20"/>
    <w:rsid w:val="006C3FF5"/>
    <w:rsid w:val="006C4129"/>
    <w:rsid w:val="006C41A0"/>
    <w:rsid w:val="006C41F8"/>
    <w:rsid w:val="006C423F"/>
    <w:rsid w:val="006C4458"/>
    <w:rsid w:val="006C458E"/>
    <w:rsid w:val="006C48D4"/>
    <w:rsid w:val="006C4D6D"/>
    <w:rsid w:val="006C5037"/>
    <w:rsid w:val="006C5241"/>
    <w:rsid w:val="006C5DA3"/>
    <w:rsid w:val="006C5F2E"/>
    <w:rsid w:val="006C6113"/>
    <w:rsid w:val="006C6900"/>
    <w:rsid w:val="006C6AC0"/>
    <w:rsid w:val="006C6EF7"/>
    <w:rsid w:val="006C7193"/>
    <w:rsid w:val="006C7233"/>
    <w:rsid w:val="006C72DD"/>
    <w:rsid w:val="006C7993"/>
    <w:rsid w:val="006C79BF"/>
    <w:rsid w:val="006C7A12"/>
    <w:rsid w:val="006C7D68"/>
    <w:rsid w:val="006D01DE"/>
    <w:rsid w:val="006D0575"/>
    <w:rsid w:val="006D05AB"/>
    <w:rsid w:val="006D06B3"/>
    <w:rsid w:val="006D0727"/>
    <w:rsid w:val="006D0A89"/>
    <w:rsid w:val="006D0B63"/>
    <w:rsid w:val="006D0B99"/>
    <w:rsid w:val="006D0ED4"/>
    <w:rsid w:val="006D173B"/>
    <w:rsid w:val="006D1AAA"/>
    <w:rsid w:val="006D1C0C"/>
    <w:rsid w:val="006D1D9F"/>
    <w:rsid w:val="006D21E9"/>
    <w:rsid w:val="006D22BC"/>
    <w:rsid w:val="006D2849"/>
    <w:rsid w:val="006D2D4A"/>
    <w:rsid w:val="006D2F60"/>
    <w:rsid w:val="006D3131"/>
    <w:rsid w:val="006D31B1"/>
    <w:rsid w:val="006D3342"/>
    <w:rsid w:val="006D34CC"/>
    <w:rsid w:val="006D34D5"/>
    <w:rsid w:val="006D3C52"/>
    <w:rsid w:val="006D3C9E"/>
    <w:rsid w:val="006D3DFC"/>
    <w:rsid w:val="006D40D6"/>
    <w:rsid w:val="006D455E"/>
    <w:rsid w:val="006D46BF"/>
    <w:rsid w:val="006D48F7"/>
    <w:rsid w:val="006D4B30"/>
    <w:rsid w:val="006D4F49"/>
    <w:rsid w:val="006D5885"/>
    <w:rsid w:val="006D590B"/>
    <w:rsid w:val="006D5EE4"/>
    <w:rsid w:val="006D5F16"/>
    <w:rsid w:val="006D60D1"/>
    <w:rsid w:val="006D636C"/>
    <w:rsid w:val="006D658A"/>
    <w:rsid w:val="006D6BDA"/>
    <w:rsid w:val="006D6D9B"/>
    <w:rsid w:val="006D6DF1"/>
    <w:rsid w:val="006D6DFA"/>
    <w:rsid w:val="006D6E1A"/>
    <w:rsid w:val="006D6F8C"/>
    <w:rsid w:val="006D720A"/>
    <w:rsid w:val="006D73AF"/>
    <w:rsid w:val="006D74F0"/>
    <w:rsid w:val="006D7718"/>
    <w:rsid w:val="006D7856"/>
    <w:rsid w:val="006D78B9"/>
    <w:rsid w:val="006D7ACB"/>
    <w:rsid w:val="006D7AEF"/>
    <w:rsid w:val="006D7F55"/>
    <w:rsid w:val="006D7FA4"/>
    <w:rsid w:val="006E00C1"/>
    <w:rsid w:val="006E0232"/>
    <w:rsid w:val="006E08B7"/>
    <w:rsid w:val="006E0D8F"/>
    <w:rsid w:val="006E1163"/>
    <w:rsid w:val="006E124F"/>
    <w:rsid w:val="006E15F6"/>
    <w:rsid w:val="006E1814"/>
    <w:rsid w:val="006E1B88"/>
    <w:rsid w:val="006E1D00"/>
    <w:rsid w:val="006E1D54"/>
    <w:rsid w:val="006E1E10"/>
    <w:rsid w:val="006E2194"/>
    <w:rsid w:val="006E2337"/>
    <w:rsid w:val="006E24D8"/>
    <w:rsid w:val="006E2B01"/>
    <w:rsid w:val="006E2C7A"/>
    <w:rsid w:val="006E32D6"/>
    <w:rsid w:val="006E3D14"/>
    <w:rsid w:val="006E42DC"/>
    <w:rsid w:val="006E445C"/>
    <w:rsid w:val="006E44FB"/>
    <w:rsid w:val="006E456F"/>
    <w:rsid w:val="006E4A47"/>
    <w:rsid w:val="006E52D5"/>
    <w:rsid w:val="006E5335"/>
    <w:rsid w:val="006E552D"/>
    <w:rsid w:val="006E5679"/>
    <w:rsid w:val="006E56AA"/>
    <w:rsid w:val="006E5742"/>
    <w:rsid w:val="006E5755"/>
    <w:rsid w:val="006E57AB"/>
    <w:rsid w:val="006E57B7"/>
    <w:rsid w:val="006E5C59"/>
    <w:rsid w:val="006E5F49"/>
    <w:rsid w:val="006E62A6"/>
    <w:rsid w:val="006E6405"/>
    <w:rsid w:val="006E685B"/>
    <w:rsid w:val="006E6AA0"/>
    <w:rsid w:val="006E6D41"/>
    <w:rsid w:val="006E6E3D"/>
    <w:rsid w:val="006E6EE7"/>
    <w:rsid w:val="006E725F"/>
    <w:rsid w:val="006E7452"/>
    <w:rsid w:val="006E746E"/>
    <w:rsid w:val="006E7909"/>
    <w:rsid w:val="006E7AA2"/>
    <w:rsid w:val="006E7B1F"/>
    <w:rsid w:val="006E7D8C"/>
    <w:rsid w:val="006E7F29"/>
    <w:rsid w:val="006F019B"/>
    <w:rsid w:val="006F0B44"/>
    <w:rsid w:val="006F0BA3"/>
    <w:rsid w:val="006F0C3E"/>
    <w:rsid w:val="006F1041"/>
    <w:rsid w:val="006F1442"/>
    <w:rsid w:val="006F1448"/>
    <w:rsid w:val="006F15CD"/>
    <w:rsid w:val="006F172C"/>
    <w:rsid w:val="006F1A05"/>
    <w:rsid w:val="006F1E4A"/>
    <w:rsid w:val="006F266D"/>
    <w:rsid w:val="006F27F1"/>
    <w:rsid w:val="006F2AB2"/>
    <w:rsid w:val="006F2E11"/>
    <w:rsid w:val="006F31A0"/>
    <w:rsid w:val="006F33CA"/>
    <w:rsid w:val="006F3447"/>
    <w:rsid w:val="006F3CC9"/>
    <w:rsid w:val="006F4317"/>
    <w:rsid w:val="006F438F"/>
    <w:rsid w:val="006F48C0"/>
    <w:rsid w:val="006F4D12"/>
    <w:rsid w:val="006F4F3E"/>
    <w:rsid w:val="006F4F6B"/>
    <w:rsid w:val="006F5005"/>
    <w:rsid w:val="006F538C"/>
    <w:rsid w:val="006F5AB5"/>
    <w:rsid w:val="006F5BB1"/>
    <w:rsid w:val="006F639A"/>
    <w:rsid w:val="006F64BC"/>
    <w:rsid w:val="006F6AAD"/>
    <w:rsid w:val="006F6B84"/>
    <w:rsid w:val="006F6E22"/>
    <w:rsid w:val="006F7ADA"/>
    <w:rsid w:val="006F7C9F"/>
    <w:rsid w:val="00700081"/>
    <w:rsid w:val="00700305"/>
    <w:rsid w:val="00700310"/>
    <w:rsid w:val="00700E75"/>
    <w:rsid w:val="00701175"/>
    <w:rsid w:val="0070146D"/>
    <w:rsid w:val="007016D1"/>
    <w:rsid w:val="007017CB"/>
    <w:rsid w:val="007017F0"/>
    <w:rsid w:val="007018F2"/>
    <w:rsid w:val="00701915"/>
    <w:rsid w:val="0070194C"/>
    <w:rsid w:val="00701DAA"/>
    <w:rsid w:val="007022FE"/>
    <w:rsid w:val="007027CD"/>
    <w:rsid w:val="00702F08"/>
    <w:rsid w:val="00702FBB"/>
    <w:rsid w:val="007032B2"/>
    <w:rsid w:val="007033A1"/>
    <w:rsid w:val="0070347A"/>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2BE"/>
    <w:rsid w:val="007066F4"/>
    <w:rsid w:val="00706A61"/>
    <w:rsid w:val="00706AC3"/>
    <w:rsid w:val="007072B8"/>
    <w:rsid w:val="0070793F"/>
    <w:rsid w:val="00707CC9"/>
    <w:rsid w:val="00707F72"/>
    <w:rsid w:val="007100FB"/>
    <w:rsid w:val="007103A1"/>
    <w:rsid w:val="00710794"/>
    <w:rsid w:val="007108E3"/>
    <w:rsid w:val="00710911"/>
    <w:rsid w:val="007110A3"/>
    <w:rsid w:val="00711F41"/>
    <w:rsid w:val="00711F7D"/>
    <w:rsid w:val="00712234"/>
    <w:rsid w:val="007123A3"/>
    <w:rsid w:val="0071247E"/>
    <w:rsid w:val="00712709"/>
    <w:rsid w:val="00712A73"/>
    <w:rsid w:val="00712D0E"/>
    <w:rsid w:val="0071313E"/>
    <w:rsid w:val="007132BD"/>
    <w:rsid w:val="007132C8"/>
    <w:rsid w:val="00713497"/>
    <w:rsid w:val="00713575"/>
    <w:rsid w:val="00713B87"/>
    <w:rsid w:val="00713E34"/>
    <w:rsid w:val="00713FF2"/>
    <w:rsid w:val="00714331"/>
    <w:rsid w:val="00714678"/>
    <w:rsid w:val="00714BC0"/>
    <w:rsid w:val="00714F10"/>
    <w:rsid w:val="00714FAA"/>
    <w:rsid w:val="0071512F"/>
    <w:rsid w:val="00715330"/>
    <w:rsid w:val="00715588"/>
    <w:rsid w:val="00715726"/>
    <w:rsid w:val="007159BA"/>
    <w:rsid w:val="00716062"/>
    <w:rsid w:val="007165E3"/>
    <w:rsid w:val="00716882"/>
    <w:rsid w:val="00716BA3"/>
    <w:rsid w:val="00717263"/>
    <w:rsid w:val="00717906"/>
    <w:rsid w:val="007206D4"/>
    <w:rsid w:val="007207CA"/>
    <w:rsid w:val="00720DF4"/>
    <w:rsid w:val="0072137D"/>
    <w:rsid w:val="00721384"/>
    <w:rsid w:val="007213A3"/>
    <w:rsid w:val="00721647"/>
    <w:rsid w:val="0072179D"/>
    <w:rsid w:val="00721969"/>
    <w:rsid w:val="00721CAE"/>
    <w:rsid w:val="00721F69"/>
    <w:rsid w:val="007222F1"/>
    <w:rsid w:val="00722337"/>
    <w:rsid w:val="00722C53"/>
    <w:rsid w:val="00722CD2"/>
    <w:rsid w:val="00722FCA"/>
    <w:rsid w:val="00723355"/>
    <w:rsid w:val="00723BF9"/>
    <w:rsid w:val="00723EA9"/>
    <w:rsid w:val="00723EE0"/>
    <w:rsid w:val="007241CC"/>
    <w:rsid w:val="00724645"/>
    <w:rsid w:val="007248E6"/>
    <w:rsid w:val="00724DD4"/>
    <w:rsid w:val="00725032"/>
    <w:rsid w:val="00725403"/>
    <w:rsid w:val="00725508"/>
    <w:rsid w:val="007255E7"/>
    <w:rsid w:val="0072576F"/>
    <w:rsid w:val="00725A96"/>
    <w:rsid w:val="00725C78"/>
    <w:rsid w:val="0072692D"/>
    <w:rsid w:val="00726E93"/>
    <w:rsid w:val="0072721B"/>
    <w:rsid w:val="0072723E"/>
    <w:rsid w:val="007273F0"/>
    <w:rsid w:val="0072744A"/>
    <w:rsid w:val="007275C3"/>
    <w:rsid w:val="0072766A"/>
    <w:rsid w:val="00727683"/>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34"/>
    <w:rsid w:val="007320F2"/>
    <w:rsid w:val="007322CD"/>
    <w:rsid w:val="0073295E"/>
    <w:rsid w:val="00732994"/>
    <w:rsid w:val="00732D12"/>
    <w:rsid w:val="00732D94"/>
    <w:rsid w:val="007331C7"/>
    <w:rsid w:val="00733342"/>
    <w:rsid w:val="00733463"/>
    <w:rsid w:val="0073374C"/>
    <w:rsid w:val="00733931"/>
    <w:rsid w:val="007339F9"/>
    <w:rsid w:val="00733BED"/>
    <w:rsid w:val="007342C5"/>
    <w:rsid w:val="007349B4"/>
    <w:rsid w:val="007349D3"/>
    <w:rsid w:val="00734DFF"/>
    <w:rsid w:val="00734EA9"/>
    <w:rsid w:val="0073535F"/>
    <w:rsid w:val="00735461"/>
    <w:rsid w:val="007354DE"/>
    <w:rsid w:val="00735A95"/>
    <w:rsid w:val="00735D5D"/>
    <w:rsid w:val="007361AE"/>
    <w:rsid w:val="007361CC"/>
    <w:rsid w:val="00736404"/>
    <w:rsid w:val="007368FB"/>
    <w:rsid w:val="00736AA1"/>
    <w:rsid w:val="00736D15"/>
    <w:rsid w:val="00737166"/>
    <w:rsid w:val="007373C4"/>
    <w:rsid w:val="00737D26"/>
    <w:rsid w:val="00737FCA"/>
    <w:rsid w:val="00740015"/>
    <w:rsid w:val="007402A6"/>
    <w:rsid w:val="0074037C"/>
    <w:rsid w:val="007404DE"/>
    <w:rsid w:val="0074057E"/>
    <w:rsid w:val="0074063B"/>
    <w:rsid w:val="007406D6"/>
    <w:rsid w:val="00740754"/>
    <w:rsid w:val="00740AEC"/>
    <w:rsid w:val="00740F00"/>
    <w:rsid w:val="00741292"/>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962"/>
    <w:rsid w:val="00743A7F"/>
    <w:rsid w:val="00743B56"/>
    <w:rsid w:val="0074404A"/>
    <w:rsid w:val="00744075"/>
    <w:rsid w:val="0074443B"/>
    <w:rsid w:val="007445BE"/>
    <w:rsid w:val="00744808"/>
    <w:rsid w:val="0074486C"/>
    <w:rsid w:val="00744A10"/>
    <w:rsid w:val="0074531D"/>
    <w:rsid w:val="00745EE9"/>
    <w:rsid w:val="0074646E"/>
    <w:rsid w:val="0074690B"/>
    <w:rsid w:val="007469FE"/>
    <w:rsid w:val="00746A5F"/>
    <w:rsid w:val="00746A98"/>
    <w:rsid w:val="00746F9A"/>
    <w:rsid w:val="00747017"/>
    <w:rsid w:val="00747175"/>
    <w:rsid w:val="007477EC"/>
    <w:rsid w:val="00747A0A"/>
    <w:rsid w:val="00747F35"/>
    <w:rsid w:val="007503A7"/>
    <w:rsid w:val="007503DB"/>
    <w:rsid w:val="00750565"/>
    <w:rsid w:val="0075089B"/>
    <w:rsid w:val="00750C51"/>
    <w:rsid w:val="00751086"/>
    <w:rsid w:val="00751D33"/>
    <w:rsid w:val="00751DBE"/>
    <w:rsid w:val="00751E14"/>
    <w:rsid w:val="00752224"/>
    <w:rsid w:val="007523A5"/>
    <w:rsid w:val="007528EA"/>
    <w:rsid w:val="00752B53"/>
    <w:rsid w:val="00752E42"/>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A77"/>
    <w:rsid w:val="00756AD5"/>
    <w:rsid w:val="00756B59"/>
    <w:rsid w:val="0075702B"/>
    <w:rsid w:val="007575A9"/>
    <w:rsid w:val="0075766A"/>
    <w:rsid w:val="0075790C"/>
    <w:rsid w:val="00757913"/>
    <w:rsid w:val="007601D0"/>
    <w:rsid w:val="0076039C"/>
    <w:rsid w:val="007603D4"/>
    <w:rsid w:val="007604F1"/>
    <w:rsid w:val="00760730"/>
    <w:rsid w:val="00760A33"/>
    <w:rsid w:val="00760A9A"/>
    <w:rsid w:val="00760C00"/>
    <w:rsid w:val="00760F26"/>
    <w:rsid w:val="00761210"/>
    <w:rsid w:val="00761428"/>
    <w:rsid w:val="007614FA"/>
    <w:rsid w:val="00761D0E"/>
    <w:rsid w:val="00762594"/>
    <w:rsid w:val="00762728"/>
    <w:rsid w:val="007627CC"/>
    <w:rsid w:val="00762A2D"/>
    <w:rsid w:val="00763119"/>
    <w:rsid w:val="00763262"/>
    <w:rsid w:val="00763527"/>
    <w:rsid w:val="0076370A"/>
    <w:rsid w:val="00763807"/>
    <w:rsid w:val="00763A45"/>
    <w:rsid w:val="00763A6F"/>
    <w:rsid w:val="00763AF2"/>
    <w:rsid w:val="00763C9C"/>
    <w:rsid w:val="0076402B"/>
    <w:rsid w:val="00764042"/>
    <w:rsid w:val="00764371"/>
    <w:rsid w:val="00764853"/>
    <w:rsid w:val="0076491A"/>
    <w:rsid w:val="007649B9"/>
    <w:rsid w:val="00764C18"/>
    <w:rsid w:val="00764DAE"/>
    <w:rsid w:val="00764F45"/>
    <w:rsid w:val="0076520C"/>
    <w:rsid w:val="007654C6"/>
    <w:rsid w:val="0076550C"/>
    <w:rsid w:val="0076555B"/>
    <w:rsid w:val="007662C1"/>
    <w:rsid w:val="0076644D"/>
    <w:rsid w:val="00766B12"/>
    <w:rsid w:val="00766D42"/>
    <w:rsid w:val="00767008"/>
    <w:rsid w:val="00767017"/>
    <w:rsid w:val="0076702F"/>
    <w:rsid w:val="007670CD"/>
    <w:rsid w:val="00767210"/>
    <w:rsid w:val="00767274"/>
    <w:rsid w:val="0076742D"/>
    <w:rsid w:val="00767B5D"/>
    <w:rsid w:val="00767D89"/>
    <w:rsid w:val="00767EE2"/>
    <w:rsid w:val="00770508"/>
    <w:rsid w:val="00770681"/>
    <w:rsid w:val="007706D4"/>
    <w:rsid w:val="007706DE"/>
    <w:rsid w:val="00770797"/>
    <w:rsid w:val="00770C9D"/>
    <w:rsid w:val="00770D02"/>
    <w:rsid w:val="00770F7F"/>
    <w:rsid w:val="007712EB"/>
    <w:rsid w:val="00771765"/>
    <w:rsid w:val="00771823"/>
    <w:rsid w:val="00771B10"/>
    <w:rsid w:val="0077210D"/>
    <w:rsid w:val="00772198"/>
    <w:rsid w:val="00772673"/>
    <w:rsid w:val="00773327"/>
    <w:rsid w:val="00773A7C"/>
    <w:rsid w:val="00773BA7"/>
    <w:rsid w:val="00773F09"/>
    <w:rsid w:val="00774414"/>
    <w:rsid w:val="00774608"/>
    <w:rsid w:val="0077485B"/>
    <w:rsid w:val="00774B41"/>
    <w:rsid w:val="00774D60"/>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8005A"/>
    <w:rsid w:val="00780464"/>
    <w:rsid w:val="007804D2"/>
    <w:rsid w:val="00780650"/>
    <w:rsid w:val="007807C7"/>
    <w:rsid w:val="00780EE2"/>
    <w:rsid w:val="00780F78"/>
    <w:rsid w:val="00781112"/>
    <w:rsid w:val="00781223"/>
    <w:rsid w:val="007813B4"/>
    <w:rsid w:val="0078182E"/>
    <w:rsid w:val="007819AB"/>
    <w:rsid w:val="00781ABA"/>
    <w:rsid w:val="00781C86"/>
    <w:rsid w:val="00781CF2"/>
    <w:rsid w:val="00781DD8"/>
    <w:rsid w:val="00781E98"/>
    <w:rsid w:val="00781FF2"/>
    <w:rsid w:val="0078204D"/>
    <w:rsid w:val="00782073"/>
    <w:rsid w:val="00782208"/>
    <w:rsid w:val="007824BB"/>
    <w:rsid w:val="00782749"/>
    <w:rsid w:val="0078295D"/>
    <w:rsid w:val="0078301D"/>
    <w:rsid w:val="007834E7"/>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C4F"/>
    <w:rsid w:val="00791243"/>
    <w:rsid w:val="00791486"/>
    <w:rsid w:val="00791540"/>
    <w:rsid w:val="007919FE"/>
    <w:rsid w:val="00791B1D"/>
    <w:rsid w:val="00791C76"/>
    <w:rsid w:val="00791D8B"/>
    <w:rsid w:val="00791EB6"/>
    <w:rsid w:val="00791EE6"/>
    <w:rsid w:val="00791F67"/>
    <w:rsid w:val="00792147"/>
    <w:rsid w:val="00792408"/>
    <w:rsid w:val="00792A4A"/>
    <w:rsid w:val="00792C62"/>
    <w:rsid w:val="0079359B"/>
    <w:rsid w:val="00793A20"/>
    <w:rsid w:val="00793CEE"/>
    <w:rsid w:val="00794172"/>
    <w:rsid w:val="00794197"/>
    <w:rsid w:val="00794AF5"/>
    <w:rsid w:val="00794B9C"/>
    <w:rsid w:val="00794E11"/>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DE8"/>
    <w:rsid w:val="00797E37"/>
    <w:rsid w:val="007A011E"/>
    <w:rsid w:val="007A029F"/>
    <w:rsid w:val="007A02CA"/>
    <w:rsid w:val="007A0401"/>
    <w:rsid w:val="007A042E"/>
    <w:rsid w:val="007A0832"/>
    <w:rsid w:val="007A0B4A"/>
    <w:rsid w:val="007A0EA5"/>
    <w:rsid w:val="007A101D"/>
    <w:rsid w:val="007A163D"/>
    <w:rsid w:val="007A17C9"/>
    <w:rsid w:val="007A1A5D"/>
    <w:rsid w:val="007A1AF2"/>
    <w:rsid w:val="007A1D44"/>
    <w:rsid w:val="007A21AA"/>
    <w:rsid w:val="007A24DB"/>
    <w:rsid w:val="007A26A2"/>
    <w:rsid w:val="007A287F"/>
    <w:rsid w:val="007A29C6"/>
    <w:rsid w:val="007A2A0C"/>
    <w:rsid w:val="007A2A30"/>
    <w:rsid w:val="007A2ACF"/>
    <w:rsid w:val="007A32DB"/>
    <w:rsid w:val="007A353D"/>
    <w:rsid w:val="007A36BB"/>
    <w:rsid w:val="007A3778"/>
    <w:rsid w:val="007A3834"/>
    <w:rsid w:val="007A3A90"/>
    <w:rsid w:val="007A3E8E"/>
    <w:rsid w:val="007A4361"/>
    <w:rsid w:val="007A466F"/>
    <w:rsid w:val="007A4A18"/>
    <w:rsid w:val="007A4B1E"/>
    <w:rsid w:val="007A4B3D"/>
    <w:rsid w:val="007A4BAD"/>
    <w:rsid w:val="007A4F07"/>
    <w:rsid w:val="007A4F0D"/>
    <w:rsid w:val="007A50DC"/>
    <w:rsid w:val="007A59C0"/>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6B6"/>
    <w:rsid w:val="007B18D6"/>
    <w:rsid w:val="007B19D0"/>
    <w:rsid w:val="007B21FF"/>
    <w:rsid w:val="007B2203"/>
    <w:rsid w:val="007B22A8"/>
    <w:rsid w:val="007B2384"/>
    <w:rsid w:val="007B27BF"/>
    <w:rsid w:val="007B28F1"/>
    <w:rsid w:val="007B2F6A"/>
    <w:rsid w:val="007B3165"/>
    <w:rsid w:val="007B33EC"/>
    <w:rsid w:val="007B37A8"/>
    <w:rsid w:val="007B39A8"/>
    <w:rsid w:val="007B41ED"/>
    <w:rsid w:val="007B4208"/>
    <w:rsid w:val="007B4243"/>
    <w:rsid w:val="007B4687"/>
    <w:rsid w:val="007B4B69"/>
    <w:rsid w:val="007B4B6C"/>
    <w:rsid w:val="007B4E11"/>
    <w:rsid w:val="007B4EE1"/>
    <w:rsid w:val="007B4F31"/>
    <w:rsid w:val="007B5417"/>
    <w:rsid w:val="007B5686"/>
    <w:rsid w:val="007B57A7"/>
    <w:rsid w:val="007B5A71"/>
    <w:rsid w:val="007B5CF1"/>
    <w:rsid w:val="007B5F3B"/>
    <w:rsid w:val="007B68AF"/>
    <w:rsid w:val="007B68B0"/>
    <w:rsid w:val="007B6986"/>
    <w:rsid w:val="007B6AC3"/>
    <w:rsid w:val="007B6DCF"/>
    <w:rsid w:val="007B6DD9"/>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372"/>
    <w:rsid w:val="007C282E"/>
    <w:rsid w:val="007C2D3F"/>
    <w:rsid w:val="007C2F75"/>
    <w:rsid w:val="007C304B"/>
    <w:rsid w:val="007C339A"/>
    <w:rsid w:val="007C3480"/>
    <w:rsid w:val="007C36A0"/>
    <w:rsid w:val="007C402D"/>
    <w:rsid w:val="007C40EA"/>
    <w:rsid w:val="007C4BA8"/>
    <w:rsid w:val="007C4BD9"/>
    <w:rsid w:val="007C4BFB"/>
    <w:rsid w:val="007C4CA1"/>
    <w:rsid w:val="007C4D40"/>
    <w:rsid w:val="007C504D"/>
    <w:rsid w:val="007C5068"/>
    <w:rsid w:val="007C51FF"/>
    <w:rsid w:val="007C5545"/>
    <w:rsid w:val="007C556E"/>
    <w:rsid w:val="007C59B0"/>
    <w:rsid w:val="007C5B87"/>
    <w:rsid w:val="007C60AC"/>
    <w:rsid w:val="007C60D0"/>
    <w:rsid w:val="007C6380"/>
    <w:rsid w:val="007C659C"/>
    <w:rsid w:val="007C6A02"/>
    <w:rsid w:val="007C6B83"/>
    <w:rsid w:val="007C6C82"/>
    <w:rsid w:val="007C72E4"/>
    <w:rsid w:val="007C73D4"/>
    <w:rsid w:val="007C7596"/>
    <w:rsid w:val="007C78C8"/>
    <w:rsid w:val="007D0044"/>
    <w:rsid w:val="007D00A9"/>
    <w:rsid w:val="007D0401"/>
    <w:rsid w:val="007D064B"/>
    <w:rsid w:val="007D0A2B"/>
    <w:rsid w:val="007D0AAE"/>
    <w:rsid w:val="007D0C8A"/>
    <w:rsid w:val="007D1882"/>
    <w:rsid w:val="007D1C39"/>
    <w:rsid w:val="007D1C54"/>
    <w:rsid w:val="007D1EBF"/>
    <w:rsid w:val="007D20BA"/>
    <w:rsid w:val="007D26BF"/>
    <w:rsid w:val="007D292B"/>
    <w:rsid w:val="007D295D"/>
    <w:rsid w:val="007D2A7B"/>
    <w:rsid w:val="007D2B6B"/>
    <w:rsid w:val="007D2ED9"/>
    <w:rsid w:val="007D32CF"/>
    <w:rsid w:val="007D3310"/>
    <w:rsid w:val="007D363E"/>
    <w:rsid w:val="007D39E9"/>
    <w:rsid w:val="007D3FAD"/>
    <w:rsid w:val="007D4262"/>
    <w:rsid w:val="007D485D"/>
    <w:rsid w:val="007D4DE4"/>
    <w:rsid w:val="007D4FC1"/>
    <w:rsid w:val="007D5A80"/>
    <w:rsid w:val="007D64FE"/>
    <w:rsid w:val="007D6B1B"/>
    <w:rsid w:val="007D6BCF"/>
    <w:rsid w:val="007D6CB5"/>
    <w:rsid w:val="007D7010"/>
    <w:rsid w:val="007D7087"/>
    <w:rsid w:val="007D796F"/>
    <w:rsid w:val="007D7F9B"/>
    <w:rsid w:val="007E0253"/>
    <w:rsid w:val="007E035F"/>
    <w:rsid w:val="007E04A4"/>
    <w:rsid w:val="007E053C"/>
    <w:rsid w:val="007E0613"/>
    <w:rsid w:val="007E0656"/>
    <w:rsid w:val="007E0A2E"/>
    <w:rsid w:val="007E0DD3"/>
    <w:rsid w:val="007E1420"/>
    <w:rsid w:val="007E1703"/>
    <w:rsid w:val="007E1733"/>
    <w:rsid w:val="007E1CA4"/>
    <w:rsid w:val="007E1EDC"/>
    <w:rsid w:val="007E2265"/>
    <w:rsid w:val="007E23DD"/>
    <w:rsid w:val="007E278E"/>
    <w:rsid w:val="007E27B9"/>
    <w:rsid w:val="007E2C32"/>
    <w:rsid w:val="007E2D18"/>
    <w:rsid w:val="007E34C7"/>
    <w:rsid w:val="007E34D7"/>
    <w:rsid w:val="007E3956"/>
    <w:rsid w:val="007E3DA9"/>
    <w:rsid w:val="007E3F23"/>
    <w:rsid w:val="007E4292"/>
    <w:rsid w:val="007E43DE"/>
    <w:rsid w:val="007E466F"/>
    <w:rsid w:val="007E474D"/>
    <w:rsid w:val="007E47FC"/>
    <w:rsid w:val="007E49BB"/>
    <w:rsid w:val="007E4C1E"/>
    <w:rsid w:val="007E54DE"/>
    <w:rsid w:val="007E5D63"/>
    <w:rsid w:val="007E5E97"/>
    <w:rsid w:val="007E6587"/>
    <w:rsid w:val="007E66FB"/>
    <w:rsid w:val="007E691C"/>
    <w:rsid w:val="007E6C40"/>
    <w:rsid w:val="007E6FD4"/>
    <w:rsid w:val="007E7034"/>
    <w:rsid w:val="007E714E"/>
    <w:rsid w:val="007E79CC"/>
    <w:rsid w:val="007E7F89"/>
    <w:rsid w:val="007F0535"/>
    <w:rsid w:val="007F05FB"/>
    <w:rsid w:val="007F061E"/>
    <w:rsid w:val="007F1377"/>
    <w:rsid w:val="007F1778"/>
    <w:rsid w:val="007F2350"/>
    <w:rsid w:val="007F2A06"/>
    <w:rsid w:val="007F379F"/>
    <w:rsid w:val="007F39EE"/>
    <w:rsid w:val="007F3ACC"/>
    <w:rsid w:val="007F3C8C"/>
    <w:rsid w:val="007F3D50"/>
    <w:rsid w:val="007F3E6D"/>
    <w:rsid w:val="007F3F12"/>
    <w:rsid w:val="007F40E8"/>
    <w:rsid w:val="007F42E8"/>
    <w:rsid w:val="007F475F"/>
    <w:rsid w:val="007F478E"/>
    <w:rsid w:val="007F4A8D"/>
    <w:rsid w:val="007F4FFB"/>
    <w:rsid w:val="007F5000"/>
    <w:rsid w:val="007F586B"/>
    <w:rsid w:val="007F5A28"/>
    <w:rsid w:val="007F5E60"/>
    <w:rsid w:val="007F6255"/>
    <w:rsid w:val="007F66C2"/>
    <w:rsid w:val="007F6898"/>
    <w:rsid w:val="007F7753"/>
    <w:rsid w:val="007F795A"/>
    <w:rsid w:val="007F79CE"/>
    <w:rsid w:val="007F7ABF"/>
    <w:rsid w:val="00800287"/>
    <w:rsid w:val="0080084F"/>
    <w:rsid w:val="00800C85"/>
    <w:rsid w:val="00801178"/>
    <w:rsid w:val="00801679"/>
    <w:rsid w:val="00801871"/>
    <w:rsid w:val="00801A48"/>
    <w:rsid w:val="00801DB9"/>
    <w:rsid w:val="00801DEB"/>
    <w:rsid w:val="00801EBA"/>
    <w:rsid w:val="0080272D"/>
    <w:rsid w:val="0080308C"/>
    <w:rsid w:val="00803256"/>
    <w:rsid w:val="00803479"/>
    <w:rsid w:val="0080364D"/>
    <w:rsid w:val="008039AD"/>
    <w:rsid w:val="00803FC2"/>
    <w:rsid w:val="0080444B"/>
    <w:rsid w:val="008048FE"/>
    <w:rsid w:val="00804F88"/>
    <w:rsid w:val="0080511F"/>
    <w:rsid w:val="008053AA"/>
    <w:rsid w:val="0080560D"/>
    <w:rsid w:val="0080593A"/>
    <w:rsid w:val="008059E3"/>
    <w:rsid w:val="00805A1F"/>
    <w:rsid w:val="00805E3A"/>
    <w:rsid w:val="00806349"/>
    <w:rsid w:val="008065D7"/>
    <w:rsid w:val="00806641"/>
    <w:rsid w:val="008066E4"/>
    <w:rsid w:val="00806744"/>
    <w:rsid w:val="008068C9"/>
    <w:rsid w:val="0080690E"/>
    <w:rsid w:val="00807442"/>
    <w:rsid w:val="0080773F"/>
    <w:rsid w:val="008077C1"/>
    <w:rsid w:val="00807837"/>
    <w:rsid w:val="00807908"/>
    <w:rsid w:val="00807C1A"/>
    <w:rsid w:val="00807D57"/>
    <w:rsid w:val="00807DC4"/>
    <w:rsid w:val="0081001D"/>
    <w:rsid w:val="00811055"/>
    <w:rsid w:val="00811076"/>
    <w:rsid w:val="0081112E"/>
    <w:rsid w:val="00811139"/>
    <w:rsid w:val="0081113F"/>
    <w:rsid w:val="008115DB"/>
    <w:rsid w:val="008119BE"/>
    <w:rsid w:val="00811C0E"/>
    <w:rsid w:val="00811CEF"/>
    <w:rsid w:val="008120DE"/>
    <w:rsid w:val="008120ED"/>
    <w:rsid w:val="008121ED"/>
    <w:rsid w:val="008123C0"/>
    <w:rsid w:val="008127E4"/>
    <w:rsid w:val="00812826"/>
    <w:rsid w:val="0081282F"/>
    <w:rsid w:val="0081287C"/>
    <w:rsid w:val="008128A1"/>
    <w:rsid w:val="008128E9"/>
    <w:rsid w:val="00812DBB"/>
    <w:rsid w:val="00812E34"/>
    <w:rsid w:val="00813679"/>
    <w:rsid w:val="008145FB"/>
    <w:rsid w:val="008147CE"/>
    <w:rsid w:val="008148E1"/>
    <w:rsid w:val="0081494C"/>
    <w:rsid w:val="00814C26"/>
    <w:rsid w:val="00814CCD"/>
    <w:rsid w:val="00814E0C"/>
    <w:rsid w:val="00814F30"/>
    <w:rsid w:val="00814F61"/>
    <w:rsid w:val="00814F96"/>
    <w:rsid w:val="00815049"/>
    <w:rsid w:val="008150C3"/>
    <w:rsid w:val="008151FD"/>
    <w:rsid w:val="0081564E"/>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AB3"/>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92F"/>
    <w:rsid w:val="00822A86"/>
    <w:rsid w:val="00822C4A"/>
    <w:rsid w:val="00822DC5"/>
    <w:rsid w:val="00823B04"/>
    <w:rsid w:val="00823FFD"/>
    <w:rsid w:val="0082437F"/>
    <w:rsid w:val="0082446C"/>
    <w:rsid w:val="008247C4"/>
    <w:rsid w:val="00824B3B"/>
    <w:rsid w:val="00824BC4"/>
    <w:rsid w:val="00825039"/>
    <w:rsid w:val="0082570F"/>
    <w:rsid w:val="00825885"/>
    <w:rsid w:val="00825B71"/>
    <w:rsid w:val="00825BA0"/>
    <w:rsid w:val="00825E32"/>
    <w:rsid w:val="00825EED"/>
    <w:rsid w:val="008262AB"/>
    <w:rsid w:val="0082660C"/>
    <w:rsid w:val="008267A8"/>
    <w:rsid w:val="00826ABD"/>
    <w:rsid w:val="00826C70"/>
    <w:rsid w:val="00826C7C"/>
    <w:rsid w:val="00826CE9"/>
    <w:rsid w:val="00826DBE"/>
    <w:rsid w:val="008271AA"/>
    <w:rsid w:val="008271AF"/>
    <w:rsid w:val="00827337"/>
    <w:rsid w:val="008275B6"/>
    <w:rsid w:val="00827712"/>
    <w:rsid w:val="00827860"/>
    <w:rsid w:val="00827BE1"/>
    <w:rsid w:val="00827E6D"/>
    <w:rsid w:val="00827FC2"/>
    <w:rsid w:val="00830520"/>
    <w:rsid w:val="00830675"/>
    <w:rsid w:val="00830681"/>
    <w:rsid w:val="008307B6"/>
    <w:rsid w:val="0083082C"/>
    <w:rsid w:val="00830D75"/>
    <w:rsid w:val="00830F41"/>
    <w:rsid w:val="00831290"/>
    <w:rsid w:val="00831319"/>
    <w:rsid w:val="00831629"/>
    <w:rsid w:val="008317AF"/>
    <w:rsid w:val="008317DB"/>
    <w:rsid w:val="00831D54"/>
    <w:rsid w:val="00831F27"/>
    <w:rsid w:val="008320B5"/>
    <w:rsid w:val="00832695"/>
    <w:rsid w:val="008328CD"/>
    <w:rsid w:val="00832AB5"/>
    <w:rsid w:val="00832D5C"/>
    <w:rsid w:val="0083301D"/>
    <w:rsid w:val="00834CAC"/>
    <w:rsid w:val="0083531B"/>
    <w:rsid w:val="00835847"/>
    <w:rsid w:val="00835853"/>
    <w:rsid w:val="008359E9"/>
    <w:rsid w:val="00835AE2"/>
    <w:rsid w:val="00835B52"/>
    <w:rsid w:val="00835DAE"/>
    <w:rsid w:val="0083660E"/>
    <w:rsid w:val="00836C38"/>
    <w:rsid w:val="00836D5F"/>
    <w:rsid w:val="00837218"/>
    <w:rsid w:val="008373A3"/>
    <w:rsid w:val="008373FA"/>
    <w:rsid w:val="0083768E"/>
    <w:rsid w:val="0083782A"/>
    <w:rsid w:val="008379F0"/>
    <w:rsid w:val="00837A42"/>
    <w:rsid w:val="00837AA7"/>
    <w:rsid w:val="00837BEE"/>
    <w:rsid w:val="00837C17"/>
    <w:rsid w:val="00837D9D"/>
    <w:rsid w:val="008407E9"/>
    <w:rsid w:val="00840A05"/>
    <w:rsid w:val="00840DC5"/>
    <w:rsid w:val="008410F6"/>
    <w:rsid w:val="0084132F"/>
    <w:rsid w:val="00841576"/>
    <w:rsid w:val="0084167F"/>
    <w:rsid w:val="008421EC"/>
    <w:rsid w:val="008422E2"/>
    <w:rsid w:val="0084269C"/>
    <w:rsid w:val="0084345A"/>
    <w:rsid w:val="0084387B"/>
    <w:rsid w:val="00843C20"/>
    <w:rsid w:val="00843CA9"/>
    <w:rsid w:val="008440FA"/>
    <w:rsid w:val="0084411F"/>
    <w:rsid w:val="00844358"/>
    <w:rsid w:val="00844766"/>
    <w:rsid w:val="00844ABF"/>
    <w:rsid w:val="00844E00"/>
    <w:rsid w:val="008457C5"/>
    <w:rsid w:val="00845A47"/>
    <w:rsid w:val="00845C57"/>
    <w:rsid w:val="00845CE7"/>
    <w:rsid w:val="00846115"/>
    <w:rsid w:val="00846DB2"/>
    <w:rsid w:val="008473BB"/>
    <w:rsid w:val="00847455"/>
    <w:rsid w:val="00847A13"/>
    <w:rsid w:val="00847D80"/>
    <w:rsid w:val="00847DF4"/>
    <w:rsid w:val="00850799"/>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AFD"/>
    <w:rsid w:val="00856D81"/>
    <w:rsid w:val="00856F45"/>
    <w:rsid w:val="008572C1"/>
    <w:rsid w:val="00857C77"/>
    <w:rsid w:val="00857E5F"/>
    <w:rsid w:val="00857F55"/>
    <w:rsid w:val="008604F7"/>
    <w:rsid w:val="00860A9E"/>
    <w:rsid w:val="00860B98"/>
    <w:rsid w:val="00860FC2"/>
    <w:rsid w:val="0086100A"/>
    <w:rsid w:val="008613EB"/>
    <w:rsid w:val="0086177A"/>
    <w:rsid w:val="00861786"/>
    <w:rsid w:val="008618FA"/>
    <w:rsid w:val="00861D01"/>
    <w:rsid w:val="00861DDA"/>
    <w:rsid w:val="00861EAE"/>
    <w:rsid w:val="008624FA"/>
    <w:rsid w:val="00862712"/>
    <w:rsid w:val="008627D1"/>
    <w:rsid w:val="00862865"/>
    <w:rsid w:val="00862B55"/>
    <w:rsid w:val="00863290"/>
    <w:rsid w:val="008635CE"/>
    <w:rsid w:val="008638C7"/>
    <w:rsid w:val="00863B80"/>
    <w:rsid w:val="00863E0B"/>
    <w:rsid w:val="00863E27"/>
    <w:rsid w:val="00863ED8"/>
    <w:rsid w:val="008649A0"/>
    <w:rsid w:val="00864E7F"/>
    <w:rsid w:val="0086535B"/>
    <w:rsid w:val="0086584E"/>
    <w:rsid w:val="00865BEC"/>
    <w:rsid w:val="00865EC1"/>
    <w:rsid w:val="008663AA"/>
    <w:rsid w:val="00866410"/>
    <w:rsid w:val="00866462"/>
    <w:rsid w:val="008669B3"/>
    <w:rsid w:val="00866B44"/>
    <w:rsid w:val="00866E62"/>
    <w:rsid w:val="00867A30"/>
    <w:rsid w:val="00867ABD"/>
    <w:rsid w:val="00867F82"/>
    <w:rsid w:val="00870033"/>
    <w:rsid w:val="008702BD"/>
    <w:rsid w:val="0087042E"/>
    <w:rsid w:val="00870432"/>
    <w:rsid w:val="008705DA"/>
    <w:rsid w:val="008705EE"/>
    <w:rsid w:val="0087094D"/>
    <w:rsid w:val="00870A96"/>
    <w:rsid w:val="00870EC7"/>
    <w:rsid w:val="008712A1"/>
    <w:rsid w:val="00871323"/>
    <w:rsid w:val="00871355"/>
    <w:rsid w:val="008716B8"/>
    <w:rsid w:val="00871B7F"/>
    <w:rsid w:val="00871CF0"/>
    <w:rsid w:val="008721FB"/>
    <w:rsid w:val="00872648"/>
    <w:rsid w:val="0087282F"/>
    <w:rsid w:val="00872A19"/>
    <w:rsid w:val="00872B55"/>
    <w:rsid w:val="00872BB0"/>
    <w:rsid w:val="00872CDB"/>
    <w:rsid w:val="0087314A"/>
    <w:rsid w:val="0087330E"/>
    <w:rsid w:val="00873491"/>
    <w:rsid w:val="0087350E"/>
    <w:rsid w:val="0087361F"/>
    <w:rsid w:val="008738CC"/>
    <w:rsid w:val="008739D1"/>
    <w:rsid w:val="00873AEF"/>
    <w:rsid w:val="00873F28"/>
    <w:rsid w:val="00873F8C"/>
    <w:rsid w:val="0087409F"/>
    <w:rsid w:val="008742EB"/>
    <w:rsid w:val="00874325"/>
    <w:rsid w:val="00874425"/>
    <w:rsid w:val="008744B7"/>
    <w:rsid w:val="0087466E"/>
    <w:rsid w:val="00874742"/>
    <w:rsid w:val="0087498C"/>
    <w:rsid w:val="008749AE"/>
    <w:rsid w:val="00874AFE"/>
    <w:rsid w:val="00874CC7"/>
    <w:rsid w:val="00874E52"/>
    <w:rsid w:val="00875217"/>
    <w:rsid w:val="008752A0"/>
    <w:rsid w:val="008752CE"/>
    <w:rsid w:val="008753B1"/>
    <w:rsid w:val="00875461"/>
    <w:rsid w:val="0087551F"/>
    <w:rsid w:val="00875646"/>
    <w:rsid w:val="00875D50"/>
    <w:rsid w:val="0087601C"/>
    <w:rsid w:val="00876110"/>
    <w:rsid w:val="0087623D"/>
    <w:rsid w:val="008763DC"/>
    <w:rsid w:val="00876419"/>
    <w:rsid w:val="008765BF"/>
    <w:rsid w:val="00876F64"/>
    <w:rsid w:val="00876FCC"/>
    <w:rsid w:val="008770B3"/>
    <w:rsid w:val="008771F2"/>
    <w:rsid w:val="008772ED"/>
    <w:rsid w:val="0087736F"/>
    <w:rsid w:val="00877951"/>
    <w:rsid w:val="00877A6C"/>
    <w:rsid w:val="00877E3C"/>
    <w:rsid w:val="0088015C"/>
    <w:rsid w:val="008802BD"/>
    <w:rsid w:val="0088110C"/>
    <w:rsid w:val="00881D65"/>
    <w:rsid w:val="00881DD9"/>
    <w:rsid w:val="00882556"/>
    <w:rsid w:val="00882A1F"/>
    <w:rsid w:val="00883300"/>
    <w:rsid w:val="00883A19"/>
    <w:rsid w:val="00883A1F"/>
    <w:rsid w:val="0088413D"/>
    <w:rsid w:val="0088425B"/>
    <w:rsid w:val="0088425D"/>
    <w:rsid w:val="00884545"/>
    <w:rsid w:val="00884A8F"/>
    <w:rsid w:val="00884BC0"/>
    <w:rsid w:val="00884C20"/>
    <w:rsid w:val="008853CD"/>
    <w:rsid w:val="00885516"/>
    <w:rsid w:val="0088551A"/>
    <w:rsid w:val="008857D5"/>
    <w:rsid w:val="00885BBB"/>
    <w:rsid w:val="00885D94"/>
    <w:rsid w:val="0088602C"/>
    <w:rsid w:val="008860B7"/>
    <w:rsid w:val="0088638C"/>
    <w:rsid w:val="0088639D"/>
    <w:rsid w:val="008863A0"/>
    <w:rsid w:val="008864D3"/>
    <w:rsid w:val="0088656C"/>
    <w:rsid w:val="008866B2"/>
    <w:rsid w:val="00886A65"/>
    <w:rsid w:val="00886AD7"/>
    <w:rsid w:val="00886C4F"/>
    <w:rsid w:val="00886DDB"/>
    <w:rsid w:val="008872D1"/>
    <w:rsid w:val="00887471"/>
    <w:rsid w:val="008874E8"/>
    <w:rsid w:val="00887585"/>
    <w:rsid w:val="008875D8"/>
    <w:rsid w:val="0088796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A1A"/>
    <w:rsid w:val="00893B46"/>
    <w:rsid w:val="00894426"/>
    <w:rsid w:val="0089451B"/>
    <w:rsid w:val="008946E5"/>
    <w:rsid w:val="00894A15"/>
    <w:rsid w:val="00894A1D"/>
    <w:rsid w:val="00894C3A"/>
    <w:rsid w:val="00894CDD"/>
    <w:rsid w:val="00894E2D"/>
    <w:rsid w:val="008951BF"/>
    <w:rsid w:val="00895366"/>
    <w:rsid w:val="0089562E"/>
    <w:rsid w:val="0089595A"/>
    <w:rsid w:val="00895F1D"/>
    <w:rsid w:val="0089621F"/>
    <w:rsid w:val="00896419"/>
    <w:rsid w:val="008964D1"/>
    <w:rsid w:val="008970CF"/>
    <w:rsid w:val="008977ED"/>
    <w:rsid w:val="00897985"/>
    <w:rsid w:val="008979F5"/>
    <w:rsid w:val="008A0178"/>
    <w:rsid w:val="008A0284"/>
    <w:rsid w:val="008A0976"/>
    <w:rsid w:val="008A0A9E"/>
    <w:rsid w:val="008A0B0D"/>
    <w:rsid w:val="008A0D22"/>
    <w:rsid w:val="008A1041"/>
    <w:rsid w:val="008A15C7"/>
    <w:rsid w:val="008A2878"/>
    <w:rsid w:val="008A28DB"/>
    <w:rsid w:val="008A2B70"/>
    <w:rsid w:val="008A2B99"/>
    <w:rsid w:val="008A2CAA"/>
    <w:rsid w:val="008A2D1F"/>
    <w:rsid w:val="008A308B"/>
    <w:rsid w:val="008A37E4"/>
    <w:rsid w:val="008A3B5D"/>
    <w:rsid w:val="008A3E10"/>
    <w:rsid w:val="008A4459"/>
    <w:rsid w:val="008A452F"/>
    <w:rsid w:val="008A4898"/>
    <w:rsid w:val="008A4CDA"/>
    <w:rsid w:val="008A4CF7"/>
    <w:rsid w:val="008A52EE"/>
    <w:rsid w:val="008A56D3"/>
    <w:rsid w:val="008A57FE"/>
    <w:rsid w:val="008A58D7"/>
    <w:rsid w:val="008A5967"/>
    <w:rsid w:val="008A5A28"/>
    <w:rsid w:val="008A6046"/>
    <w:rsid w:val="008A604A"/>
    <w:rsid w:val="008A62F2"/>
    <w:rsid w:val="008A6830"/>
    <w:rsid w:val="008A6877"/>
    <w:rsid w:val="008A69D1"/>
    <w:rsid w:val="008A6A9C"/>
    <w:rsid w:val="008A73C5"/>
    <w:rsid w:val="008A74E0"/>
    <w:rsid w:val="008A76D1"/>
    <w:rsid w:val="008A7FA7"/>
    <w:rsid w:val="008B01C2"/>
    <w:rsid w:val="008B0EE2"/>
    <w:rsid w:val="008B1735"/>
    <w:rsid w:val="008B2234"/>
    <w:rsid w:val="008B2A3E"/>
    <w:rsid w:val="008B2CB8"/>
    <w:rsid w:val="008B2F5F"/>
    <w:rsid w:val="008B3036"/>
    <w:rsid w:val="008B313C"/>
    <w:rsid w:val="008B32BE"/>
    <w:rsid w:val="008B32CA"/>
    <w:rsid w:val="008B3639"/>
    <w:rsid w:val="008B364A"/>
    <w:rsid w:val="008B365D"/>
    <w:rsid w:val="008B37C3"/>
    <w:rsid w:val="008B3804"/>
    <w:rsid w:val="008B3B40"/>
    <w:rsid w:val="008B3E7A"/>
    <w:rsid w:val="008B42D1"/>
    <w:rsid w:val="008B464B"/>
    <w:rsid w:val="008B4BF7"/>
    <w:rsid w:val="008B4CE7"/>
    <w:rsid w:val="008B5548"/>
    <w:rsid w:val="008B56FB"/>
    <w:rsid w:val="008B574F"/>
    <w:rsid w:val="008B5AA3"/>
    <w:rsid w:val="008B5B75"/>
    <w:rsid w:val="008B5BB4"/>
    <w:rsid w:val="008B61F8"/>
    <w:rsid w:val="008B6643"/>
    <w:rsid w:val="008B6B16"/>
    <w:rsid w:val="008B6B6B"/>
    <w:rsid w:val="008B6BD0"/>
    <w:rsid w:val="008B6D4F"/>
    <w:rsid w:val="008B75F4"/>
    <w:rsid w:val="008B79FF"/>
    <w:rsid w:val="008B7AA2"/>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B6D"/>
    <w:rsid w:val="008C1F55"/>
    <w:rsid w:val="008C22BF"/>
    <w:rsid w:val="008C230A"/>
    <w:rsid w:val="008C247E"/>
    <w:rsid w:val="008C2494"/>
    <w:rsid w:val="008C251B"/>
    <w:rsid w:val="008C2B4C"/>
    <w:rsid w:val="008C2C3C"/>
    <w:rsid w:val="008C2F8C"/>
    <w:rsid w:val="008C317D"/>
    <w:rsid w:val="008C35B5"/>
    <w:rsid w:val="008C3605"/>
    <w:rsid w:val="008C364D"/>
    <w:rsid w:val="008C3CB5"/>
    <w:rsid w:val="008C417F"/>
    <w:rsid w:val="008C457B"/>
    <w:rsid w:val="008C4937"/>
    <w:rsid w:val="008C4A62"/>
    <w:rsid w:val="008C4E81"/>
    <w:rsid w:val="008C591D"/>
    <w:rsid w:val="008C5DF2"/>
    <w:rsid w:val="008C6340"/>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E4F"/>
    <w:rsid w:val="008D0FBC"/>
    <w:rsid w:val="008D1B92"/>
    <w:rsid w:val="008D1D0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45E"/>
    <w:rsid w:val="008D4618"/>
    <w:rsid w:val="008D4912"/>
    <w:rsid w:val="008D49EC"/>
    <w:rsid w:val="008D4CD5"/>
    <w:rsid w:val="008D5061"/>
    <w:rsid w:val="008D5279"/>
    <w:rsid w:val="008D5334"/>
    <w:rsid w:val="008D5342"/>
    <w:rsid w:val="008D5618"/>
    <w:rsid w:val="008D61B5"/>
    <w:rsid w:val="008D635B"/>
    <w:rsid w:val="008D6632"/>
    <w:rsid w:val="008D674C"/>
    <w:rsid w:val="008D67B9"/>
    <w:rsid w:val="008D6B06"/>
    <w:rsid w:val="008D6F39"/>
    <w:rsid w:val="008D7448"/>
    <w:rsid w:val="008D75D5"/>
    <w:rsid w:val="008D767F"/>
    <w:rsid w:val="008D7681"/>
    <w:rsid w:val="008D7BDB"/>
    <w:rsid w:val="008D7DD8"/>
    <w:rsid w:val="008D7EA5"/>
    <w:rsid w:val="008E0D18"/>
    <w:rsid w:val="008E0E5D"/>
    <w:rsid w:val="008E12E1"/>
    <w:rsid w:val="008E1867"/>
    <w:rsid w:val="008E1C63"/>
    <w:rsid w:val="008E2284"/>
    <w:rsid w:val="008E23CE"/>
    <w:rsid w:val="008E28F1"/>
    <w:rsid w:val="008E2BD5"/>
    <w:rsid w:val="008E34A8"/>
    <w:rsid w:val="008E3724"/>
    <w:rsid w:val="008E384F"/>
    <w:rsid w:val="008E38E4"/>
    <w:rsid w:val="008E3979"/>
    <w:rsid w:val="008E3A13"/>
    <w:rsid w:val="008E3C93"/>
    <w:rsid w:val="008E3CCF"/>
    <w:rsid w:val="008E3DD3"/>
    <w:rsid w:val="008E3E29"/>
    <w:rsid w:val="008E4026"/>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F65"/>
    <w:rsid w:val="008E70C1"/>
    <w:rsid w:val="008E7379"/>
    <w:rsid w:val="008E7660"/>
    <w:rsid w:val="008E786D"/>
    <w:rsid w:val="008E79C3"/>
    <w:rsid w:val="008E79F1"/>
    <w:rsid w:val="008E7C75"/>
    <w:rsid w:val="008F01D2"/>
    <w:rsid w:val="008F04B1"/>
    <w:rsid w:val="008F0528"/>
    <w:rsid w:val="008F0775"/>
    <w:rsid w:val="008F097F"/>
    <w:rsid w:val="008F0A39"/>
    <w:rsid w:val="008F0C0D"/>
    <w:rsid w:val="008F0FAD"/>
    <w:rsid w:val="008F0FB6"/>
    <w:rsid w:val="008F11A6"/>
    <w:rsid w:val="008F1229"/>
    <w:rsid w:val="008F1377"/>
    <w:rsid w:val="008F194A"/>
    <w:rsid w:val="008F2103"/>
    <w:rsid w:val="008F2129"/>
    <w:rsid w:val="008F2136"/>
    <w:rsid w:val="008F2340"/>
    <w:rsid w:val="008F23FC"/>
    <w:rsid w:val="008F2557"/>
    <w:rsid w:val="008F2673"/>
    <w:rsid w:val="008F2C20"/>
    <w:rsid w:val="008F2E21"/>
    <w:rsid w:val="008F3700"/>
    <w:rsid w:val="008F3B5F"/>
    <w:rsid w:val="008F3BD3"/>
    <w:rsid w:val="008F40E0"/>
    <w:rsid w:val="008F416D"/>
    <w:rsid w:val="008F424B"/>
    <w:rsid w:val="008F431A"/>
    <w:rsid w:val="008F43C3"/>
    <w:rsid w:val="008F46FC"/>
    <w:rsid w:val="008F4814"/>
    <w:rsid w:val="008F4873"/>
    <w:rsid w:val="008F48DF"/>
    <w:rsid w:val="008F4B6B"/>
    <w:rsid w:val="008F4D21"/>
    <w:rsid w:val="008F5114"/>
    <w:rsid w:val="008F51AF"/>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06"/>
    <w:rsid w:val="008F7B75"/>
    <w:rsid w:val="008F7C00"/>
    <w:rsid w:val="008F7D89"/>
    <w:rsid w:val="00900153"/>
    <w:rsid w:val="00900608"/>
    <w:rsid w:val="00900744"/>
    <w:rsid w:val="00900B2E"/>
    <w:rsid w:val="00901240"/>
    <w:rsid w:val="00901758"/>
    <w:rsid w:val="00901CF9"/>
    <w:rsid w:val="0090207E"/>
    <w:rsid w:val="0090211E"/>
    <w:rsid w:val="009021E7"/>
    <w:rsid w:val="0090232C"/>
    <w:rsid w:val="0090246C"/>
    <w:rsid w:val="009025B4"/>
    <w:rsid w:val="009027EF"/>
    <w:rsid w:val="009028BA"/>
    <w:rsid w:val="0090301E"/>
    <w:rsid w:val="00903594"/>
    <w:rsid w:val="009038CB"/>
    <w:rsid w:val="00903A2C"/>
    <w:rsid w:val="00903B71"/>
    <w:rsid w:val="00903E88"/>
    <w:rsid w:val="00903F16"/>
    <w:rsid w:val="00903F70"/>
    <w:rsid w:val="00903F9B"/>
    <w:rsid w:val="009040D6"/>
    <w:rsid w:val="00904A39"/>
    <w:rsid w:val="00904B67"/>
    <w:rsid w:val="00904F7F"/>
    <w:rsid w:val="00905036"/>
    <w:rsid w:val="009050E8"/>
    <w:rsid w:val="0090577B"/>
    <w:rsid w:val="0090596C"/>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0B65"/>
    <w:rsid w:val="0091109B"/>
    <w:rsid w:val="009112B8"/>
    <w:rsid w:val="00911577"/>
    <w:rsid w:val="00911F81"/>
    <w:rsid w:val="009122EC"/>
    <w:rsid w:val="00912421"/>
    <w:rsid w:val="00912593"/>
    <w:rsid w:val="009126B7"/>
    <w:rsid w:val="00912B94"/>
    <w:rsid w:val="00912BDB"/>
    <w:rsid w:val="009131B4"/>
    <w:rsid w:val="009134F9"/>
    <w:rsid w:val="0091352F"/>
    <w:rsid w:val="00913532"/>
    <w:rsid w:val="00913585"/>
    <w:rsid w:val="0091387C"/>
    <w:rsid w:val="00913DEB"/>
    <w:rsid w:val="009148F7"/>
    <w:rsid w:val="009149E4"/>
    <w:rsid w:val="00914EF4"/>
    <w:rsid w:val="00914F90"/>
    <w:rsid w:val="00914FF7"/>
    <w:rsid w:val="009150FD"/>
    <w:rsid w:val="00915718"/>
    <w:rsid w:val="00915968"/>
    <w:rsid w:val="00915B8E"/>
    <w:rsid w:val="00916038"/>
    <w:rsid w:val="00916343"/>
    <w:rsid w:val="00916AF4"/>
    <w:rsid w:val="00916B3D"/>
    <w:rsid w:val="00916C6C"/>
    <w:rsid w:val="00916F17"/>
    <w:rsid w:val="00917084"/>
    <w:rsid w:val="00917528"/>
    <w:rsid w:val="00917571"/>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0A7"/>
    <w:rsid w:val="0092439A"/>
    <w:rsid w:val="009243E6"/>
    <w:rsid w:val="00924683"/>
    <w:rsid w:val="009249D8"/>
    <w:rsid w:val="00924D28"/>
    <w:rsid w:val="00924F00"/>
    <w:rsid w:val="00924F51"/>
    <w:rsid w:val="00925042"/>
    <w:rsid w:val="00925211"/>
    <w:rsid w:val="0092524A"/>
    <w:rsid w:val="009254F7"/>
    <w:rsid w:val="00926036"/>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843"/>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8BD"/>
    <w:rsid w:val="00935946"/>
    <w:rsid w:val="00935948"/>
    <w:rsid w:val="00935BBC"/>
    <w:rsid w:val="00935DBB"/>
    <w:rsid w:val="00935DE6"/>
    <w:rsid w:val="009360CD"/>
    <w:rsid w:val="009363AB"/>
    <w:rsid w:val="009367A3"/>
    <w:rsid w:val="009367A5"/>
    <w:rsid w:val="00936978"/>
    <w:rsid w:val="00936A58"/>
    <w:rsid w:val="0093719F"/>
    <w:rsid w:val="00937837"/>
    <w:rsid w:val="00937937"/>
    <w:rsid w:val="00937BE7"/>
    <w:rsid w:val="00937E8B"/>
    <w:rsid w:val="009400C7"/>
    <w:rsid w:val="009409F7"/>
    <w:rsid w:val="00940E3E"/>
    <w:rsid w:val="00940FFD"/>
    <w:rsid w:val="009412BF"/>
    <w:rsid w:val="00941791"/>
    <w:rsid w:val="009417A8"/>
    <w:rsid w:val="00941A72"/>
    <w:rsid w:val="00941E3F"/>
    <w:rsid w:val="0094283F"/>
    <w:rsid w:val="00942AFC"/>
    <w:rsid w:val="009437FB"/>
    <w:rsid w:val="00943A91"/>
    <w:rsid w:val="00943DE8"/>
    <w:rsid w:val="00944262"/>
    <w:rsid w:val="0094451C"/>
    <w:rsid w:val="00944718"/>
    <w:rsid w:val="00944816"/>
    <w:rsid w:val="0094481F"/>
    <w:rsid w:val="00944989"/>
    <w:rsid w:val="00944B4F"/>
    <w:rsid w:val="00944B57"/>
    <w:rsid w:val="009450A9"/>
    <w:rsid w:val="00945138"/>
    <w:rsid w:val="00945844"/>
    <w:rsid w:val="00945ACF"/>
    <w:rsid w:val="00945E96"/>
    <w:rsid w:val="00945F3D"/>
    <w:rsid w:val="00945F91"/>
    <w:rsid w:val="00946382"/>
    <w:rsid w:val="009463EA"/>
    <w:rsid w:val="00946451"/>
    <w:rsid w:val="00946B1C"/>
    <w:rsid w:val="00947077"/>
    <w:rsid w:val="009470C1"/>
    <w:rsid w:val="009471A0"/>
    <w:rsid w:val="00947630"/>
    <w:rsid w:val="0094768B"/>
    <w:rsid w:val="009478FD"/>
    <w:rsid w:val="00947A1D"/>
    <w:rsid w:val="00947C72"/>
    <w:rsid w:val="00950613"/>
    <w:rsid w:val="009507D4"/>
    <w:rsid w:val="00950A09"/>
    <w:rsid w:val="00950C4E"/>
    <w:rsid w:val="00950C9F"/>
    <w:rsid w:val="0095153B"/>
    <w:rsid w:val="009517ED"/>
    <w:rsid w:val="00951C62"/>
    <w:rsid w:val="0095204B"/>
    <w:rsid w:val="00952155"/>
    <w:rsid w:val="009522EE"/>
    <w:rsid w:val="009525D1"/>
    <w:rsid w:val="00952799"/>
    <w:rsid w:val="009529EE"/>
    <w:rsid w:val="00952D4B"/>
    <w:rsid w:val="00952DCB"/>
    <w:rsid w:val="00952E01"/>
    <w:rsid w:val="00952FF8"/>
    <w:rsid w:val="009531F3"/>
    <w:rsid w:val="00953307"/>
    <w:rsid w:val="00953434"/>
    <w:rsid w:val="009535C7"/>
    <w:rsid w:val="00953DB4"/>
    <w:rsid w:val="00953F1B"/>
    <w:rsid w:val="00954293"/>
    <w:rsid w:val="00954708"/>
    <w:rsid w:val="00954A38"/>
    <w:rsid w:val="00954A9F"/>
    <w:rsid w:val="00955204"/>
    <w:rsid w:val="0095527C"/>
    <w:rsid w:val="00955806"/>
    <w:rsid w:val="00955975"/>
    <w:rsid w:val="00955BC2"/>
    <w:rsid w:val="00956196"/>
    <w:rsid w:val="009561B0"/>
    <w:rsid w:val="0095620F"/>
    <w:rsid w:val="00956540"/>
    <w:rsid w:val="00956687"/>
    <w:rsid w:val="00956846"/>
    <w:rsid w:val="0095685E"/>
    <w:rsid w:val="00956A6C"/>
    <w:rsid w:val="00956C60"/>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0FE4"/>
    <w:rsid w:val="00961089"/>
    <w:rsid w:val="0096120B"/>
    <w:rsid w:val="00961216"/>
    <w:rsid w:val="00961360"/>
    <w:rsid w:val="009613BD"/>
    <w:rsid w:val="00961628"/>
    <w:rsid w:val="00961698"/>
    <w:rsid w:val="00961B5D"/>
    <w:rsid w:val="00961BB0"/>
    <w:rsid w:val="0096234E"/>
    <w:rsid w:val="009623CD"/>
    <w:rsid w:val="009625B1"/>
    <w:rsid w:val="00962ECD"/>
    <w:rsid w:val="00962F33"/>
    <w:rsid w:val="009630E3"/>
    <w:rsid w:val="00963CDD"/>
    <w:rsid w:val="0096426F"/>
    <w:rsid w:val="009647AF"/>
    <w:rsid w:val="00964C49"/>
    <w:rsid w:val="00964CAB"/>
    <w:rsid w:val="00965074"/>
    <w:rsid w:val="00965092"/>
    <w:rsid w:val="00965163"/>
    <w:rsid w:val="0096540B"/>
    <w:rsid w:val="00965576"/>
    <w:rsid w:val="009655EB"/>
    <w:rsid w:val="009656C1"/>
    <w:rsid w:val="009658FA"/>
    <w:rsid w:val="0096590C"/>
    <w:rsid w:val="00965931"/>
    <w:rsid w:val="00965B35"/>
    <w:rsid w:val="009664DA"/>
    <w:rsid w:val="00966695"/>
    <w:rsid w:val="00966846"/>
    <w:rsid w:val="009668DB"/>
    <w:rsid w:val="00966D90"/>
    <w:rsid w:val="00966E2C"/>
    <w:rsid w:val="00966E3C"/>
    <w:rsid w:val="00967081"/>
    <w:rsid w:val="009670BB"/>
    <w:rsid w:val="00967213"/>
    <w:rsid w:val="009672CB"/>
    <w:rsid w:val="00967559"/>
    <w:rsid w:val="00967984"/>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7D"/>
    <w:rsid w:val="009727B9"/>
    <w:rsid w:val="00972845"/>
    <w:rsid w:val="00972D78"/>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6D"/>
    <w:rsid w:val="00975074"/>
    <w:rsid w:val="009750B7"/>
    <w:rsid w:val="0097514D"/>
    <w:rsid w:val="00975348"/>
    <w:rsid w:val="00975569"/>
    <w:rsid w:val="00975771"/>
    <w:rsid w:val="0097593E"/>
    <w:rsid w:val="00975E0F"/>
    <w:rsid w:val="00975EB6"/>
    <w:rsid w:val="00975EDC"/>
    <w:rsid w:val="009762B1"/>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5B4"/>
    <w:rsid w:val="00981A52"/>
    <w:rsid w:val="00981DEF"/>
    <w:rsid w:val="0098217D"/>
    <w:rsid w:val="00982368"/>
    <w:rsid w:val="009825F8"/>
    <w:rsid w:val="00982B41"/>
    <w:rsid w:val="00982FE8"/>
    <w:rsid w:val="009837C7"/>
    <w:rsid w:val="00983CC9"/>
    <w:rsid w:val="0098401A"/>
    <w:rsid w:val="00984042"/>
    <w:rsid w:val="00984091"/>
    <w:rsid w:val="009842A1"/>
    <w:rsid w:val="00984371"/>
    <w:rsid w:val="0098446A"/>
    <w:rsid w:val="00984621"/>
    <w:rsid w:val="00984714"/>
    <w:rsid w:val="0098477E"/>
    <w:rsid w:val="00984B78"/>
    <w:rsid w:val="00984C53"/>
    <w:rsid w:val="0098576F"/>
    <w:rsid w:val="009858DF"/>
    <w:rsid w:val="00985B86"/>
    <w:rsid w:val="00986187"/>
    <w:rsid w:val="0098630C"/>
    <w:rsid w:val="00986A20"/>
    <w:rsid w:val="009871A3"/>
    <w:rsid w:val="00987408"/>
    <w:rsid w:val="009875D9"/>
    <w:rsid w:val="00987AB7"/>
    <w:rsid w:val="00987F1D"/>
    <w:rsid w:val="009901D1"/>
    <w:rsid w:val="009901F8"/>
    <w:rsid w:val="0099021E"/>
    <w:rsid w:val="0099042F"/>
    <w:rsid w:val="009904CA"/>
    <w:rsid w:val="009904EE"/>
    <w:rsid w:val="009908E2"/>
    <w:rsid w:val="00990909"/>
    <w:rsid w:val="009909B7"/>
    <w:rsid w:val="00990C6F"/>
    <w:rsid w:val="0099103B"/>
    <w:rsid w:val="0099141D"/>
    <w:rsid w:val="009914DB"/>
    <w:rsid w:val="00991769"/>
    <w:rsid w:val="009917A7"/>
    <w:rsid w:val="00991C04"/>
    <w:rsid w:val="009923A5"/>
    <w:rsid w:val="00992708"/>
    <w:rsid w:val="0099273F"/>
    <w:rsid w:val="009928CF"/>
    <w:rsid w:val="00992AE4"/>
    <w:rsid w:val="009930E8"/>
    <w:rsid w:val="00993128"/>
    <w:rsid w:val="00993A36"/>
    <w:rsid w:val="00993BDB"/>
    <w:rsid w:val="00994394"/>
    <w:rsid w:val="0099453D"/>
    <w:rsid w:val="00994680"/>
    <w:rsid w:val="00994918"/>
    <w:rsid w:val="00994921"/>
    <w:rsid w:val="009949E2"/>
    <w:rsid w:val="00994A19"/>
    <w:rsid w:val="00994A59"/>
    <w:rsid w:val="00994C41"/>
    <w:rsid w:val="00994CAE"/>
    <w:rsid w:val="00994E8D"/>
    <w:rsid w:val="00994E97"/>
    <w:rsid w:val="00994F71"/>
    <w:rsid w:val="0099517C"/>
    <w:rsid w:val="009951FA"/>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5D2"/>
    <w:rsid w:val="009A0A22"/>
    <w:rsid w:val="009A0D55"/>
    <w:rsid w:val="009A0F1A"/>
    <w:rsid w:val="009A0F6D"/>
    <w:rsid w:val="009A118F"/>
    <w:rsid w:val="009A153E"/>
    <w:rsid w:val="009A1707"/>
    <w:rsid w:val="009A1887"/>
    <w:rsid w:val="009A1946"/>
    <w:rsid w:val="009A205F"/>
    <w:rsid w:val="009A28DF"/>
    <w:rsid w:val="009A2B72"/>
    <w:rsid w:val="009A2F32"/>
    <w:rsid w:val="009A2F6C"/>
    <w:rsid w:val="009A32C1"/>
    <w:rsid w:val="009A374A"/>
    <w:rsid w:val="009A3A8A"/>
    <w:rsid w:val="009A3BC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3DF"/>
    <w:rsid w:val="009B184E"/>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06E"/>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83A"/>
    <w:rsid w:val="009B6DAF"/>
    <w:rsid w:val="009B6DEF"/>
    <w:rsid w:val="009B72B9"/>
    <w:rsid w:val="009B72D4"/>
    <w:rsid w:val="009B73A5"/>
    <w:rsid w:val="009B7C96"/>
    <w:rsid w:val="009B7F75"/>
    <w:rsid w:val="009C0244"/>
    <w:rsid w:val="009C02E6"/>
    <w:rsid w:val="009C04D6"/>
    <w:rsid w:val="009C06B6"/>
    <w:rsid w:val="009C0882"/>
    <w:rsid w:val="009C08DA"/>
    <w:rsid w:val="009C09D6"/>
    <w:rsid w:val="009C0E61"/>
    <w:rsid w:val="009C13BB"/>
    <w:rsid w:val="009C1C72"/>
    <w:rsid w:val="009C253D"/>
    <w:rsid w:val="009C2C69"/>
    <w:rsid w:val="009C33C1"/>
    <w:rsid w:val="009C440C"/>
    <w:rsid w:val="009C446B"/>
    <w:rsid w:val="009C459B"/>
    <w:rsid w:val="009C4695"/>
    <w:rsid w:val="009C4A09"/>
    <w:rsid w:val="009C4BE3"/>
    <w:rsid w:val="009C5136"/>
    <w:rsid w:val="009C5D29"/>
    <w:rsid w:val="009C5E52"/>
    <w:rsid w:val="009C5E9E"/>
    <w:rsid w:val="009C605C"/>
    <w:rsid w:val="009C665E"/>
    <w:rsid w:val="009C683E"/>
    <w:rsid w:val="009C6E08"/>
    <w:rsid w:val="009C6E90"/>
    <w:rsid w:val="009C700E"/>
    <w:rsid w:val="009C7397"/>
    <w:rsid w:val="009C7536"/>
    <w:rsid w:val="009C75DE"/>
    <w:rsid w:val="009C7695"/>
    <w:rsid w:val="009C795F"/>
    <w:rsid w:val="009C79A4"/>
    <w:rsid w:val="009C7A30"/>
    <w:rsid w:val="009C7B37"/>
    <w:rsid w:val="009D0198"/>
    <w:rsid w:val="009D05C5"/>
    <w:rsid w:val="009D0EEB"/>
    <w:rsid w:val="009D1268"/>
    <w:rsid w:val="009D133A"/>
    <w:rsid w:val="009D1391"/>
    <w:rsid w:val="009D1867"/>
    <w:rsid w:val="009D18F9"/>
    <w:rsid w:val="009D19DA"/>
    <w:rsid w:val="009D1A88"/>
    <w:rsid w:val="009D1E86"/>
    <w:rsid w:val="009D1F23"/>
    <w:rsid w:val="009D20E0"/>
    <w:rsid w:val="009D2882"/>
    <w:rsid w:val="009D2934"/>
    <w:rsid w:val="009D2DBE"/>
    <w:rsid w:val="009D2DDB"/>
    <w:rsid w:val="009D3286"/>
    <w:rsid w:val="009D32E4"/>
    <w:rsid w:val="009D388D"/>
    <w:rsid w:val="009D3BE2"/>
    <w:rsid w:val="009D3D1E"/>
    <w:rsid w:val="009D3EE6"/>
    <w:rsid w:val="009D3F74"/>
    <w:rsid w:val="009D42CD"/>
    <w:rsid w:val="009D4AE9"/>
    <w:rsid w:val="009D4AEB"/>
    <w:rsid w:val="009D4C0D"/>
    <w:rsid w:val="009D4EF0"/>
    <w:rsid w:val="009D5068"/>
    <w:rsid w:val="009D5103"/>
    <w:rsid w:val="009D5118"/>
    <w:rsid w:val="009D53B9"/>
    <w:rsid w:val="009D5624"/>
    <w:rsid w:val="009D564B"/>
    <w:rsid w:val="009D5876"/>
    <w:rsid w:val="009D5B20"/>
    <w:rsid w:val="009D6397"/>
    <w:rsid w:val="009D63B8"/>
    <w:rsid w:val="009D641F"/>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9D"/>
    <w:rsid w:val="009E13B8"/>
    <w:rsid w:val="009E14D7"/>
    <w:rsid w:val="009E1925"/>
    <w:rsid w:val="009E19AC"/>
    <w:rsid w:val="009E1C5B"/>
    <w:rsid w:val="009E1EEE"/>
    <w:rsid w:val="009E2589"/>
    <w:rsid w:val="009E2A91"/>
    <w:rsid w:val="009E2E74"/>
    <w:rsid w:val="009E30D8"/>
    <w:rsid w:val="009E3200"/>
    <w:rsid w:val="009E3665"/>
    <w:rsid w:val="009E3EA8"/>
    <w:rsid w:val="009E4032"/>
    <w:rsid w:val="009E4362"/>
    <w:rsid w:val="009E4550"/>
    <w:rsid w:val="009E459B"/>
    <w:rsid w:val="009E47B6"/>
    <w:rsid w:val="009E497A"/>
    <w:rsid w:val="009E4ACE"/>
    <w:rsid w:val="009E4BD5"/>
    <w:rsid w:val="009E4BF9"/>
    <w:rsid w:val="009E4D54"/>
    <w:rsid w:val="009E4F15"/>
    <w:rsid w:val="009E5221"/>
    <w:rsid w:val="009E5414"/>
    <w:rsid w:val="009E5797"/>
    <w:rsid w:val="009E5834"/>
    <w:rsid w:val="009E5850"/>
    <w:rsid w:val="009E5B6B"/>
    <w:rsid w:val="009E5F8F"/>
    <w:rsid w:val="009E5FD1"/>
    <w:rsid w:val="009E60A2"/>
    <w:rsid w:val="009E6946"/>
    <w:rsid w:val="009E6D3C"/>
    <w:rsid w:val="009E6F7A"/>
    <w:rsid w:val="009E76B8"/>
    <w:rsid w:val="009E7807"/>
    <w:rsid w:val="009E7903"/>
    <w:rsid w:val="009E791E"/>
    <w:rsid w:val="009E7C4F"/>
    <w:rsid w:val="009E7C7D"/>
    <w:rsid w:val="009F0008"/>
    <w:rsid w:val="009F071E"/>
    <w:rsid w:val="009F0B4F"/>
    <w:rsid w:val="009F0B63"/>
    <w:rsid w:val="009F0DCB"/>
    <w:rsid w:val="009F11E9"/>
    <w:rsid w:val="009F1428"/>
    <w:rsid w:val="009F1440"/>
    <w:rsid w:val="009F14D3"/>
    <w:rsid w:val="009F179F"/>
    <w:rsid w:val="009F1D7A"/>
    <w:rsid w:val="009F2222"/>
    <w:rsid w:val="009F22CC"/>
    <w:rsid w:val="009F22DD"/>
    <w:rsid w:val="009F231A"/>
    <w:rsid w:val="009F2709"/>
    <w:rsid w:val="009F3157"/>
    <w:rsid w:val="009F4274"/>
    <w:rsid w:val="009F427D"/>
    <w:rsid w:val="009F462C"/>
    <w:rsid w:val="009F4A78"/>
    <w:rsid w:val="009F4CB7"/>
    <w:rsid w:val="009F4E84"/>
    <w:rsid w:val="009F52BE"/>
    <w:rsid w:val="009F57D1"/>
    <w:rsid w:val="009F5840"/>
    <w:rsid w:val="009F5937"/>
    <w:rsid w:val="009F594B"/>
    <w:rsid w:val="009F5B2D"/>
    <w:rsid w:val="009F5BEB"/>
    <w:rsid w:val="009F6006"/>
    <w:rsid w:val="009F63E6"/>
    <w:rsid w:val="009F649D"/>
    <w:rsid w:val="009F6B6D"/>
    <w:rsid w:val="009F723E"/>
    <w:rsid w:val="009F72A4"/>
    <w:rsid w:val="009F7731"/>
    <w:rsid w:val="009F77BA"/>
    <w:rsid w:val="009F795B"/>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01B"/>
    <w:rsid w:val="00A02420"/>
    <w:rsid w:val="00A02668"/>
    <w:rsid w:val="00A028B9"/>
    <w:rsid w:val="00A03537"/>
    <w:rsid w:val="00A0358E"/>
    <w:rsid w:val="00A035B2"/>
    <w:rsid w:val="00A0370E"/>
    <w:rsid w:val="00A037EB"/>
    <w:rsid w:val="00A03B6A"/>
    <w:rsid w:val="00A03BBB"/>
    <w:rsid w:val="00A0414B"/>
    <w:rsid w:val="00A043D2"/>
    <w:rsid w:val="00A045FC"/>
    <w:rsid w:val="00A04748"/>
    <w:rsid w:val="00A04784"/>
    <w:rsid w:val="00A050A2"/>
    <w:rsid w:val="00A0515E"/>
    <w:rsid w:val="00A051FE"/>
    <w:rsid w:val="00A0568D"/>
    <w:rsid w:val="00A057EE"/>
    <w:rsid w:val="00A05B34"/>
    <w:rsid w:val="00A05F01"/>
    <w:rsid w:val="00A0610E"/>
    <w:rsid w:val="00A0625E"/>
    <w:rsid w:val="00A064DA"/>
    <w:rsid w:val="00A06644"/>
    <w:rsid w:val="00A06745"/>
    <w:rsid w:val="00A06820"/>
    <w:rsid w:val="00A06843"/>
    <w:rsid w:val="00A06A1B"/>
    <w:rsid w:val="00A06BCD"/>
    <w:rsid w:val="00A06C65"/>
    <w:rsid w:val="00A06EF3"/>
    <w:rsid w:val="00A06F06"/>
    <w:rsid w:val="00A07365"/>
    <w:rsid w:val="00A07B72"/>
    <w:rsid w:val="00A07E32"/>
    <w:rsid w:val="00A07FCD"/>
    <w:rsid w:val="00A101EF"/>
    <w:rsid w:val="00A104DF"/>
    <w:rsid w:val="00A10B6F"/>
    <w:rsid w:val="00A10E11"/>
    <w:rsid w:val="00A113B3"/>
    <w:rsid w:val="00A114CB"/>
    <w:rsid w:val="00A11972"/>
    <w:rsid w:val="00A11B47"/>
    <w:rsid w:val="00A11B49"/>
    <w:rsid w:val="00A11B59"/>
    <w:rsid w:val="00A11C3F"/>
    <w:rsid w:val="00A11F9C"/>
    <w:rsid w:val="00A124D3"/>
    <w:rsid w:val="00A1281B"/>
    <w:rsid w:val="00A12C08"/>
    <w:rsid w:val="00A12D71"/>
    <w:rsid w:val="00A12EF3"/>
    <w:rsid w:val="00A12F45"/>
    <w:rsid w:val="00A130C7"/>
    <w:rsid w:val="00A13CB8"/>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19E"/>
    <w:rsid w:val="00A16299"/>
    <w:rsid w:val="00A164B3"/>
    <w:rsid w:val="00A1659A"/>
    <w:rsid w:val="00A165EA"/>
    <w:rsid w:val="00A1671D"/>
    <w:rsid w:val="00A16DEC"/>
    <w:rsid w:val="00A17287"/>
    <w:rsid w:val="00A17294"/>
    <w:rsid w:val="00A172DC"/>
    <w:rsid w:val="00A17CEA"/>
    <w:rsid w:val="00A17DC7"/>
    <w:rsid w:val="00A203E5"/>
    <w:rsid w:val="00A2045C"/>
    <w:rsid w:val="00A20C9A"/>
    <w:rsid w:val="00A20CC8"/>
    <w:rsid w:val="00A20F08"/>
    <w:rsid w:val="00A21298"/>
    <w:rsid w:val="00A21820"/>
    <w:rsid w:val="00A21895"/>
    <w:rsid w:val="00A21E16"/>
    <w:rsid w:val="00A22283"/>
    <w:rsid w:val="00A223BF"/>
    <w:rsid w:val="00A224B6"/>
    <w:rsid w:val="00A225E1"/>
    <w:rsid w:val="00A23386"/>
    <w:rsid w:val="00A2394D"/>
    <w:rsid w:val="00A23E7C"/>
    <w:rsid w:val="00A24009"/>
    <w:rsid w:val="00A241BC"/>
    <w:rsid w:val="00A24433"/>
    <w:rsid w:val="00A24481"/>
    <w:rsid w:val="00A24582"/>
    <w:rsid w:val="00A24F04"/>
    <w:rsid w:val="00A24F14"/>
    <w:rsid w:val="00A24F87"/>
    <w:rsid w:val="00A25010"/>
    <w:rsid w:val="00A250DB"/>
    <w:rsid w:val="00A2526E"/>
    <w:rsid w:val="00A2546D"/>
    <w:rsid w:val="00A2550D"/>
    <w:rsid w:val="00A25C09"/>
    <w:rsid w:val="00A25FE3"/>
    <w:rsid w:val="00A2612A"/>
    <w:rsid w:val="00A2658E"/>
    <w:rsid w:val="00A26781"/>
    <w:rsid w:val="00A26B95"/>
    <w:rsid w:val="00A26BFC"/>
    <w:rsid w:val="00A26C01"/>
    <w:rsid w:val="00A26D97"/>
    <w:rsid w:val="00A26F14"/>
    <w:rsid w:val="00A27103"/>
    <w:rsid w:val="00A2736E"/>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741"/>
    <w:rsid w:val="00A32949"/>
    <w:rsid w:val="00A3345D"/>
    <w:rsid w:val="00A33577"/>
    <w:rsid w:val="00A336B9"/>
    <w:rsid w:val="00A33AF2"/>
    <w:rsid w:val="00A33FD1"/>
    <w:rsid w:val="00A340F3"/>
    <w:rsid w:val="00A3434A"/>
    <w:rsid w:val="00A3453E"/>
    <w:rsid w:val="00A3456E"/>
    <w:rsid w:val="00A34AD2"/>
    <w:rsid w:val="00A34B80"/>
    <w:rsid w:val="00A34CC8"/>
    <w:rsid w:val="00A35027"/>
    <w:rsid w:val="00A3515A"/>
    <w:rsid w:val="00A35182"/>
    <w:rsid w:val="00A351CF"/>
    <w:rsid w:val="00A35229"/>
    <w:rsid w:val="00A354A0"/>
    <w:rsid w:val="00A3559D"/>
    <w:rsid w:val="00A35638"/>
    <w:rsid w:val="00A3588D"/>
    <w:rsid w:val="00A35985"/>
    <w:rsid w:val="00A35C04"/>
    <w:rsid w:val="00A35D0B"/>
    <w:rsid w:val="00A35D5D"/>
    <w:rsid w:val="00A36060"/>
    <w:rsid w:val="00A36084"/>
    <w:rsid w:val="00A3612C"/>
    <w:rsid w:val="00A366E3"/>
    <w:rsid w:val="00A368EB"/>
    <w:rsid w:val="00A36E13"/>
    <w:rsid w:val="00A37327"/>
    <w:rsid w:val="00A37370"/>
    <w:rsid w:val="00A373FC"/>
    <w:rsid w:val="00A374D4"/>
    <w:rsid w:val="00A37847"/>
    <w:rsid w:val="00A378D4"/>
    <w:rsid w:val="00A37E02"/>
    <w:rsid w:val="00A37E64"/>
    <w:rsid w:val="00A37F13"/>
    <w:rsid w:val="00A37F6C"/>
    <w:rsid w:val="00A37F6E"/>
    <w:rsid w:val="00A40612"/>
    <w:rsid w:val="00A40AD1"/>
    <w:rsid w:val="00A40BD5"/>
    <w:rsid w:val="00A40CF6"/>
    <w:rsid w:val="00A40F99"/>
    <w:rsid w:val="00A412CB"/>
    <w:rsid w:val="00A41B75"/>
    <w:rsid w:val="00A41CEE"/>
    <w:rsid w:val="00A41F8A"/>
    <w:rsid w:val="00A41FD5"/>
    <w:rsid w:val="00A42948"/>
    <w:rsid w:val="00A429C4"/>
    <w:rsid w:val="00A430A1"/>
    <w:rsid w:val="00A430DE"/>
    <w:rsid w:val="00A4367A"/>
    <w:rsid w:val="00A43844"/>
    <w:rsid w:val="00A438AB"/>
    <w:rsid w:val="00A43CFC"/>
    <w:rsid w:val="00A44098"/>
    <w:rsid w:val="00A443BB"/>
    <w:rsid w:val="00A44584"/>
    <w:rsid w:val="00A44D77"/>
    <w:rsid w:val="00A44FD8"/>
    <w:rsid w:val="00A463BB"/>
    <w:rsid w:val="00A46788"/>
    <w:rsid w:val="00A467A6"/>
    <w:rsid w:val="00A46BB7"/>
    <w:rsid w:val="00A46D1C"/>
    <w:rsid w:val="00A4709A"/>
    <w:rsid w:val="00A50087"/>
    <w:rsid w:val="00A504D3"/>
    <w:rsid w:val="00A505C4"/>
    <w:rsid w:val="00A50781"/>
    <w:rsid w:val="00A511EB"/>
    <w:rsid w:val="00A51597"/>
    <w:rsid w:val="00A517F5"/>
    <w:rsid w:val="00A518BC"/>
    <w:rsid w:val="00A51E07"/>
    <w:rsid w:val="00A51EF8"/>
    <w:rsid w:val="00A52045"/>
    <w:rsid w:val="00A5235C"/>
    <w:rsid w:val="00A52A06"/>
    <w:rsid w:val="00A52B6A"/>
    <w:rsid w:val="00A52FB0"/>
    <w:rsid w:val="00A530D9"/>
    <w:rsid w:val="00A53856"/>
    <w:rsid w:val="00A53E7A"/>
    <w:rsid w:val="00A54073"/>
    <w:rsid w:val="00A543FE"/>
    <w:rsid w:val="00A544E0"/>
    <w:rsid w:val="00A54526"/>
    <w:rsid w:val="00A5496C"/>
    <w:rsid w:val="00A54AA0"/>
    <w:rsid w:val="00A54B2F"/>
    <w:rsid w:val="00A54DD5"/>
    <w:rsid w:val="00A54ECE"/>
    <w:rsid w:val="00A5511E"/>
    <w:rsid w:val="00A55655"/>
    <w:rsid w:val="00A55770"/>
    <w:rsid w:val="00A55AEF"/>
    <w:rsid w:val="00A55D3E"/>
    <w:rsid w:val="00A56246"/>
    <w:rsid w:val="00A56B98"/>
    <w:rsid w:val="00A57816"/>
    <w:rsid w:val="00A57A1D"/>
    <w:rsid w:val="00A57ADB"/>
    <w:rsid w:val="00A60023"/>
    <w:rsid w:val="00A60276"/>
    <w:rsid w:val="00A608D2"/>
    <w:rsid w:val="00A60DE6"/>
    <w:rsid w:val="00A60E89"/>
    <w:rsid w:val="00A60EAC"/>
    <w:rsid w:val="00A61025"/>
    <w:rsid w:val="00A610E0"/>
    <w:rsid w:val="00A61440"/>
    <w:rsid w:val="00A614AC"/>
    <w:rsid w:val="00A619EB"/>
    <w:rsid w:val="00A61B7D"/>
    <w:rsid w:val="00A61DC8"/>
    <w:rsid w:val="00A6210F"/>
    <w:rsid w:val="00A62B89"/>
    <w:rsid w:val="00A62D59"/>
    <w:rsid w:val="00A62DD4"/>
    <w:rsid w:val="00A62EAF"/>
    <w:rsid w:val="00A62F6B"/>
    <w:rsid w:val="00A63AB5"/>
    <w:rsid w:val="00A63E0A"/>
    <w:rsid w:val="00A63F1A"/>
    <w:rsid w:val="00A63F50"/>
    <w:rsid w:val="00A6430D"/>
    <w:rsid w:val="00A643DA"/>
    <w:rsid w:val="00A64A4D"/>
    <w:rsid w:val="00A64C36"/>
    <w:rsid w:val="00A6522F"/>
    <w:rsid w:val="00A6535C"/>
    <w:rsid w:val="00A65361"/>
    <w:rsid w:val="00A653A9"/>
    <w:rsid w:val="00A654D2"/>
    <w:rsid w:val="00A654F4"/>
    <w:rsid w:val="00A65A35"/>
    <w:rsid w:val="00A65A3C"/>
    <w:rsid w:val="00A65F6C"/>
    <w:rsid w:val="00A6601F"/>
    <w:rsid w:val="00A66217"/>
    <w:rsid w:val="00A66289"/>
    <w:rsid w:val="00A66350"/>
    <w:rsid w:val="00A6645A"/>
    <w:rsid w:val="00A6665F"/>
    <w:rsid w:val="00A669E4"/>
    <w:rsid w:val="00A66B5D"/>
    <w:rsid w:val="00A66B93"/>
    <w:rsid w:val="00A67001"/>
    <w:rsid w:val="00A67401"/>
    <w:rsid w:val="00A67687"/>
    <w:rsid w:val="00A67771"/>
    <w:rsid w:val="00A67950"/>
    <w:rsid w:val="00A67AE3"/>
    <w:rsid w:val="00A67E5A"/>
    <w:rsid w:val="00A67E7D"/>
    <w:rsid w:val="00A7059D"/>
    <w:rsid w:val="00A7067D"/>
    <w:rsid w:val="00A706A1"/>
    <w:rsid w:val="00A7087C"/>
    <w:rsid w:val="00A708F1"/>
    <w:rsid w:val="00A709D8"/>
    <w:rsid w:val="00A70FE9"/>
    <w:rsid w:val="00A70FEB"/>
    <w:rsid w:val="00A7105C"/>
    <w:rsid w:val="00A7186B"/>
    <w:rsid w:val="00A71E95"/>
    <w:rsid w:val="00A71F03"/>
    <w:rsid w:val="00A71F2D"/>
    <w:rsid w:val="00A71F75"/>
    <w:rsid w:val="00A7205C"/>
    <w:rsid w:val="00A7269A"/>
    <w:rsid w:val="00A72BD6"/>
    <w:rsid w:val="00A72D03"/>
    <w:rsid w:val="00A730A9"/>
    <w:rsid w:val="00A73280"/>
    <w:rsid w:val="00A7332C"/>
    <w:rsid w:val="00A73847"/>
    <w:rsid w:val="00A74081"/>
    <w:rsid w:val="00A744B3"/>
    <w:rsid w:val="00A7488D"/>
    <w:rsid w:val="00A74905"/>
    <w:rsid w:val="00A74A2D"/>
    <w:rsid w:val="00A74BBA"/>
    <w:rsid w:val="00A74BBD"/>
    <w:rsid w:val="00A74CC5"/>
    <w:rsid w:val="00A74F2D"/>
    <w:rsid w:val="00A74FA9"/>
    <w:rsid w:val="00A7526F"/>
    <w:rsid w:val="00A752DA"/>
    <w:rsid w:val="00A7532F"/>
    <w:rsid w:val="00A75CAA"/>
    <w:rsid w:val="00A75CC4"/>
    <w:rsid w:val="00A765B0"/>
    <w:rsid w:val="00A7666D"/>
    <w:rsid w:val="00A767EE"/>
    <w:rsid w:val="00A76AEE"/>
    <w:rsid w:val="00A76B19"/>
    <w:rsid w:val="00A76B9F"/>
    <w:rsid w:val="00A76C80"/>
    <w:rsid w:val="00A76D0C"/>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2059"/>
    <w:rsid w:val="00A821C4"/>
    <w:rsid w:val="00A825CA"/>
    <w:rsid w:val="00A82641"/>
    <w:rsid w:val="00A82691"/>
    <w:rsid w:val="00A827F1"/>
    <w:rsid w:val="00A82A83"/>
    <w:rsid w:val="00A82AFC"/>
    <w:rsid w:val="00A82B64"/>
    <w:rsid w:val="00A82C94"/>
    <w:rsid w:val="00A82E7B"/>
    <w:rsid w:val="00A82FE3"/>
    <w:rsid w:val="00A8308B"/>
    <w:rsid w:val="00A834C0"/>
    <w:rsid w:val="00A834E9"/>
    <w:rsid w:val="00A83B15"/>
    <w:rsid w:val="00A84082"/>
    <w:rsid w:val="00A84AD5"/>
    <w:rsid w:val="00A84B33"/>
    <w:rsid w:val="00A84B51"/>
    <w:rsid w:val="00A84F26"/>
    <w:rsid w:val="00A8581E"/>
    <w:rsid w:val="00A85B2A"/>
    <w:rsid w:val="00A85D65"/>
    <w:rsid w:val="00A85D7B"/>
    <w:rsid w:val="00A86236"/>
    <w:rsid w:val="00A862A3"/>
    <w:rsid w:val="00A8669F"/>
    <w:rsid w:val="00A86845"/>
    <w:rsid w:val="00A86909"/>
    <w:rsid w:val="00A86B53"/>
    <w:rsid w:val="00A86F50"/>
    <w:rsid w:val="00A872BB"/>
    <w:rsid w:val="00A8736B"/>
    <w:rsid w:val="00A8775D"/>
    <w:rsid w:val="00A878A6"/>
    <w:rsid w:val="00A87B15"/>
    <w:rsid w:val="00A87B84"/>
    <w:rsid w:val="00A87E6F"/>
    <w:rsid w:val="00A87ECA"/>
    <w:rsid w:val="00A90014"/>
    <w:rsid w:val="00A90371"/>
    <w:rsid w:val="00A9058A"/>
    <w:rsid w:val="00A9075A"/>
    <w:rsid w:val="00A90B9B"/>
    <w:rsid w:val="00A90F07"/>
    <w:rsid w:val="00A90F91"/>
    <w:rsid w:val="00A91052"/>
    <w:rsid w:val="00A91090"/>
    <w:rsid w:val="00A9109C"/>
    <w:rsid w:val="00A9152E"/>
    <w:rsid w:val="00A918AD"/>
    <w:rsid w:val="00A9206F"/>
    <w:rsid w:val="00A926D4"/>
    <w:rsid w:val="00A92757"/>
    <w:rsid w:val="00A92A92"/>
    <w:rsid w:val="00A92F07"/>
    <w:rsid w:val="00A932F3"/>
    <w:rsid w:val="00A9361E"/>
    <w:rsid w:val="00A937C2"/>
    <w:rsid w:val="00A93DF3"/>
    <w:rsid w:val="00A93DFD"/>
    <w:rsid w:val="00A9400A"/>
    <w:rsid w:val="00A94262"/>
    <w:rsid w:val="00A9431F"/>
    <w:rsid w:val="00A949DC"/>
    <w:rsid w:val="00A94B9F"/>
    <w:rsid w:val="00A94F47"/>
    <w:rsid w:val="00A95198"/>
    <w:rsid w:val="00A9526E"/>
    <w:rsid w:val="00A9527A"/>
    <w:rsid w:val="00A955AB"/>
    <w:rsid w:val="00A95637"/>
    <w:rsid w:val="00A95917"/>
    <w:rsid w:val="00A95A05"/>
    <w:rsid w:val="00A95F9D"/>
    <w:rsid w:val="00A96016"/>
    <w:rsid w:val="00A9659B"/>
    <w:rsid w:val="00A968E3"/>
    <w:rsid w:val="00A96922"/>
    <w:rsid w:val="00A96E6E"/>
    <w:rsid w:val="00A970BB"/>
    <w:rsid w:val="00A97220"/>
    <w:rsid w:val="00A97364"/>
    <w:rsid w:val="00A9751B"/>
    <w:rsid w:val="00A976EB"/>
    <w:rsid w:val="00A97774"/>
    <w:rsid w:val="00A97AC1"/>
    <w:rsid w:val="00A97CA9"/>
    <w:rsid w:val="00A97FDD"/>
    <w:rsid w:val="00AA0610"/>
    <w:rsid w:val="00AA08D3"/>
    <w:rsid w:val="00AA0CA6"/>
    <w:rsid w:val="00AA1162"/>
    <w:rsid w:val="00AA131D"/>
    <w:rsid w:val="00AA152B"/>
    <w:rsid w:val="00AA186D"/>
    <w:rsid w:val="00AA19F2"/>
    <w:rsid w:val="00AA1EF9"/>
    <w:rsid w:val="00AA3221"/>
    <w:rsid w:val="00AA355C"/>
    <w:rsid w:val="00AA3575"/>
    <w:rsid w:val="00AA39AB"/>
    <w:rsid w:val="00AA3E6A"/>
    <w:rsid w:val="00AA40C0"/>
    <w:rsid w:val="00AA42BE"/>
    <w:rsid w:val="00AA4652"/>
    <w:rsid w:val="00AA46C6"/>
    <w:rsid w:val="00AA47A8"/>
    <w:rsid w:val="00AA48F7"/>
    <w:rsid w:val="00AA4918"/>
    <w:rsid w:val="00AA4AD9"/>
    <w:rsid w:val="00AA4C64"/>
    <w:rsid w:val="00AA501A"/>
    <w:rsid w:val="00AA5824"/>
    <w:rsid w:val="00AA5923"/>
    <w:rsid w:val="00AA5B5F"/>
    <w:rsid w:val="00AA5E79"/>
    <w:rsid w:val="00AA5FDE"/>
    <w:rsid w:val="00AA60C2"/>
    <w:rsid w:val="00AA61DF"/>
    <w:rsid w:val="00AA62DE"/>
    <w:rsid w:val="00AA64B6"/>
    <w:rsid w:val="00AA65C3"/>
    <w:rsid w:val="00AA68CB"/>
    <w:rsid w:val="00AA6D86"/>
    <w:rsid w:val="00AA6E19"/>
    <w:rsid w:val="00AA70C8"/>
    <w:rsid w:val="00AA712D"/>
    <w:rsid w:val="00AA71E0"/>
    <w:rsid w:val="00AA723E"/>
    <w:rsid w:val="00AA747F"/>
    <w:rsid w:val="00AA7E61"/>
    <w:rsid w:val="00AA7F83"/>
    <w:rsid w:val="00AB0413"/>
    <w:rsid w:val="00AB04A3"/>
    <w:rsid w:val="00AB05FD"/>
    <w:rsid w:val="00AB0953"/>
    <w:rsid w:val="00AB0F57"/>
    <w:rsid w:val="00AB11EF"/>
    <w:rsid w:val="00AB1266"/>
    <w:rsid w:val="00AB12B8"/>
    <w:rsid w:val="00AB15CA"/>
    <w:rsid w:val="00AB16AA"/>
    <w:rsid w:val="00AB19DD"/>
    <w:rsid w:val="00AB1A2A"/>
    <w:rsid w:val="00AB1A79"/>
    <w:rsid w:val="00AB1AB6"/>
    <w:rsid w:val="00AB1C13"/>
    <w:rsid w:val="00AB1F28"/>
    <w:rsid w:val="00AB1F8F"/>
    <w:rsid w:val="00AB1FCD"/>
    <w:rsid w:val="00AB2336"/>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78C"/>
    <w:rsid w:val="00AB78D2"/>
    <w:rsid w:val="00AB78D7"/>
    <w:rsid w:val="00AB7CFD"/>
    <w:rsid w:val="00AC000D"/>
    <w:rsid w:val="00AC0558"/>
    <w:rsid w:val="00AC09CB"/>
    <w:rsid w:val="00AC0EDC"/>
    <w:rsid w:val="00AC14A7"/>
    <w:rsid w:val="00AC1564"/>
    <w:rsid w:val="00AC1651"/>
    <w:rsid w:val="00AC1771"/>
    <w:rsid w:val="00AC198C"/>
    <w:rsid w:val="00AC1A19"/>
    <w:rsid w:val="00AC1F37"/>
    <w:rsid w:val="00AC1F88"/>
    <w:rsid w:val="00AC20AD"/>
    <w:rsid w:val="00AC24F5"/>
    <w:rsid w:val="00AC288D"/>
    <w:rsid w:val="00AC28D7"/>
    <w:rsid w:val="00AC296E"/>
    <w:rsid w:val="00AC30E4"/>
    <w:rsid w:val="00AC3133"/>
    <w:rsid w:val="00AC3408"/>
    <w:rsid w:val="00AC3641"/>
    <w:rsid w:val="00AC3805"/>
    <w:rsid w:val="00AC3AE6"/>
    <w:rsid w:val="00AC3B49"/>
    <w:rsid w:val="00AC3ED3"/>
    <w:rsid w:val="00AC3EF4"/>
    <w:rsid w:val="00AC44F5"/>
    <w:rsid w:val="00AC460A"/>
    <w:rsid w:val="00AC4A12"/>
    <w:rsid w:val="00AC4DD7"/>
    <w:rsid w:val="00AC4F4A"/>
    <w:rsid w:val="00AC4F83"/>
    <w:rsid w:val="00AC55C3"/>
    <w:rsid w:val="00AC5717"/>
    <w:rsid w:val="00AC57E4"/>
    <w:rsid w:val="00AC5A68"/>
    <w:rsid w:val="00AC5B9D"/>
    <w:rsid w:val="00AC5CD7"/>
    <w:rsid w:val="00AC5D37"/>
    <w:rsid w:val="00AC623E"/>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331"/>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AF9"/>
    <w:rsid w:val="00AD6DC7"/>
    <w:rsid w:val="00AD7164"/>
    <w:rsid w:val="00AD730D"/>
    <w:rsid w:val="00AD767D"/>
    <w:rsid w:val="00AD78C6"/>
    <w:rsid w:val="00AD7B02"/>
    <w:rsid w:val="00AD7BD5"/>
    <w:rsid w:val="00AD7BD7"/>
    <w:rsid w:val="00AD7D28"/>
    <w:rsid w:val="00AD7DDC"/>
    <w:rsid w:val="00AE0197"/>
    <w:rsid w:val="00AE0310"/>
    <w:rsid w:val="00AE05A7"/>
    <w:rsid w:val="00AE111A"/>
    <w:rsid w:val="00AE138A"/>
    <w:rsid w:val="00AE1446"/>
    <w:rsid w:val="00AE18A7"/>
    <w:rsid w:val="00AE1923"/>
    <w:rsid w:val="00AE1924"/>
    <w:rsid w:val="00AE1946"/>
    <w:rsid w:val="00AE2687"/>
    <w:rsid w:val="00AE279D"/>
    <w:rsid w:val="00AE28FF"/>
    <w:rsid w:val="00AE30BE"/>
    <w:rsid w:val="00AE31CF"/>
    <w:rsid w:val="00AE408D"/>
    <w:rsid w:val="00AE40F8"/>
    <w:rsid w:val="00AE4320"/>
    <w:rsid w:val="00AE44C7"/>
    <w:rsid w:val="00AE4EF0"/>
    <w:rsid w:val="00AE523D"/>
    <w:rsid w:val="00AE525F"/>
    <w:rsid w:val="00AE53FF"/>
    <w:rsid w:val="00AE5597"/>
    <w:rsid w:val="00AE5653"/>
    <w:rsid w:val="00AE59EE"/>
    <w:rsid w:val="00AE5C67"/>
    <w:rsid w:val="00AE5D87"/>
    <w:rsid w:val="00AE61B8"/>
    <w:rsid w:val="00AE61E0"/>
    <w:rsid w:val="00AE6C9C"/>
    <w:rsid w:val="00AE6F67"/>
    <w:rsid w:val="00AE7528"/>
    <w:rsid w:val="00AE7DCF"/>
    <w:rsid w:val="00AF01A8"/>
    <w:rsid w:val="00AF04BB"/>
    <w:rsid w:val="00AF05F1"/>
    <w:rsid w:val="00AF088A"/>
    <w:rsid w:val="00AF0938"/>
    <w:rsid w:val="00AF0F47"/>
    <w:rsid w:val="00AF14CD"/>
    <w:rsid w:val="00AF1935"/>
    <w:rsid w:val="00AF20E0"/>
    <w:rsid w:val="00AF20FC"/>
    <w:rsid w:val="00AF2337"/>
    <w:rsid w:val="00AF2A5A"/>
    <w:rsid w:val="00AF2C35"/>
    <w:rsid w:val="00AF2E10"/>
    <w:rsid w:val="00AF2E17"/>
    <w:rsid w:val="00AF3197"/>
    <w:rsid w:val="00AF32D1"/>
    <w:rsid w:val="00AF3A0E"/>
    <w:rsid w:val="00AF3ED6"/>
    <w:rsid w:val="00AF4097"/>
    <w:rsid w:val="00AF41C9"/>
    <w:rsid w:val="00AF442C"/>
    <w:rsid w:val="00AF45FB"/>
    <w:rsid w:val="00AF46FA"/>
    <w:rsid w:val="00AF4C0F"/>
    <w:rsid w:val="00AF4C26"/>
    <w:rsid w:val="00AF4C42"/>
    <w:rsid w:val="00AF4C74"/>
    <w:rsid w:val="00AF4CE5"/>
    <w:rsid w:val="00AF5175"/>
    <w:rsid w:val="00AF5337"/>
    <w:rsid w:val="00AF5415"/>
    <w:rsid w:val="00AF5A6F"/>
    <w:rsid w:val="00AF5B1A"/>
    <w:rsid w:val="00AF5C86"/>
    <w:rsid w:val="00AF5DB1"/>
    <w:rsid w:val="00AF6440"/>
    <w:rsid w:val="00AF68CE"/>
    <w:rsid w:val="00AF6A18"/>
    <w:rsid w:val="00AF6A6E"/>
    <w:rsid w:val="00AF6CF5"/>
    <w:rsid w:val="00AF700E"/>
    <w:rsid w:val="00AF70D9"/>
    <w:rsid w:val="00AF726B"/>
    <w:rsid w:val="00AF74CA"/>
    <w:rsid w:val="00AF7538"/>
    <w:rsid w:val="00AF79AB"/>
    <w:rsid w:val="00AF7CDB"/>
    <w:rsid w:val="00B006AE"/>
    <w:rsid w:val="00B006F4"/>
    <w:rsid w:val="00B00A6C"/>
    <w:rsid w:val="00B00C98"/>
    <w:rsid w:val="00B00D56"/>
    <w:rsid w:val="00B01060"/>
    <w:rsid w:val="00B01663"/>
    <w:rsid w:val="00B01E39"/>
    <w:rsid w:val="00B01F0D"/>
    <w:rsid w:val="00B020BF"/>
    <w:rsid w:val="00B023BB"/>
    <w:rsid w:val="00B024BA"/>
    <w:rsid w:val="00B0274B"/>
    <w:rsid w:val="00B029CB"/>
    <w:rsid w:val="00B02B1F"/>
    <w:rsid w:val="00B02C0A"/>
    <w:rsid w:val="00B02D65"/>
    <w:rsid w:val="00B02D72"/>
    <w:rsid w:val="00B02E2D"/>
    <w:rsid w:val="00B02FA5"/>
    <w:rsid w:val="00B0328B"/>
    <w:rsid w:val="00B03735"/>
    <w:rsid w:val="00B0377B"/>
    <w:rsid w:val="00B03879"/>
    <w:rsid w:val="00B03CB8"/>
    <w:rsid w:val="00B03D75"/>
    <w:rsid w:val="00B0415F"/>
    <w:rsid w:val="00B04194"/>
    <w:rsid w:val="00B0421C"/>
    <w:rsid w:val="00B042D8"/>
    <w:rsid w:val="00B043FD"/>
    <w:rsid w:val="00B044ED"/>
    <w:rsid w:val="00B0486D"/>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4B"/>
    <w:rsid w:val="00B101C1"/>
    <w:rsid w:val="00B10250"/>
    <w:rsid w:val="00B109DB"/>
    <w:rsid w:val="00B10AFC"/>
    <w:rsid w:val="00B10E05"/>
    <w:rsid w:val="00B10EA4"/>
    <w:rsid w:val="00B115F5"/>
    <w:rsid w:val="00B11DB3"/>
    <w:rsid w:val="00B11F8D"/>
    <w:rsid w:val="00B11FBF"/>
    <w:rsid w:val="00B12082"/>
    <w:rsid w:val="00B123CA"/>
    <w:rsid w:val="00B126B1"/>
    <w:rsid w:val="00B12783"/>
    <w:rsid w:val="00B12965"/>
    <w:rsid w:val="00B12E09"/>
    <w:rsid w:val="00B12E19"/>
    <w:rsid w:val="00B12FAC"/>
    <w:rsid w:val="00B1336C"/>
    <w:rsid w:val="00B13438"/>
    <w:rsid w:val="00B1347D"/>
    <w:rsid w:val="00B136CC"/>
    <w:rsid w:val="00B137E8"/>
    <w:rsid w:val="00B13E6F"/>
    <w:rsid w:val="00B14153"/>
    <w:rsid w:val="00B146DE"/>
    <w:rsid w:val="00B1470F"/>
    <w:rsid w:val="00B14750"/>
    <w:rsid w:val="00B147DF"/>
    <w:rsid w:val="00B148CE"/>
    <w:rsid w:val="00B14A2B"/>
    <w:rsid w:val="00B14C80"/>
    <w:rsid w:val="00B14FFD"/>
    <w:rsid w:val="00B15007"/>
    <w:rsid w:val="00B1504F"/>
    <w:rsid w:val="00B15566"/>
    <w:rsid w:val="00B15EC2"/>
    <w:rsid w:val="00B15FD7"/>
    <w:rsid w:val="00B160C7"/>
    <w:rsid w:val="00B16763"/>
    <w:rsid w:val="00B1695B"/>
    <w:rsid w:val="00B16AFB"/>
    <w:rsid w:val="00B170F5"/>
    <w:rsid w:val="00B17224"/>
    <w:rsid w:val="00B17256"/>
    <w:rsid w:val="00B17613"/>
    <w:rsid w:val="00B17658"/>
    <w:rsid w:val="00B177D7"/>
    <w:rsid w:val="00B17DF2"/>
    <w:rsid w:val="00B17E09"/>
    <w:rsid w:val="00B17E98"/>
    <w:rsid w:val="00B20A18"/>
    <w:rsid w:val="00B20BD1"/>
    <w:rsid w:val="00B20D93"/>
    <w:rsid w:val="00B20EAB"/>
    <w:rsid w:val="00B210CD"/>
    <w:rsid w:val="00B21272"/>
    <w:rsid w:val="00B2137E"/>
    <w:rsid w:val="00B215FB"/>
    <w:rsid w:val="00B217B3"/>
    <w:rsid w:val="00B21F76"/>
    <w:rsid w:val="00B22328"/>
    <w:rsid w:val="00B226CB"/>
    <w:rsid w:val="00B237C2"/>
    <w:rsid w:val="00B247B4"/>
    <w:rsid w:val="00B2495B"/>
    <w:rsid w:val="00B24A65"/>
    <w:rsid w:val="00B24FE8"/>
    <w:rsid w:val="00B25040"/>
    <w:rsid w:val="00B2538D"/>
    <w:rsid w:val="00B259E3"/>
    <w:rsid w:val="00B259E9"/>
    <w:rsid w:val="00B26197"/>
    <w:rsid w:val="00B263CF"/>
    <w:rsid w:val="00B264A9"/>
    <w:rsid w:val="00B26676"/>
    <w:rsid w:val="00B26B96"/>
    <w:rsid w:val="00B26D6F"/>
    <w:rsid w:val="00B270C3"/>
    <w:rsid w:val="00B2723A"/>
    <w:rsid w:val="00B273B4"/>
    <w:rsid w:val="00B274E8"/>
    <w:rsid w:val="00B27806"/>
    <w:rsid w:val="00B278DF"/>
    <w:rsid w:val="00B27A65"/>
    <w:rsid w:val="00B27A86"/>
    <w:rsid w:val="00B27BD7"/>
    <w:rsid w:val="00B27D66"/>
    <w:rsid w:val="00B27EB7"/>
    <w:rsid w:val="00B3027A"/>
    <w:rsid w:val="00B303A7"/>
    <w:rsid w:val="00B30537"/>
    <w:rsid w:val="00B306B2"/>
    <w:rsid w:val="00B307C7"/>
    <w:rsid w:val="00B30962"/>
    <w:rsid w:val="00B309BF"/>
    <w:rsid w:val="00B30BD5"/>
    <w:rsid w:val="00B30DF6"/>
    <w:rsid w:val="00B30F7E"/>
    <w:rsid w:val="00B31022"/>
    <w:rsid w:val="00B316FF"/>
    <w:rsid w:val="00B317EB"/>
    <w:rsid w:val="00B31A6F"/>
    <w:rsid w:val="00B31D24"/>
    <w:rsid w:val="00B31E9B"/>
    <w:rsid w:val="00B31FB7"/>
    <w:rsid w:val="00B3211A"/>
    <w:rsid w:val="00B3215F"/>
    <w:rsid w:val="00B325AF"/>
    <w:rsid w:val="00B325F9"/>
    <w:rsid w:val="00B32802"/>
    <w:rsid w:val="00B32835"/>
    <w:rsid w:val="00B329F5"/>
    <w:rsid w:val="00B32C1C"/>
    <w:rsid w:val="00B32C33"/>
    <w:rsid w:val="00B32E6D"/>
    <w:rsid w:val="00B334E6"/>
    <w:rsid w:val="00B3366C"/>
    <w:rsid w:val="00B336D0"/>
    <w:rsid w:val="00B3382F"/>
    <w:rsid w:val="00B33A66"/>
    <w:rsid w:val="00B33ACB"/>
    <w:rsid w:val="00B33C41"/>
    <w:rsid w:val="00B33E28"/>
    <w:rsid w:val="00B33ECB"/>
    <w:rsid w:val="00B33F17"/>
    <w:rsid w:val="00B33F65"/>
    <w:rsid w:val="00B3418E"/>
    <w:rsid w:val="00B3432B"/>
    <w:rsid w:val="00B3432C"/>
    <w:rsid w:val="00B345B7"/>
    <w:rsid w:val="00B3481A"/>
    <w:rsid w:val="00B34BF5"/>
    <w:rsid w:val="00B34C56"/>
    <w:rsid w:val="00B34CF8"/>
    <w:rsid w:val="00B34EB4"/>
    <w:rsid w:val="00B35013"/>
    <w:rsid w:val="00B350D0"/>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94F"/>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764"/>
    <w:rsid w:val="00B4290E"/>
    <w:rsid w:val="00B42EA6"/>
    <w:rsid w:val="00B42ED4"/>
    <w:rsid w:val="00B42F0C"/>
    <w:rsid w:val="00B42FAE"/>
    <w:rsid w:val="00B43C5F"/>
    <w:rsid w:val="00B43D6E"/>
    <w:rsid w:val="00B43FE2"/>
    <w:rsid w:val="00B44036"/>
    <w:rsid w:val="00B4407D"/>
    <w:rsid w:val="00B4429C"/>
    <w:rsid w:val="00B44501"/>
    <w:rsid w:val="00B44646"/>
    <w:rsid w:val="00B4473D"/>
    <w:rsid w:val="00B448D0"/>
    <w:rsid w:val="00B44AF6"/>
    <w:rsid w:val="00B44FE4"/>
    <w:rsid w:val="00B453CF"/>
    <w:rsid w:val="00B4542D"/>
    <w:rsid w:val="00B4570C"/>
    <w:rsid w:val="00B45721"/>
    <w:rsid w:val="00B457C1"/>
    <w:rsid w:val="00B4583D"/>
    <w:rsid w:val="00B46246"/>
    <w:rsid w:val="00B4644B"/>
    <w:rsid w:val="00B4648F"/>
    <w:rsid w:val="00B46520"/>
    <w:rsid w:val="00B46870"/>
    <w:rsid w:val="00B46A23"/>
    <w:rsid w:val="00B46C1A"/>
    <w:rsid w:val="00B46D00"/>
    <w:rsid w:val="00B470F5"/>
    <w:rsid w:val="00B47309"/>
    <w:rsid w:val="00B473B8"/>
    <w:rsid w:val="00B476C7"/>
    <w:rsid w:val="00B47CD5"/>
    <w:rsid w:val="00B47D2C"/>
    <w:rsid w:val="00B47E43"/>
    <w:rsid w:val="00B47EB5"/>
    <w:rsid w:val="00B47FC7"/>
    <w:rsid w:val="00B500C1"/>
    <w:rsid w:val="00B50773"/>
    <w:rsid w:val="00B507E2"/>
    <w:rsid w:val="00B50BDA"/>
    <w:rsid w:val="00B50D43"/>
    <w:rsid w:val="00B50E75"/>
    <w:rsid w:val="00B5153D"/>
    <w:rsid w:val="00B5167D"/>
    <w:rsid w:val="00B516DE"/>
    <w:rsid w:val="00B5173B"/>
    <w:rsid w:val="00B51919"/>
    <w:rsid w:val="00B5197C"/>
    <w:rsid w:val="00B51F7F"/>
    <w:rsid w:val="00B52A61"/>
    <w:rsid w:val="00B52C89"/>
    <w:rsid w:val="00B53108"/>
    <w:rsid w:val="00B53181"/>
    <w:rsid w:val="00B531F3"/>
    <w:rsid w:val="00B5364E"/>
    <w:rsid w:val="00B537D4"/>
    <w:rsid w:val="00B53811"/>
    <w:rsid w:val="00B5395E"/>
    <w:rsid w:val="00B53B57"/>
    <w:rsid w:val="00B53C3F"/>
    <w:rsid w:val="00B53C58"/>
    <w:rsid w:val="00B53E65"/>
    <w:rsid w:val="00B53E99"/>
    <w:rsid w:val="00B54229"/>
    <w:rsid w:val="00B5463D"/>
    <w:rsid w:val="00B54D71"/>
    <w:rsid w:val="00B5536C"/>
    <w:rsid w:val="00B55737"/>
    <w:rsid w:val="00B5589F"/>
    <w:rsid w:val="00B55FC1"/>
    <w:rsid w:val="00B561B3"/>
    <w:rsid w:val="00B56261"/>
    <w:rsid w:val="00B567F2"/>
    <w:rsid w:val="00B56C49"/>
    <w:rsid w:val="00B56D8A"/>
    <w:rsid w:val="00B56EBC"/>
    <w:rsid w:val="00B56F2F"/>
    <w:rsid w:val="00B57068"/>
    <w:rsid w:val="00B570B7"/>
    <w:rsid w:val="00B573FE"/>
    <w:rsid w:val="00B574CB"/>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94"/>
    <w:rsid w:val="00B635B4"/>
    <w:rsid w:val="00B639E9"/>
    <w:rsid w:val="00B63C5A"/>
    <w:rsid w:val="00B63E6B"/>
    <w:rsid w:val="00B643DC"/>
    <w:rsid w:val="00B6441B"/>
    <w:rsid w:val="00B645AF"/>
    <w:rsid w:val="00B64732"/>
    <w:rsid w:val="00B6482C"/>
    <w:rsid w:val="00B64F93"/>
    <w:rsid w:val="00B64FE9"/>
    <w:rsid w:val="00B6516A"/>
    <w:rsid w:val="00B65915"/>
    <w:rsid w:val="00B6597F"/>
    <w:rsid w:val="00B65B14"/>
    <w:rsid w:val="00B65B60"/>
    <w:rsid w:val="00B663D0"/>
    <w:rsid w:val="00B663E3"/>
    <w:rsid w:val="00B66FB4"/>
    <w:rsid w:val="00B673C2"/>
    <w:rsid w:val="00B674E5"/>
    <w:rsid w:val="00B67613"/>
    <w:rsid w:val="00B6770E"/>
    <w:rsid w:val="00B678BE"/>
    <w:rsid w:val="00B678FE"/>
    <w:rsid w:val="00B6798D"/>
    <w:rsid w:val="00B679AD"/>
    <w:rsid w:val="00B67DC7"/>
    <w:rsid w:val="00B70238"/>
    <w:rsid w:val="00B7041C"/>
    <w:rsid w:val="00B705A0"/>
    <w:rsid w:val="00B70960"/>
    <w:rsid w:val="00B70CE7"/>
    <w:rsid w:val="00B70CFB"/>
    <w:rsid w:val="00B70EBB"/>
    <w:rsid w:val="00B7111B"/>
    <w:rsid w:val="00B7142B"/>
    <w:rsid w:val="00B71747"/>
    <w:rsid w:val="00B719F9"/>
    <w:rsid w:val="00B71DE4"/>
    <w:rsid w:val="00B7200D"/>
    <w:rsid w:val="00B7230E"/>
    <w:rsid w:val="00B727A0"/>
    <w:rsid w:val="00B730BF"/>
    <w:rsid w:val="00B7319F"/>
    <w:rsid w:val="00B73205"/>
    <w:rsid w:val="00B7326B"/>
    <w:rsid w:val="00B733A1"/>
    <w:rsid w:val="00B7387C"/>
    <w:rsid w:val="00B73939"/>
    <w:rsid w:val="00B7393A"/>
    <w:rsid w:val="00B7412A"/>
    <w:rsid w:val="00B74767"/>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C25"/>
    <w:rsid w:val="00B77D5B"/>
    <w:rsid w:val="00B77FA2"/>
    <w:rsid w:val="00B800D1"/>
    <w:rsid w:val="00B8069D"/>
    <w:rsid w:val="00B807D2"/>
    <w:rsid w:val="00B808B8"/>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5A11"/>
    <w:rsid w:val="00B8692F"/>
    <w:rsid w:val="00B86CCC"/>
    <w:rsid w:val="00B86CF5"/>
    <w:rsid w:val="00B87354"/>
    <w:rsid w:val="00B8754B"/>
    <w:rsid w:val="00B8762B"/>
    <w:rsid w:val="00B87D92"/>
    <w:rsid w:val="00B9043C"/>
    <w:rsid w:val="00B9087D"/>
    <w:rsid w:val="00B90AAF"/>
    <w:rsid w:val="00B910BF"/>
    <w:rsid w:val="00B910C2"/>
    <w:rsid w:val="00B910FC"/>
    <w:rsid w:val="00B918FD"/>
    <w:rsid w:val="00B91CCA"/>
    <w:rsid w:val="00B92336"/>
    <w:rsid w:val="00B929FB"/>
    <w:rsid w:val="00B92A9A"/>
    <w:rsid w:val="00B92AB1"/>
    <w:rsid w:val="00B92E43"/>
    <w:rsid w:val="00B92FF0"/>
    <w:rsid w:val="00B937A6"/>
    <w:rsid w:val="00B9383C"/>
    <w:rsid w:val="00B93A6C"/>
    <w:rsid w:val="00B93BB4"/>
    <w:rsid w:val="00B93C2A"/>
    <w:rsid w:val="00B94055"/>
    <w:rsid w:val="00B9409D"/>
    <w:rsid w:val="00B94413"/>
    <w:rsid w:val="00B9479E"/>
    <w:rsid w:val="00B94AEE"/>
    <w:rsid w:val="00B94F06"/>
    <w:rsid w:val="00B94F2C"/>
    <w:rsid w:val="00B95147"/>
    <w:rsid w:val="00B959A3"/>
    <w:rsid w:val="00B95D0A"/>
    <w:rsid w:val="00B9677D"/>
    <w:rsid w:val="00B967DA"/>
    <w:rsid w:val="00B96A21"/>
    <w:rsid w:val="00B97254"/>
    <w:rsid w:val="00B9775E"/>
    <w:rsid w:val="00B978F0"/>
    <w:rsid w:val="00B979B2"/>
    <w:rsid w:val="00B97D52"/>
    <w:rsid w:val="00BA031D"/>
    <w:rsid w:val="00BA0371"/>
    <w:rsid w:val="00BA06B8"/>
    <w:rsid w:val="00BA08D7"/>
    <w:rsid w:val="00BA0BE2"/>
    <w:rsid w:val="00BA1726"/>
    <w:rsid w:val="00BA198C"/>
    <w:rsid w:val="00BA21CD"/>
    <w:rsid w:val="00BA2257"/>
    <w:rsid w:val="00BA225D"/>
    <w:rsid w:val="00BA2340"/>
    <w:rsid w:val="00BA2354"/>
    <w:rsid w:val="00BA28C6"/>
    <w:rsid w:val="00BA2B82"/>
    <w:rsid w:val="00BA2C67"/>
    <w:rsid w:val="00BA2E6B"/>
    <w:rsid w:val="00BA2FE5"/>
    <w:rsid w:val="00BA2FE6"/>
    <w:rsid w:val="00BA307E"/>
    <w:rsid w:val="00BA3A12"/>
    <w:rsid w:val="00BA3A2F"/>
    <w:rsid w:val="00BA3B13"/>
    <w:rsid w:val="00BA415E"/>
    <w:rsid w:val="00BA42A9"/>
    <w:rsid w:val="00BA436A"/>
    <w:rsid w:val="00BA4409"/>
    <w:rsid w:val="00BA45BE"/>
    <w:rsid w:val="00BA48D2"/>
    <w:rsid w:val="00BA48FE"/>
    <w:rsid w:val="00BA4B6F"/>
    <w:rsid w:val="00BA4C5B"/>
    <w:rsid w:val="00BA508A"/>
    <w:rsid w:val="00BA5318"/>
    <w:rsid w:val="00BA56A5"/>
    <w:rsid w:val="00BA56AF"/>
    <w:rsid w:val="00BA571C"/>
    <w:rsid w:val="00BA5D08"/>
    <w:rsid w:val="00BA5F9D"/>
    <w:rsid w:val="00BA6F7E"/>
    <w:rsid w:val="00BA7B91"/>
    <w:rsid w:val="00BA7C22"/>
    <w:rsid w:val="00BA7EE2"/>
    <w:rsid w:val="00BB054C"/>
    <w:rsid w:val="00BB0A9C"/>
    <w:rsid w:val="00BB0AFF"/>
    <w:rsid w:val="00BB0B61"/>
    <w:rsid w:val="00BB0CDD"/>
    <w:rsid w:val="00BB101C"/>
    <w:rsid w:val="00BB10DE"/>
    <w:rsid w:val="00BB110B"/>
    <w:rsid w:val="00BB136F"/>
    <w:rsid w:val="00BB1783"/>
    <w:rsid w:val="00BB17F8"/>
    <w:rsid w:val="00BB20EE"/>
    <w:rsid w:val="00BB2551"/>
    <w:rsid w:val="00BB27CA"/>
    <w:rsid w:val="00BB2867"/>
    <w:rsid w:val="00BB28E1"/>
    <w:rsid w:val="00BB2A17"/>
    <w:rsid w:val="00BB2A63"/>
    <w:rsid w:val="00BB2BCF"/>
    <w:rsid w:val="00BB2C9C"/>
    <w:rsid w:val="00BB2DB4"/>
    <w:rsid w:val="00BB30B7"/>
    <w:rsid w:val="00BB32AB"/>
    <w:rsid w:val="00BB3A83"/>
    <w:rsid w:val="00BB3AB1"/>
    <w:rsid w:val="00BB3C89"/>
    <w:rsid w:val="00BB4410"/>
    <w:rsid w:val="00BB4602"/>
    <w:rsid w:val="00BB4980"/>
    <w:rsid w:val="00BB4AAB"/>
    <w:rsid w:val="00BB57A1"/>
    <w:rsid w:val="00BB5B2B"/>
    <w:rsid w:val="00BB5BA8"/>
    <w:rsid w:val="00BB5E91"/>
    <w:rsid w:val="00BB5EB6"/>
    <w:rsid w:val="00BB6756"/>
    <w:rsid w:val="00BB682A"/>
    <w:rsid w:val="00BB6D68"/>
    <w:rsid w:val="00BB6F89"/>
    <w:rsid w:val="00BB725A"/>
    <w:rsid w:val="00BB738E"/>
    <w:rsid w:val="00BB77CC"/>
    <w:rsid w:val="00BB7832"/>
    <w:rsid w:val="00BB7BBF"/>
    <w:rsid w:val="00BC01E3"/>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91"/>
    <w:rsid w:val="00BC3FCC"/>
    <w:rsid w:val="00BC42EB"/>
    <w:rsid w:val="00BC46BC"/>
    <w:rsid w:val="00BC481F"/>
    <w:rsid w:val="00BC49B4"/>
    <w:rsid w:val="00BC4CDD"/>
    <w:rsid w:val="00BC4CFD"/>
    <w:rsid w:val="00BC4DFD"/>
    <w:rsid w:val="00BC4F63"/>
    <w:rsid w:val="00BC5454"/>
    <w:rsid w:val="00BC54D9"/>
    <w:rsid w:val="00BC574E"/>
    <w:rsid w:val="00BC5D66"/>
    <w:rsid w:val="00BC5DD5"/>
    <w:rsid w:val="00BC5E4C"/>
    <w:rsid w:val="00BC61EB"/>
    <w:rsid w:val="00BC65C0"/>
    <w:rsid w:val="00BC69D1"/>
    <w:rsid w:val="00BC6ABE"/>
    <w:rsid w:val="00BC6BE9"/>
    <w:rsid w:val="00BC6DC6"/>
    <w:rsid w:val="00BC6E6E"/>
    <w:rsid w:val="00BC6F4B"/>
    <w:rsid w:val="00BC7094"/>
    <w:rsid w:val="00BC70AF"/>
    <w:rsid w:val="00BC712E"/>
    <w:rsid w:val="00BC760B"/>
    <w:rsid w:val="00BC7ABD"/>
    <w:rsid w:val="00BC7ADD"/>
    <w:rsid w:val="00BD031B"/>
    <w:rsid w:val="00BD0386"/>
    <w:rsid w:val="00BD0435"/>
    <w:rsid w:val="00BD05AA"/>
    <w:rsid w:val="00BD05AE"/>
    <w:rsid w:val="00BD0640"/>
    <w:rsid w:val="00BD0A59"/>
    <w:rsid w:val="00BD0CBE"/>
    <w:rsid w:val="00BD1588"/>
    <w:rsid w:val="00BD158A"/>
    <w:rsid w:val="00BD18CE"/>
    <w:rsid w:val="00BD1A5E"/>
    <w:rsid w:val="00BD1BDB"/>
    <w:rsid w:val="00BD1CE9"/>
    <w:rsid w:val="00BD2022"/>
    <w:rsid w:val="00BD25EA"/>
    <w:rsid w:val="00BD2BF3"/>
    <w:rsid w:val="00BD2D56"/>
    <w:rsid w:val="00BD2FA7"/>
    <w:rsid w:val="00BD2FE9"/>
    <w:rsid w:val="00BD3105"/>
    <w:rsid w:val="00BD3618"/>
    <w:rsid w:val="00BD3B07"/>
    <w:rsid w:val="00BD3D6B"/>
    <w:rsid w:val="00BD3DC9"/>
    <w:rsid w:val="00BD41A8"/>
    <w:rsid w:val="00BD4B46"/>
    <w:rsid w:val="00BD4B5A"/>
    <w:rsid w:val="00BD4B68"/>
    <w:rsid w:val="00BD5233"/>
    <w:rsid w:val="00BD5894"/>
    <w:rsid w:val="00BD58F4"/>
    <w:rsid w:val="00BD6040"/>
    <w:rsid w:val="00BD611F"/>
    <w:rsid w:val="00BD6201"/>
    <w:rsid w:val="00BD6276"/>
    <w:rsid w:val="00BD63DC"/>
    <w:rsid w:val="00BD6514"/>
    <w:rsid w:val="00BD658B"/>
    <w:rsid w:val="00BD677D"/>
    <w:rsid w:val="00BD68A9"/>
    <w:rsid w:val="00BD6A6C"/>
    <w:rsid w:val="00BD6A9B"/>
    <w:rsid w:val="00BD6F1B"/>
    <w:rsid w:val="00BD73BC"/>
    <w:rsid w:val="00BD73D7"/>
    <w:rsid w:val="00BD7B29"/>
    <w:rsid w:val="00BD7BA6"/>
    <w:rsid w:val="00BD7C55"/>
    <w:rsid w:val="00BD7ECE"/>
    <w:rsid w:val="00BE0402"/>
    <w:rsid w:val="00BE0534"/>
    <w:rsid w:val="00BE0DAA"/>
    <w:rsid w:val="00BE11ED"/>
    <w:rsid w:val="00BE12C8"/>
    <w:rsid w:val="00BE1844"/>
    <w:rsid w:val="00BE1B2C"/>
    <w:rsid w:val="00BE1B5A"/>
    <w:rsid w:val="00BE1C12"/>
    <w:rsid w:val="00BE218B"/>
    <w:rsid w:val="00BE22EB"/>
    <w:rsid w:val="00BE289F"/>
    <w:rsid w:val="00BE29E3"/>
    <w:rsid w:val="00BE2F9F"/>
    <w:rsid w:val="00BE379E"/>
    <w:rsid w:val="00BE3E66"/>
    <w:rsid w:val="00BE42CB"/>
    <w:rsid w:val="00BE4908"/>
    <w:rsid w:val="00BE4CB0"/>
    <w:rsid w:val="00BE4DAF"/>
    <w:rsid w:val="00BE5301"/>
    <w:rsid w:val="00BE535E"/>
    <w:rsid w:val="00BE53D6"/>
    <w:rsid w:val="00BE5591"/>
    <w:rsid w:val="00BE57E5"/>
    <w:rsid w:val="00BE5941"/>
    <w:rsid w:val="00BE5EF9"/>
    <w:rsid w:val="00BE61B9"/>
    <w:rsid w:val="00BE62D5"/>
    <w:rsid w:val="00BE6BC1"/>
    <w:rsid w:val="00BE6DCC"/>
    <w:rsid w:val="00BE748F"/>
    <w:rsid w:val="00BE7A15"/>
    <w:rsid w:val="00BE7A8A"/>
    <w:rsid w:val="00BE7D13"/>
    <w:rsid w:val="00BE7E58"/>
    <w:rsid w:val="00BF001F"/>
    <w:rsid w:val="00BF00D5"/>
    <w:rsid w:val="00BF0173"/>
    <w:rsid w:val="00BF0415"/>
    <w:rsid w:val="00BF0587"/>
    <w:rsid w:val="00BF05A2"/>
    <w:rsid w:val="00BF17BA"/>
    <w:rsid w:val="00BF183B"/>
    <w:rsid w:val="00BF193D"/>
    <w:rsid w:val="00BF20F8"/>
    <w:rsid w:val="00BF29C0"/>
    <w:rsid w:val="00BF2AAD"/>
    <w:rsid w:val="00BF2EE4"/>
    <w:rsid w:val="00BF316B"/>
    <w:rsid w:val="00BF3218"/>
    <w:rsid w:val="00BF3C40"/>
    <w:rsid w:val="00BF3D94"/>
    <w:rsid w:val="00BF3E30"/>
    <w:rsid w:val="00BF4012"/>
    <w:rsid w:val="00BF426A"/>
    <w:rsid w:val="00BF4A8F"/>
    <w:rsid w:val="00BF4F9E"/>
    <w:rsid w:val="00BF52F0"/>
    <w:rsid w:val="00BF5337"/>
    <w:rsid w:val="00BF54E6"/>
    <w:rsid w:val="00BF58D8"/>
    <w:rsid w:val="00BF5960"/>
    <w:rsid w:val="00BF5B30"/>
    <w:rsid w:val="00BF5DCF"/>
    <w:rsid w:val="00BF6332"/>
    <w:rsid w:val="00BF6468"/>
    <w:rsid w:val="00BF64BE"/>
    <w:rsid w:val="00BF6541"/>
    <w:rsid w:val="00BF6687"/>
    <w:rsid w:val="00BF69F4"/>
    <w:rsid w:val="00BF6A3F"/>
    <w:rsid w:val="00BF7396"/>
    <w:rsid w:val="00BF758A"/>
    <w:rsid w:val="00BF7B43"/>
    <w:rsid w:val="00BF7E23"/>
    <w:rsid w:val="00C005F2"/>
    <w:rsid w:val="00C008F0"/>
    <w:rsid w:val="00C00B97"/>
    <w:rsid w:val="00C00F89"/>
    <w:rsid w:val="00C01091"/>
    <w:rsid w:val="00C011C4"/>
    <w:rsid w:val="00C013B5"/>
    <w:rsid w:val="00C01D94"/>
    <w:rsid w:val="00C02084"/>
    <w:rsid w:val="00C02288"/>
    <w:rsid w:val="00C026CC"/>
    <w:rsid w:val="00C02872"/>
    <w:rsid w:val="00C02B51"/>
    <w:rsid w:val="00C02B88"/>
    <w:rsid w:val="00C02BDF"/>
    <w:rsid w:val="00C0341D"/>
    <w:rsid w:val="00C035B6"/>
    <w:rsid w:val="00C037CF"/>
    <w:rsid w:val="00C03E14"/>
    <w:rsid w:val="00C03EB5"/>
    <w:rsid w:val="00C03EC8"/>
    <w:rsid w:val="00C03ECD"/>
    <w:rsid w:val="00C04019"/>
    <w:rsid w:val="00C0419C"/>
    <w:rsid w:val="00C0422A"/>
    <w:rsid w:val="00C04377"/>
    <w:rsid w:val="00C04484"/>
    <w:rsid w:val="00C04857"/>
    <w:rsid w:val="00C04C1E"/>
    <w:rsid w:val="00C04C8F"/>
    <w:rsid w:val="00C04E8F"/>
    <w:rsid w:val="00C051F2"/>
    <w:rsid w:val="00C0552A"/>
    <w:rsid w:val="00C055D7"/>
    <w:rsid w:val="00C05D52"/>
    <w:rsid w:val="00C069DB"/>
    <w:rsid w:val="00C06BAF"/>
    <w:rsid w:val="00C06E56"/>
    <w:rsid w:val="00C072DA"/>
    <w:rsid w:val="00C07A9D"/>
    <w:rsid w:val="00C07B2B"/>
    <w:rsid w:val="00C07D12"/>
    <w:rsid w:val="00C1026C"/>
    <w:rsid w:val="00C10294"/>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2A13"/>
    <w:rsid w:val="00C13462"/>
    <w:rsid w:val="00C1350F"/>
    <w:rsid w:val="00C13951"/>
    <w:rsid w:val="00C13992"/>
    <w:rsid w:val="00C13B39"/>
    <w:rsid w:val="00C13BF6"/>
    <w:rsid w:val="00C13C1D"/>
    <w:rsid w:val="00C1406E"/>
    <w:rsid w:val="00C141A1"/>
    <w:rsid w:val="00C14226"/>
    <w:rsid w:val="00C145F5"/>
    <w:rsid w:val="00C147CF"/>
    <w:rsid w:val="00C147DD"/>
    <w:rsid w:val="00C1482E"/>
    <w:rsid w:val="00C14C69"/>
    <w:rsid w:val="00C14DCE"/>
    <w:rsid w:val="00C15017"/>
    <w:rsid w:val="00C15156"/>
    <w:rsid w:val="00C15313"/>
    <w:rsid w:val="00C15431"/>
    <w:rsid w:val="00C154A2"/>
    <w:rsid w:val="00C15A10"/>
    <w:rsid w:val="00C160E3"/>
    <w:rsid w:val="00C16751"/>
    <w:rsid w:val="00C16835"/>
    <w:rsid w:val="00C16D3B"/>
    <w:rsid w:val="00C16E5B"/>
    <w:rsid w:val="00C1701D"/>
    <w:rsid w:val="00C170B9"/>
    <w:rsid w:val="00C17586"/>
    <w:rsid w:val="00C17DEC"/>
    <w:rsid w:val="00C2061C"/>
    <w:rsid w:val="00C2072D"/>
    <w:rsid w:val="00C2096F"/>
    <w:rsid w:val="00C2100C"/>
    <w:rsid w:val="00C21599"/>
    <w:rsid w:val="00C215E1"/>
    <w:rsid w:val="00C21A07"/>
    <w:rsid w:val="00C21BE5"/>
    <w:rsid w:val="00C21DC2"/>
    <w:rsid w:val="00C21EBF"/>
    <w:rsid w:val="00C222D0"/>
    <w:rsid w:val="00C22EE5"/>
    <w:rsid w:val="00C22F8C"/>
    <w:rsid w:val="00C23450"/>
    <w:rsid w:val="00C23792"/>
    <w:rsid w:val="00C23900"/>
    <w:rsid w:val="00C23CCC"/>
    <w:rsid w:val="00C23E90"/>
    <w:rsid w:val="00C240EC"/>
    <w:rsid w:val="00C24420"/>
    <w:rsid w:val="00C244E9"/>
    <w:rsid w:val="00C245BE"/>
    <w:rsid w:val="00C249C0"/>
    <w:rsid w:val="00C24B4F"/>
    <w:rsid w:val="00C25064"/>
    <w:rsid w:val="00C25240"/>
    <w:rsid w:val="00C25301"/>
    <w:rsid w:val="00C2540A"/>
    <w:rsid w:val="00C25A02"/>
    <w:rsid w:val="00C25D09"/>
    <w:rsid w:val="00C26145"/>
    <w:rsid w:val="00C2674E"/>
    <w:rsid w:val="00C269C3"/>
    <w:rsid w:val="00C26A70"/>
    <w:rsid w:val="00C26BF2"/>
    <w:rsid w:val="00C27362"/>
    <w:rsid w:val="00C2750A"/>
    <w:rsid w:val="00C276E6"/>
    <w:rsid w:val="00C27732"/>
    <w:rsid w:val="00C27F2A"/>
    <w:rsid w:val="00C30014"/>
    <w:rsid w:val="00C30900"/>
    <w:rsid w:val="00C30E11"/>
    <w:rsid w:val="00C31082"/>
    <w:rsid w:val="00C31290"/>
    <w:rsid w:val="00C316AE"/>
    <w:rsid w:val="00C31B7A"/>
    <w:rsid w:val="00C31EF5"/>
    <w:rsid w:val="00C3205E"/>
    <w:rsid w:val="00C321D3"/>
    <w:rsid w:val="00C3256B"/>
    <w:rsid w:val="00C325CB"/>
    <w:rsid w:val="00C3289B"/>
    <w:rsid w:val="00C3305D"/>
    <w:rsid w:val="00C3339A"/>
    <w:rsid w:val="00C337FB"/>
    <w:rsid w:val="00C33DCE"/>
    <w:rsid w:val="00C33FAC"/>
    <w:rsid w:val="00C34132"/>
    <w:rsid w:val="00C3417C"/>
    <w:rsid w:val="00C3457F"/>
    <w:rsid w:val="00C3458B"/>
    <w:rsid w:val="00C34714"/>
    <w:rsid w:val="00C34718"/>
    <w:rsid w:val="00C34B8C"/>
    <w:rsid w:val="00C34B9C"/>
    <w:rsid w:val="00C35240"/>
    <w:rsid w:val="00C352A5"/>
    <w:rsid w:val="00C35696"/>
    <w:rsid w:val="00C35A75"/>
    <w:rsid w:val="00C35B4E"/>
    <w:rsid w:val="00C35CE9"/>
    <w:rsid w:val="00C35DF6"/>
    <w:rsid w:val="00C35F2F"/>
    <w:rsid w:val="00C36299"/>
    <w:rsid w:val="00C36349"/>
    <w:rsid w:val="00C36569"/>
    <w:rsid w:val="00C36612"/>
    <w:rsid w:val="00C36CAE"/>
    <w:rsid w:val="00C36D15"/>
    <w:rsid w:val="00C36DEE"/>
    <w:rsid w:val="00C375C9"/>
    <w:rsid w:val="00C37E49"/>
    <w:rsid w:val="00C37E53"/>
    <w:rsid w:val="00C40225"/>
    <w:rsid w:val="00C402EA"/>
    <w:rsid w:val="00C40466"/>
    <w:rsid w:val="00C4073D"/>
    <w:rsid w:val="00C40C69"/>
    <w:rsid w:val="00C40E2A"/>
    <w:rsid w:val="00C41584"/>
    <w:rsid w:val="00C418E6"/>
    <w:rsid w:val="00C41A54"/>
    <w:rsid w:val="00C41A69"/>
    <w:rsid w:val="00C41C0D"/>
    <w:rsid w:val="00C423DD"/>
    <w:rsid w:val="00C424A4"/>
    <w:rsid w:val="00C42763"/>
    <w:rsid w:val="00C42837"/>
    <w:rsid w:val="00C4289B"/>
    <w:rsid w:val="00C42C27"/>
    <w:rsid w:val="00C42E13"/>
    <w:rsid w:val="00C42FF9"/>
    <w:rsid w:val="00C4303B"/>
    <w:rsid w:val="00C431FC"/>
    <w:rsid w:val="00C43660"/>
    <w:rsid w:val="00C43AEC"/>
    <w:rsid w:val="00C43B56"/>
    <w:rsid w:val="00C44510"/>
    <w:rsid w:val="00C44661"/>
    <w:rsid w:val="00C448E6"/>
    <w:rsid w:val="00C4514A"/>
    <w:rsid w:val="00C455CF"/>
    <w:rsid w:val="00C45986"/>
    <w:rsid w:val="00C45E08"/>
    <w:rsid w:val="00C45EE6"/>
    <w:rsid w:val="00C4608A"/>
    <w:rsid w:val="00C462B6"/>
    <w:rsid w:val="00C4676C"/>
    <w:rsid w:val="00C46873"/>
    <w:rsid w:val="00C469F3"/>
    <w:rsid w:val="00C4722C"/>
    <w:rsid w:val="00C47540"/>
    <w:rsid w:val="00C4776A"/>
    <w:rsid w:val="00C47A99"/>
    <w:rsid w:val="00C47BB6"/>
    <w:rsid w:val="00C47C80"/>
    <w:rsid w:val="00C47E4A"/>
    <w:rsid w:val="00C500C2"/>
    <w:rsid w:val="00C50395"/>
    <w:rsid w:val="00C503BE"/>
    <w:rsid w:val="00C503C1"/>
    <w:rsid w:val="00C50673"/>
    <w:rsid w:val="00C50913"/>
    <w:rsid w:val="00C509B9"/>
    <w:rsid w:val="00C50F4C"/>
    <w:rsid w:val="00C50FFD"/>
    <w:rsid w:val="00C51000"/>
    <w:rsid w:val="00C510C4"/>
    <w:rsid w:val="00C510CD"/>
    <w:rsid w:val="00C510E0"/>
    <w:rsid w:val="00C51490"/>
    <w:rsid w:val="00C5163E"/>
    <w:rsid w:val="00C51752"/>
    <w:rsid w:val="00C517C6"/>
    <w:rsid w:val="00C51A0B"/>
    <w:rsid w:val="00C51B7D"/>
    <w:rsid w:val="00C51F0E"/>
    <w:rsid w:val="00C52906"/>
    <w:rsid w:val="00C529F0"/>
    <w:rsid w:val="00C52C2C"/>
    <w:rsid w:val="00C52C96"/>
    <w:rsid w:val="00C53044"/>
    <w:rsid w:val="00C5384A"/>
    <w:rsid w:val="00C53D28"/>
    <w:rsid w:val="00C53F1A"/>
    <w:rsid w:val="00C540AD"/>
    <w:rsid w:val="00C540CB"/>
    <w:rsid w:val="00C54C2D"/>
    <w:rsid w:val="00C54E2B"/>
    <w:rsid w:val="00C555C5"/>
    <w:rsid w:val="00C5584A"/>
    <w:rsid w:val="00C55887"/>
    <w:rsid w:val="00C55F2A"/>
    <w:rsid w:val="00C5604A"/>
    <w:rsid w:val="00C562E5"/>
    <w:rsid w:val="00C56391"/>
    <w:rsid w:val="00C564E7"/>
    <w:rsid w:val="00C569B9"/>
    <w:rsid w:val="00C56C16"/>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23"/>
    <w:rsid w:val="00C62563"/>
    <w:rsid w:val="00C62705"/>
    <w:rsid w:val="00C628D3"/>
    <w:rsid w:val="00C63073"/>
    <w:rsid w:val="00C6311F"/>
    <w:rsid w:val="00C63442"/>
    <w:rsid w:val="00C6382C"/>
    <w:rsid w:val="00C63907"/>
    <w:rsid w:val="00C63C33"/>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5A84"/>
    <w:rsid w:val="00C65BFF"/>
    <w:rsid w:val="00C65E33"/>
    <w:rsid w:val="00C6646C"/>
    <w:rsid w:val="00C66752"/>
    <w:rsid w:val="00C66887"/>
    <w:rsid w:val="00C66AA2"/>
    <w:rsid w:val="00C66C72"/>
    <w:rsid w:val="00C67460"/>
    <w:rsid w:val="00C67848"/>
    <w:rsid w:val="00C70305"/>
    <w:rsid w:val="00C70333"/>
    <w:rsid w:val="00C70341"/>
    <w:rsid w:val="00C70697"/>
    <w:rsid w:val="00C70834"/>
    <w:rsid w:val="00C708B6"/>
    <w:rsid w:val="00C70936"/>
    <w:rsid w:val="00C70971"/>
    <w:rsid w:val="00C70995"/>
    <w:rsid w:val="00C70B2F"/>
    <w:rsid w:val="00C70D0B"/>
    <w:rsid w:val="00C70E81"/>
    <w:rsid w:val="00C712F8"/>
    <w:rsid w:val="00C71389"/>
    <w:rsid w:val="00C714C1"/>
    <w:rsid w:val="00C7155F"/>
    <w:rsid w:val="00C71606"/>
    <w:rsid w:val="00C71609"/>
    <w:rsid w:val="00C7176D"/>
    <w:rsid w:val="00C71B53"/>
    <w:rsid w:val="00C71B88"/>
    <w:rsid w:val="00C71C3C"/>
    <w:rsid w:val="00C720F5"/>
    <w:rsid w:val="00C72110"/>
    <w:rsid w:val="00C72298"/>
    <w:rsid w:val="00C722EB"/>
    <w:rsid w:val="00C72386"/>
    <w:rsid w:val="00C7243D"/>
    <w:rsid w:val="00C72522"/>
    <w:rsid w:val="00C7254F"/>
    <w:rsid w:val="00C728EF"/>
    <w:rsid w:val="00C729FA"/>
    <w:rsid w:val="00C72D64"/>
    <w:rsid w:val="00C72F8A"/>
    <w:rsid w:val="00C73064"/>
    <w:rsid w:val="00C730B8"/>
    <w:rsid w:val="00C7313B"/>
    <w:rsid w:val="00C73B19"/>
    <w:rsid w:val="00C73D86"/>
    <w:rsid w:val="00C73EEC"/>
    <w:rsid w:val="00C73F39"/>
    <w:rsid w:val="00C73F5D"/>
    <w:rsid w:val="00C73FCA"/>
    <w:rsid w:val="00C74071"/>
    <w:rsid w:val="00C74170"/>
    <w:rsid w:val="00C74459"/>
    <w:rsid w:val="00C746A8"/>
    <w:rsid w:val="00C74774"/>
    <w:rsid w:val="00C74868"/>
    <w:rsid w:val="00C74D58"/>
    <w:rsid w:val="00C75915"/>
    <w:rsid w:val="00C76724"/>
    <w:rsid w:val="00C76837"/>
    <w:rsid w:val="00C76FA5"/>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3D90"/>
    <w:rsid w:val="00C83EB4"/>
    <w:rsid w:val="00C84161"/>
    <w:rsid w:val="00C84194"/>
    <w:rsid w:val="00C841BC"/>
    <w:rsid w:val="00C845C4"/>
    <w:rsid w:val="00C84CBE"/>
    <w:rsid w:val="00C85089"/>
    <w:rsid w:val="00C85156"/>
    <w:rsid w:val="00C851CE"/>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1E3"/>
    <w:rsid w:val="00C91295"/>
    <w:rsid w:val="00C91415"/>
    <w:rsid w:val="00C91657"/>
    <w:rsid w:val="00C9206A"/>
    <w:rsid w:val="00C920A6"/>
    <w:rsid w:val="00C9248C"/>
    <w:rsid w:val="00C92504"/>
    <w:rsid w:val="00C9298B"/>
    <w:rsid w:val="00C92B11"/>
    <w:rsid w:val="00C92E38"/>
    <w:rsid w:val="00C92E74"/>
    <w:rsid w:val="00C9303F"/>
    <w:rsid w:val="00C932A3"/>
    <w:rsid w:val="00C93876"/>
    <w:rsid w:val="00C93A23"/>
    <w:rsid w:val="00C93AC7"/>
    <w:rsid w:val="00C93C64"/>
    <w:rsid w:val="00C93CA9"/>
    <w:rsid w:val="00C945E9"/>
    <w:rsid w:val="00C9464E"/>
    <w:rsid w:val="00C94AD2"/>
    <w:rsid w:val="00C94C0D"/>
    <w:rsid w:val="00C94C1E"/>
    <w:rsid w:val="00C94D6B"/>
    <w:rsid w:val="00C94DB2"/>
    <w:rsid w:val="00C955E1"/>
    <w:rsid w:val="00C95639"/>
    <w:rsid w:val="00C9586B"/>
    <w:rsid w:val="00C95877"/>
    <w:rsid w:val="00C958DC"/>
    <w:rsid w:val="00C959CC"/>
    <w:rsid w:val="00C95F18"/>
    <w:rsid w:val="00C95F2B"/>
    <w:rsid w:val="00C95F8E"/>
    <w:rsid w:val="00C965EA"/>
    <w:rsid w:val="00C9687E"/>
    <w:rsid w:val="00C96EB7"/>
    <w:rsid w:val="00C96EEF"/>
    <w:rsid w:val="00C97627"/>
    <w:rsid w:val="00C976BF"/>
    <w:rsid w:val="00C9776B"/>
    <w:rsid w:val="00C97A65"/>
    <w:rsid w:val="00C97A6C"/>
    <w:rsid w:val="00C97AD5"/>
    <w:rsid w:val="00C97C5C"/>
    <w:rsid w:val="00C97D03"/>
    <w:rsid w:val="00C97DD5"/>
    <w:rsid w:val="00C97EC6"/>
    <w:rsid w:val="00CA001B"/>
    <w:rsid w:val="00CA0CAB"/>
    <w:rsid w:val="00CA0D82"/>
    <w:rsid w:val="00CA0F96"/>
    <w:rsid w:val="00CA113C"/>
    <w:rsid w:val="00CA1188"/>
    <w:rsid w:val="00CA11C8"/>
    <w:rsid w:val="00CA12BF"/>
    <w:rsid w:val="00CA1470"/>
    <w:rsid w:val="00CA15F0"/>
    <w:rsid w:val="00CA1C56"/>
    <w:rsid w:val="00CA1CEA"/>
    <w:rsid w:val="00CA2232"/>
    <w:rsid w:val="00CA228A"/>
    <w:rsid w:val="00CA2E2D"/>
    <w:rsid w:val="00CA2FD9"/>
    <w:rsid w:val="00CA32AD"/>
    <w:rsid w:val="00CA344A"/>
    <w:rsid w:val="00CA3520"/>
    <w:rsid w:val="00CA377E"/>
    <w:rsid w:val="00CA3AF3"/>
    <w:rsid w:val="00CA3B16"/>
    <w:rsid w:val="00CA3CC8"/>
    <w:rsid w:val="00CA3F70"/>
    <w:rsid w:val="00CA4202"/>
    <w:rsid w:val="00CA4537"/>
    <w:rsid w:val="00CA46B4"/>
    <w:rsid w:val="00CA48AE"/>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022"/>
    <w:rsid w:val="00CB01DC"/>
    <w:rsid w:val="00CB050C"/>
    <w:rsid w:val="00CB05C0"/>
    <w:rsid w:val="00CB05C8"/>
    <w:rsid w:val="00CB073B"/>
    <w:rsid w:val="00CB0D18"/>
    <w:rsid w:val="00CB10D5"/>
    <w:rsid w:val="00CB1193"/>
    <w:rsid w:val="00CB11A2"/>
    <w:rsid w:val="00CB1555"/>
    <w:rsid w:val="00CB1717"/>
    <w:rsid w:val="00CB1773"/>
    <w:rsid w:val="00CB1BBE"/>
    <w:rsid w:val="00CB2181"/>
    <w:rsid w:val="00CB2336"/>
    <w:rsid w:val="00CB2607"/>
    <w:rsid w:val="00CB260D"/>
    <w:rsid w:val="00CB2707"/>
    <w:rsid w:val="00CB2747"/>
    <w:rsid w:val="00CB2A56"/>
    <w:rsid w:val="00CB2BB1"/>
    <w:rsid w:val="00CB2D8F"/>
    <w:rsid w:val="00CB2FD4"/>
    <w:rsid w:val="00CB32D6"/>
    <w:rsid w:val="00CB34A9"/>
    <w:rsid w:val="00CB3534"/>
    <w:rsid w:val="00CB3675"/>
    <w:rsid w:val="00CB36CC"/>
    <w:rsid w:val="00CB36CF"/>
    <w:rsid w:val="00CB3976"/>
    <w:rsid w:val="00CB3A44"/>
    <w:rsid w:val="00CB3CB7"/>
    <w:rsid w:val="00CB3F01"/>
    <w:rsid w:val="00CB4083"/>
    <w:rsid w:val="00CB4084"/>
    <w:rsid w:val="00CB41B9"/>
    <w:rsid w:val="00CB41C3"/>
    <w:rsid w:val="00CB4578"/>
    <w:rsid w:val="00CB48DE"/>
    <w:rsid w:val="00CB491D"/>
    <w:rsid w:val="00CB4A86"/>
    <w:rsid w:val="00CB4CE8"/>
    <w:rsid w:val="00CB4CF7"/>
    <w:rsid w:val="00CB4DCD"/>
    <w:rsid w:val="00CB5288"/>
    <w:rsid w:val="00CB59C0"/>
    <w:rsid w:val="00CB5BEB"/>
    <w:rsid w:val="00CB5CCE"/>
    <w:rsid w:val="00CB5CCF"/>
    <w:rsid w:val="00CB624B"/>
    <w:rsid w:val="00CB638E"/>
    <w:rsid w:val="00CB64AA"/>
    <w:rsid w:val="00CB64F6"/>
    <w:rsid w:val="00CB668C"/>
    <w:rsid w:val="00CB669D"/>
    <w:rsid w:val="00CB684E"/>
    <w:rsid w:val="00CB690D"/>
    <w:rsid w:val="00CB6998"/>
    <w:rsid w:val="00CB6C31"/>
    <w:rsid w:val="00CB6CF6"/>
    <w:rsid w:val="00CB6F97"/>
    <w:rsid w:val="00CB70C6"/>
    <w:rsid w:val="00CB71C9"/>
    <w:rsid w:val="00CB7371"/>
    <w:rsid w:val="00CB73FD"/>
    <w:rsid w:val="00CB7565"/>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2D"/>
    <w:rsid w:val="00CC1CEA"/>
    <w:rsid w:val="00CC213B"/>
    <w:rsid w:val="00CC25A8"/>
    <w:rsid w:val="00CC277A"/>
    <w:rsid w:val="00CC289A"/>
    <w:rsid w:val="00CC3271"/>
    <w:rsid w:val="00CC33B8"/>
    <w:rsid w:val="00CC35BA"/>
    <w:rsid w:val="00CC39F7"/>
    <w:rsid w:val="00CC3A16"/>
    <w:rsid w:val="00CC3AB5"/>
    <w:rsid w:val="00CC3CA2"/>
    <w:rsid w:val="00CC3E8F"/>
    <w:rsid w:val="00CC4189"/>
    <w:rsid w:val="00CC41B0"/>
    <w:rsid w:val="00CC43D4"/>
    <w:rsid w:val="00CC4590"/>
    <w:rsid w:val="00CC4810"/>
    <w:rsid w:val="00CC49C2"/>
    <w:rsid w:val="00CC4B0B"/>
    <w:rsid w:val="00CC4DCF"/>
    <w:rsid w:val="00CC50F5"/>
    <w:rsid w:val="00CC55ED"/>
    <w:rsid w:val="00CC5A17"/>
    <w:rsid w:val="00CC5D38"/>
    <w:rsid w:val="00CC5F3B"/>
    <w:rsid w:val="00CC60FC"/>
    <w:rsid w:val="00CC616B"/>
    <w:rsid w:val="00CC63B7"/>
    <w:rsid w:val="00CC6444"/>
    <w:rsid w:val="00CC64AB"/>
    <w:rsid w:val="00CC65C4"/>
    <w:rsid w:val="00CC6C8A"/>
    <w:rsid w:val="00CC6D61"/>
    <w:rsid w:val="00CC6F2C"/>
    <w:rsid w:val="00CC6FCF"/>
    <w:rsid w:val="00CC711B"/>
    <w:rsid w:val="00CC75D6"/>
    <w:rsid w:val="00CC7ABE"/>
    <w:rsid w:val="00CC7BF4"/>
    <w:rsid w:val="00CD0251"/>
    <w:rsid w:val="00CD068D"/>
    <w:rsid w:val="00CD09B2"/>
    <w:rsid w:val="00CD0C0D"/>
    <w:rsid w:val="00CD0F2B"/>
    <w:rsid w:val="00CD1135"/>
    <w:rsid w:val="00CD1230"/>
    <w:rsid w:val="00CD151F"/>
    <w:rsid w:val="00CD1A7D"/>
    <w:rsid w:val="00CD1F58"/>
    <w:rsid w:val="00CD1FBB"/>
    <w:rsid w:val="00CD23AA"/>
    <w:rsid w:val="00CD2414"/>
    <w:rsid w:val="00CD2608"/>
    <w:rsid w:val="00CD266A"/>
    <w:rsid w:val="00CD2ACB"/>
    <w:rsid w:val="00CD2C63"/>
    <w:rsid w:val="00CD2CC7"/>
    <w:rsid w:val="00CD2E56"/>
    <w:rsid w:val="00CD36F5"/>
    <w:rsid w:val="00CD3B88"/>
    <w:rsid w:val="00CD3CC5"/>
    <w:rsid w:val="00CD3E1F"/>
    <w:rsid w:val="00CD49F4"/>
    <w:rsid w:val="00CD4FCF"/>
    <w:rsid w:val="00CD5333"/>
    <w:rsid w:val="00CD547F"/>
    <w:rsid w:val="00CD5502"/>
    <w:rsid w:val="00CD5605"/>
    <w:rsid w:val="00CD563F"/>
    <w:rsid w:val="00CD5781"/>
    <w:rsid w:val="00CD578D"/>
    <w:rsid w:val="00CD592F"/>
    <w:rsid w:val="00CD5E65"/>
    <w:rsid w:val="00CD60FE"/>
    <w:rsid w:val="00CD64C3"/>
    <w:rsid w:val="00CD69B4"/>
    <w:rsid w:val="00CD69FC"/>
    <w:rsid w:val="00CD6E24"/>
    <w:rsid w:val="00CD6E99"/>
    <w:rsid w:val="00CD6EDE"/>
    <w:rsid w:val="00CD724B"/>
    <w:rsid w:val="00CD72FE"/>
    <w:rsid w:val="00CD7813"/>
    <w:rsid w:val="00CD7C5C"/>
    <w:rsid w:val="00CE0039"/>
    <w:rsid w:val="00CE00D2"/>
    <w:rsid w:val="00CE029E"/>
    <w:rsid w:val="00CE04F4"/>
    <w:rsid w:val="00CE08CE"/>
    <w:rsid w:val="00CE0AA9"/>
    <w:rsid w:val="00CE135C"/>
    <w:rsid w:val="00CE13C2"/>
    <w:rsid w:val="00CE1532"/>
    <w:rsid w:val="00CE1B63"/>
    <w:rsid w:val="00CE1F3A"/>
    <w:rsid w:val="00CE210A"/>
    <w:rsid w:val="00CE2240"/>
    <w:rsid w:val="00CE22F2"/>
    <w:rsid w:val="00CE2334"/>
    <w:rsid w:val="00CE2F81"/>
    <w:rsid w:val="00CE2FED"/>
    <w:rsid w:val="00CE3014"/>
    <w:rsid w:val="00CE3241"/>
    <w:rsid w:val="00CE346D"/>
    <w:rsid w:val="00CE356A"/>
    <w:rsid w:val="00CE3AEA"/>
    <w:rsid w:val="00CE3C6F"/>
    <w:rsid w:val="00CE424E"/>
    <w:rsid w:val="00CE438D"/>
    <w:rsid w:val="00CE48B8"/>
    <w:rsid w:val="00CE4911"/>
    <w:rsid w:val="00CE4A30"/>
    <w:rsid w:val="00CE4AEC"/>
    <w:rsid w:val="00CE5312"/>
    <w:rsid w:val="00CE54A6"/>
    <w:rsid w:val="00CE568E"/>
    <w:rsid w:val="00CE56F8"/>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0C29"/>
    <w:rsid w:val="00CF101D"/>
    <w:rsid w:val="00CF1121"/>
    <w:rsid w:val="00CF1184"/>
    <w:rsid w:val="00CF11AC"/>
    <w:rsid w:val="00CF1B01"/>
    <w:rsid w:val="00CF2243"/>
    <w:rsid w:val="00CF2541"/>
    <w:rsid w:val="00CF2CFD"/>
    <w:rsid w:val="00CF2D97"/>
    <w:rsid w:val="00CF2E27"/>
    <w:rsid w:val="00CF3217"/>
    <w:rsid w:val="00CF336B"/>
    <w:rsid w:val="00CF35FF"/>
    <w:rsid w:val="00CF3669"/>
    <w:rsid w:val="00CF373F"/>
    <w:rsid w:val="00CF38F0"/>
    <w:rsid w:val="00CF3D16"/>
    <w:rsid w:val="00CF4838"/>
    <w:rsid w:val="00CF4FE4"/>
    <w:rsid w:val="00CF522D"/>
    <w:rsid w:val="00CF56EA"/>
    <w:rsid w:val="00CF5941"/>
    <w:rsid w:val="00CF5996"/>
    <w:rsid w:val="00CF5B84"/>
    <w:rsid w:val="00CF61CB"/>
    <w:rsid w:val="00CF65C3"/>
    <w:rsid w:val="00CF66E2"/>
    <w:rsid w:val="00CF680E"/>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31"/>
    <w:rsid w:val="00D011FD"/>
    <w:rsid w:val="00D01362"/>
    <w:rsid w:val="00D0141D"/>
    <w:rsid w:val="00D01D1A"/>
    <w:rsid w:val="00D01F4C"/>
    <w:rsid w:val="00D026DC"/>
    <w:rsid w:val="00D02984"/>
    <w:rsid w:val="00D02AA2"/>
    <w:rsid w:val="00D02EA1"/>
    <w:rsid w:val="00D02EC1"/>
    <w:rsid w:val="00D02FCA"/>
    <w:rsid w:val="00D0351E"/>
    <w:rsid w:val="00D038EA"/>
    <w:rsid w:val="00D03D68"/>
    <w:rsid w:val="00D03EC7"/>
    <w:rsid w:val="00D03F38"/>
    <w:rsid w:val="00D0402F"/>
    <w:rsid w:val="00D04DDB"/>
    <w:rsid w:val="00D05810"/>
    <w:rsid w:val="00D05825"/>
    <w:rsid w:val="00D06185"/>
    <w:rsid w:val="00D06667"/>
    <w:rsid w:val="00D06675"/>
    <w:rsid w:val="00D066FD"/>
    <w:rsid w:val="00D0678F"/>
    <w:rsid w:val="00D06B9D"/>
    <w:rsid w:val="00D07118"/>
    <w:rsid w:val="00D072F4"/>
    <w:rsid w:val="00D0781D"/>
    <w:rsid w:val="00D07982"/>
    <w:rsid w:val="00D07E75"/>
    <w:rsid w:val="00D07E79"/>
    <w:rsid w:val="00D07F90"/>
    <w:rsid w:val="00D104B5"/>
    <w:rsid w:val="00D10887"/>
    <w:rsid w:val="00D10A9B"/>
    <w:rsid w:val="00D10F09"/>
    <w:rsid w:val="00D1125C"/>
    <w:rsid w:val="00D1218A"/>
    <w:rsid w:val="00D12200"/>
    <w:rsid w:val="00D1255F"/>
    <w:rsid w:val="00D12D13"/>
    <w:rsid w:val="00D12DEF"/>
    <w:rsid w:val="00D12FA1"/>
    <w:rsid w:val="00D1303E"/>
    <w:rsid w:val="00D13358"/>
    <w:rsid w:val="00D133DF"/>
    <w:rsid w:val="00D13530"/>
    <w:rsid w:val="00D13852"/>
    <w:rsid w:val="00D13C32"/>
    <w:rsid w:val="00D13EFA"/>
    <w:rsid w:val="00D14278"/>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1FE"/>
    <w:rsid w:val="00D1749F"/>
    <w:rsid w:val="00D179D3"/>
    <w:rsid w:val="00D17BB8"/>
    <w:rsid w:val="00D17CDF"/>
    <w:rsid w:val="00D200DC"/>
    <w:rsid w:val="00D200F3"/>
    <w:rsid w:val="00D20588"/>
    <w:rsid w:val="00D208E7"/>
    <w:rsid w:val="00D20BD2"/>
    <w:rsid w:val="00D20D3B"/>
    <w:rsid w:val="00D20F77"/>
    <w:rsid w:val="00D2111D"/>
    <w:rsid w:val="00D215B7"/>
    <w:rsid w:val="00D215C0"/>
    <w:rsid w:val="00D2172D"/>
    <w:rsid w:val="00D2193D"/>
    <w:rsid w:val="00D21C3F"/>
    <w:rsid w:val="00D21D93"/>
    <w:rsid w:val="00D21DEE"/>
    <w:rsid w:val="00D21F07"/>
    <w:rsid w:val="00D2205C"/>
    <w:rsid w:val="00D220CD"/>
    <w:rsid w:val="00D2214D"/>
    <w:rsid w:val="00D22184"/>
    <w:rsid w:val="00D22186"/>
    <w:rsid w:val="00D224CC"/>
    <w:rsid w:val="00D22999"/>
    <w:rsid w:val="00D22A9F"/>
    <w:rsid w:val="00D22DE7"/>
    <w:rsid w:val="00D2309E"/>
    <w:rsid w:val="00D230FE"/>
    <w:rsid w:val="00D231E1"/>
    <w:rsid w:val="00D2356D"/>
    <w:rsid w:val="00D23770"/>
    <w:rsid w:val="00D238CF"/>
    <w:rsid w:val="00D23C65"/>
    <w:rsid w:val="00D23C7F"/>
    <w:rsid w:val="00D24829"/>
    <w:rsid w:val="00D24945"/>
    <w:rsid w:val="00D24D4A"/>
    <w:rsid w:val="00D24DA1"/>
    <w:rsid w:val="00D24F4D"/>
    <w:rsid w:val="00D257E2"/>
    <w:rsid w:val="00D25D86"/>
    <w:rsid w:val="00D267B7"/>
    <w:rsid w:val="00D2683F"/>
    <w:rsid w:val="00D2690D"/>
    <w:rsid w:val="00D26EC1"/>
    <w:rsid w:val="00D271AE"/>
    <w:rsid w:val="00D2768E"/>
    <w:rsid w:val="00D277C9"/>
    <w:rsid w:val="00D27923"/>
    <w:rsid w:val="00D27BF1"/>
    <w:rsid w:val="00D27C4A"/>
    <w:rsid w:val="00D27D79"/>
    <w:rsid w:val="00D3029B"/>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CE0"/>
    <w:rsid w:val="00D34F9F"/>
    <w:rsid w:val="00D34FD7"/>
    <w:rsid w:val="00D35398"/>
    <w:rsid w:val="00D35896"/>
    <w:rsid w:val="00D35D60"/>
    <w:rsid w:val="00D35F7F"/>
    <w:rsid w:val="00D361D5"/>
    <w:rsid w:val="00D36292"/>
    <w:rsid w:val="00D363F0"/>
    <w:rsid w:val="00D36875"/>
    <w:rsid w:val="00D36AF3"/>
    <w:rsid w:val="00D36BF1"/>
    <w:rsid w:val="00D36CDE"/>
    <w:rsid w:val="00D36D13"/>
    <w:rsid w:val="00D36EE5"/>
    <w:rsid w:val="00D36F43"/>
    <w:rsid w:val="00D37179"/>
    <w:rsid w:val="00D37430"/>
    <w:rsid w:val="00D37890"/>
    <w:rsid w:val="00D40102"/>
    <w:rsid w:val="00D40608"/>
    <w:rsid w:val="00D40AE4"/>
    <w:rsid w:val="00D40E48"/>
    <w:rsid w:val="00D40F8F"/>
    <w:rsid w:val="00D414DF"/>
    <w:rsid w:val="00D4167F"/>
    <w:rsid w:val="00D417CD"/>
    <w:rsid w:val="00D41839"/>
    <w:rsid w:val="00D41993"/>
    <w:rsid w:val="00D41B19"/>
    <w:rsid w:val="00D41D23"/>
    <w:rsid w:val="00D41E84"/>
    <w:rsid w:val="00D41E9B"/>
    <w:rsid w:val="00D41EBD"/>
    <w:rsid w:val="00D42142"/>
    <w:rsid w:val="00D42503"/>
    <w:rsid w:val="00D4250B"/>
    <w:rsid w:val="00D426A1"/>
    <w:rsid w:val="00D42840"/>
    <w:rsid w:val="00D428F0"/>
    <w:rsid w:val="00D429F5"/>
    <w:rsid w:val="00D4349E"/>
    <w:rsid w:val="00D43529"/>
    <w:rsid w:val="00D43788"/>
    <w:rsid w:val="00D43833"/>
    <w:rsid w:val="00D4417F"/>
    <w:rsid w:val="00D44379"/>
    <w:rsid w:val="00D44396"/>
    <w:rsid w:val="00D446B6"/>
    <w:rsid w:val="00D44852"/>
    <w:rsid w:val="00D44987"/>
    <w:rsid w:val="00D44B7A"/>
    <w:rsid w:val="00D44EF6"/>
    <w:rsid w:val="00D450FB"/>
    <w:rsid w:val="00D45EB1"/>
    <w:rsid w:val="00D45F82"/>
    <w:rsid w:val="00D45FF8"/>
    <w:rsid w:val="00D463A7"/>
    <w:rsid w:val="00D46408"/>
    <w:rsid w:val="00D46CDA"/>
    <w:rsid w:val="00D46E38"/>
    <w:rsid w:val="00D472BF"/>
    <w:rsid w:val="00D4763E"/>
    <w:rsid w:val="00D50B50"/>
    <w:rsid w:val="00D50F05"/>
    <w:rsid w:val="00D51AEB"/>
    <w:rsid w:val="00D51F66"/>
    <w:rsid w:val="00D52072"/>
    <w:rsid w:val="00D52347"/>
    <w:rsid w:val="00D52888"/>
    <w:rsid w:val="00D52A14"/>
    <w:rsid w:val="00D52E93"/>
    <w:rsid w:val="00D53167"/>
    <w:rsid w:val="00D539BE"/>
    <w:rsid w:val="00D53B2A"/>
    <w:rsid w:val="00D53BD6"/>
    <w:rsid w:val="00D53FD1"/>
    <w:rsid w:val="00D5427F"/>
    <w:rsid w:val="00D543F6"/>
    <w:rsid w:val="00D548B2"/>
    <w:rsid w:val="00D5497A"/>
    <w:rsid w:val="00D54A8A"/>
    <w:rsid w:val="00D54C85"/>
    <w:rsid w:val="00D54CA5"/>
    <w:rsid w:val="00D54DB7"/>
    <w:rsid w:val="00D55001"/>
    <w:rsid w:val="00D55152"/>
    <w:rsid w:val="00D554AA"/>
    <w:rsid w:val="00D55605"/>
    <w:rsid w:val="00D55663"/>
    <w:rsid w:val="00D55973"/>
    <w:rsid w:val="00D561DF"/>
    <w:rsid w:val="00D56BF6"/>
    <w:rsid w:val="00D56CB7"/>
    <w:rsid w:val="00D573BB"/>
    <w:rsid w:val="00D574F1"/>
    <w:rsid w:val="00D57770"/>
    <w:rsid w:val="00D57959"/>
    <w:rsid w:val="00D57B4B"/>
    <w:rsid w:val="00D60382"/>
    <w:rsid w:val="00D6042E"/>
    <w:rsid w:val="00D6059C"/>
    <w:rsid w:val="00D607B7"/>
    <w:rsid w:val="00D608FE"/>
    <w:rsid w:val="00D609B9"/>
    <w:rsid w:val="00D60AA7"/>
    <w:rsid w:val="00D60C21"/>
    <w:rsid w:val="00D60DE3"/>
    <w:rsid w:val="00D60E63"/>
    <w:rsid w:val="00D612EA"/>
    <w:rsid w:val="00D61448"/>
    <w:rsid w:val="00D61545"/>
    <w:rsid w:val="00D6155A"/>
    <w:rsid w:val="00D6162F"/>
    <w:rsid w:val="00D6175D"/>
    <w:rsid w:val="00D617CE"/>
    <w:rsid w:val="00D6187F"/>
    <w:rsid w:val="00D619C3"/>
    <w:rsid w:val="00D620D5"/>
    <w:rsid w:val="00D621DA"/>
    <w:rsid w:val="00D62B98"/>
    <w:rsid w:val="00D62DBB"/>
    <w:rsid w:val="00D63129"/>
    <w:rsid w:val="00D631A8"/>
    <w:rsid w:val="00D6320B"/>
    <w:rsid w:val="00D632B7"/>
    <w:rsid w:val="00D63541"/>
    <w:rsid w:val="00D6396B"/>
    <w:rsid w:val="00D63D71"/>
    <w:rsid w:val="00D63FE3"/>
    <w:rsid w:val="00D6418A"/>
    <w:rsid w:val="00D642BC"/>
    <w:rsid w:val="00D643F8"/>
    <w:rsid w:val="00D649DE"/>
    <w:rsid w:val="00D64EA0"/>
    <w:rsid w:val="00D650CC"/>
    <w:rsid w:val="00D650FA"/>
    <w:rsid w:val="00D65320"/>
    <w:rsid w:val="00D6670F"/>
    <w:rsid w:val="00D66840"/>
    <w:rsid w:val="00D668FD"/>
    <w:rsid w:val="00D669D3"/>
    <w:rsid w:val="00D66A3A"/>
    <w:rsid w:val="00D66ACA"/>
    <w:rsid w:val="00D66B66"/>
    <w:rsid w:val="00D66E4D"/>
    <w:rsid w:val="00D6731A"/>
    <w:rsid w:val="00D6751F"/>
    <w:rsid w:val="00D67B90"/>
    <w:rsid w:val="00D67CF8"/>
    <w:rsid w:val="00D67EA0"/>
    <w:rsid w:val="00D67EA6"/>
    <w:rsid w:val="00D70697"/>
    <w:rsid w:val="00D706CB"/>
    <w:rsid w:val="00D70E59"/>
    <w:rsid w:val="00D70E80"/>
    <w:rsid w:val="00D71064"/>
    <w:rsid w:val="00D71288"/>
    <w:rsid w:val="00D712A2"/>
    <w:rsid w:val="00D71405"/>
    <w:rsid w:val="00D71B5E"/>
    <w:rsid w:val="00D71FF6"/>
    <w:rsid w:val="00D72040"/>
    <w:rsid w:val="00D72B41"/>
    <w:rsid w:val="00D72BA3"/>
    <w:rsid w:val="00D72BA7"/>
    <w:rsid w:val="00D72CBA"/>
    <w:rsid w:val="00D72D7E"/>
    <w:rsid w:val="00D7338E"/>
    <w:rsid w:val="00D7367E"/>
    <w:rsid w:val="00D7391F"/>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B17"/>
    <w:rsid w:val="00D76CDF"/>
    <w:rsid w:val="00D76E1F"/>
    <w:rsid w:val="00D770B9"/>
    <w:rsid w:val="00D77240"/>
    <w:rsid w:val="00D77544"/>
    <w:rsid w:val="00D77675"/>
    <w:rsid w:val="00D777E0"/>
    <w:rsid w:val="00D77819"/>
    <w:rsid w:val="00D77B9E"/>
    <w:rsid w:val="00D80438"/>
    <w:rsid w:val="00D8061F"/>
    <w:rsid w:val="00D80842"/>
    <w:rsid w:val="00D80889"/>
    <w:rsid w:val="00D80D05"/>
    <w:rsid w:val="00D80E1F"/>
    <w:rsid w:val="00D80E37"/>
    <w:rsid w:val="00D80EDB"/>
    <w:rsid w:val="00D80F6F"/>
    <w:rsid w:val="00D810B6"/>
    <w:rsid w:val="00D810DA"/>
    <w:rsid w:val="00D81354"/>
    <w:rsid w:val="00D81490"/>
    <w:rsid w:val="00D815B0"/>
    <w:rsid w:val="00D818D5"/>
    <w:rsid w:val="00D819D1"/>
    <w:rsid w:val="00D820EB"/>
    <w:rsid w:val="00D82174"/>
    <w:rsid w:val="00D825BE"/>
    <w:rsid w:val="00D826C8"/>
    <w:rsid w:val="00D82990"/>
    <w:rsid w:val="00D829C0"/>
    <w:rsid w:val="00D8303A"/>
    <w:rsid w:val="00D8391E"/>
    <w:rsid w:val="00D8394C"/>
    <w:rsid w:val="00D839A8"/>
    <w:rsid w:val="00D83C6D"/>
    <w:rsid w:val="00D8417D"/>
    <w:rsid w:val="00D844D5"/>
    <w:rsid w:val="00D84581"/>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0E9B"/>
    <w:rsid w:val="00D91266"/>
    <w:rsid w:val="00D91539"/>
    <w:rsid w:val="00D9159F"/>
    <w:rsid w:val="00D915EB"/>
    <w:rsid w:val="00D919BC"/>
    <w:rsid w:val="00D91A9E"/>
    <w:rsid w:val="00D91BF1"/>
    <w:rsid w:val="00D91ED1"/>
    <w:rsid w:val="00D921EB"/>
    <w:rsid w:val="00D9254F"/>
    <w:rsid w:val="00D92588"/>
    <w:rsid w:val="00D92905"/>
    <w:rsid w:val="00D92CD8"/>
    <w:rsid w:val="00D931F2"/>
    <w:rsid w:val="00D93963"/>
    <w:rsid w:val="00D93988"/>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96F"/>
    <w:rsid w:val="00D97DE8"/>
    <w:rsid w:val="00D97F48"/>
    <w:rsid w:val="00DA0034"/>
    <w:rsid w:val="00DA0491"/>
    <w:rsid w:val="00DA0FA4"/>
    <w:rsid w:val="00DA10DF"/>
    <w:rsid w:val="00DA128F"/>
    <w:rsid w:val="00DA163F"/>
    <w:rsid w:val="00DA1BA9"/>
    <w:rsid w:val="00DA1CC3"/>
    <w:rsid w:val="00DA1F3C"/>
    <w:rsid w:val="00DA20B7"/>
    <w:rsid w:val="00DA2776"/>
    <w:rsid w:val="00DA288D"/>
    <w:rsid w:val="00DA2924"/>
    <w:rsid w:val="00DA2D08"/>
    <w:rsid w:val="00DA2DBF"/>
    <w:rsid w:val="00DA3421"/>
    <w:rsid w:val="00DA38EF"/>
    <w:rsid w:val="00DA3E6F"/>
    <w:rsid w:val="00DA49D4"/>
    <w:rsid w:val="00DA4CD6"/>
    <w:rsid w:val="00DA4E31"/>
    <w:rsid w:val="00DA5047"/>
    <w:rsid w:val="00DA5307"/>
    <w:rsid w:val="00DA5503"/>
    <w:rsid w:val="00DA57B3"/>
    <w:rsid w:val="00DA597A"/>
    <w:rsid w:val="00DA5B25"/>
    <w:rsid w:val="00DA5D65"/>
    <w:rsid w:val="00DA5F97"/>
    <w:rsid w:val="00DA610C"/>
    <w:rsid w:val="00DA636F"/>
    <w:rsid w:val="00DA63E7"/>
    <w:rsid w:val="00DA6948"/>
    <w:rsid w:val="00DA6EE1"/>
    <w:rsid w:val="00DA71A3"/>
    <w:rsid w:val="00DA7ECB"/>
    <w:rsid w:val="00DB0147"/>
    <w:rsid w:val="00DB019E"/>
    <w:rsid w:val="00DB0241"/>
    <w:rsid w:val="00DB053E"/>
    <w:rsid w:val="00DB05B9"/>
    <w:rsid w:val="00DB0633"/>
    <w:rsid w:val="00DB09D4"/>
    <w:rsid w:val="00DB0ECD"/>
    <w:rsid w:val="00DB119E"/>
    <w:rsid w:val="00DB1284"/>
    <w:rsid w:val="00DB1439"/>
    <w:rsid w:val="00DB154F"/>
    <w:rsid w:val="00DB1B18"/>
    <w:rsid w:val="00DB1BE0"/>
    <w:rsid w:val="00DB1F6E"/>
    <w:rsid w:val="00DB25EB"/>
    <w:rsid w:val="00DB26B0"/>
    <w:rsid w:val="00DB27A9"/>
    <w:rsid w:val="00DB293A"/>
    <w:rsid w:val="00DB29B1"/>
    <w:rsid w:val="00DB2F51"/>
    <w:rsid w:val="00DB3501"/>
    <w:rsid w:val="00DB36F6"/>
    <w:rsid w:val="00DB3B8F"/>
    <w:rsid w:val="00DB3C6A"/>
    <w:rsid w:val="00DB3CB0"/>
    <w:rsid w:val="00DB3D03"/>
    <w:rsid w:val="00DB3F5B"/>
    <w:rsid w:val="00DB41D2"/>
    <w:rsid w:val="00DB434E"/>
    <w:rsid w:val="00DB448E"/>
    <w:rsid w:val="00DB5017"/>
    <w:rsid w:val="00DB511F"/>
    <w:rsid w:val="00DB53B1"/>
    <w:rsid w:val="00DB54A7"/>
    <w:rsid w:val="00DB5DD0"/>
    <w:rsid w:val="00DB623B"/>
    <w:rsid w:val="00DB6AB4"/>
    <w:rsid w:val="00DB6BA9"/>
    <w:rsid w:val="00DB6E82"/>
    <w:rsid w:val="00DB7C3F"/>
    <w:rsid w:val="00DB7E3E"/>
    <w:rsid w:val="00DC0C38"/>
    <w:rsid w:val="00DC0E7F"/>
    <w:rsid w:val="00DC10F4"/>
    <w:rsid w:val="00DC140E"/>
    <w:rsid w:val="00DC171B"/>
    <w:rsid w:val="00DC1879"/>
    <w:rsid w:val="00DC2418"/>
    <w:rsid w:val="00DC2772"/>
    <w:rsid w:val="00DC2AAB"/>
    <w:rsid w:val="00DC3AD1"/>
    <w:rsid w:val="00DC3B45"/>
    <w:rsid w:val="00DC3C51"/>
    <w:rsid w:val="00DC3E98"/>
    <w:rsid w:val="00DC3EFD"/>
    <w:rsid w:val="00DC42DF"/>
    <w:rsid w:val="00DC454E"/>
    <w:rsid w:val="00DC4817"/>
    <w:rsid w:val="00DC4B2E"/>
    <w:rsid w:val="00DC4FC2"/>
    <w:rsid w:val="00DC509A"/>
    <w:rsid w:val="00DC5330"/>
    <w:rsid w:val="00DC53B6"/>
    <w:rsid w:val="00DC540D"/>
    <w:rsid w:val="00DC5768"/>
    <w:rsid w:val="00DC5C93"/>
    <w:rsid w:val="00DC5D2F"/>
    <w:rsid w:val="00DC5E6A"/>
    <w:rsid w:val="00DC5ED5"/>
    <w:rsid w:val="00DC63C6"/>
    <w:rsid w:val="00DC687D"/>
    <w:rsid w:val="00DC6A96"/>
    <w:rsid w:val="00DC6CCC"/>
    <w:rsid w:val="00DC71AF"/>
    <w:rsid w:val="00DC75E2"/>
    <w:rsid w:val="00DC7895"/>
    <w:rsid w:val="00DC7DB3"/>
    <w:rsid w:val="00DC7DE8"/>
    <w:rsid w:val="00DD044E"/>
    <w:rsid w:val="00DD0C04"/>
    <w:rsid w:val="00DD0D9C"/>
    <w:rsid w:val="00DD0E8A"/>
    <w:rsid w:val="00DD1685"/>
    <w:rsid w:val="00DD260B"/>
    <w:rsid w:val="00DD3071"/>
    <w:rsid w:val="00DD324B"/>
    <w:rsid w:val="00DD3360"/>
    <w:rsid w:val="00DD340D"/>
    <w:rsid w:val="00DD3967"/>
    <w:rsid w:val="00DD3D43"/>
    <w:rsid w:val="00DD3D8E"/>
    <w:rsid w:val="00DD3E63"/>
    <w:rsid w:val="00DD3F39"/>
    <w:rsid w:val="00DD4048"/>
    <w:rsid w:val="00DD4344"/>
    <w:rsid w:val="00DD4371"/>
    <w:rsid w:val="00DD43F6"/>
    <w:rsid w:val="00DD4484"/>
    <w:rsid w:val="00DD47FC"/>
    <w:rsid w:val="00DD4C30"/>
    <w:rsid w:val="00DD4C78"/>
    <w:rsid w:val="00DD4F9D"/>
    <w:rsid w:val="00DD5082"/>
    <w:rsid w:val="00DD522B"/>
    <w:rsid w:val="00DD57ED"/>
    <w:rsid w:val="00DD57FF"/>
    <w:rsid w:val="00DD584A"/>
    <w:rsid w:val="00DD5A2F"/>
    <w:rsid w:val="00DD5D24"/>
    <w:rsid w:val="00DD5EBE"/>
    <w:rsid w:val="00DD6E35"/>
    <w:rsid w:val="00DD745A"/>
    <w:rsid w:val="00DD751F"/>
    <w:rsid w:val="00DD79B0"/>
    <w:rsid w:val="00DD79B6"/>
    <w:rsid w:val="00DD7B66"/>
    <w:rsid w:val="00DD7C43"/>
    <w:rsid w:val="00DE061A"/>
    <w:rsid w:val="00DE061D"/>
    <w:rsid w:val="00DE07AC"/>
    <w:rsid w:val="00DE0862"/>
    <w:rsid w:val="00DE0E1E"/>
    <w:rsid w:val="00DE11BF"/>
    <w:rsid w:val="00DE12A1"/>
    <w:rsid w:val="00DE17E4"/>
    <w:rsid w:val="00DE1986"/>
    <w:rsid w:val="00DE1ED9"/>
    <w:rsid w:val="00DE1EE4"/>
    <w:rsid w:val="00DE2490"/>
    <w:rsid w:val="00DE26BD"/>
    <w:rsid w:val="00DE2796"/>
    <w:rsid w:val="00DE27A1"/>
    <w:rsid w:val="00DE2F5C"/>
    <w:rsid w:val="00DE3261"/>
    <w:rsid w:val="00DE334C"/>
    <w:rsid w:val="00DE3423"/>
    <w:rsid w:val="00DE351C"/>
    <w:rsid w:val="00DE3651"/>
    <w:rsid w:val="00DE3A31"/>
    <w:rsid w:val="00DE3DAE"/>
    <w:rsid w:val="00DE3E2E"/>
    <w:rsid w:val="00DE4071"/>
    <w:rsid w:val="00DE41DE"/>
    <w:rsid w:val="00DE4393"/>
    <w:rsid w:val="00DE4681"/>
    <w:rsid w:val="00DE4783"/>
    <w:rsid w:val="00DE4C01"/>
    <w:rsid w:val="00DE4C5A"/>
    <w:rsid w:val="00DE55E7"/>
    <w:rsid w:val="00DE61C3"/>
    <w:rsid w:val="00DE635A"/>
    <w:rsid w:val="00DE657E"/>
    <w:rsid w:val="00DE675D"/>
    <w:rsid w:val="00DE67CC"/>
    <w:rsid w:val="00DE68BD"/>
    <w:rsid w:val="00DE6912"/>
    <w:rsid w:val="00DE7041"/>
    <w:rsid w:val="00DE70F9"/>
    <w:rsid w:val="00DE7286"/>
    <w:rsid w:val="00DE7437"/>
    <w:rsid w:val="00DE76B0"/>
    <w:rsid w:val="00DE7A69"/>
    <w:rsid w:val="00DE7B93"/>
    <w:rsid w:val="00DE7D32"/>
    <w:rsid w:val="00DE7E1E"/>
    <w:rsid w:val="00DF008E"/>
    <w:rsid w:val="00DF06EF"/>
    <w:rsid w:val="00DF08B0"/>
    <w:rsid w:val="00DF0ABB"/>
    <w:rsid w:val="00DF0B04"/>
    <w:rsid w:val="00DF0F1C"/>
    <w:rsid w:val="00DF1311"/>
    <w:rsid w:val="00DF1AC4"/>
    <w:rsid w:val="00DF1C1D"/>
    <w:rsid w:val="00DF1C9C"/>
    <w:rsid w:val="00DF1E3C"/>
    <w:rsid w:val="00DF1E98"/>
    <w:rsid w:val="00DF1F75"/>
    <w:rsid w:val="00DF218B"/>
    <w:rsid w:val="00DF294D"/>
    <w:rsid w:val="00DF29B4"/>
    <w:rsid w:val="00DF2A12"/>
    <w:rsid w:val="00DF2AC5"/>
    <w:rsid w:val="00DF3072"/>
    <w:rsid w:val="00DF3784"/>
    <w:rsid w:val="00DF38C9"/>
    <w:rsid w:val="00DF3B5E"/>
    <w:rsid w:val="00DF3ED8"/>
    <w:rsid w:val="00DF44EC"/>
    <w:rsid w:val="00DF4653"/>
    <w:rsid w:val="00DF4970"/>
    <w:rsid w:val="00DF4F4E"/>
    <w:rsid w:val="00DF5061"/>
    <w:rsid w:val="00DF50FA"/>
    <w:rsid w:val="00DF58EB"/>
    <w:rsid w:val="00DF5B9B"/>
    <w:rsid w:val="00DF6160"/>
    <w:rsid w:val="00DF64CF"/>
    <w:rsid w:val="00DF6BD0"/>
    <w:rsid w:val="00DF6D83"/>
    <w:rsid w:val="00DF72FA"/>
    <w:rsid w:val="00DF72FC"/>
    <w:rsid w:val="00DF7473"/>
    <w:rsid w:val="00DF74DC"/>
    <w:rsid w:val="00DF780D"/>
    <w:rsid w:val="00DF7A21"/>
    <w:rsid w:val="00DF7A73"/>
    <w:rsid w:val="00DF7D17"/>
    <w:rsid w:val="00DF7F9A"/>
    <w:rsid w:val="00E00084"/>
    <w:rsid w:val="00E00113"/>
    <w:rsid w:val="00E00210"/>
    <w:rsid w:val="00E0026E"/>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7B"/>
    <w:rsid w:val="00E0358E"/>
    <w:rsid w:val="00E03590"/>
    <w:rsid w:val="00E03842"/>
    <w:rsid w:val="00E03AAB"/>
    <w:rsid w:val="00E03B7C"/>
    <w:rsid w:val="00E03C06"/>
    <w:rsid w:val="00E03C08"/>
    <w:rsid w:val="00E040B5"/>
    <w:rsid w:val="00E044C7"/>
    <w:rsid w:val="00E04C15"/>
    <w:rsid w:val="00E052C6"/>
    <w:rsid w:val="00E0535D"/>
    <w:rsid w:val="00E05661"/>
    <w:rsid w:val="00E05A54"/>
    <w:rsid w:val="00E05BF4"/>
    <w:rsid w:val="00E05C4D"/>
    <w:rsid w:val="00E06256"/>
    <w:rsid w:val="00E0656D"/>
    <w:rsid w:val="00E065F5"/>
    <w:rsid w:val="00E06B73"/>
    <w:rsid w:val="00E072AF"/>
    <w:rsid w:val="00E07497"/>
    <w:rsid w:val="00E07664"/>
    <w:rsid w:val="00E076B8"/>
    <w:rsid w:val="00E1014B"/>
    <w:rsid w:val="00E101DB"/>
    <w:rsid w:val="00E102E2"/>
    <w:rsid w:val="00E10663"/>
    <w:rsid w:val="00E10773"/>
    <w:rsid w:val="00E111A5"/>
    <w:rsid w:val="00E1164B"/>
    <w:rsid w:val="00E118A6"/>
    <w:rsid w:val="00E11968"/>
    <w:rsid w:val="00E12368"/>
    <w:rsid w:val="00E1269E"/>
    <w:rsid w:val="00E1280C"/>
    <w:rsid w:val="00E12BA3"/>
    <w:rsid w:val="00E12DCE"/>
    <w:rsid w:val="00E139AF"/>
    <w:rsid w:val="00E13FA3"/>
    <w:rsid w:val="00E142B5"/>
    <w:rsid w:val="00E1478F"/>
    <w:rsid w:val="00E14A16"/>
    <w:rsid w:val="00E1506C"/>
    <w:rsid w:val="00E153EB"/>
    <w:rsid w:val="00E1582D"/>
    <w:rsid w:val="00E158CF"/>
    <w:rsid w:val="00E15CE1"/>
    <w:rsid w:val="00E15DA9"/>
    <w:rsid w:val="00E161F4"/>
    <w:rsid w:val="00E1692E"/>
    <w:rsid w:val="00E16941"/>
    <w:rsid w:val="00E16BA6"/>
    <w:rsid w:val="00E1711E"/>
    <w:rsid w:val="00E17499"/>
    <w:rsid w:val="00E17C2B"/>
    <w:rsid w:val="00E204CC"/>
    <w:rsid w:val="00E2159A"/>
    <w:rsid w:val="00E21660"/>
    <w:rsid w:val="00E21AFF"/>
    <w:rsid w:val="00E21F3B"/>
    <w:rsid w:val="00E220AE"/>
    <w:rsid w:val="00E22397"/>
    <w:rsid w:val="00E22463"/>
    <w:rsid w:val="00E2252B"/>
    <w:rsid w:val="00E225AC"/>
    <w:rsid w:val="00E228B1"/>
    <w:rsid w:val="00E22DBE"/>
    <w:rsid w:val="00E22E08"/>
    <w:rsid w:val="00E22ED4"/>
    <w:rsid w:val="00E23194"/>
    <w:rsid w:val="00E23449"/>
    <w:rsid w:val="00E236EB"/>
    <w:rsid w:val="00E23779"/>
    <w:rsid w:val="00E240A1"/>
    <w:rsid w:val="00E240E6"/>
    <w:rsid w:val="00E241A7"/>
    <w:rsid w:val="00E2452C"/>
    <w:rsid w:val="00E2472D"/>
    <w:rsid w:val="00E248E8"/>
    <w:rsid w:val="00E24BC6"/>
    <w:rsid w:val="00E24DC2"/>
    <w:rsid w:val="00E25858"/>
    <w:rsid w:val="00E25BE8"/>
    <w:rsid w:val="00E25D2A"/>
    <w:rsid w:val="00E25D38"/>
    <w:rsid w:val="00E25DDB"/>
    <w:rsid w:val="00E25F71"/>
    <w:rsid w:val="00E26006"/>
    <w:rsid w:val="00E2612E"/>
    <w:rsid w:val="00E262B7"/>
    <w:rsid w:val="00E2668F"/>
    <w:rsid w:val="00E266C7"/>
    <w:rsid w:val="00E26722"/>
    <w:rsid w:val="00E26FB1"/>
    <w:rsid w:val="00E2726B"/>
    <w:rsid w:val="00E27304"/>
    <w:rsid w:val="00E273CC"/>
    <w:rsid w:val="00E27587"/>
    <w:rsid w:val="00E2773D"/>
    <w:rsid w:val="00E27958"/>
    <w:rsid w:val="00E27A75"/>
    <w:rsid w:val="00E27F4D"/>
    <w:rsid w:val="00E3012F"/>
    <w:rsid w:val="00E302DF"/>
    <w:rsid w:val="00E3044D"/>
    <w:rsid w:val="00E30663"/>
    <w:rsid w:val="00E30992"/>
    <w:rsid w:val="00E30FA5"/>
    <w:rsid w:val="00E31414"/>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F1"/>
    <w:rsid w:val="00E34556"/>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355"/>
    <w:rsid w:val="00E41A5C"/>
    <w:rsid w:val="00E41A7B"/>
    <w:rsid w:val="00E41D4C"/>
    <w:rsid w:val="00E41E2E"/>
    <w:rsid w:val="00E41F3F"/>
    <w:rsid w:val="00E42427"/>
    <w:rsid w:val="00E424BD"/>
    <w:rsid w:val="00E42649"/>
    <w:rsid w:val="00E426D0"/>
    <w:rsid w:val="00E42C26"/>
    <w:rsid w:val="00E42F58"/>
    <w:rsid w:val="00E43030"/>
    <w:rsid w:val="00E43037"/>
    <w:rsid w:val="00E4370A"/>
    <w:rsid w:val="00E43723"/>
    <w:rsid w:val="00E43736"/>
    <w:rsid w:val="00E4374C"/>
    <w:rsid w:val="00E43973"/>
    <w:rsid w:val="00E43B4F"/>
    <w:rsid w:val="00E43EE2"/>
    <w:rsid w:val="00E4400B"/>
    <w:rsid w:val="00E44122"/>
    <w:rsid w:val="00E44307"/>
    <w:rsid w:val="00E443E4"/>
    <w:rsid w:val="00E44A3F"/>
    <w:rsid w:val="00E44C64"/>
    <w:rsid w:val="00E44DD4"/>
    <w:rsid w:val="00E4557B"/>
    <w:rsid w:val="00E457E3"/>
    <w:rsid w:val="00E45D31"/>
    <w:rsid w:val="00E462C3"/>
    <w:rsid w:val="00E46700"/>
    <w:rsid w:val="00E4691D"/>
    <w:rsid w:val="00E46DA5"/>
    <w:rsid w:val="00E46DB1"/>
    <w:rsid w:val="00E4766E"/>
    <w:rsid w:val="00E478B1"/>
    <w:rsid w:val="00E47C54"/>
    <w:rsid w:val="00E50066"/>
    <w:rsid w:val="00E505EA"/>
    <w:rsid w:val="00E506A1"/>
    <w:rsid w:val="00E507C3"/>
    <w:rsid w:val="00E50A0F"/>
    <w:rsid w:val="00E50C58"/>
    <w:rsid w:val="00E5101C"/>
    <w:rsid w:val="00E511CD"/>
    <w:rsid w:val="00E511FD"/>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BF6"/>
    <w:rsid w:val="00E54E88"/>
    <w:rsid w:val="00E5515A"/>
    <w:rsid w:val="00E5531B"/>
    <w:rsid w:val="00E55405"/>
    <w:rsid w:val="00E55428"/>
    <w:rsid w:val="00E55889"/>
    <w:rsid w:val="00E558E1"/>
    <w:rsid w:val="00E55994"/>
    <w:rsid w:val="00E56361"/>
    <w:rsid w:val="00E56954"/>
    <w:rsid w:val="00E56BF6"/>
    <w:rsid w:val="00E56EF4"/>
    <w:rsid w:val="00E57308"/>
    <w:rsid w:val="00E5737F"/>
    <w:rsid w:val="00E57545"/>
    <w:rsid w:val="00E576A7"/>
    <w:rsid w:val="00E57AF4"/>
    <w:rsid w:val="00E57B49"/>
    <w:rsid w:val="00E57B7D"/>
    <w:rsid w:val="00E57BB6"/>
    <w:rsid w:val="00E60256"/>
    <w:rsid w:val="00E6029E"/>
    <w:rsid w:val="00E6054D"/>
    <w:rsid w:val="00E609FC"/>
    <w:rsid w:val="00E60F31"/>
    <w:rsid w:val="00E61285"/>
    <w:rsid w:val="00E612DB"/>
    <w:rsid w:val="00E61A5A"/>
    <w:rsid w:val="00E61D04"/>
    <w:rsid w:val="00E61E6E"/>
    <w:rsid w:val="00E61F5C"/>
    <w:rsid w:val="00E622A2"/>
    <w:rsid w:val="00E62E93"/>
    <w:rsid w:val="00E62EFA"/>
    <w:rsid w:val="00E63126"/>
    <w:rsid w:val="00E63165"/>
    <w:rsid w:val="00E634B7"/>
    <w:rsid w:val="00E63AD0"/>
    <w:rsid w:val="00E63CDA"/>
    <w:rsid w:val="00E64216"/>
    <w:rsid w:val="00E64291"/>
    <w:rsid w:val="00E6440E"/>
    <w:rsid w:val="00E64816"/>
    <w:rsid w:val="00E648EC"/>
    <w:rsid w:val="00E64BBB"/>
    <w:rsid w:val="00E64D5C"/>
    <w:rsid w:val="00E64EE4"/>
    <w:rsid w:val="00E64F45"/>
    <w:rsid w:val="00E6507D"/>
    <w:rsid w:val="00E65125"/>
    <w:rsid w:val="00E65523"/>
    <w:rsid w:val="00E6596F"/>
    <w:rsid w:val="00E65BB8"/>
    <w:rsid w:val="00E65D35"/>
    <w:rsid w:val="00E65E35"/>
    <w:rsid w:val="00E66BE6"/>
    <w:rsid w:val="00E66D2C"/>
    <w:rsid w:val="00E66DD0"/>
    <w:rsid w:val="00E6711D"/>
    <w:rsid w:val="00E67561"/>
    <w:rsid w:val="00E67721"/>
    <w:rsid w:val="00E67949"/>
    <w:rsid w:val="00E679C6"/>
    <w:rsid w:val="00E7029B"/>
    <w:rsid w:val="00E703B9"/>
    <w:rsid w:val="00E7049B"/>
    <w:rsid w:val="00E716FD"/>
    <w:rsid w:val="00E7176B"/>
    <w:rsid w:val="00E719D0"/>
    <w:rsid w:val="00E71B76"/>
    <w:rsid w:val="00E71F1C"/>
    <w:rsid w:val="00E7217C"/>
    <w:rsid w:val="00E723B3"/>
    <w:rsid w:val="00E72B74"/>
    <w:rsid w:val="00E73151"/>
    <w:rsid w:val="00E736DD"/>
    <w:rsid w:val="00E7376E"/>
    <w:rsid w:val="00E73B61"/>
    <w:rsid w:val="00E73C2D"/>
    <w:rsid w:val="00E73CCF"/>
    <w:rsid w:val="00E73E0D"/>
    <w:rsid w:val="00E7408E"/>
    <w:rsid w:val="00E74131"/>
    <w:rsid w:val="00E7464E"/>
    <w:rsid w:val="00E74CC3"/>
    <w:rsid w:val="00E74EBC"/>
    <w:rsid w:val="00E74F22"/>
    <w:rsid w:val="00E7501A"/>
    <w:rsid w:val="00E75561"/>
    <w:rsid w:val="00E75F4A"/>
    <w:rsid w:val="00E75F8E"/>
    <w:rsid w:val="00E76780"/>
    <w:rsid w:val="00E7691D"/>
    <w:rsid w:val="00E76A4D"/>
    <w:rsid w:val="00E76BB5"/>
    <w:rsid w:val="00E76C3A"/>
    <w:rsid w:val="00E771B1"/>
    <w:rsid w:val="00E7734A"/>
    <w:rsid w:val="00E773FF"/>
    <w:rsid w:val="00E774F8"/>
    <w:rsid w:val="00E776E9"/>
    <w:rsid w:val="00E77915"/>
    <w:rsid w:val="00E77F40"/>
    <w:rsid w:val="00E800B8"/>
    <w:rsid w:val="00E80201"/>
    <w:rsid w:val="00E806EF"/>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BC3"/>
    <w:rsid w:val="00E84D02"/>
    <w:rsid w:val="00E85B18"/>
    <w:rsid w:val="00E85B25"/>
    <w:rsid w:val="00E85B28"/>
    <w:rsid w:val="00E86900"/>
    <w:rsid w:val="00E8691F"/>
    <w:rsid w:val="00E86B1E"/>
    <w:rsid w:val="00E86FBE"/>
    <w:rsid w:val="00E87367"/>
    <w:rsid w:val="00E87454"/>
    <w:rsid w:val="00E87C0C"/>
    <w:rsid w:val="00E87DC7"/>
    <w:rsid w:val="00E900C0"/>
    <w:rsid w:val="00E90450"/>
    <w:rsid w:val="00E907F0"/>
    <w:rsid w:val="00E9099F"/>
    <w:rsid w:val="00E90C05"/>
    <w:rsid w:val="00E91572"/>
    <w:rsid w:val="00E917D8"/>
    <w:rsid w:val="00E91931"/>
    <w:rsid w:val="00E91A7E"/>
    <w:rsid w:val="00E91B22"/>
    <w:rsid w:val="00E91C33"/>
    <w:rsid w:val="00E91D5B"/>
    <w:rsid w:val="00E91FD9"/>
    <w:rsid w:val="00E920DA"/>
    <w:rsid w:val="00E923D4"/>
    <w:rsid w:val="00E923EE"/>
    <w:rsid w:val="00E924D1"/>
    <w:rsid w:val="00E9266C"/>
    <w:rsid w:val="00E928AF"/>
    <w:rsid w:val="00E92948"/>
    <w:rsid w:val="00E92CBD"/>
    <w:rsid w:val="00E92E2C"/>
    <w:rsid w:val="00E92E6E"/>
    <w:rsid w:val="00E93206"/>
    <w:rsid w:val="00E932D0"/>
    <w:rsid w:val="00E9347C"/>
    <w:rsid w:val="00E934FB"/>
    <w:rsid w:val="00E936EC"/>
    <w:rsid w:val="00E93994"/>
    <w:rsid w:val="00E93CF1"/>
    <w:rsid w:val="00E93F69"/>
    <w:rsid w:val="00E93F78"/>
    <w:rsid w:val="00E94242"/>
    <w:rsid w:val="00E947A6"/>
    <w:rsid w:val="00E94866"/>
    <w:rsid w:val="00E9527F"/>
    <w:rsid w:val="00E95296"/>
    <w:rsid w:val="00E95480"/>
    <w:rsid w:val="00E957CF"/>
    <w:rsid w:val="00E959AA"/>
    <w:rsid w:val="00E96243"/>
    <w:rsid w:val="00E96A74"/>
    <w:rsid w:val="00E96F7A"/>
    <w:rsid w:val="00E972CB"/>
    <w:rsid w:val="00E9733C"/>
    <w:rsid w:val="00E973A8"/>
    <w:rsid w:val="00E977F8"/>
    <w:rsid w:val="00E97B24"/>
    <w:rsid w:val="00E97FDD"/>
    <w:rsid w:val="00EA0499"/>
    <w:rsid w:val="00EA054E"/>
    <w:rsid w:val="00EA0653"/>
    <w:rsid w:val="00EA09F8"/>
    <w:rsid w:val="00EA0ADE"/>
    <w:rsid w:val="00EA0C50"/>
    <w:rsid w:val="00EA171D"/>
    <w:rsid w:val="00EA175D"/>
    <w:rsid w:val="00EA1762"/>
    <w:rsid w:val="00EA1AE0"/>
    <w:rsid w:val="00EA2086"/>
    <w:rsid w:val="00EA2265"/>
    <w:rsid w:val="00EA2386"/>
    <w:rsid w:val="00EA2C02"/>
    <w:rsid w:val="00EA2CD9"/>
    <w:rsid w:val="00EA2D3A"/>
    <w:rsid w:val="00EA2EB4"/>
    <w:rsid w:val="00EA3085"/>
    <w:rsid w:val="00EA3182"/>
    <w:rsid w:val="00EA42D4"/>
    <w:rsid w:val="00EA45C1"/>
    <w:rsid w:val="00EA45F2"/>
    <w:rsid w:val="00EA472D"/>
    <w:rsid w:val="00EA4998"/>
    <w:rsid w:val="00EA49B7"/>
    <w:rsid w:val="00EA4EDE"/>
    <w:rsid w:val="00EA52EE"/>
    <w:rsid w:val="00EA536F"/>
    <w:rsid w:val="00EA5644"/>
    <w:rsid w:val="00EA5715"/>
    <w:rsid w:val="00EA5AF2"/>
    <w:rsid w:val="00EA5F34"/>
    <w:rsid w:val="00EA632D"/>
    <w:rsid w:val="00EA6559"/>
    <w:rsid w:val="00EA65D6"/>
    <w:rsid w:val="00EA67EA"/>
    <w:rsid w:val="00EA6F94"/>
    <w:rsid w:val="00EA7231"/>
    <w:rsid w:val="00EA7690"/>
    <w:rsid w:val="00EA7761"/>
    <w:rsid w:val="00EA7837"/>
    <w:rsid w:val="00EA78E3"/>
    <w:rsid w:val="00EA7A9F"/>
    <w:rsid w:val="00EB04E7"/>
    <w:rsid w:val="00EB0F9B"/>
    <w:rsid w:val="00EB12AB"/>
    <w:rsid w:val="00EB16EB"/>
    <w:rsid w:val="00EB1731"/>
    <w:rsid w:val="00EB1FE3"/>
    <w:rsid w:val="00EB2151"/>
    <w:rsid w:val="00EB254D"/>
    <w:rsid w:val="00EB25C9"/>
    <w:rsid w:val="00EB26E0"/>
    <w:rsid w:val="00EB2789"/>
    <w:rsid w:val="00EB29CF"/>
    <w:rsid w:val="00EB2CC8"/>
    <w:rsid w:val="00EB308A"/>
    <w:rsid w:val="00EB33EE"/>
    <w:rsid w:val="00EB357F"/>
    <w:rsid w:val="00EB3781"/>
    <w:rsid w:val="00EB3A34"/>
    <w:rsid w:val="00EB3ADA"/>
    <w:rsid w:val="00EB420C"/>
    <w:rsid w:val="00EB430D"/>
    <w:rsid w:val="00EB48DF"/>
    <w:rsid w:val="00EB497B"/>
    <w:rsid w:val="00EB4C21"/>
    <w:rsid w:val="00EB4C3B"/>
    <w:rsid w:val="00EB4C77"/>
    <w:rsid w:val="00EB537F"/>
    <w:rsid w:val="00EB58BF"/>
    <w:rsid w:val="00EB5962"/>
    <w:rsid w:val="00EB5A8A"/>
    <w:rsid w:val="00EB5AC5"/>
    <w:rsid w:val="00EB61ED"/>
    <w:rsid w:val="00EB61FD"/>
    <w:rsid w:val="00EB6201"/>
    <w:rsid w:val="00EB6365"/>
    <w:rsid w:val="00EB6776"/>
    <w:rsid w:val="00EB68C5"/>
    <w:rsid w:val="00EB6F83"/>
    <w:rsid w:val="00EB73C3"/>
    <w:rsid w:val="00EB76DC"/>
    <w:rsid w:val="00EB7741"/>
    <w:rsid w:val="00EB77BC"/>
    <w:rsid w:val="00EB7898"/>
    <w:rsid w:val="00EB7A5A"/>
    <w:rsid w:val="00EB7E3B"/>
    <w:rsid w:val="00EC0211"/>
    <w:rsid w:val="00EC033C"/>
    <w:rsid w:val="00EC0842"/>
    <w:rsid w:val="00EC08DD"/>
    <w:rsid w:val="00EC0B62"/>
    <w:rsid w:val="00EC0E04"/>
    <w:rsid w:val="00EC0F46"/>
    <w:rsid w:val="00EC0F95"/>
    <w:rsid w:val="00EC12FB"/>
    <w:rsid w:val="00EC1453"/>
    <w:rsid w:val="00EC16B9"/>
    <w:rsid w:val="00EC17CD"/>
    <w:rsid w:val="00EC184E"/>
    <w:rsid w:val="00EC18B3"/>
    <w:rsid w:val="00EC1913"/>
    <w:rsid w:val="00EC1991"/>
    <w:rsid w:val="00EC1CB6"/>
    <w:rsid w:val="00EC1EA3"/>
    <w:rsid w:val="00EC2294"/>
    <w:rsid w:val="00EC2481"/>
    <w:rsid w:val="00EC2792"/>
    <w:rsid w:val="00EC2A2E"/>
    <w:rsid w:val="00EC2B44"/>
    <w:rsid w:val="00EC2BF4"/>
    <w:rsid w:val="00EC3068"/>
    <w:rsid w:val="00EC30DE"/>
    <w:rsid w:val="00EC3324"/>
    <w:rsid w:val="00EC3344"/>
    <w:rsid w:val="00EC3571"/>
    <w:rsid w:val="00EC35D1"/>
    <w:rsid w:val="00EC3814"/>
    <w:rsid w:val="00EC3A16"/>
    <w:rsid w:val="00EC3A5B"/>
    <w:rsid w:val="00EC3EFB"/>
    <w:rsid w:val="00EC404D"/>
    <w:rsid w:val="00EC41AE"/>
    <w:rsid w:val="00EC4246"/>
    <w:rsid w:val="00EC4351"/>
    <w:rsid w:val="00EC456F"/>
    <w:rsid w:val="00EC48AE"/>
    <w:rsid w:val="00EC4B41"/>
    <w:rsid w:val="00EC4CE2"/>
    <w:rsid w:val="00EC4D23"/>
    <w:rsid w:val="00EC5185"/>
    <w:rsid w:val="00EC52BC"/>
    <w:rsid w:val="00EC53C5"/>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C1F"/>
    <w:rsid w:val="00ED112B"/>
    <w:rsid w:val="00ED133A"/>
    <w:rsid w:val="00ED15ED"/>
    <w:rsid w:val="00ED19F6"/>
    <w:rsid w:val="00ED1E3B"/>
    <w:rsid w:val="00ED2166"/>
    <w:rsid w:val="00ED25DD"/>
    <w:rsid w:val="00ED2639"/>
    <w:rsid w:val="00ED2899"/>
    <w:rsid w:val="00ED2A65"/>
    <w:rsid w:val="00ED2B0F"/>
    <w:rsid w:val="00ED2D59"/>
    <w:rsid w:val="00ED2FC0"/>
    <w:rsid w:val="00ED342A"/>
    <w:rsid w:val="00ED3546"/>
    <w:rsid w:val="00ED35AA"/>
    <w:rsid w:val="00ED36BC"/>
    <w:rsid w:val="00ED38FF"/>
    <w:rsid w:val="00ED3F28"/>
    <w:rsid w:val="00ED3F56"/>
    <w:rsid w:val="00ED403A"/>
    <w:rsid w:val="00ED4848"/>
    <w:rsid w:val="00ED5689"/>
    <w:rsid w:val="00ED6611"/>
    <w:rsid w:val="00ED67C4"/>
    <w:rsid w:val="00ED6B86"/>
    <w:rsid w:val="00ED6E73"/>
    <w:rsid w:val="00ED772D"/>
    <w:rsid w:val="00ED78A2"/>
    <w:rsid w:val="00ED7CCE"/>
    <w:rsid w:val="00ED7ED0"/>
    <w:rsid w:val="00ED7F03"/>
    <w:rsid w:val="00EE0006"/>
    <w:rsid w:val="00EE0046"/>
    <w:rsid w:val="00EE04B3"/>
    <w:rsid w:val="00EE06D6"/>
    <w:rsid w:val="00EE09E6"/>
    <w:rsid w:val="00EE0AA4"/>
    <w:rsid w:val="00EE0E2F"/>
    <w:rsid w:val="00EE170D"/>
    <w:rsid w:val="00EE1AAE"/>
    <w:rsid w:val="00EE21B7"/>
    <w:rsid w:val="00EE227C"/>
    <w:rsid w:val="00EE3065"/>
    <w:rsid w:val="00EE3148"/>
    <w:rsid w:val="00EE31EE"/>
    <w:rsid w:val="00EE349A"/>
    <w:rsid w:val="00EE361E"/>
    <w:rsid w:val="00EE3761"/>
    <w:rsid w:val="00EE3EDC"/>
    <w:rsid w:val="00EE4445"/>
    <w:rsid w:val="00EE46E7"/>
    <w:rsid w:val="00EE4767"/>
    <w:rsid w:val="00EE4A2A"/>
    <w:rsid w:val="00EE4B8F"/>
    <w:rsid w:val="00EE4DC2"/>
    <w:rsid w:val="00EE549F"/>
    <w:rsid w:val="00EE566E"/>
    <w:rsid w:val="00EE5A03"/>
    <w:rsid w:val="00EE5D39"/>
    <w:rsid w:val="00EE5F84"/>
    <w:rsid w:val="00EE5F8A"/>
    <w:rsid w:val="00EE5FEC"/>
    <w:rsid w:val="00EE64F9"/>
    <w:rsid w:val="00EE65EB"/>
    <w:rsid w:val="00EE6605"/>
    <w:rsid w:val="00EE6806"/>
    <w:rsid w:val="00EE6C1F"/>
    <w:rsid w:val="00EE6FC4"/>
    <w:rsid w:val="00EE7269"/>
    <w:rsid w:val="00EE72DE"/>
    <w:rsid w:val="00EE743E"/>
    <w:rsid w:val="00EE75E6"/>
    <w:rsid w:val="00EE76DE"/>
    <w:rsid w:val="00EE7718"/>
    <w:rsid w:val="00EE77C1"/>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E"/>
    <w:rsid w:val="00EF36A3"/>
    <w:rsid w:val="00EF39A2"/>
    <w:rsid w:val="00EF3C5D"/>
    <w:rsid w:val="00EF3CA1"/>
    <w:rsid w:val="00EF43F9"/>
    <w:rsid w:val="00EF4526"/>
    <w:rsid w:val="00EF4661"/>
    <w:rsid w:val="00EF4B9F"/>
    <w:rsid w:val="00EF4D7F"/>
    <w:rsid w:val="00EF4DD6"/>
    <w:rsid w:val="00EF5133"/>
    <w:rsid w:val="00EF53F9"/>
    <w:rsid w:val="00EF5CE5"/>
    <w:rsid w:val="00EF6244"/>
    <w:rsid w:val="00EF6342"/>
    <w:rsid w:val="00EF6498"/>
    <w:rsid w:val="00EF64C7"/>
    <w:rsid w:val="00EF6EAC"/>
    <w:rsid w:val="00EF6F59"/>
    <w:rsid w:val="00EF6FF5"/>
    <w:rsid w:val="00EF75D7"/>
    <w:rsid w:val="00EF79AB"/>
    <w:rsid w:val="00F001A8"/>
    <w:rsid w:val="00F00777"/>
    <w:rsid w:val="00F0090D"/>
    <w:rsid w:val="00F00CF6"/>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B6B"/>
    <w:rsid w:val="00F02DF3"/>
    <w:rsid w:val="00F030A1"/>
    <w:rsid w:val="00F033CB"/>
    <w:rsid w:val="00F0345D"/>
    <w:rsid w:val="00F034D5"/>
    <w:rsid w:val="00F0364A"/>
    <w:rsid w:val="00F03867"/>
    <w:rsid w:val="00F03AD9"/>
    <w:rsid w:val="00F040CE"/>
    <w:rsid w:val="00F04275"/>
    <w:rsid w:val="00F0483D"/>
    <w:rsid w:val="00F05235"/>
    <w:rsid w:val="00F058A4"/>
    <w:rsid w:val="00F05BFE"/>
    <w:rsid w:val="00F05F8F"/>
    <w:rsid w:val="00F0628C"/>
    <w:rsid w:val="00F0655A"/>
    <w:rsid w:val="00F0657A"/>
    <w:rsid w:val="00F0673B"/>
    <w:rsid w:val="00F069F7"/>
    <w:rsid w:val="00F06A09"/>
    <w:rsid w:val="00F06AAF"/>
    <w:rsid w:val="00F06DD5"/>
    <w:rsid w:val="00F06F50"/>
    <w:rsid w:val="00F0707A"/>
    <w:rsid w:val="00F077D1"/>
    <w:rsid w:val="00F07A77"/>
    <w:rsid w:val="00F1016F"/>
    <w:rsid w:val="00F10263"/>
    <w:rsid w:val="00F10579"/>
    <w:rsid w:val="00F1058A"/>
    <w:rsid w:val="00F10D19"/>
    <w:rsid w:val="00F10F1A"/>
    <w:rsid w:val="00F111A2"/>
    <w:rsid w:val="00F11331"/>
    <w:rsid w:val="00F11837"/>
    <w:rsid w:val="00F11855"/>
    <w:rsid w:val="00F11CE8"/>
    <w:rsid w:val="00F11D7C"/>
    <w:rsid w:val="00F11F19"/>
    <w:rsid w:val="00F11FB7"/>
    <w:rsid w:val="00F123E6"/>
    <w:rsid w:val="00F127BD"/>
    <w:rsid w:val="00F12D97"/>
    <w:rsid w:val="00F12EA8"/>
    <w:rsid w:val="00F13329"/>
    <w:rsid w:val="00F13493"/>
    <w:rsid w:val="00F13A3C"/>
    <w:rsid w:val="00F13BC7"/>
    <w:rsid w:val="00F13E42"/>
    <w:rsid w:val="00F146C7"/>
    <w:rsid w:val="00F14909"/>
    <w:rsid w:val="00F14A2C"/>
    <w:rsid w:val="00F14C82"/>
    <w:rsid w:val="00F14CCE"/>
    <w:rsid w:val="00F14DD0"/>
    <w:rsid w:val="00F14E37"/>
    <w:rsid w:val="00F15042"/>
    <w:rsid w:val="00F1508D"/>
    <w:rsid w:val="00F15329"/>
    <w:rsid w:val="00F15464"/>
    <w:rsid w:val="00F154BD"/>
    <w:rsid w:val="00F15891"/>
    <w:rsid w:val="00F15ABC"/>
    <w:rsid w:val="00F15BD0"/>
    <w:rsid w:val="00F15E3F"/>
    <w:rsid w:val="00F16012"/>
    <w:rsid w:val="00F16832"/>
    <w:rsid w:val="00F16A6E"/>
    <w:rsid w:val="00F1768E"/>
    <w:rsid w:val="00F176D2"/>
    <w:rsid w:val="00F178F3"/>
    <w:rsid w:val="00F20117"/>
    <w:rsid w:val="00F20653"/>
    <w:rsid w:val="00F209A5"/>
    <w:rsid w:val="00F20B13"/>
    <w:rsid w:val="00F21106"/>
    <w:rsid w:val="00F21326"/>
    <w:rsid w:val="00F2162D"/>
    <w:rsid w:val="00F21672"/>
    <w:rsid w:val="00F21678"/>
    <w:rsid w:val="00F216DB"/>
    <w:rsid w:val="00F217C5"/>
    <w:rsid w:val="00F21AF2"/>
    <w:rsid w:val="00F21BE3"/>
    <w:rsid w:val="00F21F26"/>
    <w:rsid w:val="00F223AF"/>
    <w:rsid w:val="00F22A2C"/>
    <w:rsid w:val="00F22FED"/>
    <w:rsid w:val="00F23657"/>
    <w:rsid w:val="00F239D6"/>
    <w:rsid w:val="00F23B05"/>
    <w:rsid w:val="00F23BBD"/>
    <w:rsid w:val="00F23D0E"/>
    <w:rsid w:val="00F23D50"/>
    <w:rsid w:val="00F243A6"/>
    <w:rsid w:val="00F24647"/>
    <w:rsid w:val="00F24784"/>
    <w:rsid w:val="00F248B2"/>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76B"/>
    <w:rsid w:val="00F26CBB"/>
    <w:rsid w:val="00F26EFC"/>
    <w:rsid w:val="00F27878"/>
    <w:rsid w:val="00F27AD3"/>
    <w:rsid w:val="00F27C47"/>
    <w:rsid w:val="00F27E70"/>
    <w:rsid w:val="00F30054"/>
    <w:rsid w:val="00F30486"/>
    <w:rsid w:val="00F30658"/>
    <w:rsid w:val="00F30675"/>
    <w:rsid w:val="00F309E7"/>
    <w:rsid w:val="00F3102B"/>
    <w:rsid w:val="00F3108D"/>
    <w:rsid w:val="00F31458"/>
    <w:rsid w:val="00F314A9"/>
    <w:rsid w:val="00F31832"/>
    <w:rsid w:val="00F31974"/>
    <w:rsid w:val="00F31B33"/>
    <w:rsid w:val="00F31C2A"/>
    <w:rsid w:val="00F31D24"/>
    <w:rsid w:val="00F31E41"/>
    <w:rsid w:val="00F31E86"/>
    <w:rsid w:val="00F32286"/>
    <w:rsid w:val="00F322FD"/>
    <w:rsid w:val="00F32423"/>
    <w:rsid w:val="00F32EA0"/>
    <w:rsid w:val="00F3372F"/>
    <w:rsid w:val="00F337D7"/>
    <w:rsid w:val="00F340CF"/>
    <w:rsid w:val="00F3413B"/>
    <w:rsid w:val="00F34214"/>
    <w:rsid w:val="00F342A6"/>
    <w:rsid w:val="00F344DB"/>
    <w:rsid w:val="00F344E5"/>
    <w:rsid w:val="00F34894"/>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DBA"/>
    <w:rsid w:val="00F36E75"/>
    <w:rsid w:val="00F3763A"/>
    <w:rsid w:val="00F37C34"/>
    <w:rsid w:val="00F37DA7"/>
    <w:rsid w:val="00F37FBF"/>
    <w:rsid w:val="00F40690"/>
    <w:rsid w:val="00F40CEE"/>
    <w:rsid w:val="00F40E23"/>
    <w:rsid w:val="00F40F4B"/>
    <w:rsid w:val="00F4158C"/>
    <w:rsid w:val="00F41846"/>
    <w:rsid w:val="00F418B8"/>
    <w:rsid w:val="00F41AB2"/>
    <w:rsid w:val="00F41B3C"/>
    <w:rsid w:val="00F41E08"/>
    <w:rsid w:val="00F41FB6"/>
    <w:rsid w:val="00F420EA"/>
    <w:rsid w:val="00F42617"/>
    <w:rsid w:val="00F428CD"/>
    <w:rsid w:val="00F42DDB"/>
    <w:rsid w:val="00F4349A"/>
    <w:rsid w:val="00F437A3"/>
    <w:rsid w:val="00F43966"/>
    <w:rsid w:val="00F43DED"/>
    <w:rsid w:val="00F43F25"/>
    <w:rsid w:val="00F44095"/>
    <w:rsid w:val="00F4496D"/>
    <w:rsid w:val="00F4497C"/>
    <w:rsid w:val="00F44AED"/>
    <w:rsid w:val="00F44BF2"/>
    <w:rsid w:val="00F44CBA"/>
    <w:rsid w:val="00F44E13"/>
    <w:rsid w:val="00F451EC"/>
    <w:rsid w:val="00F452D4"/>
    <w:rsid w:val="00F45627"/>
    <w:rsid w:val="00F45B88"/>
    <w:rsid w:val="00F45CBB"/>
    <w:rsid w:val="00F45CE5"/>
    <w:rsid w:val="00F46385"/>
    <w:rsid w:val="00F468FD"/>
    <w:rsid w:val="00F46BA6"/>
    <w:rsid w:val="00F46D78"/>
    <w:rsid w:val="00F4704E"/>
    <w:rsid w:val="00F4730F"/>
    <w:rsid w:val="00F47658"/>
    <w:rsid w:val="00F47A55"/>
    <w:rsid w:val="00F47A71"/>
    <w:rsid w:val="00F47EB3"/>
    <w:rsid w:val="00F47EC6"/>
    <w:rsid w:val="00F50142"/>
    <w:rsid w:val="00F50473"/>
    <w:rsid w:val="00F50749"/>
    <w:rsid w:val="00F508F9"/>
    <w:rsid w:val="00F50A55"/>
    <w:rsid w:val="00F50AA4"/>
    <w:rsid w:val="00F50F10"/>
    <w:rsid w:val="00F51215"/>
    <w:rsid w:val="00F51606"/>
    <w:rsid w:val="00F51740"/>
    <w:rsid w:val="00F51BEF"/>
    <w:rsid w:val="00F51D6E"/>
    <w:rsid w:val="00F51F49"/>
    <w:rsid w:val="00F52760"/>
    <w:rsid w:val="00F52F2E"/>
    <w:rsid w:val="00F53009"/>
    <w:rsid w:val="00F5304E"/>
    <w:rsid w:val="00F53071"/>
    <w:rsid w:val="00F534A6"/>
    <w:rsid w:val="00F53523"/>
    <w:rsid w:val="00F536EC"/>
    <w:rsid w:val="00F53A63"/>
    <w:rsid w:val="00F53CE1"/>
    <w:rsid w:val="00F53D6B"/>
    <w:rsid w:val="00F54580"/>
    <w:rsid w:val="00F549CF"/>
    <w:rsid w:val="00F54F92"/>
    <w:rsid w:val="00F550D7"/>
    <w:rsid w:val="00F553B8"/>
    <w:rsid w:val="00F55B46"/>
    <w:rsid w:val="00F55D13"/>
    <w:rsid w:val="00F55DA1"/>
    <w:rsid w:val="00F55E2A"/>
    <w:rsid w:val="00F5610D"/>
    <w:rsid w:val="00F5622F"/>
    <w:rsid w:val="00F563FD"/>
    <w:rsid w:val="00F566E9"/>
    <w:rsid w:val="00F56BD5"/>
    <w:rsid w:val="00F57091"/>
    <w:rsid w:val="00F5781B"/>
    <w:rsid w:val="00F57877"/>
    <w:rsid w:val="00F579D7"/>
    <w:rsid w:val="00F57CD9"/>
    <w:rsid w:val="00F60584"/>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AED"/>
    <w:rsid w:val="00F62B30"/>
    <w:rsid w:val="00F62C95"/>
    <w:rsid w:val="00F63188"/>
    <w:rsid w:val="00F6325C"/>
    <w:rsid w:val="00F6366D"/>
    <w:rsid w:val="00F63896"/>
    <w:rsid w:val="00F6398F"/>
    <w:rsid w:val="00F63B2E"/>
    <w:rsid w:val="00F63D4D"/>
    <w:rsid w:val="00F64221"/>
    <w:rsid w:val="00F64416"/>
    <w:rsid w:val="00F64509"/>
    <w:rsid w:val="00F64592"/>
    <w:rsid w:val="00F648C5"/>
    <w:rsid w:val="00F64A58"/>
    <w:rsid w:val="00F64AC1"/>
    <w:rsid w:val="00F64B79"/>
    <w:rsid w:val="00F64F29"/>
    <w:rsid w:val="00F6505A"/>
    <w:rsid w:val="00F650C9"/>
    <w:rsid w:val="00F653EB"/>
    <w:rsid w:val="00F65DEA"/>
    <w:rsid w:val="00F65FE9"/>
    <w:rsid w:val="00F660B1"/>
    <w:rsid w:val="00F66232"/>
    <w:rsid w:val="00F665CF"/>
    <w:rsid w:val="00F6714E"/>
    <w:rsid w:val="00F67217"/>
    <w:rsid w:val="00F67445"/>
    <w:rsid w:val="00F6767E"/>
    <w:rsid w:val="00F701E5"/>
    <w:rsid w:val="00F70270"/>
    <w:rsid w:val="00F70412"/>
    <w:rsid w:val="00F7058C"/>
    <w:rsid w:val="00F71379"/>
    <w:rsid w:val="00F71486"/>
    <w:rsid w:val="00F71795"/>
    <w:rsid w:val="00F718F4"/>
    <w:rsid w:val="00F71EE5"/>
    <w:rsid w:val="00F72024"/>
    <w:rsid w:val="00F72425"/>
    <w:rsid w:val="00F72EC6"/>
    <w:rsid w:val="00F72ED7"/>
    <w:rsid w:val="00F72FBD"/>
    <w:rsid w:val="00F73037"/>
    <w:rsid w:val="00F733ED"/>
    <w:rsid w:val="00F7355C"/>
    <w:rsid w:val="00F73AB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97"/>
    <w:rsid w:val="00F759E5"/>
    <w:rsid w:val="00F76269"/>
    <w:rsid w:val="00F76735"/>
    <w:rsid w:val="00F76915"/>
    <w:rsid w:val="00F76E10"/>
    <w:rsid w:val="00F76F39"/>
    <w:rsid w:val="00F771FC"/>
    <w:rsid w:val="00F772D4"/>
    <w:rsid w:val="00F7736C"/>
    <w:rsid w:val="00F773C6"/>
    <w:rsid w:val="00F7755C"/>
    <w:rsid w:val="00F77875"/>
    <w:rsid w:val="00F778DA"/>
    <w:rsid w:val="00F77AD4"/>
    <w:rsid w:val="00F77D02"/>
    <w:rsid w:val="00F80027"/>
    <w:rsid w:val="00F80069"/>
    <w:rsid w:val="00F80526"/>
    <w:rsid w:val="00F80963"/>
    <w:rsid w:val="00F80B83"/>
    <w:rsid w:val="00F80D40"/>
    <w:rsid w:val="00F80F5E"/>
    <w:rsid w:val="00F8171E"/>
    <w:rsid w:val="00F8196B"/>
    <w:rsid w:val="00F81A0F"/>
    <w:rsid w:val="00F81A28"/>
    <w:rsid w:val="00F81CC1"/>
    <w:rsid w:val="00F826BC"/>
    <w:rsid w:val="00F826E5"/>
    <w:rsid w:val="00F8273B"/>
    <w:rsid w:val="00F82D37"/>
    <w:rsid w:val="00F82F26"/>
    <w:rsid w:val="00F839A3"/>
    <w:rsid w:val="00F83A4A"/>
    <w:rsid w:val="00F83BD1"/>
    <w:rsid w:val="00F83F3C"/>
    <w:rsid w:val="00F841D2"/>
    <w:rsid w:val="00F84648"/>
    <w:rsid w:val="00F846BA"/>
    <w:rsid w:val="00F8487D"/>
    <w:rsid w:val="00F848AF"/>
    <w:rsid w:val="00F84FCB"/>
    <w:rsid w:val="00F8513B"/>
    <w:rsid w:val="00F85258"/>
    <w:rsid w:val="00F853F7"/>
    <w:rsid w:val="00F8541D"/>
    <w:rsid w:val="00F855DA"/>
    <w:rsid w:val="00F856BF"/>
    <w:rsid w:val="00F858AD"/>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2E8"/>
    <w:rsid w:val="00F909B1"/>
    <w:rsid w:val="00F90C11"/>
    <w:rsid w:val="00F90DE9"/>
    <w:rsid w:val="00F90EB4"/>
    <w:rsid w:val="00F91084"/>
    <w:rsid w:val="00F91162"/>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A5E"/>
    <w:rsid w:val="00F94B38"/>
    <w:rsid w:val="00F94BFA"/>
    <w:rsid w:val="00F94D21"/>
    <w:rsid w:val="00F94D48"/>
    <w:rsid w:val="00F94F87"/>
    <w:rsid w:val="00F9536D"/>
    <w:rsid w:val="00F953E3"/>
    <w:rsid w:val="00F9570A"/>
    <w:rsid w:val="00F958F9"/>
    <w:rsid w:val="00F95A8B"/>
    <w:rsid w:val="00F95D57"/>
    <w:rsid w:val="00F95E57"/>
    <w:rsid w:val="00F95EE7"/>
    <w:rsid w:val="00F95EEB"/>
    <w:rsid w:val="00F96421"/>
    <w:rsid w:val="00F96746"/>
    <w:rsid w:val="00F967D1"/>
    <w:rsid w:val="00F96953"/>
    <w:rsid w:val="00F96A77"/>
    <w:rsid w:val="00F96E43"/>
    <w:rsid w:val="00F9737A"/>
    <w:rsid w:val="00F9760B"/>
    <w:rsid w:val="00F9774B"/>
    <w:rsid w:val="00F97E82"/>
    <w:rsid w:val="00F97EEE"/>
    <w:rsid w:val="00FA05F0"/>
    <w:rsid w:val="00FA07E5"/>
    <w:rsid w:val="00FA0B7D"/>
    <w:rsid w:val="00FA0D5D"/>
    <w:rsid w:val="00FA1111"/>
    <w:rsid w:val="00FA1545"/>
    <w:rsid w:val="00FA1D1E"/>
    <w:rsid w:val="00FA1FD9"/>
    <w:rsid w:val="00FA2717"/>
    <w:rsid w:val="00FA2B84"/>
    <w:rsid w:val="00FA2CFC"/>
    <w:rsid w:val="00FA3312"/>
    <w:rsid w:val="00FA3470"/>
    <w:rsid w:val="00FA35ED"/>
    <w:rsid w:val="00FA3840"/>
    <w:rsid w:val="00FA3A6E"/>
    <w:rsid w:val="00FA3E52"/>
    <w:rsid w:val="00FA416F"/>
    <w:rsid w:val="00FA419A"/>
    <w:rsid w:val="00FA448C"/>
    <w:rsid w:val="00FA448F"/>
    <w:rsid w:val="00FA4504"/>
    <w:rsid w:val="00FA4606"/>
    <w:rsid w:val="00FA4B25"/>
    <w:rsid w:val="00FA4D14"/>
    <w:rsid w:val="00FA4F73"/>
    <w:rsid w:val="00FA503D"/>
    <w:rsid w:val="00FA5497"/>
    <w:rsid w:val="00FA5538"/>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043D"/>
    <w:rsid w:val="00FB08BB"/>
    <w:rsid w:val="00FB1030"/>
    <w:rsid w:val="00FB15D1"/>
    <w:rsid w:val="00FB17DB"/>
    <w:rsid w:val="00FB1871"/>
    <w:rsid w:val="00FB18F5"/>
    <w:rsid w:val="00FB2149"/>
    <w:rsid w:val="00FB217F"/>
    <w:rsid w:val="00FB243B"/>
    <w:rsid w:val="00FB2470"/>
    <w:rsid w:val="00FB2647"/>
    <w:rsid w:val="00FB270C"/>
    <w:rsid w:val="00FB274F"/>
    <w:rsid w:val="00FB2840"/>
    <w:rsid w:val="00FB28B1"/>
    <w:rsid w:val="00FB29C2"/>
    <w:rsid w:val="00FB2C55"/>
    <w:rsid w:val="00FB2EBB"/>
    <w:rsid w:val="00FB3235"/>
    <w:rsid w:val="00FB367B"/>
    <w:rsid w:val="00FB3ABA"/>
    <w:rsid w:val="00FB3ABE"/>
    <w:rsid w:val="00FB3BD3"/>
    <w:rsid w:val="00FB3F0A"/>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130"/>
    <w:rsid w:val="00FB647D"/>
    <w:rsid w:val="00FB6551"/>
    <w:rsid w:val="00FB67F2"/>
    <w:rsid w:val="00FB69A5"/>
    <w:rsid w:val="00FB6C63"/>
    <w:rsid w:val="00FB6E37"/>
    <w:rsid w:val="00FB7041"/>
    <w:rsid w:val="00FB7120"/>
    <w:rsid w:val="00FB71C8"/>
    <w:rsid w:val="00FB7393"/>
    <w:rsid w:val="00FB7E56"/>
    <w:rsid w:val="00FC0362"/>
    <w:rsid w:val="00FC0CA7"/>
    <w:rsid w:val="00FC1261"/>
    <w:rsid w:val="00FC134D"/>
    <w:rsid w:val="00FC1377"/>
    <w:rsid w:val="00FC13F0"/>
    <w:rsid w:val="00FC15B8"/>
    <w:rsid w:val="00FC1620"/>
    <w:rsid w:val="00FC18C8"/>
    <w:rsid w:val="00FC1BEE"/>
    <w:rsid w:val="00FC1D54"/>
    <w:rsid w:val="00FC20C3"/>
    <w:rsid w:val="00FC23CD"/>
    <w:rsid w:val="00FC252B"/>
    <w:rsid w:val="00FC26BA"/>
    <w:rsid w:val="00FC2AB7"/>
    <w:rsid w:val="00FC2CD7"/>
    <w:rsid w:val="00FC2CE1"/>
    <w:rsid w:val="00FC2D32"/>
    <w:rsid w:val="00FC3053"/>
    <w:rsid w:val="00FC320F"/>
    <w:rsid w:val="00FC3689"/>
    <w:rsid w:val="00FC38F3"/>
    <w:rsid w:val="00FC3EBD"/>
    <w:rsid w:val="00FC44F8"/>
    <w:rsid w:val="00FC450C"/>
    <w:rsid w:val="00FC45B5"/>
    <w:rsid w:val="00FC4633"/>
    <w:rsid w:val="00FC4647"/>
    <w:rsid w:val="00FC4779"/>
    <w:rsid w:val="00FC47A4"/>
    <w:rsid w:val="00FC4886"/>
    <w:rsid w:val="00FC48B8"/>
    <w:rsid w:val="00FC48C2"/>
    <w:rsid w:val="00FC4A26"/>
    <w:rsid w:val="00FC5115"/>
    <w:rsid w:val="00FC5397"/>
    <w:rsid w:val="00FC585F"/>
    <w:rsid w:val="00FC59E5"/>
    <w:rsid w:val="00FC5CB0"/>
    <w:rsid w:val="00FC5E2E"/>
    <w:rsid w:val="00FC601C"/>
    <w:rsid w:val="00FC6365"/>
    <w:rsid w:val="00FC63E6"/>
    <w:rsid w:val="00FC6760"/>
    <w:rsid w:val="00FC691E"/>
    <w:rsid w:val="00FC6C56"/>
    <w:rsid w:val="00FC7641"/>
    <w:rsid w:val="00FC779A"/>
    <w:rsid w:val="00FC7859"/>
    <w:rsid w:val="00FC7F44"/>
    <w:rsid w:val="00FD0230"/>
    <w:rsid w:val="00FD03EC"/>
    <w:rsid w:val="00FD0507"/>
    <w:rsid w:val="00FD06B2"/>
    <w:rsid w:val="00FD07E0"/>
    <w:rsid w:val="00FD08B8"/>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344"/>
    <w:rsid w:val="00FD2A42"/>
    <w:rsid w:val="00FD2B5E"/>
    <w:rsid w:val="00FD2DA9"/>
    <w:rsid w:val="00FD307D"/>
    <w:rsid w:val="00FD3095"/>
    <w:rsid w:val="00FD3252"/>
    <w:rsid w:val="00FD353F"/>
    <w:rsid w:val="00FD3CCA"/>
    <w:rsid w:val="00FD3E9B"/>
    <w:rsid w:val="00FD4048"/>
    <w:rsid w:val="00FD458C"/>
    <w:rsid w:val="00FD45EA"/>
    <w:rsid w:val="00FD46D2"/>
    <w:rsid w:val="00FD4C31"/>
    <w:rsid w:val="00FD4E4C"/>
    <w:rsid w:val="00FD4E57"/>
    <w:rsid w:val="00FD4F5D"/>
    <w:rsid w:val="00FD58CB"/>
    <w:rsid w:val="00FD5A9A"/>
    <w:rsid w:val="00FD5ACF"/>
    <w:rsid w:val="00FD5C34"/>
    <w:rsid w:val="00FD614F"/>
    <w:rsid w:val="00FD6256"/>
    <w:rsid w:val="00FD66AE"/>
    <w:rsid w:val="00FD6DF1"/>
    <w:rsid w:val="00FD6F01"/>
    <w:rsid w:val="00FD7373"/>
    <w:rsid w:val="00FD7697"/>
    <w:rsid w:val="00FD76E2"/>
    <w:rsid w:val="00FD7FA6"/>
    <w:rsid w:val="00FD7FD5"/>
    <w:rsid w:val="00FE0066"/>
    <w:rsid w:val="00FE027C"/>
    <w:rsid w:val="00FE08C1"/>
    <w:rsid w:val="00FE0957"/>
    <w:rsid w:val="00FE0D51"/>
    <w:rsid w:val="00FE1069"/>
    <w:rsid w:val="00FE1481"/>
    <w:rsid w:val="00FE16CD"/>
    <w:rsid w:val="00FE17A5"/>
    <w:rsid w:val="00FE18C9"/>
    <w:rsid w:val="00FE1FC9"/>
    <w:rsid w:val="00FE265B"/>
    <w:rsid w:val="00FE278C"/>
    <w:rsid w:val="00FE35CB"/>
    <w:rsid w:val="00FE36DE"/>
    <w:rsid w:val="00FE38CA"/>
    <w:rsid w:val="00FE3972"/>
    <w:rsid w:val="00FE4AC9"/>
    <w:rsid w:val="00FE5033"/>
    <w:rsid w:val="00FE5044"/>
    <w:rsid w:val="00FE51EC"/>
    <w:rsid w:val="00FE5374"/>
    <w:rsid w:val="00FE58A0"/>
    <w:rsid w:val="00FE5AF9"/>
    <w:rsid w:val="00FE5DD9"/>
    <w:rsid w:val="00FE5EAB"/>
    <w:rsid w:val="00FE5FB3"/>
    <w:rsid w:val="00FE6047"/>
    <w:rsid w:val="00FE619F"/>
    <w:rsid w:val="00FE6238"/>
    <w:rsid w:val="00FE690F"/>
    <w:rsid w:val="00FE6A9F"/>
    <w:rsid w:val="00FE6C49"/>
    <w:rsid w:val="00FE6E69"/>
    <w:rsid w:val="00FE7314"/>
    <w:rsid w:val="00FE751C"/>
    <w:rsid w:val="00FE77CA"/>
    <w:rsid w:val="00FE7A83"/>
    <w:rsid w:val="00FE7FE5"/>
    <w:rsid w:val="00FF070B"/>
    <w:rsid w:val="00FF09AE"/>
    <w:rsid w:val="00FF0B11"/>
    <w:rsid w:val="00FF0C96"/>
    <w:rsid w:val="00FF0DB8"/>
    <w:rsid w:val="00FF109E"/>
    <w:rsid w:val="00FF1CA9"/>
    <w:rsid w:val="00FF1CEC"/>
    <w:rsid w:val="00FF1E45"/>
    <w:rsid w:val="00FF2571"/>
    <w:rsid w:val="00FF269C"/>
    <w:rsid w:val="00FF26DC"/>
    <w:rsid w:val="00FF29C4"/>
    <w:rsid w:val="00FF29FF"/>
    <w:rsid w:val="00FF2AB0"/>
    <w:rsid w:val="00FF2B0D"/>
    <w:rsid w:val="00FF2C15"/>
    <w:rsid w:val="00FF2CA2"/>
    <w:rsid w:val="00FF2EE6"/>
    <w:rsid w:val="00FF380B"/>
    <w:rsid w:val="00FF3C7F"/>
    <w:rsid w:val="00FF40BE"/>
    <w:rsid w:val="00FF454F"/>
    <w:rsid w:val="00FF461C"/>
    <w:rsid w:val="00FF4681"/>
    <w:rsid w:val="00FF5386"/>
    <w:rsid w:val="00FF5510"/>
    <w:rsid w:val="00FF5AA9"/>
    <w:rsid w:val="00FF5C48"/>
    <w:rsid w:val="00FF5D08"/>
    <w:rsid w:val="00FF5D46"/>
    <w:rsid w:val="00FF5E9E"/>
    <w:rsid w:val="00FF6708"/>
    <w:rsid w:val="00FF67B8"/>
    <w:rsid w:val="00FF6887"/>
    <w:rsid w:val="00FF6F4D"/>
    <w:rsid w:val="00FF71D3"/>
    <w:rsid w:val="00FF74D7"/>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locked/>
    <w:rsid w:val="00D54DB7"/>
    <w:pPr>
      <w:keepNext/>
      <w:keepLines/>
      <w:spacing w:before="40" w:line="276" w:lineRule="auto"/>
      <w:outlineLvl w:val="3"/>
    </w:pPr>
    <w:rPr>
      <w:rFonts w:ascii="Cambria" w:hAnsi="Cambria"/>
      <w:i/>
      <w:iCs/>
      <w:color w:val="365F9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paragraph" w:customStyle="1" w:styleId="rtejustify">
    <w:name w:val="rtejustify"/>
    <w:basedOn w:val="Normal"/>
    <w:rsid w:val="00975EDC"/>
    <w:pPr>
      <w:spacing w:before="100" w:beforeAutospacing="1" w:after="100" w:afterAutospacing="1"/>
    </w:pPr>
  </w:style>
  <w:style w:type="character" w:customStyle="1" w:styleId="Titre4Car">
    <w:name w:val="Titre 4 Car"/>
    <w:link w:val="Titre4"/>
    <w:uiPriority w:val="9"/>
    <w:rsid w:val="00D54DB7"/>
    <w:rPr>
      <w:rFonts w:ascii="Cambria" w:hAnsi="Cambria"/>
      <w:i/>
      <w:iCs/>
      <w:color w:val="365F91"/>
      <w:sz w:val="22"/>
      <w:szCs w:val="22"/>
      <w:lang w:eastAsia="en-US"/>
    </w:rPr>
  </w:style>
  <w:style w:type="paragraph" w:styleId="Paragraphedeliste">
    <w:name w:val="List Paragraph"/>
    <w:basedOn w:val="Normal"/>
    <w:uiPriority w:val="34"/>
    <w:qFormat/>
    <w:rsid w:val="00CE3241"/>
    <w:pPr>
      <w:spacing w:after="200" w:line="276" w:lineRule="auto"/>
      <w:ind w:left="720"/>
      <w:contextualSpacing/>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363482996">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13F0-E784-49D8-9A41-C3AAEACF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3560</Words>
  <Characters>19586</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ٌٌٌRedressement progressif de la FBCF durant 2010…</vt:lpstr>
      <vt:lpstr>ٌٌٌRedressement progressif de la FBCF durant 2010…</vt:lpstr>
    </vt:vector>
  </TitlesOfParts>
  <Company>Sweet</Company>
  <LinksUpToDate>false</LinksUpToDate>
  <CharactersWithSpaces>23100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4</cp:revision>
  <cp:lastPrinted>2023-07-05T10:28:00Z</cp:lastPrinted>
  <dcterms:created xsi:type="dcterms:W3CDTF">2023-07-05T10:53:00Z</dcterms:created>
  <dcterms:modified xsi:type="dcterms:W3CDTF">2023-07-05T21:43:00Z</dcterms:modified>
</cp:coreProperties>
</file>