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633" w:rsidRDefault="00803633" w:rsidP="00803633">
      <w:pPr>
        <w:jc w:val="center"/>
        <w:rPr>
          <w:rtl/>
          <w:lang w:bidi="ar-MA"/>
        </w:rPr>
      </w:pPr>
    </w:p>
    <w:p w:rsidR="00803633" w:rsidRDefault="00803633" w:rsidP="00803633">
      <w:pPr>
        <w:jc w:val="center"/>
        <w:rPr>
          <w:rtl/>
          <w:lang w:bidi="tzm-Arab-MA"/>
        </w:rPr>
      </w:pPr>
    </w:p>
    <w:p w:rsidR="00F619F8" w:rsidRDefault="00F619F8" w:rsidP="00803633">
      <w:pPr>
        <w:jc w:val="center"/>
        <w:rPr>
          <w:rtl/>
          <w:lang w:bidi="tzm-Arab-MA"/>
        </w:rPr>
      </w:pPr>
    </w:p>
    <w:p w:rsidR="00803633" w:rsidRPr="00803633" w:rsidRDefault="00803633" w:rsidP="00803633">
      <w:pPr>
        <w:bidi/>
        <w:spacing w:after="120" w:line="240" w:lineRule="auto"/>
        <w:jc w:val="center"/>
        <w:rPr>
          <w:rFonts w:asciiTheme="majorBidi" w:hAnsiTheme="majorBidi" w:cstheme="majorBidi"/>
          <w:b/>
          <w:bCs/>
          <w:color w:val="E36C0A" w:themeColor="accent6" w:themeShade="BF"/>
          <w:sz w:val="32"/>
          <w:szCs w:val="32"/>
        </w:rPr>
      </w:pPr>
      <w:r w:rsidRPr="00803633">
        <w:rPr>
          <w:rFonts w:asciiTheme="majorBidi" w:hAnsiTheme="majorBidi" w:cstheme="majorBidi"/>
          <w:b/>
          <w:bCs/>
          <w:color w:val="E36C0A" w:themeColor="accent6" w:themeShade="BF"/>
          <w:sz w:val="32"/>
          <w:szCs w:val="32"/>
          <w:rtl/>
        </w:rPr>
        <w:t xml:space="preserve">مذكرة إخبارية </w:t>
      </w:r>
      <w:r w:rsidRPr="00803633">
        <w:rPr>
          <w:rFonts w:asciiTheme="majorBidi" w:hAnsiTheme="majorBidi" w:cstheme="majorBidi"/>
          <w:b/>
          <w:bCs/>
          <w:color w:val="E36C0A" w:themeColor="accent6" w:themeShade="BF"/>
          <w:sz w:val="32"/>
          <w:szCs w:val="32"/>
          <w:rtl/>
          <w:lang w:bidi="tzm-Arab-MA"/>
        </w:rPr>
        <w:t>لل</w:t>
      </w:r>
      <w:r w:rsidRPr="00803633">
        <w:rPr>
          <w:rFonts w:asciiTheme="majorBidi" w:hAnsiTheme="majorBidi" w:cstheme="majorBidi"/>
          <w:b/>
          <w:bCs/>
          <w:color w:val="E36C0A" w:themeColor="accent6" w:themeShade="BF"/>
          <w:sz w:val="32"/>
          <w:szCs w:val="32"/>
          <w:rtl/>
        </w:rPr>
        <w:t>مندوبية السامية للتخطيط حول</w:t>
      </w:r>
    </w:p>
    <w:p w:rsidR="00803633" w:rsidRDefault="00803633" w:rsidP="00803633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E36C0A" w:themeColor="accent6" w:themeShade="BF"/>
          <w:sz w:val="32"/>
          <w:szCs w:val="32"/>
          <w:rtl/>
          <w:lang w:bidi="tzm-Arab-MA"/>
        </w:rPr>
      </w:pPr>
      <w:r w:rsidRPr="00803633">
        <w:rPr>
          <w:rFonts w:asciiTheme="majorBidi" w:hAnsiTheme="majorBidi" w:cstheme="majorBidi"/>
          <w:b/>
          <w:bCs/>
          <w:color w:val="E36C0A" w:themeColor="accent6" w:themeShade="BF"/>
          <w:sz w:val="32"/>
          <w:szCs w:val="32"/>
          <w:rtl/>
        </w:rPr>
        <w:t>وضعية سوق الشغل خلال</w:t>
      </w:r>
      <w:r w:rsidRPr="00803633">
        <w:rPr>
          <w:rFonts w:asciiTheme="majorBidi" w:hAnsiTheme="majorBidi" w:cstheme="majorBidi"/>
          <w:b/>
          <w:bCs/>
          <w:color w:val="E36C0A" w:themeColor="accent6" w:themeShade="BF"/>
          <w:sz w:val="32"/>
          <w:szCs w:val="32"/>
        </w:rPr>
        <w:t xml:space="preserve"> </w:t>
      </w:r>
      <w:r w:rsidRPr="00803633">
        <w:rPr>
          <w:rFonts w:asciiTheme="majorBidi" w:hAnsiTheme="majorBidi" w:cstheme="majorBidi"/>
          <w:b/>
          <w:bCs/>
          <w:color w:val="E36C0A" w:themeColor="accent6" w:themeShade="BF"/>
          <w:sz w:val="32"/>
          <w:szCs w:val="32"/>
          <w:rtl/>
        </w:rPr>
        <w:t xml:space="preserve">الفصل </w:t>
      </w:r>
      <w:r w:rsidRPr="00803633">
        <w:rPr>
          <w:rFonts w:asciiTheme="majorBidi" w:hAnsiTheme="majorBidi" w:cstheme="majorBidi" w:hint="cs"/>
          <w:b/>
          <w:bCs/>
          <w:color w:val="E36C0A" w:themeColor="accent6" w:themeShade="BF"/>
          <w:sz w:val="32"/>
          <w:szCs w:val="32"/>
          <w:rtl/>
          <w:lang w:bidi="ar-MA"/>
        </w:rPr>
        <w:t xml:space="preserve">الثاني </w:t>
      </w:r>
      <w:r w:rsidRPr="00803633">
        <w:rPr>
          <w:rFonts w:asciiTheme="majorBidi" w:hAnsiTheme="majorBidi" w:cstheme="majorBidi"/>
          <w:b/>
          <w:bCs/>
          <w:color w:val="E36C0A" w:themeColor="accent6" w:themeShade="BF"/>
          <w:sz w:val="32"/>
          <w:szCs w:val="32"/>
          <w:rtl/>
        </w:rPr>
        <w:t>من</w:t>
      </w:r>
      <w:r w:rsidRPr="00803633">
        <w:rPr>
          <w:rFonts w:asciiTheme="majorBidi" w:hAnsiTheme="majorBidi" w:cstheme="majorBidi"/>
          <w:b/>
          <w:bCs/>
          <w:color w:val="E36C0A" w:themeColor="accent6" w:themeShade="BF"/>
          <w:sz w:val="32"/>
          <w:szCs w:val="32"/>
        </w:rPr>
        <w:t xml:space="preserve"> </w:t>
      </w:r>
      <w:r w:rsidRPr="00803633">
        <w:rPr>
          <w:rFonts w:asciiTheme="majorBidi" w:hAnsiTheme="majorBidi" w:cstheme="majorBidi"/>
          <w:b/>
          <w:bCs/>
          <w:color w:val="E36C0A" w:themeColor="accent6" w:themeShade="BF"/>
          <w:sz w:val="32"/>
          <w:szCs w:val="32"/>
          <w:rtl/>
        </w:rPr>
        <w:t xml:space="preserve">سنة </w:t>
      </w:r>
      <w:r w:rsidR="006C2E53">
        <w:rPr>
          <w:rFonts w:asciiTheme="majorBidi" w:hAnsiTheme="majorBidi" w:cstheme="majorBidi"/>
          <w:b/>
          <w:bCs/>
          <w:color w:val="E36C0A" w:themeColor="accent6" w:themeShade="BF"/>
          <w:sz w:val="32"/>
          <w:szCs w:val="32"/>
          <w:rtl/>
        </w:rPr>
        <w:t>2023</w:t>
      </w:r>
    </w:p>
    <w:p w:rsidR="00043286" w:rsidRDefault="00043286" w:rsidP="00043286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E36C0A" w:themeColor="accent6" w:themeShade="BF"/>
          <w:sz w:val="32"/>
          <w:szCs w:val="32"/>
          <w:rtl/>
          <w:lang w:bidi="tzm-Arab-MA"/>
        </w:rPr>
      </w:pPr>
    </w:p>
    <w:p w:rsidR="00803633" w:rsidRDefault="00803633" w:rsidP="00803633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E36C0A" w:themeColor="accent6" w:themeShade="BF"/>
          <w:sz w:val="32"/>
          <w:szCs w:val="32"/>
          <w:rtl/>
        </w:rPr>
      </w:pPr>
    </w:p>
    <w:p w:rsidR="003D5618" w:rsidRDefault="00F76FB6" w:rsidP="00126F1D">
      <w:pPr>
        <w:bidi/>
        <w:jc w:val="both"/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</w:pPr>
      <w:r w:rsidRPr="0040790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فقد</w:t>
      </w:r>
      <w:r w:rsidR="00A80667" w:rsidRPr="0040790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الاقتصاد الوطني</w:t>
      </w:r>
      <w:r w:rsidR="00A80667" w:rsidRPr="0040790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ar-MA"/>
        </w:rPr>
        <w:t>،</w:t>
      </w:r>
      <w:r w:rsidR="00A80667" w:rsidRPr="0040790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3D5618" w:rsidRPr="0040790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ما بين الفصل ال</w:t>
      </w:r>
      <w:r w:rsidR="003D5618" w:rsidRPr="0040790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ثاني</w:t>
      </w:r>
      <w:r w:rsidR="003D5618" w:rsidRPr="0040790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من سنة </w:t>
      </w:r>
      <w:r w:rsidR="006C2E53" w:rsidRPr="0040790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2022</w:t>
      </w:r>
      <w:r w:rsidR="003D5618" w:rsidRPr="0040790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ونفس الفصل من سنة </w:t>
      </w:r>
      <w:r w:rsidR="006C2E53" w:rsidRPr="0040790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2023</w:t>
      </w:r>
      <w:r w:rsidR="003D5618" w:rsidRPr="0040790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، </w:t>
      </w:r>
      <w:r w:rsidRPr="0040790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86</w:t>
      </w:r>
      <w:r w:rsidR="003D5618" w:rsidRPr="0040790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.000</w:t>
      </w:r>
      <w:r w:rsidR="00043286" w:rsidRPr="0040790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 xml:space="preserve"> منصب شغل،</w:t>
      </w:r>
      <w:r w:rsidR="003D5618" w:rsidRPr="0040790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043286" w:rsidRPr="0040790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 xml:space="preserve">وذلك </w:t>
      </w:r>
      <w:r w:rsidR="00043286" w:rsidRPr="0040790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نتيجة</w:t>
      </w:r>
      <w:r w:rsidR="00043286" w:rsidRPr="0040790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6E19D7" w:rsidRPr="0040790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ar-MA"/>
        </w:rPr>
        <w:t>فقدان</w:t>
      </w:r>
      <w:r w:rsidR="006E19D7" w:rsidRPr="0040790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198.000 </w:t>
      </w:r>
      <w:r w:rsidR="006E19D7" w:rsidRPr="0040790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6E19D7" w:rsidRPr="0040790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منصب شغل غير </w:t>
      </w:r>
      <w:r w:rsidR="006E19D7" w:rsidRPr="0040790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ال</w:t>
      </w:r>
      <w:r w:rsidR="006E19D7" w:rsidRPr="0040790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مؤدى عنه</w:t>
      </w:r>
      <w:r w:rsidR="006E19D7" w:rsidRPr="0040790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و</w:t>
      </w:r>
      <w:r w:rsidR="006E19D7" w:rsidRPr="0040790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إحداث</w:t>
      </w:r>
      <w:r w:rsidR="006E19D7" w:rsidRPr="0040790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112.000 </w:t>
      </w:r>
      <w:r w:rsidR="006E19D7" w:rsidRPr="0040790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منصب شغل مؤدى عنه</w:t>
      </w:r>
      <w:r w:rsidR="006E19D7" w:rsidRPr="0040790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. ويعزى هذا التراجع إلى </w:t>
      </w:r>
      <w:r w:rsidR="006E19D7" w:rsidRPr="0040790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فقدان</w:t>
      </w:r>
      <w:r w:rsidR="006E19D7" w:rsidRPr="0040790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206.000 </w:t>
      </w:r>
      <w:r w:rsidR="006E19D7" w:rsidRPr="0040790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6E19D7" w:rsidRPr="0040790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منصب شغل بالوسط القروي</w:t>
      </w:r>
      <w:r w:rsidR="006E19D7" w:rsidRPr="0040790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وإحداث</w:t>
      </w:r>
      <w:r w:rsidR="006E19D7" w:rsidRPr="0040790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</w:t>
      </w:r>
      <w:r w:rsidR="006E19D7" w:rsidRPr="0040790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121.000 </w:t>
      </w:r>
      <w:r w:rsidR="006E19D7" w:rsidRPr="0040790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6E19D7" w:rsidRPr="0040790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منصب شغل بالوسط الحضري</w:t>
      </w:r>
      <w:r w:rsidR="006E19D7" w:rsidRPr="0040790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،</w:t>
      </w:r>
      <w:r w:rsidR="003D5618" w:rsidRPr="0040790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مقابل إحداث </w:t>
      </w:r>
      <w:r w:rsidRPr="0040790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133</w:t>
      </w:r>
      <w:r w:rsidR="003D5618" w:rsidRPr="0040790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.000</w:t>
      </w:r>
      <w:r w:rsidR="003D5618" w:rsidRPr="0040790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DD3F05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 xml:space="preserve">منصب </w:t>
      </w:r>
      <w:r w:rsidR="00043286" w:rsidRPr="0040790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>خلال</w:t>
      </w:r>
      <w:r w:rsidR="003D5618" w:rsidRPr="0040790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الفصل الثاني من </w:t>
      </w:r>
      <w:r w:rsidR="006C2E53" w:rsidRPr="0040790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202</w:t>
      </w:r>
      <w:r w:rsidR="00126F1D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>2</w:t>
      </w:r>
      <w:r w:rsidR="003D5618" w:rsidRPr="0040790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.</w:t>
      </w:r>
    </w:p>
    <w:p w:rsidR="00FC31AF" w:rsidRDefault="00043286" w:rsidP="00FC6770">
      <w:pPr>
        <w:bidi/>
        <w:jc w:val="both"/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  <w:lang w:bidi="ar-MA"/>
        </w:rPr>
      </w:pPr>
      <w:r w:rsidRPr="004D1A1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أحدث قطاع</w:t>
      </w:r>
      <w:r w:rsidR="003D561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"الخدمات"</w:t>
      </w:r>
      <w:r w:rsidR="003D5618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 </w:t>
      </w:r>
      <w:r w:rsidR="00F76FB6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103</w:t>
      </w:r>
      <w:r w:rsidR="003D5618" w:rsidRPr="003D5618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.000</w:t>
      </w:r>
      <w:r w:rsidR="00EC383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 </w:t>
      </w:r>
      <w:r w:rsidR="003D561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منصب شغل</w:t>
      </w:r>
      <w:r w:rsidR="003D5618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،</w:t>
      </w:r>
      <w:r w:rsidR="003D561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وقطاع "</w:t>
      </w:r>
      <w:r w:rsidR="00961AE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الصناعة بما فيها الصناعة التقليدية</w:t>
      </w:r>
      <w:r w:rsidR="003D561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" </w:t>
      </w:r>
      <w:r w:rsidR="00F76FB6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4</w:t>
      </w:r>
      <w:r w:rsidR="003D5618" w:rsidRPr="003D5618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6.000 </w:t>
      </w:r>
      <w:r w:rsidR="00FC6770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منصب</w:t>
      </w:r>
      <w:r w:rsidR="00534928" w:rsidRPr="007B423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 xml:space="preserve">، </w:t>
      </w:r>
      <w:r w:rsidR="003D5618" w:rsidRPr="007B423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وقطاع</w:t>
      </w:r>
      <w:r w:rsidR="003D561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"البناء والأشغال العمومية" </w:t>
      </w:r>
      <w:r w:rsidR="003D5618" w:rsidRPr="003D5618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30.000 </w:t>
      </w:r>
      <w:r w:rsidR="003D561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منصب، في حين عرف قطاع "الفلاحة والغابة والصيد</w:t>
      </w:r>
      <w:r w:rsidR="00DD3F05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"</w:t>
      </w:r>
      <w:r w:rsidR="003D561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فقدان </w:t>
      </w:r>
      <w:r w:rsidR="003D5618" w:rsidRPr="003D5618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2</w:t>
      </w:r>
      <w:r w:rsidR="00F76FB6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66</w:t>
      </w:r>
      <w:r w:rsidR="003D5618" w:rsidRPr="003D5618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.000</w:t>
      </w:r>
      <w:r w:rsidR="003D561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 منصب.</w:t>
      </w:r>
    </w:p>
    <w:p w:rsidR="00FC31AF" w:rsidRDefault="00800CFB" w:rsidP="00F76FB6">
      <w:pPr>
        <w:bidi/>
        <w:jc w:val="both"/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  <w:lang w:bidi="tzm-Arab-MA"/>
        </w:rPr>
      </w:pPr>
      <w:r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A80667" w:rsidRPr="00FC20C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ولقد عرف</w:t>
      </w:r>
      <w:r w:rsidRPr="00FC20C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043286" w:rsidRPr="00FC20C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حجم البطالة</w:t>
      </w:r>
      <w:r w:rsidR="00043286" w:rsidRPr="00FC20C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 xml:space="preserve"> </w:t>
      </w:r>
      <w:r w:rsidR="00A80667" w:rsidRPr="00FC20C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ا</w:t>
      </w:r>
      <w:r w:rsidR="00F76FB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رتفاعا</w:t>
      </w:r>
      <w:r w:rsidR="00A80667" w:rsidRPr="00FC20C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 xml:space="preserve"> </w:t>
      </w:r>
      <w:r w:rsidR="00A61E8A" w:rsidRPr="00FC20C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بـ</w:t>
      </w:r>
      <w:r w:rsidR="00A61E8A" w:rsidRPr="00FC20C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 </w:t>
      </w:r>
      <w:r w:rsidR="00F76FB6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156</w:t>
      </w:r>
      <w:r w:rsidR="00FC31AF"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.000 </w:t>
      </w:r>
      <w:r w:rsidR="00FC31AF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شخص</w:t>
      </w:r>
      <w:r w:rsidR="00FC31AF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،</w:t>
      </w:r>
      <w:r w:rsidR="00EC383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 </w:t>
      </w:r>
      <w:r w:rsidR="00FC31AF"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نتيجة </w:t>
      </w:r>
      <w:r w:rsidR="00F76FB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ارتفاع</w:t>
      </w:r>
      <w:r w:rsidRPr="00800CF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قدره </w:t>
      </w:r>
      <w:r w:rsidR="00F76FB6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9</w:t>
      </w:r>
      <w:r w:rsidR="00FC31AF"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2.000</w:t>
      </w:r>
      <w:r w:rsidRPr="00800CF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عاطل </w:t>
      </w:r>
      <w:r w:rsidR="00FC31AF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بالوسط الحضري و</w:t>
      </w:r>
      <w:r w:rsidR="00FC31AF"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6</w:t>
      </w:r>
      <w:r w:rsidR="00F76FB6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4</w:t>
      </w:r>
      <w:r w:rsidR="00FC31AF"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.000</w:t>
      </w:r>
      <w:r w:rsidR="00FC31AF" w:rsidRPr="00800CF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FC31AF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بالوسط القروي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، </w:t>
      </w:r>
      <w:r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لي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بلغ </w:t>
      </w:r>
      <w:r w:rsidR="0004328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>عدد العاطلين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1.</w:t>
      </w:r>
      <w:r w:rsidR="00F76FB6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543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.000</w:t>
      </w:r>
      <w:r w:rsidRPr="00800CF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04328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 xml:space="preserve">شخص 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على المستوى الوطني</w:t>
      </w:r>
      <w:r w:rsidR="0004328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>.</w:t>
      </w:r>
    </w:p>
    <w:p w:rsidR="003D5618" w:rsidRPr="006C2E53" w:rsidRDefault="00800CFB" w:rsidP="00DD3F05">
      <w:pPr>
        <w:bidi/>
        <w:jc w:val="both"/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</w:pP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وهكذا، انتقل معدل البطالة من 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1</w:t>
      </w:r>
      <w:r w:rsidR="00F76FB6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1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,</w:t>
      </w:r>
      <w:r w:rsidR="00F76FB6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2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%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إلى 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1</w:t>
      </w:r>
      <w:r w:rsidR="00F76FB6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2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,</w:t>
      </w:r>
      <w:r w:rsidR="00F76FB6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4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%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على المستوى الوطني، من</w:t>
      </w:r>
      <w:r w:rsidR="0004328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 xml:space="preserve"> 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1</w:t>
      </w:r>
      <w:r w:rsidR="00F76FB6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5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,</w:t>
      </w:r>
      <w:r w:rsidR="00F76FB6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5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%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إلى %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1</w:t>
      </w:r>
      <w:r w:rsidR="00F76FB6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6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,</w:t>
      </w:r>
      <w:r w:rsidR="00F76FB6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3</w:t>
      </w:r>
      <w:r w:rsidRPr="00800CF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بالوسط الحضري ومن 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4,</w:t>
      </w:r>
      <w:r w:rsidR="00F76FB6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2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%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إلى </w:t>
      </w:r>
      <w:r w:rsidR="00F76FB6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5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,</w:t>
      </w:r>
      <w:r w:rsidR="00F76FB6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7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%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بالوسط القروي. و</w:t>
      </w:r>
      <w:r w:rsidR="0004328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 xml:space="preserve">يبقى 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معدل البطالة </w:t>
      </w:r>
      <w:r w:rsidR="0004328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م</w:t>
      </w:r>
      <w:r w:rsidR="00043286" w:rsidRPr="004D1A1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رتفعا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بين الشباب </w:t>
      </w:r>
      <w:r w:rsidR="00DD3F05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>البالغين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مابين 15 و24 سنة</w:t>
      </w:r>
      <w:r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(3</w:t>
      </w:r>
      <w:r w:rsidR="00F76FB6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3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,</w:t>
      </w:r>
      <w:r w:rsidR="00F76FB6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6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%)</w:t>
      </w:r>
      <w:r w:rsidRPr="00800CF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،</w:t>
      </w:r>
      <w:r w:rsidR="0004328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و</w:t>
      </w:r>
      <w:r w:rsidRPr="00800CF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حاملي الشهادات 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(</w:t>
      </w:r>
      <w:r w:rsidR="00F76FB6" w:rsidRPr="006C2E53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19,2%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)</w:t>
      </w:r>
      <w:r w:rsidRPr="00800CF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والنساء 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(1</w:t>
      </w:r>
      <w:r w:rsidR="00F76FB6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7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%)</w:t>
      </w:r>
      <w:r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.</w:t>
      </w:r>
    </w:p>
    <w:p w:rsidR="00803633" w:rsidRPr="00983B3A" w:rsidRDefault="00DD3F05" w:rsidP="00DD3F05">
      <w:pPr>
        <w:bidi/>
        <w:jc w:val="both"/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</w:pPr>
      <w:r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 xml:space="preserve">وارتفع </w:t>
      </w:r>
      <w:r w:rsidR="0004328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عدد 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النشيطين المشتغلين في حالة الشغل الناقص</w:t>
      </w:r>
      <w:r w:rsidR="00EC383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، خلال</w:t>
      </w:r>
      <w:r w:rsidR="00A80667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نفس</w:t>
      </w:r>
      <w:r w:rsidR="00EC383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الفترة، 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من</w:t>
      </w:r>
      <w:r w:rsidR="00F76FB6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939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.000 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 </w:t>
      </w:r>
      <w:r w:rsidR="00043286" w:rsidRPr="00983B3A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إلى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 </w:t>
      </w:r>
      <w:r w:rsidR="00F76FB6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983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.000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شخص على المستوى الوطني، ومن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5</w:t>
      </w:r>
      <w:r w:rsidR="00F76FB6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00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.000 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إلى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5</w:t>
      </w:r>
      <w:r w:rsidR="00F76FB6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49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.000 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بالمدن ومن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4</w:t>
      </w:r>
      <w:r w:rsidR="00F76FB6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39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.000 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إلى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43</w:t>
      </w:r>
      <w:r w:rsidR="00F76FB6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4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.000 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بالقرى. وهكذا، انتقل معدل الشغل الناقص من</w:t>
      </w:r>
      <w:r w:rsidR="00F76FB6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8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,</w:t>
      </w:r>
      <w:r w:rsidR="00F76FB6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5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% 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إلى</w:t>
      </w:r>
      <w:r w:rsidR="00CF32D3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F76FB6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9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%</w:t>
      </w:r>
      <w:r w:rsidR="00E4538E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على المستوى الوطني، ومن</w:t>
      </w:r>
      <w:r w:rsidR="008D2301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7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,</w:t>
      </w:r>
      <w:r w:rsidR="008D2301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7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% 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إلى</w:t>
      </w:r>
      <w:r w:rsidR="008D2301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8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,</w:t>
      </w:r>
      <w:r w:rsidR="008D2301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4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% </w:t>
      </w:r>
      <w:r w:rsidR="00E4538E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بالوسط الحضري ومن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9,</w:t>
      </w:r>
      <w:r w:rsidR="008D2301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6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% 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إلى 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9,</w:t>
      </w:r>
      <w:r w:rsidR="008D2301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9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% 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</w:t>
      </w:r>
      <w:r w:rsidR="00803633" w:rsidRPr="00FC20C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بالوسط </w:t>
      </w:r>
      <w:r w:rsidR="00E4538E" w:rsidRPr="00FC20C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 </w:t>
      </w:r>
      <w:r w:rsidR="00A61E8A" w:rsidRPr="00FC20C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القروي</w:t>
      </w:r>
      <w:r w:rsidR="00803633" w:rsidRPr="00FC20C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.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</w:t>
      </w:r>
    </w:p>
    <w:p w:rsidR="00983B3A" w:rsidRDefault="00983B3A" w:rsidP="00803633">
      <w:pPr>
        <w:tabs>
          <w:tab w:val="num" w:pos="720"/>
        </w:tabs>
        <w:bidi/>
        <w:spacing w:before="240"/>
        <w:rPr>
          <w:rFonts w:asciiTheme="majorBidi" w:eastAsia="Book Antiqua" w:hAnsiTheme="majorBidi" w:cstheme="majorBidi"/>
          <w:b/>
          <w:bCs/>
          <w:color w:val="365F91" w:themeColor="accent1" w:themeShade="BF"/>
          <w:sz w:val="32"/>
          <w:szCs w:val="32"/>
        </w:rPr>
      </w:pPr>
    </w:p>
    <w:p w:rsidR="00983B3A" w:rsidRDefault="00983B3A" w:rsidP="00983B3A">
      <w:pPr>
        <w:tabs>
          <w:tab w:val="num" w:pos="720"/>
        </w:tabs>
        <w:bidi/>
        <w:spacing w:before="240"/>
        <w:rPr>
          <w:rFonts w:asciiTheme="majorBidi" w:eastAsia="Book Antiqua" w:hAnsiTheme="majorBidi" w:cstheme="majorBidi"/>
          <w:b/>
          <w:bCs/>
          <w:color w:val="365F91" w:themeColor="accent1" w:themeShade="BF"/>
          <w:sz w:val="32"/>
          <w:szCs w:val="32"/>
        </w:rPr>
      </w:pPr>
    </w:p>
    <w:p w:rsidR="00983B3A" w:rsidRDefault="00983B3A" w:rsidP="00983B3A">
      <w:pPr>
        <w:tabs>
          <w:tab w:val="num" w:pos="720"/>
        </w:tabs>
        <w:bidi/>
        <w:spacing w:before="240"/>
        <w:rPr>
          <w:rFonts w:asciiTheme="majorBidi" w:eastAsia="Book Antiqua" w:hAnsiTheme="majorBidi" w:cstheme="majorBidi"/>
          <w:b/>
          <w:bCs/>
          <w:color w:val="365F91" w:themeColor="accent1" w:themeShade="BF"/>
          <w:sz w:val="32"/>
          <w:szCs w:val="32"/>
          <w:lang w:bidi="tzm-Arab-MA"/>
        </w:rPr>
      </w:pPr>
    </w:p>
    <w:p w:rsidR="00FC6770" w:rsidRDefault="00FC6770" w:rsidP="00FC6770">
      <w:pPr>
        <w:tabs>
          <w:tab w:val="num" w:pos="720"/>
        </w:tabs>
        <w:bidi/>
        <w:spacing w:before="240"/>
        <w:rPr>
          <w:rFonts w:asciiTheme="majorBidi" w:eastAsia="Book Antiqua" w:hAnsiTheme="majorBidi" w:cstheme="majorBidi"/>
          <w:b/>
          <w:bCs/>
          <w:color w:val="365F91" w:themeColor="accent1" w:themeShade="BF"/>
          <w:sz w:val="32"/>
          <w:szCs w:val="32"/>
          <w:rtl/>
          <w:lang w:bidi="tzm-Arab-MA"/>
        </w:rPr>
      </w:pPr>
    </w:p>
    <w:p w:rsidR="00983B3A" w:rsidRPr="001C6903" w:rsidRDefault="00983B3A" w:rsidP="006C2E53">
      <w:pPr>
        <w:pStyle w:val="Paragraphedeliste"/>
        <w:numPr>
          <w:ilvl w:val="0"/>
          <w:numId w:val="1"/>
        </w:numPr>
        <w:bidi/>
        <w:spacing w:before="240" w:line="276" w:lineRule="auto"/>
        <w:ind w:left="1080"/>
        <w:jc w:val="both"/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</w:rPr>
      </w:pPr>
      <w:r w:rsidRPr="001C6903"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  <w:lastRenderedPageBreak/>
        <w:t>النشاط والشغل</w:t>
      </w:r>
    </w:p>
    <w:p w:rsidR="00983B3A" w:rsidRPr="00C40DF5" w:rsidRDefault="00043286" w:rsidP="00983B3A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color w:val="548DD4"/>
          <w:sz w:val="28"/>
          <w:szCs w:val="28"/>
          <w:lang w:bidi="ar-MA"/>
        </w:rPr>
      </w:pPr>
      <w:r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  <w:lang w:bidi="tzm-Arab-MA"/>
        </w:rPr>
        <w:t xml:space="preserve">   </w:t>
      </w:r>
      <w:r w:rsidR="00983B3A"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  <w:lang w:bidi="ar-MA"/>
        </w:rPr>
        <w:t>انخفاض</w:t>
      </w:r>
      <w:r w:rsidR="00983B3A" w:rsidRPr="00C40DF5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  <w:t xml:space="preserve"> النشاط </w:t>
      </w:r>
    </w:p>
    <w:p w:rsidR="00983B3A" w:rsidRPr="007D3E4E" w:rsidRDefault="00983B3A" w:rsidP="00DD3F05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انخفض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معدل النشاط </w:t>
      </w:r>
      <w:r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بـ</w:t>
      </w:r>
      <w:r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0,</w:t>
      </w:r>
      <w:r w:rsidR="006C2E5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="00A61E8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نقطة</w:t>
      </w:r>
      <w:r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043286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مقارنة مع نفس الفترة من سنة </w:t>
      </w:r>
      <w:r w:rsidR="006C2E53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2022</w:t>
      </w:r>
      <w:r w:rsidR="00043286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، </w:t>
      </w:r>
      <w:r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ليبلغ</w:t>
      </w:r>
      <w:r w:rsidR="0004328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 </w:t>
      </w:r>
      <w:r w:rsidR="00043286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.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="006C2E5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6C2E5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و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يعزى 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هذا </w:t>
      </w:r>
      <w:r w:rsidR="00043286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الانخفاض الى 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زيادة السكان في سن النشاط</w:t>
      </w:r>
      <w:r w:rsidR="00EC383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(15 سنة فأكثر) </w:t>
      </w:r>
      <w:r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بمعدل</w:t>
      </w:r>
      <w:r w:rsidR="00043286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1,4%</w:t>
      </w:r>
      <w:r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وعدد السكان النشيطين بـ</w:t>
      </w:r>
      <w:r w:rsidR="00B85D74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1%</w:t>
      </w:r>
      <w:r w:rsidR="00043286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.</w:t>
      </w:r>
    </w:p>
    <w:p w:rsidR="007D3E4E" w:rsidRPr="007D3E4E" w:rsidRDefault="00983B3A" w:rsidP="00126F1D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 w:rsidR="00A61E8A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عرف</w:t>
      </w:r>
      <w:r w:rsidR="00A61E8A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معدل النشاط</w:t>
      </w: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A61E8A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</w:t>
      </w:r>
      <w:r w:rsidR="00043286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نخفاض</w:t>
      </w:r>
      <w:r w:rsidR="00A61E8A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</w:t>
      </w:r>
      <w:r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="00A61E8A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مهما</w:t>
      </w:r>
      <w:r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بالوسط ا</w:t>
      </w:r>
      <w:r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لقروي</w:t>
      </w:r>
      <w:r w:rsidR="00141458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(</w:t>
      </w:r>
      <w:r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-</w:t>
      </w:r>
      <w:r w:rsidR="006C2E53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1</w:t>
      </w:r>
      <w:r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,</w:t>
      </w:r>
      <w:r w:rsidR="006C2E53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6</w:t>
      </w:r>
      <w:r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نقطة)</w:t>
      </w: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حيث </w:t>
      </w: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انتقل</w:t>
      </w:r>
      <w:r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من</w:t>
      </w:r>
      <w:r w:rsidR="00A61E8A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5</w:t>
      </w:r>
      <w:r w:rsidR="006C2E53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0</w:t>
      </w:r>
      <w:r w:rsidR="00141458"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,</w:t>
      </w:r>
      <w:r w:rsidR="006C2E53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8</w:t>
      </w:r>
      <w:r w:rsidR="00141458"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%</w:t>
      </w:r>
      <w:r w:rsidR="00141458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إلى</w:t>
      </w:r>
      <w:r w:rsidR="00141458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6C2E53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49</w:t>
      </w:r>
      <w:r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,</w:t>
      </w:r>
      <w:r w:rsidR="006C2E53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2</w:t>
      </w:r>
      <w:r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%</w:t>
      </w: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، </w:t>
      </w:r>
      <w:r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مقارنة</w:t>
      </w:r>
      <w:r w:rsidR="00024EB9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</w:t>
      </w:r>
      <w:r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="00DD3F05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بارتفاع</w:t>
      </w:r>
      <w:r w:rsidR="00126F1D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ه</w:t>
      </w:r>
      <w:r w:rsidR="00024EB9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024EB9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بـ</w:t>
      </w:r>
      <w:r w:rsidR="00024EB9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</w:t>
      </w:r>
      <w:r w:rsidR="00024EB9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0,</w:t>
      </w:r>
      <w:r w:rsidR="00024EB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3 </w:t>
      </w:r>
      <w:r w:rsidR="00126F1D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نقطة ب</w:t>
      </w:r>
      <w:r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الوسط الحضري</w:t>
      </w: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من</w:t>
      </w:r>
      <w:r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42,</w:t>
      </w:r>
      <w:r w:rsidR="00024EB9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3</w:t>
      </w:r>
      <w:r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% </w:t>
      </w:r>
      <w:r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إلى</w:t>
      </w:r>
      <w:r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42,</w:t>
      </w:r>
      <w:r w:rsidR="00024EB9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6</w:t>
      </w:r>
      <w:r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%  </w:t>
      </w:r>
      <w:r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.</w:t>
      </w: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B85D74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كما </w:t>
      </w:r>
      <w:r w:rsidR="00141458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هم هذا الانخفاض </w:t>
      </w: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النساء</w:t>
      </w:r>
      <w:r w:rsidR="00126F1D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 </w:t>
      </w:r>
      <w:r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(</w:t>
      </w:r>
      <w:r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-</w:t>
      </w:r>
      <w:r w:rsidR="00024EB9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0</w:t>
      </w:r>
      <w:r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,</w:t>
      </w:r>
      <w:r w:rsidR="00024EB9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8</w:t>
      </w:r>
      <w:r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نقطة)</w:t>
      </w: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، منتقلا من </w:t>
      </w:r>
      <w:r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2</w:t>
      </w:r>
      <w:r w:rsidR="00024EB9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1</w:t>
      </w:r>
      <w:r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,</w:t>
      </w:r>
      <w:r w:rsidR="00024EB9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3</w:t>
      </w:r>
      <w:r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%</w:t>
      </w: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إلى</w:t>
      </w:r>
      <w:r w:rsidR="00B85D74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2</w:t>
      </w:r>
      <w:r w:rsidR="00024EB9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0</w:t>
      </w:r>
      <w:r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,</w:t>
      </w:r>
      <w:r w:rsidR="00024EB9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5</w:t>
      </w:r>
      <w:r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%</w:t>
      </w:r>
      <w:r w:rsidR="00141458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DD3F05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مقابل شبه أستقرار لدى</w:t>
      </w:r>
      <w:r w:rsidR="00B85D74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141458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ال</w:t>
      </w: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رجال</w:t>
      </w:r>
      <w:r w:rsidR="00A61E8A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A61E8A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(</w:t>
      </w:r>
      <w:r w:rsidR="00A61E8A"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-0,</w:t>
      </w:r>
      <w:r w:rsidR="00024EB9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1</w:t>
      </w:r>
      <w:r w:rsidR="00A61E8A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A61E8A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نقطة)</w:t>
      </w:r>
      <w:r w:rsidR="00A61E8A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من </w:t>
      </w:r>
      <w:r w:rsidR="00024EB9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69</w:t>
      </w:r>
      <w:r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,</w:t>
      </w:r>
      <w:r w:rsidR="00024EB9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9</w:t>
      </w:r>
      <w:r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%</w:t>
      </w: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إلى</w:t>
      </w:r>
      <w:r w:rsidR="007D3E4E"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69,</w:t>
      </w:r>
      <w:r w:rsidR="00024EB9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8</w:t>
      </w:r>
      <w:r w:rsidR="007D3E4E"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%  </w:t>
      </w:r>
      <w:r w:rsidR="007D3E4E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</w:t>
      </w:r>
    </w:p>
    <w:p w:rsidR="00983B3A" w:rsidRPr="00CA2562" w:rsidRDefault="00983B3A" w:rsidP="000D049A">
      <w:pPr>
        <w:autoSpaceDE w:val="0"/>
        <w:autoSpaceDN w:val="0"/>
        <w:bidi/>
        <w:adjustRightInd w:val="0"/>
        <w:spacing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CD7CD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مبيان 1</w:t>
      </w:r>
      <w:r w:rsidR="000D049A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  <w:lang w:bidi="tzm-Arab-MA"/>
        </w:rPr>
        <w:t>.</w:t>
      </w:r>
      <w:r w:rsidRPr="00CD7CD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تطور معدل النشاط </w:t>
      </w:r>
      <w:r w:rsidRPr="00CD7CDC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خلال الفصل الثاني</w:t>
      </w:r>
      <w:r w:rsidRPr="00CD7CD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منذ سنة 2017</w:t>
      </w:r>
      <w:r w:rsidR="00B85D74" w:rsidRPr="00CD7CDC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CD7CDC">
        <w:rPr>
          <w:rFonts w:asciiTheme="majorBidi" w:hAnsiTheme="majorBidi" w:cstheme="majorBidi"/>
          <w:b/>
          <w:bCs/>
          <w:sz w:val="24"/>
          <w:szCs w:val="24"/>
          <w:rtl/>
        </w:rPr>
        <w:t>(ب %)</w:t>
      </w:r>
    </w:p>
    <w:p w:rsidR="00983B3A" w:rsidRPr="001C6903" w:rsidRDefault="00CD7CDC" w:rsidP="00983B3A">
      <w:pPr>
        <w:autoSpaceDE w:val="0"/>
        <w:autoSpaceDN w:val="0"/>
        <w:bidi/>
        <w:adjustRightInd w:val="0"/>
        <w:spacing w:line="360" w:lineRule="auto"/>
        <w:jc w:val="right"/>
        <w:rPr>
          <w:rFonts w:asciiTheme="majorBidi" w:hAnsiTheme="majorBidi" w:cstheme="majorBidi"/>
          <w:b/>
          <w:bCs/>
          <w:color w:val="548DD4"/>
          <w:sz w:val="32"/>
          <w:szCs w:val="32"/>
          <w:rtl/>
        </w:rPr>
      </w:pPr>
      <w:r w:rsidRPr="00CD7CDC">
        <w:rPr>
          <w:rFonts w:asciiTheme="majorBidi" w:hAnsiTheme="majorBidi" w:cs="Times New Roman"/>
          <w:b/>
          <w:bCs/>
          <w:noProof/>
          <w:color w:val="548DD4"/>
          <w:sz w:val="24"/>
          <w:szCs w:val="24"/>
          <w:rtl/>
          <w:lang w:eastAsia="fr-FR"/>
        </w:rPr>
        <w:drawing>
          <wp:inline distT="0" distB="0" distL="0" distR="0">
            <wp:extent cx="5760720" cy="2177266"/>
            <wp:effectExtent l="0" t="0" r="0" b="0"/>
            <wp:docPr id="19" name="Graphique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83B3A" w:rsidRPr="00AC2CA0" w:rsidRDefault="00B85D74" w:rsidP="00365133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ولقد </w:t>
      </w:r>
      <w:r w:rsidR="00024EB9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عرف</w:t>
      </w:r>
      <w:r w:rsidR="00983B3A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983B3A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معدل الشغل</w:t>
      </w:r>
      <w:r w:rsidR="00024EB9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بدوره </w:t>
      </w:r>
      <w:r w:rsidR="00DD3F05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انخفاضا </w:t>
      </w:r>
      <w:r w:rsidR="00024EB9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بـ</w:t>
      </w:r>
      <w:r w:rsidR="00024EB9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</w:t>
      </w:r>
      <w:r w:rsidR="00024EB9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0,</w:t>
      </w:r>
      <w:r w:rsidR="00024EB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9 </w:t>
      </w:r>
      <w:r w:rsidR="00126F1D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نقطة </w:t>
      </w:r>
      <w:r w:rsidR="00983B3A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على المستوى الوطني</w:t>
      </w:r>
      <w:r w:rsidR="00024EB9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 منتقلا</w:t>
      </w:r>
      <w:r w:rsidR="00983B3A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024EB9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من</w:t>
      </w:r>
      <w:r w:rsidR="00983B3A"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40,2% </w:t>
      </w:r>
      <w:r w:rsidR="00CE38A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إلى </w:t>
      </w:r>
      <w:r w:rsidR="00CE38A8" w:rsidRPr="00CE38A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39,3%</w:t>
      </w:r>
      <w:r w:rsidR="0036513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</w:t>
      </w:r>
      <w:r w:rsidR="00365133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كما ا</w:t>
      </w:r>
      <w:r w:rsidR="00CE38A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ستقر </w:t>
      </w: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هذا المعدل</w:t>
      </w:r>
      <w:r w:rsidR="00983B3A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DD3F05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في</w:t>
      </w:r>
      <w:r w:rsidR="00983B3A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CE38A8"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35,7%</w:t>
      </w:r>
      <w:r w:rsidR="00983B3A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بالوسط الحضري</w:t>
      </w:r>
      <w:r w:rsidR="00126F1D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، في حين، </w:t>
      </w:r>
      <w:r w:rsidR="00983B3A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انخفض</w:t>
      </w:r>
      <w:r w:rsidR="00983B3A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بـ </w:t>
      </w:r>
      <w:r w:rsidR="00CE38A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2</w:t>
      </w:r>
      <w:r w:rsidR="00983B3A"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,</w:t>
      </w:r>
      <w:r w:rsidR="00CE38A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3</w:t>
      </w:r>
      <w:r w:rsidR="00983B3A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نقطة بـالوسط القروي (من</w:t>
      </w:r>
      <w:r w:rsidR="001207E7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CE38A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48</w:t>
      </w:r>
      <w:r w:rsidR="00983B3A"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,</w:t>
      </w:r>
      <w:r w:rsidR="00CE38A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7</w:t>
      </w:r>
      <w:r w:rsidR="00983B3A"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%</w:t>
      </w:r>
      <w:r w:rsidR="00983B3A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إلى </w:t>
      </w:r>
      <w:r w:rsidR="00983B3A"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4</w:t>
      </w:r>
      <w:r w:rsidR="00CE38A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6</w:t>
      </w:r>
      <w:r w:rsidR="00983B3A"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,</w:t>
      </w:r>
      <w:r w:rsidR="00CE38A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4</w:t>
      </w:r>
      <w:r w:rsidR="00983B3A"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%</w:t>
      </w:r>
      <w:r w:rsidR="00CE38A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). </w:t>
      </w:r>
      <w:r w:rsidR="00126F1D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كما </w:t>
      </w:r>
      <w:r w:rsidR="00CE38A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تراجع</w:t>
      </w:r>
      <w:r w:rsidR="00983B3A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هذا المعدل</w:t>
      </w:r>
      <w:r w:rsidR="00CE38A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CE38A8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بـ</w:t>
      </w:r>
      <w:r w:rsidR="00CE38A8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0,</w:t>
      </w:r>
      <w:r w:rsidR="00CE38A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7 </w:t>
      </w:r>
      <w:r w:rsidR="00983B3A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="00126F1D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نقطة </w:t>
      </w:r>
      <w:r w:rsidR="00983B3A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في صفوف الرجال</w:t>
      </w:r>
      <w:r w:rsidR="00CE38A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983B3A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 w:rsidR="00CE38A8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بـ</w:t>
      </w:r>
      <w:r w:rsidR="00CE38A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</w:t>
      </w:r>
      <w:r w:rsidR="003651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1,1</w:t>
      </w:r>
      <w:r w:rsidR="00CE38A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365133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نقطة</w:t>
      </w:r>
      <w:r w:rsidR="00365133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="00983B3A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في صفوف النساء</w:t>
      </w:r>
      <w:r w:rsidR="00DD3F05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.</w:t>
      </w:r>
    </w:p>
    <w:p w:rsidR="00983B3A" w:rsidRPr="001C6903" w:rsidRDefault="00983B3A" w:rsidP="00983B3A">
      <w:pPr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1C6903">
        <w:rPr>
          <w:rFonts w:asciiTheme="majorBidi" w:hAnsiTheme="majorBidi" w:cstheme="majorBidi"/>
          <w:b/>
          <w:bCs/>
          <w:color w:val="000000" w:themeColor="text1"/>
          <w:rtl/>
        </w:rPr>
        <w:br w:type="page"/>
      </w:r>
    </w:p>
    <w:p w:rsidR="00983B3A" w:rsidRPr="001207E7" w:rsidRDefault="00983B3A" w:rsidP="00033F7A">
      <w:pPr>
        <w:autoSpaceDE w:val="0"/>
        <w:autoSpaceDN w:val="0"/>
        <w:bidi/>
        <w:adjustRightInd w:val="0"/>
        <w:spacing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CD7CDC">
        <w:rPr>
          <w:rFonts w:asciiTheme="majorBidi" w:hAnsiTheme="majorBidi" w:cstheme="majorBidi"/>
          <w:b/>
          <w:bCs/>
          <w:color w:val="000000" w:themeColor="text1"/>
          <w:rtl/>
        </w:rPr>
        <w:lastRenderedPageBreak/>
        <w:t>مبيان 2</w:t>
      </w:r>
      <w:r w:rsidR="00033F7A">
        <w:rPr>
          <w:rFonts w:asciiTheme="majorBidi" w:hAnsiTheme="majorBidi" w:cstheme="majorBidi" w:hint="cs"/>
          <w:b/>
          <w:bCs/>
          <w:color w:val="000000" w:themeColor="text1"/>
          <w:rtl/>
          <w:lang w:bidi="tzm-Arab-MA"/>
        </w:rPr>
        <w:t>.</w:t>
      </w:r>
      <w:r w:rsidRPr="00CD7CDC">
        <w:rPr>
          <w:rFonts w:asciiTheme="majorBidi" w:hAnsiTheme="majorBidi" w:cstheme="majorBidi"/>
          <w:b/>
          <w:bCs/>
          <w:color w:val="000000" w:themeColor="text1"/>
          <w:rtl/>
        </w:rPr>
        <w:t xml:space="preserve"> تطور معدل الشغل</w:t>
      </w:r>
      <w:r w:rsidRPr="00CD7CDC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Pr="00CD7CDC">
        <w:rPr>
          <w:rFonts w:asciiTheme="majorBidi" w:hAnsiTheme="majorBidi" w:cstheme="majorBidi" w:hint="cs"/>
          <w:b/>
          <w:bCs/>
          <w:color w:val="000000" w:themeColor="text1"/>
          <w:rtl/>
        </w:rPr>
        <w:t>خلال الفصل الثاني</w:t>
      </w:r>
      <w:r w:rsidRPr="00CD7CDC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Pr="00CD7CDC">
        <w:rPr>
          <w:rFonts w:asciiTheme="majorBidi" w:hAnsiTheme="majorBidi" w:cstheme="majorBidi"/>
          <w:b/>
          <w:bCs/>
          <w:color w:val="000000" w:themeColor="text1"/>
          <w:rtl/>
        </w:rPr>
        <w:t xml:space="preserve">منذ سنة 2017 </w:t>
      </w:r>
      <w:r w:rsidRPr="00CD7CDC">
        <w:rPr>
          <w:rFonts w:asciiTheme="majorBidi" w:hAnsiTheme="majorBidi" w:cstheme="majorBidi"/>
          <w:b/>
          <w:bCs/>
          <w:rtl/>
        </w:rPr>
        <w:t>(ب %)</w:t>
      </w:r>
    </w:p>
    <w:p w:rsidR="00983B3A" w:rsidRPr="001C6903" w:rsidRDefault="00CD7CDC" w:rsidP="00983B3A">
      <w:pPr>
        <w:autoSpaceDE w:val="0"/>
        <w:autoSpaceDN w:val="0"/>
        <w:bidi/>
        <w:adjustRightInd w:val="0"/>
        <w:spacing w:line="360" w:lineRule="auto"/>
        <w:jc w:val="center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  <w:r w:rsidRPr="00CD7CDC">
        <w:rPr>
          <w:rFonts w:asciiTheme="majorBidi" w:eastAsia="Times New Roman" w:hAnsiTheme="majorBidi" w:cs="Times New Roman"/>
          <w:noProof/>
          <w:sz w:val="28"/>
          <w:szCs w:val="28"/>
          <w:rtl/>
          <w:lang w:eastAsia="fr-FR"/>
        </w:rPr>
        <w:drawing>
          <wp:inline distT="0" distB="0" distL="0" distR="0">
            <wp:extent cx="5759355" cy="2347415"/>
            <wp:effectExtent l="0" t="0" r="0" b="0"/>
            <wp:docPr id="20" name="Graphique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83B3A" w:rsidRPr="00C40DF5" w:rsidRDefault="00CE38A8" w:rsidP="001207E7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  <w:lang w:bidi="ar-MA"/>
        </w:rPr>
        <w:t>فقدان</w:t>
      </w:r>
      <w:r w:rsidR="001207E7" w:rsidRPr="00FC20CC"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  <w:lang w:bidi="ar-MA"/>
        </w:rPr>
        <w:t xml:space="preserve"> </w:t>
      </w:r>
      <w:r w:rsidR="00983B3A" w:rsidRPr="00FC20CC"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</w:rPr>
        <w:t>مناصب الشغل</w:t>
      </w:r>
      <w:r w:rsidR="001207E7" w:rsidRPr="00FC20CC"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</w:rPr>
        <w:t>،</w:t>
      </w:r>
      <w:r w:rsidR="00983B3A" w:rsidRPr="00FC20CC"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</w:rPr>
        <w:t xml:space="preserve"> </w:t>
      </w:r>
      <w:r w:rsidR="001207E7" w:rsidRPr="00FC20CC"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</w:rPr>
        <w:t>حصريا</w:t>
      </w:r>
      <w:r w:rsidR="00983B3A" w:rsidRPr="00FC20CC"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</w:rPr>
        <w:t xml:space="preserve"> غير </w:t>
      </w:r>
      <w:r w:rsidR="00983B3A" w:rsidRPr="00FC20CC"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</w:rPr>
        <w:t>مِؤدى</w:t>
      </w:r>
      <w:r w:rsidR="00F619F8" w:rsidRPr="00FC20CC"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  <w:lang w:bidi="tzm-Arab-MA"/>
        </w:rPr>
        <w:t xml:space="preserve"> </w:t>
      </w:r>
      <w:r w:rsidR="00983B3A" w:rsidRPr="00FC20CC"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</w:rPr>
        <w:t>عنها</w:t>
      </w:r>
    </w:p>
    <w:p w:rsidR="00983B3A" w:rsidRPr="00AC2CA0" w:rsidRDefault="00CE38A8" w:rsidP="00B43E8F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فقد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الاقتصاد الوطني</w:t>
      </w:r>
      <w:r w:rsidR="000D6FD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86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.000 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منصب</w:t>
      </w:r>
      <w:r w:rsidR="001207E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شغل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خلال</w:t>
      </w:r>
      <w:r w:rsidR="00983B3A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الفصل الثاني من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سنة </w:t>
      </w:r>
      <w:r w:rsidR="006C2E5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2023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، وهو ما يمثل </w:t>
      </w:r>
      <w:r w:rsidR="00B43E8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تراجعا</w:t>
      </w:r>
      <w:r w:rsidR="00983B3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بنسبة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1% 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</w:t>
      </w:r>
      <w:r w:rsidR="0014145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نتيجة </w:t>
      </w:r>
      <w:r w:rsidR="00DD3F05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فقد</w:t>
      </w:r>
      <w:r w:rsidR="00DD3F05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ان</w:t>
      </w:r>
      <w:r w:rsidR="00DD3F05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DD3F0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206</w:t>
      </w:r>
      <w:r w:rsidR="00DD3F05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.000</w:t>
      </w:r>
      <w:r w:rsidR="00DD3F05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القروي </w:t>
      </w:r>
      <w:r w:rsidR="00DD3F05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-</w:t>
      </w:r>
      <w:r w:rsidR="00DD3F0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="00DD3F05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%)</w:t>
      </w:r>
      <w:r w:rsidR="00DD3F05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</w:t>
      </w:r>
      <w:r w:rsidR="00DD3F05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و</w:t>
      </w:r>
      <w:r w:rsidR="00EC383C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</w:t>
      </w:r>
      <w:r w:rsidR="0014145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حداث </w:t>
      </w:r>
      <w:r w:rsidR="000D6FD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121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.000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منصب شغل بالوسط الحضري (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(+</w:t>
      </w:r>
      <w:r w:rsidR="000D6FD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</w:p>
    <w:p w:rsidR="00983B3A" w:rsidRPr="00983B3A" w:rsidRDefault="001207E7" w:rsidP="000D6FD8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حسب نوع الشغل، تم إحداث</w:t>
      </w:r>
      <w:r w:rsidR="000D6FD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112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.000 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منصب شغل مؤدى عنه، </w:t>
      </w:r>
      <w:r w:rsidR="00983B3A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نتيجة إحداث</w:t>
      </w:r>
      <w:r w:rsidR="00EC383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0D6FD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126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.000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منصب بالوسط الحضري </w:t>
      </w:r>
      <w:r w:rsidR="00983B3A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وفقدان </w:t>
      </w:r>
      <w:r w:rsidR="000D6FD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14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.000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القروي.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في حين، </w:t>
      </w:r>
      <w:r w:rsidR="000D6FD8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</w:t>
      </w:r>
      <w:r w:rsidR="000D6FD8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فقدان</w:t>
      </w:r>
      <w:r w:rsidR="00033F7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0D6FD8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0D6FD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93</w:t>
      </w:r>
      <w:r w:rsidR="000D6FD8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.000 </w:t>
      </w:r>
      <w:r w:rsidR="000D6FD8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منصب شغل بالوسط القروي</w:t>
      </w:r>
      <w:r w:rsidR="000D6FD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و</w:t>
      </w:r>
      <w:r w:rsidR="000D6FD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="000D6FD8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.000</w:t>
      </w:r>
      <w:r w:rsidR="000D6FD8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الحضري</w:t>
      </w:r>
      <w:r w:rsidR="000D6FD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="000D6FD8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983B3A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انخفض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الشغل غير </w:t>
      </w:r>
      <w:r w:rsidR="0014145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ال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مؤدى عنه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بـ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0D6FD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98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.000 </w:t>
      </w:r>
      <w:r w:rsidR="000D6FD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0D6FD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منصب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</w:p>
    <w:p w:rsidR="00983B3A" w:rsidRPr="001207E7" w:rsidRDefault="00983B3A" w:rsidP="00033F7A">
      <w:pPr>
        <w:autoSpaceDE w:val="0"/>
        <w:autoSpaceDN w:val="0"/>
        <w:bidi/>
        <w:adjustRightInd w:val="0"/>
        <w:spacing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B40036">
        <w:rPr>
          <w:rFonts w:asciiTheme="majorBidi" w:hAnsiTheme="majorBidi" w:cstheme="majorBidi"/>
          <w:b/>
          <w:bCs/>
          <w:color w:val="000000" w:themeColor="text1"/>
          <w:rtl/>
        </w:rPr>
        <w:t xml:space="preserve">مبيان </w:t>
      </w:r>
      <w:r w:rsidRPr="00B40036">
        <w:rPr>
          <w:rFonts w:asciiTheme="majorBidi" w:hAnsiTheme="majorBidi" w:cstheme="majorBidi"/>
          <w:b/>
          <w:bCs/>
          <w:color w:val="000000" w:themeColor="text1"/>
        </w:rPr>
        <w:t>3</w:t>
      </w:r>
      <w:r w:rsidR="00033F7A">
        <w:rPr>
          <w:rFonts w:asciiTheme="majorBidi" w:hAnsiTheme="majorBidi" w:cstheme="majorBidi" w:hint="cs"/>
          <w:b/>
          <w:bCs/>
          <w:color w:val="000000" w:themeColor="text1"/>
          <w:rtl/>
          <w:lang w:bidi="tzm-Arab-MA"/>
        </w:rPr>
        <w:t>.</w:t>
      </w:r>
      <w:r w:rsidRPr="00B40036">
        <w:rPr>
          <w:rFonts w:asciiTheme="majorBidi" w:hAnsiTheme="majorBidi" w:cstheme="majorBidi"/>
          <w:b/>
          <w:bCs/>
          <w:color w:val="000000" w:themeColor="text1"/>
          <w:rtl/>
        </w:rPr>
        <w:t xml:space="preserve"> </w:t>
      </w:r>
      <w:r w:rsidR="001207E7" w:rsidRPr="00B40036">
        <w:rPr>
          <w:rFonts w:asciiTheme="majorBidi" w:hAnsiTheme="majorBidi" w:cstheme="majorBidi"/>
          <w:b/>
          <w:bCs/>
          <w:color w:val="000000" w:themeColor="text1"/>
          <w:rtl/>
        </w:rPr>
        <w:t xml:space="preserve">التغير الصافي لمناصب الشغل </w:t>
      </w:r>
      <w:r w:rsidRPr="00B40036">
        <w:rPr>
          <w:rFonts w:asciiTheme="majorBidi" w:hAnsiTheme="majorBidi" w:cstheme="majorBidi" w:hint="cs"/>
          <w:b/>
          <w:bCs/>
          <w:color w:val="000000" w:themeColor="text1"/>
          <w:rtl/>
        </w:rPr>
        <w:t>خلال الفصل الثاني</w:t>
      </w:r>
      <w:r w:rsidRPr="00B40036">
        <w:rPr>
          <w:rFonts w:asciiTheme="majorBidi" w:hAnsiTheme="majorBidi" w:cstheme="majorBidi"/>
          <w:b/>
          <w:bCs/>
          <w:color w:val="000000" w:themeColor="text1"/>
          <w:rtl/>
        </w:rPr>
        <w:t xml:space="preserve"> بين سنتي 2</w:t>
      </w:r>
      <w:r w:rsidR="00B40036" w:rsidRPr="00B40036">
        <w:rPr>
          <w:rFonts w:asciiTheme="majorBidi" w:hAnsiTheme="majorBidi" w:cstheme="majorBidi" w:hint="cs"/>
          <w:b/>
          <w:bCs/>
          <w:color w:val="000000" w:themeColor="text1"/>
          <w:rtl/>
        </w:rPr>
        <w:t>2</w:t>
      </w:r>
      <w:r w:rsidRPr="00B40036">
        <w:rPr>
          <w:rFonts w:asciiTheme="majorBidi" w:hAnsiTheme="majorBidi" w:cstheme="majorBidi"/>
          <w:b/>
          <w:bCs/>
          <w:color w:val="000000" w:themeColor="text1"/>
        </w:rPr>
        <w:t>20</w:t>
      </w:r>
      <w:r w:rsidRPr="00B40036">
        <w:rPr>
          <w:rFonts w:asciiTheme="majorBidi" w:hAnsiTheme="majorBidi" w:cstheme="majorBidi"/>
          <w:b/>
          <w:bCs/>
          <w:color w:val="000000" w:themeColor="text1"/>
          <w:rtl/>
        </w:rPr>
        <w:t xml:space="preserve"> و</w:t>
      </w:r>
      <w:r w:rsidR="006C2E53" w:rsidRPr="00B40036">
        <w:rPr>
          <w:rFonts w:asciiTheme="majorBidi" w:hAnsiTheme="majorBidi" w:cstheme="majorBidi"/>
          <w:b/>
          <w:bCs/>
          <w:color w:val="000000" w:themeColor="text1"/>
          <w:rtl/>
        </w:rPr>
        <w:t>2023</w:t>
      </w:r>
      <w:r w:rsidRPr="00B40036">
        <w:rPr>
          <w:rFonts w:asciiTheme="majorBidi" w:hAnsiTheme="majorBidi" w:cstheme="majorBidi"/>
          <w:b/>
          <w:bCs/>
          <w:color w:val="000000" w:themeColor="text1"/>
          <w:rtl/>
        </w:rPr>
        <w:t xml:space="preserve"> حسب نوع الشغل </w:t>
      </w:r>
      <w:r w:rsidR="00141458" w:rsidRPr="00B40036">
        <w:rPr>
          <w:rFonts w:asciiTheme="majorBidi" w:hAnsiTheme="majorBidi" w:cstheme="majorBidi" w:hint="cs"/>
          <w:b/>
          <w:bCs/>
          <w:color w:val="000000" w:themeColor="text1"/>
          <w:rtl/>
        </w:rPr>
        <w:t>و</w:t>
      </w:r>
      <w:r w:rsidRPr="00B40036">
        <w:rPr>
          <w:rFonts w:asciiTheme="majorBidi" w:hAnsiTheme="majorBidi" w:cstheme="majorBidi"/>
          <w:b/>
          <w:bCs/>
          <w:color w:val="000000" w:themeColor="text1"/>
          <w:rtl/>
        </w:rPr>
        <w:t>وسط الإقامة</w:t>
      </w:r>
      <w:r w:rsidR="00141458" w:rsidRPr="00B40036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</w:t>
      </w:r>
      <w:r w:rsidR="00DC44AD" w:rsidRPr="00B40036">
        <w:rPr>
          <w:rFonts w:asciiTheme="majorBidi" w:hAnsiTheme="majorBidi" w:cstheme="majorBidi" w:hint="cs"/>
          <w:b/>
          <w:bCs/>
          <w:color w:val="000000" w:themeColor="text1"/>
          <w:rtl/>
        </w:rPr>
        <w:t>(بالآلاف)</w:t>
      </w:r>
      <w:r w:rsidR="001207E7" w:rsidRPr="00B40036">
        <w:rPr>
          <w:rFonts w:asciiTheme="majorBidi" w:hAnsiTheme="majorBidi" w:cstheme="majorBidi" w:hint="cs"/>
          <w:b/>
          <w:bCs/>
          <w:color w:val="000000" w:themeColor="text1"/>
          <w:rtl/>
        </w:rPr>
        <w:t>.</w:t>
      </w:r>
    </w:p>
    <w:p w:rsidR="005639C8" w:rsidRPr="00CA2562" w:rsidRDefault="00B40036" w:rsidP="005639C8">
      <w:pPr>
        <w:bidi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fr-FR" w:bidi="tzm-Arab-MA"/>
        </w:rPr>
      </w:pPr>
      <w:r w:rsidRPr="00B40036">
        <w:rPr>
          <w:rFonts w:asciiTheme="majorBidi" w:eastAsia="Times New Roman" w:hAnsiTheme="majorBidi" w:cs="Times New Roman"/>
          <w:b/>
          <w:bCs/>
          <w:noProof/>
          <w:sz w:val="24"/>
          <w:szCs w:val="24"/>
          <w:rtl/>
          <w:lang w:eastAsia="fr-FR"/>
        </w:rPr>
        <w:drawing>
          <wp:inline distT="0" distB="0" distL="0" distR="0">
            <wp:extent cx="5759355" cy="2504364"/>
            <wp:effectExtent l="0" t="0" r="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D7CDC" w:rsidRDefault="00CD7CDC" w:rsidP="00B40036">
      <w:pPr>
        <w:pStyle w:val="PrformatHTML"/>
        <w:shd w:val="clear" w:color="auto" w:fill="FFFFFF"/>
        <w:bidi/>
        <w:spacing w:before="240" w:after="240" w:line="312" w:lineRule="auto"/>
        <w:jc w:val="both"/>
        <w:rPr>
          <w:rFonts w:asciiTheme="majorBidi" w:eastAsiaTheme="minorHAnsi" w:hAnsiTheme="majorBidi" w:cstheme="majorBidi"/>
          <w:b/>
          <w:bCs/>
          <w:color w:val="95B3D7" w:themeColor="accent1" w:themeTint="99"/>
          <w:sz w:val="28"/>
          <w:szCs w:val="28"/>
          <w:rtl/>
          <w:lang w:eastAsia="en-US"/>
        </w:rPr>
      </w:pPr>
    </w:p>
    <w:p w:rsidR="00DC44AD" w:rsidRPr="00033F7A" w:rsidRDefault="00141458" w:rsidP="00CD7CDC">
      <w:pPr>
        <w:pStyle w:val="PrformatHTML"/>
        <w:shd w:val="clear" w:color="auto" w:fill="FFFFFF"/>
        <w:bidi/>
        <w:spacing w:before="240" w:after="240" w:line="312" w:lineRule="auto"/>
        <w:jc w:val="both"/>
        <w:rPr>
          <w:rFonts w:asciiTheme="majorBidi" w:eastAsiaTheme="minorHAnsi" w:hAnsiTheme="majorBidi" w:cstheme="majorBidi"/>
          <w:b/>
          <w:bCs/>
          <w:color w:val="548DD4"/>
          <w:sz w:val="28"/>
          <w:szCs w:val="28"/>
          <w:lang w:eastAsia="en-US" w:bidi="ar-MA"/>
        </w:rPr>
      </w:pPr>
      <w:r w:rsidRPr="00033F7A">
        <w:rPr>
          <w:rFonts w:asciiTheme="majorBidi" w:eastAsiaTheme="minorHAnsi" w:hAnsiTheme="majorBidi" w:cstheme="majorBidi" w:hint="cs"/>
          <w:b/>
          <w:bCs/>
          <w:color w:val="548DD4"/>
          <w:sz w:val="28"/>
          <w:szCs w:val="28"/>
          <w:rtl/>
          <w:lang w:eastAsia="en-US" w:bidi="ar-MA"/>
        </w:rPr>
        <w:lastRenderedPageBreak/>
        <w:t xml:space="preserve">قطاعي </w:t>
      </w:r>
      <w:r w:rsidRPr="00033F7A">
        <w:rPr>
          <w:rFonts w:asciiTheme="majorBidi" w:eastAsiaTheme="minorHAnsi" w:hAnsiTheme="majorBidi" w:cstheme="majorBidi"/>
          <w:b/>
          <w:bCs/>
          <w:color w:val="548DD4"/>
          <w:sz w:val="28"/>
          <w:szCs w:val="28"/>
          <w:rtl/>
          <w:lang w:eastAsia="en-US" w:bidi="ar-MA"/>
        </w:rPr>
        <w:t>"</w:t>
      </w:r>
      <w:r w:rsidRPr="00033F7A">
        <w:rPr>
          <w:rFonts w:asciiTheme="majorBidi" w:eastAsiaTheme="minorHAnsi" w:hAnsiTheme="majorBidi" w:cstheme="majorBidi" w:hint="cs"/>
          <w:b/>
          <w:bCs/>
          <w:color w:val="548DD4"/>
          <w:sz w:val="28"/>
          <w:szCs w:val="28"/>
          <w:rtl/>
          <w:lang w:eastAsia="en-US" w:bidi="ar-MA"/>
        </w:rPr>
        <w:t>الخدمات</w:t>
      </w:r>
      <w:r w:rsidRPr="00033F7A">
        <w:rPr>
          <w:rFonts w:asciiTheme="majorBidi" w:eastAsiaTheme="minorHAnsi" w:hAnsiTheme="majorBidi" w:cstheme="majorBidi"/>
          <w:b/>
          <w:bCs/>
          <w:color w:val="548DD4"/>
          <w:sz w:val="28"/>
          <w:szCs w:val="28"/>
          <w:rtl/>
          <w:lang w:eastAsia="en-US" w:bidi="ar-MA"/>
        </w:rPr>
        <w:t>"</w:t>
      </w:r>
      <w:r w:rsidRPr="00033F7A">
        <w:rPr>
          <w:rFonts w:asciiTheme="majorBidi" w:eastAsiaTheme="minorHAnsi" w:hAnsiTheme="majorBidi" w:cstheme="majorBidi" w:hint="cs"/>
          <w:b/>
          <w:bCs/>
          <w:color w:val="548DD4"/>
          <w:sz w:val="28"/>
          <w:szCs w:val="28"/>
          <w:rtl/>
          <w:lang w:eastAsia="en-US" w:bidi="ar-MA"/>
        </w:rPr>
        <w:t xml:space="preserve"> و</w:t>
      </w:r>
      <w:r w:rsidRPr="00033F7A">
        <w:rPr>
          <w:rFonts w:asciiTheme="majorBidi" w:eastAsiaTheme="minorHAnsi" w:hAnsiTheme="majorBidi" w:cstheme="majorBidi"/>
          <w:b/>
          <w:bCs/>
          <w:color w:val="548DD4"/>
          <w:sz w:val="28"/>
          <w:szCs w:val="28"/>
          <w:rtl/>
          <w:lang w:eastAsia="en-US" w:bidi="ar-MA"/>
        </w:rPr>
        <w:t>"الفلاحة والغاب</w:t>
      </w:r>
      <w:r w:rsidR="00B40036" w:rsidRPr="00033F7A">
        <w:rPr>
          <w:rFonts w:asciiTheme="majorBidi" w:eastAsiaTheme="minorHAnsi" w:hAnsiTheme="majorBidi" w:cstheme="majorBidi" w:hint="cs"/>
          <w:b/>
          <w:bCs/>
          <w:color w:val="548DD4"/>
          <w:sz w:val="28"/>
          <w:szCs w:val="28"/>
          <w:rtl/>
          <w:lang w:eastAsia="en-US" w:bidi="ar-MA"/>
        </w:rPr>
        <w:t>ة</w:t>
      </w:r>
      <w:r w:rsidRPr="00033F7A">
        <w:rPr>
          <w:rFonts w:asciiTheme="majorBidi" w:eastAsiaTheme="minorHAnsi" w:hAnsiTheme="majorBidi" w:cstheme="majorBidi"/>
          <w:b/>
          <w:bCs/>
          <w:color w:val="548DD4"/>
          <w:sz w:val="28"/>
          <w:szCs w:val="28"/>
          <w:rtl/>
          <w:lang w:eastAsia="en-US" w:bidi="ar-MA"/>
        </w:rPr>
        <w:t xml:space="preserve"> والصيد"</w:t>
      </w:r>
      <w:r w:rsidRPr="00033F7A">
        <w:rPr>
          <w:rFonts w:asciiTheme="majorBidi" w:eastAsiaTheme="minorHAnsi" w:hAnsiTheme="majorBidi" w:cstheme="majorBidi" w:hint="cs"/>
          <w:b/>
          <w:bCs/>
          <w:color w:val="548DD4"/>
          <w:sz w:val="28"/>
          <w:szCs w:val="28"/>
          <w:rtl/>
          <w:lang w:eastAsia="en-US" w:bidi="ar-MA"/>
        </w:rPr>
        <w:t xml:space="preserve"> في مقدمة القطاعات المساهمة في توفير مناصب الشغل</w:t>
      </w:r>
    </w:p>
    <w:p w:rsidR="00141458" w:rsidRPr="004B2DF7" w:rsidRDefault="00141458" w:rsidP="00033F7A">
      <w:pPr>
        <w:pStyle w:val="PrformatHTML"/>
        <w:shd w:val="clear" w:color="auto" w:fill="FFFFFF"/>
        <w:bidi/>
        <w:spacing w:after="24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4B2DF7">
        <w:rPr>
          <w:rFonts w:asciiTheme="majorBidi" w:hAnsiTheme="majorBidi" w:cstheme="majorBidi" w:hint="cs"/>
          <w:sz w:val="28"/>
          <w:szCs w:val="28"/>
          <w:rtl/>
        </w:rPr>
        <w:t xml:space="preserve">من بين </w:t>
      </w:r>
      <w:r w:rsidR="00DC44AD">
        <w:rPr>
          <w:rFonts w:asciiTheme="majorBidi" w:hAnsiTheme="majorBidi" w:cstheme="majorBidi"/>
          <w:sz w:val="28"/>
          <w:szCs w:val="28"/>
        </w:rPr>
        <w:t>1</w:t>
      </w:r>
      <w:r w:rsidR="000D6FD8">
        <w:rPr>
          <w:rFonts w:asciiTheme="majorBidi" w:hAnsiTheme="majorBidi" w:cstheme="majorBidi"/>
          <w:sz w:val="28"/>
          <w:szCs w:val="28"/>
        </w:rPr>
        <w:t>0</w:t>
      </w:r>
      <w:r w:rsidRPr="004B2DF7">
        <w:rPr>
          <w:rFonts w:asciiTheme="majorBidi" w:hAnsiTheme="majorBidi" w:cstheme="majorBidi"/>
          <w:sz w:val="28"/>
          <w:szCs w:val="28"/>
        </w:rPr>
        <w:t>.</w:t>
      </w:r>
      <w:r w:rsidR="000D6FD8">
        <w:rPr>
          <w:rFonts w:asciiTheme="majorBidi" w:hAnsiTheme="majorBidi" w:cstheme="majorBidi"/>
          <w:sz w:val="28"/>
          <w:szCs w:val="28"/>
        </w:rPr>
        <w:t>939</w:t>
      </w:r>
      <w:r w:rsidRPr="004B2DF7">
        <w:rPr>
          <w:rFonts w:asciiTheme="majorBidi" w:hAnsiTheme="majorBidi" w:cstheme="majorBidi"/>
          <w:sz w:val="28"/>
          <w:szCs w:val="28"/>
        </w:rPr>
        <w:t>.000</w:t>
      </w:r>
      <w:r w:rsidRPr="004B2DF7">
        <w:rPr>
          <w:rFonts w:asciiTheme="majorBidi" w:hAnsiTheme="majorBidi" w:cstheme="majorBidi" w:hint="cs"/>
          <w:sz w:val="28"/>
          <w:szCs w:val="28"/>
          <w:rtl/>
        </w:rPr>
        <w:t xml:space="preserve"> نشيط مشتغل خلال الفصل الثاني من سنة </w:t>
      </w:r>
      <w:r w:rsidR="006C2E53">
        <w:rPr>
          <w:rFonts w:asciiTheme="majorBidi" w:hAnsiTheme="majorBidi" w:cstheme="majorBidi"/>
          <w:sz w:val="28"/>
          <w:szCs w:val="28"/>
          <w:rtl/>
        </w:rPr>
        <w:t>2023</w:t>
      </w:r>
      <w:r w:rsidRPr="004B2DF7">
        <w:rPr>
          <w:rFonts w:asciiTheme="majorBidi" w:hAnsiTheme="majorBidi" w:cstheme="majorBidi" w:hint="cs"/>
          <w:sz w:val="28"/>
          <w:szCs w:val="28"/>
          <w:rtl/>
        </w:rPr>
        <w:t xml:space="preserve">، </w:t>
      </w:r>
      <w:r w:rsidRPr="004B2DF7">
        <w:rPr>
          <w:rFonts w:asciiTheme="majorBidi" w:hAnsiTheme="majorBidi" w:cstheme="majorBidi"/>
          <w:sz w:val="28"/>
          <w:szCs w:val="28"/>
          <w:rtl/>
        </w:rPr>
        <w:t>يشغل</w:t>
      </w:r>
      <w:r w:rsidR="00DC44AD">
        <w:rPr>
          <w:rFonts w:asciiTheme="majorBidi" w:hAnsiTheme="majorBidi" w:cstheme="majorBidi"/>
          <w:sz w:val="28"/>
          <w:szCs w:val="28"/>
        </w:rPr>
        <w:t xml:space="preserve"> </w:t>
      </w:r>
      <w:r w:rsidRPr="004B2DF7">
        <w:rPr>
          <w:rFonts w:asciiTheme="majorBidi" w:hAnsiTheme="majorBidi" w:cstheme="majorBidi"/>
          <w:sz w:val="28"/>
          <w:szCs w:val="28"/>
          <w:rtl/>
        </w:rPr>
        <w:t>قطاع الخدمات</w:t>
      </w:r>
      <w:r w:rsidR="00F619F8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4B2DF7">
        <w:rPr>
          <w:rFonts w:asciiTheme="majorBidi" w:hAnsiTheme="majorBidi" w:cstheme="majorBidi"/>
          <w:sz w:val="28"/>
          <w:szCs w:val="28"/>
        </w:rPr>
        <w:t>4</w:t>
      </w:r>
      <w:r w:rsidR="000D6FD8">
        <w:rPr>
          <w:rFonts w:asciiTheme="majorBidi" w:hAnsiTheme="majorBidi" w:cstheme="majorBidi"/>
          <w:sz w:val="28"/>
          <w:szCs w:val="28"/>
        </w:rPr>
        <w:t>8</w:t>
      </w:r>
      <w:r w:rsidRPr="004B2DF7">
        <w:rPr>
          <w:rFonts w:asciiTheme="majorBidi" w:hAnsiTheme="majorBidi" w:cstheme="majorBidi"/>
          <w:sz w:val="28"/>
          <w:szCs w:val="28"/>
        </w:rPr>
        <w:t>,</w:t>
      </w:r>
      <w:r w:rsidR="000D6FD8">
        <w:rPr>
          <w:rFonts w:asciiTheme="majorBidi" w:hAnsiTheme="majorBidi" w:cstheme="majorBidi"/>
          <w:sz w:val="28"/>
          <w:szCs w:val="28"/>
        </w:rPr>
        <w:t>1</w:t>
      </w:r>
      <w:r w:rsidRPr="004B2DF7">
        <w:rPr>
          <w:rFonts w:asciiTheme="majorBidi" w:hAnsiTheme="majorBidi" w:cstheme="majorBidi"/>
          <w:sz w:val="28"/>
          <w:szCs w:val="28"/>
        </w:rPr>
        <w:t>%</w:t>
      </w:r>
      <w:r w:rsidRPr="004B2DF7">
        <w:rPr>
          <w:rFonts w:asciiTheme="majorBidi" w:hAnsiTheme="majorBidi" w:cstheme="majorBidi" w:hint="cs"/>
          <w:sz w:val="28"/>
          <w:szCs w:val="28"/>
          <w:rtl/>
        </w:rPr>
        <w:t>،</w:t>
      </w:r>
      <w:r w:rsidR="00DC44AD">
        <w:rPr>
          <w:rFonts w:asciiTheme="majorBidi" w:hAnsiTheme="majorBidi" w:cstheme="majorBidi"/>
          <w:sz w:val="28"/>
          <w:szCs w:val="28"/>
        </w:rPr>
        <w:t xml:space="preserve"> </w:t>
      </w:r>
      <w:r w:rsidRPr="004B2DF7">
        <w:rPr>
          <w:rFonts w:asciiTheme="majorBidi" w:hAnsiTheme="majorBidi" w:cstheme="majorBidi" w:hint="cs"/>
          <w:sz w:val="28"/>
          <w:szCs w:val="28"/>
          <w:rtl/>
        </w:rPr>
        <w:t>متبوعا</w:t>
      </w:r>
      <w:r w:rsidR="00DC44AD">
        <w:rPr>
          <w:rFonts w:asciiTheme="majorBidi" w:hAnsiTheme="majorBidi" w:cstheme="majorBidi"/>
          <w:sz w:val="28"/>
          <w:szCs w:val="28"/>
        </w:rPr>
        <w:t xml:space="preserve"> </w:t>
      </w:r>
      <w:r w:rsidRPr="004B2DF7">
        <w:rPr>
          <w:rFonts w:asciiTheme="majorBidi" w:hAnsiTheme="majorBidi" w:cstheme="majorBidi" w:hint="cs"/>
          <w:sz w:val="28"/>
          <w:szCs w:val="28"/>
          <w:rtl/>
        </w:rPr>
        <w:t>ب</w:t>
      </w:r>
      <w:r w:rsidRPr="004B2DF7">
        <w:rPr>
          <w:rFonts w:asciiTheme="majorBidi" w:hAnsiTheme="majorBidi" w:cstheme="majorBidi"/>
          <w:sz w:val="28"/>
          <w:szCs w:val="28"/>
          <w:rtl/>
        </w:rPr>
        <w:t>قطاع "الفلاحة و</w:t>
      </w:r>
      <w:r w:rsidR="00126F1D">
        <w:rPr>
          <w:rFonts w:asciiTheme="majorBidi" w:hAnsiTheme="majorBidi" w:cstheme="majorBidi"/>
          <w:sz w:val="28"/>
          <w:szCs w:val="28"/>
          <w:rtl/>
        </w:rPr>
        <w:t>الغابة</w:t>
      </w:r>
      <w:r w:rsidRPr="004B2DF7">
        <w:rPr>
          <w:rFonts w:asciiTheme="majorBidi" w:hAnsiTheme="majorBidi" w:cstheme="majorBidi"/>
          <w:sz w:val="28"/>
          <w:szCs w:val="28"/>
          <w:rtl/>
        </w:rPr>
        <w:t xml:space="preserve"> والصيد" بنسبة </w:t>
      </w:r>
      <w:r w:rsidR="000D6FD8">
        <w:rPr>
          <w:rFonts w:asciiTheme="majorBidi" w:hAnsiTheme="majorBidi" w:cstheme="majorBidi"/>
          <w:sz w:val="28"/>
          <w:szCs w:val="28"/>
        </w:rPr>
        <w:t>28</w:t>
      </w:r>
      <w:r w:rsidRPr="004B2DF7">
        <w:rPr>
          <w:rFonts w:asciiTheme="majorBidi" w:hAnsiTheme="majorBidi" w:cstheme="majorBidi"/>
          <w:sz w:val="28"/>
          <w:szCs w:val="28"/>
        </w:rPr>
        <w:t>,</w:t>
      </w:r>
      <w:r w:rsidR="000D6FD8">
        <w:rPr>
          <w:rFonts w:asciiTheme="majorBidi" w:hAnsiTheme="majorBidi" w:cstheme="majorBidi"/>
          <w:sz w:val="28"/>
          <w:szCs w:val="28"/>
        </w:rPr>
        <w:t>6</w:t>
      </w:r>
      <w:r w:rsidRPr="004B2DF7">
        <w:rPr>
          <w:rFonts w:asciiTheme="majorBidi" w:hAnsiTheme="majorBidi" w:cstheme="majorBidi"/>
          <w:sz w:val="28"/>
          <w:szCs w:val="28"/>
        </w:rPr>
        <w:t>%</w:t>
      </w:r>
      <w:r w:rsidRPr="004B2DF7">
        <w:rPr>
          <w:rFonts w:asciiTheme="majorBidi" w:hAnsiTheme="majorBidi" w:cstheme="majorBidi"/>
          <w:sz w:val="28"/>
          <w:szCs w:val="28"/>
          <w:rtl/>
        </w:rPr>
        <w:t xml:space="preserve"> وقطاع "</w:t>
      </w:r>
      <w:r w:rsidR="00961AEC">
        <w:rPr>
          <w:rFonts w:asciiTheme="majorBidi" w:hAnsiTheme="majorBidi" w:cstheme="majorBidi" w:hint="cs"/>
          <w:sz w:val="28"/>
          <w:szCs w:val="28"/>
          <w:rtl/>
        </w:rPr>
        <w:t>الصناعة بما فيها الصناعة التقليدية</w:t>
      </w:r>
      <w:r w:rsidRPr="004B2DF7">
        <w:rPr>
          <w:rFonts w:asciiTheme="majorBidi" w:hAnsiTheme="majorBidi" w:cstheme="majorBidi"/>
          <w:sz w:val="28"/>
          <w:szCs w:val="28"/>
          <w:rtl/>
        </w:rPr>
        <w:t>" بنسبة</w:t>
      </w:r>
      <w:r w:rsidRPr="004B2DF7">
        <w:rPr>
          <w:rFonts w:asciiTheme="majorBidi" w:hAnsiTheme="majorBidi" w:cstheme="majorBidi"/>
          <w:sz w:val="28"/>
          <w:szCs w:val="28"/>
        </w:rPr>
        <w:t>1</w:t>
      </w:r>
      <w:r w:rsidR="000D6FD8">
        <w:rPr>
          <w:rFonts w:asciiTheme="majorBidi" w:hAnsiTheme="majorBidi" w:cstheme="majorBidi"/>
          <w:sz w:val="28"/>
          <w:szCs w:val="28"/>
        </w:rPr>
        <w:t>2</w:t>
      </w:r>
      <w:r w:rsidRPr="004B2DF7">
        <w:rPr>
          <w:rFonts w:asciiTheme="majorBidi" w:hAnsiTheme="majorBidi" w:cstheme="majorBidi"/>
          <w:sz w:val="28"/>
          <w:szCs w:val="28"/>
        </w:rPr>
        <w:t>,</w:t>
      </w:r>
      <w:r w:rsidR="000D6FD8">
        <w:rPr>
          <w:rFonts w:asciiTheme="majorBidi" w:hAnsiTheme="majorBidi" w:cstheme="majorBidi"/>
          <w:sz w:val="28"/>
          <w:szCs w:val="28"/>
        </w:rPr>
        <w:t>2</w:t>
      </w:r>
      <w:r w:rsidRPr="004B2DF7">
        <w:rPr>
          <w:rFonts w:asciiTheme="majorBidi" w:hAnsiTheme="majorBidi" w:cstheme="majorBidi"/>
          <w:sz w:val="28"/>
          <w:szCs w:val="28"/>
        </w:rPr>
        <w:t xml:space="preserve">% </w:t>
      </w:r>
      <w:r w:rsidRPr="004B2DF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4B2DF7">
        <w:rPr>
          <w:rFonts w:asciiTheme="majorBidi" w:hAnsiTheme="majorBidi" w:cstheme="majorBidi"/>
          <w:sz w:val="28"/>
          <w:szCs w:val="28"/>
          <w:rtl/>
        </w:rPr>
        <w:t xml:space="preserve">وقطاع "البناء والأشغال العمومية" بنسبة </w:t>
      </w:r>
      <w:r w:rsidRPr="004B2DF7">
        <w:rPr>
          <w:rFonts w:asciiTheme="majorBidi" w:hAnsiTheme="majorBidi" w:cstheme="majorBidi"/>
          <w:sz w:val="28"/>
          <w:szCs w:val="28"/>
        </w:rPr>
        <w:t>1</w:t>
      </w:r>
      <w:r w:rsidR="000D6FD8">
        <w:rPr>
          <w:rFonts w:asciiTheme="majorBidi" w:hAnsiTheme="majorBidi" w:cstheme="majorBidi"/>
          <w:sz w:val="28"/>
          <w:szCs w:val="28"/>
        </w:rPr>
        <w:t>1</w:t>
      </w:r>
      <w:r w:rsidRPr="004B2DF7">
        <w:rPr>
          <w:rFonts w:asciiTheme="majorBidi" w:hAnsiTheme="majorBidi" w:cstheme="majorBidi"/>
          <w:sz w:val="28"/>
          <w:szCs w:val="28"/>
        </w:rPr>
        <w:t>%</w:t>
      </w:r>
      <w:r w:rsidRPr="004B2DF7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141458" w:rsidRPr="00DD3F05" w:rsidRDefault="00141458" w:rsidP="00126F1D">
      <w:pPr>
        <w:bidi/>
        <w:spacing w:after="240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DD3F05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>و</w:t>
      </w:r>
      <w:r w:rsidRPr="00DD3F05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يشتغل</w:t>
      </w:r>
      <w:r w:rsidR="00DC44AD" w:rsidRPr="00DD3F0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Pr="00DD3F05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ما يق</w:t>
      </w:r>
      <w:r w:rsidRPr="00DD3F05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>ا</w:t>
      </w:r>
      <w:r w:rsidRPr="00DD3F05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رب </w:t>
      </w:r>
      <w:r w:rsidR="000D6FD8" w:rsidRPr="00DD3F05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>ثلثي</w:t>
      </w:r>
      <w:r w:rsidRPr="00DD3F05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 </w:t>
      </w:r>
      <w:r w:rsidR="000D6FD8" w:rsidRPr="00DD3F05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>ال</w:t>
      </w:r>
      <w:r w:rsidRPr="00DD3F05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نشيطين </w:t>
      </w:r>
      <w:r w:rsidR="000D6FD8" w:rsidRPr="00DD3F05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>ال</w:t>
      </w:r>
      <w:r w:rsidRPr="00DD3F05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>مشتغلين ب</w:t>
      </w:r>
      <w:r w:rsidRPr="00DD3F05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الوسط القروي </w:t>
      </w:r>
      <w:r w:rsidR="00DC44AD" w:rsidRPr="00DD3F05">
        <w:rPr>
          <w:rFonts w:asciiTheme="majorBidi" w:eastAsia="Times New Roman" w:hAnsiTheme="majorBidi" w:cstheme="majorBidi"/>
          <w:sz w:val="28"/>
          <w:szCs w:val="28"/>
          <w:lang w:eastAsia="fr-FR"/>
        </w:rPr>
        <w:t>6</w:t>
      </w:r>
      <w:r w:rsidR="000D6FD8" w:rsidRPr="00DD3F05">
        <w:rPr>
          <w:rFonts w:asciiTheme="majorBidi" w:eastAsia="Times New Roman" w:hAnsiTheme="majorBidi" w:cstheme="majorBidi"/>
          <w:sz w:val="28"/>
          <w:szCs w:val="28"/>
          <w:lang w:eastAsia="fr-FR"/>
        </w:rPr>
        <w:t>5</w:t>
      </w:r>
      <w:r w:rsidR="00DC44AD" w:rsidRPr="00DD3F05">
        <w:rPr>
          <w:rFonts w:asciiTheme="majorBidi" w:eastAsia="Times New Roman" w:hAnsiTheme="majorBidi" w:cstheme="majorBidi"/>
          <w:sz w:val="28"/>
          <w:szCs w:val="28"/>
          <w:lang w:eastAsia="fr-FR"/>
        </w:rPr>
        <w:t>,1</w:t>
      </w:r>
      <w:r w:rsidRPr="00DD3F05">
        <w:rPr>
          <w:rFonts w:asciiTheme="majorBidi" w:eastAsia="Times New Roman" w:hAnsiTheme="majorBidi" w:cstheme="majorBidi"/>
          <w:sz w:val="28"/>
          <w:szCs w:val="28"/>
          <w:lang w:eastAsia="fr-FR"/>
        </w:rPr>
        <w:t>%)</w:t>
      </w:r>
      <w:r w:rsidRPr="00DD3F05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) </w:t>
      </w:r>
      <w:r w:rsidRPr="00DD3F05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>ب</w:t>
      </w:r>
      <w:r w:rsidRPr="00DD3F05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قطاع </w:t>
      </w:r>
      <w:r w:rsidR="00D13C87" w:rsidRPr="00DD3F05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"</w:t>
      </w:r>
      <w:r w:rsidRPr="00DD3F05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الفلاحة والغاب</w:t>
      </w:r>
      <w:r w:rsidRPr="00DD3F05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>ة</w:t>
      </w:r>
      <w:r w:rsidRPr="00DD3F05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والصيد</w:t>
      </w:r>
      <w:r w:rsidR="00D13C87" w:rsidRPr="00DD3F05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"</w:t>
      </w:r>
      <w:r w:rsidR="000D6FD8" w:rsidRPr="00DD3F05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>.</w:t>
      </w:r>
      <w:r w:rsidRPr="00DD3F05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 </w:t>
      </w:r>
      <w:r w:rsidR="00126F1D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في حين،</w:t>
      </w:r>
      <w:r w:rsidR="000D6FD8" w:rsidRPr="00DD3F05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 </w:t>
      </w:r>
      <w:r w:rsidRPr="00DD3F05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يشتغل </w:t>
      </w:r>
      <w:r w:rsidRPr="00DD3F05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قرابة ثلثي</w:t>
      </w:r>
      <w:r w:rsidR="00DC44AD" w:rsidRPr="00DD3F0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Pr="00DD3F05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النشيطين المشتغلين بالوسط الحضري (</w:t>
      </w:r>
      <w:r w:rsidRPr="00DD3F05">
        <w:rPr>
          <w:rFonts w:asciiTheme="majorBidi" w:eastAsia="Times New Roman" w:hAnsiTheme="majorBidi" w:cstheme="majorBidi"/>
          <w:sz w:val="28"/>
          <w:szCs w:val="28"/>
          <w:lang w:eastAsia="fr-FR"/>
        </w:rPr>
        <w:t>66,</w:t>
      </w:r>
      <w:r w:rsidR="00DC44AD" w:rsidRPr="00DD3F05">
        <w:rPr>
          <w:rFonts w:asciiTheme="majorBidi" w:eastAsia="Times New Roman" w:hAnsiTheme="majorBidi" w:cstheme="majorBidi"/>
          <w:sz w:val="28"/>
          <w:szCs w:val="28"/>
          <w:lang w:eastAsia="fr-FR"/>
        </w:rPr>
        <w:t>5</w:t>
      </w:r>
      <w:r w:rsidRPr="00DD3F05">
        <w:rPr>
          <w:rFonts w:asciiTheme="majorBidi" w:eastAsia="Times New Roman" w:hAnsiTheme="majorBidi" w:cstheme="majorBidi"/>
          <w:sz w:val="28"/>
          <w:szCs w:val="28"/>
          <w:lang w:eastAsia="fr-FR"/>
        </w:rPr>
        <w:t>%</w:t>
      </w:r>
      <w:r w:rsidRPr="00DD3F05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)</w:t>
      </w:r>
      <w:r w:rsidRPr="00DD3F05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 ب</w:t>
      </w:r>
      <w:r w:rsidRPr="00DD3F05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قطاع </w:t>
      </w:r>
      <w:r w:rsidR="00D13C87" w:rsidRPr="00DD3F05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"</w:t>
      </w:r>
      <w:r w:rsidRPr="00DD3F05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الخدمات</w:t>
      </w:r>
      <w:r w:rsidR="00D13C87" w:rsidRPr="00DD3F05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"</w:t>
      </w:r>
      <w:r w:rsidRPr="00DD3F05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>.</w:t>
      </w:r>
    </w:p>
    <w:p w:rsidR="00983B3A" w:rsidRPr="00C40DF5" w:rsidRDefault="00983B3A" w:rsidP="00B40036">
      <w:pPr>
        <w:bidi/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</w:pPr>
      <w:r w:rsidRPr="00DC44AD"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  <w:lang w:bidi="ar-MA"/>
        </w:rPr>
        <w:t xml:space="preserve">باستثناء </w:t>
      </w:r>
      <w:r w:rsidRPr="00DC44AD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  <w:t>"</w:t>
      </w:r>
      <w:r w:rsidRPr="00C40DF5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  <w:t>الفلاحة والغاب</w:t>
      </w:r>
      <w:r w:rsidR="00B40036"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  <w:lang w:bidi="ar-MA"/>
        </w:rPr>
        <w:t>ة</w:t>
      </w:r>
      <w:r w:rsidRPr="00C40DF5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  <w:t xml:space="preserve"> والصيد"</w:t>
      </w:r>
      <w:r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  <w:lang w:bidi="ar-MA"/>
        </w:rPr>
        <w:t>، ساهمت</w:t>
      </w:r>
      <w:r>
        <w:rPr>
          <w:rFonts w:asciiTheme="majorBidi" w:hAnsiTheme="majorBidi" w:cstheme="majorBidi"/>
          <w:b/>
          <w:bCs/>
          <w:color w:val="548DD4"/>
          <w:sz w:val="28"/>
          <w:szCs w:val="28"/>
          <w:lang w:bidi="ar-MA"/>
        </w:rPr>
        <w:t xml:space="preserve"> </w:t>
      </w:r>
      <w:r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  <w:lang w:bidi="ar-MA"/>
        </w:rPr>
        <w:t xml:space="preserve">جميع القطاعات </w:t>
      </w:r>
      <w:r w:rsidRPr="00C40DF5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  <w:t xml:space="preserve">في </w:t>
      </w:r>
      <w:r w:rsidR="00DC44AD" w:rsidRPr="00DC44AD"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  <w:lang w:bidi="ar-MA"/>
        </w:rPr>
        <w:t>إحداث</w:t>
      </w:r>
      <w:r w:rsidR="00DC44AD" w:rsidRPr="00C40DF5">
        <w:rPr>
          <w:rFonts w:asciiTheme="majorBidi" w:hAnsiTheme="majorBidi" w:cstheme="majorBidi" w:hint="eastAsia"/>
          <w:b/>
          <w:bCs/>
          <w:color w:val="548DD4"/>
          <w:sz w:val="28"/>
          <w:szCs w:val="28"/>
          <w:rtl/>
          <w:lang w:bidi="ar-MA"/>
        </w:rPr>
        <w:t xml:space="preserve"> </w:t>
      </w:r>
      <w:r w:rsidR="00DC44AD"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  <w:lang w:bidi="tzm-Arab-MA"/>
        </w:rPr>
        <w:t>مناصب</w:t>
      </w:r>
      <w:r w:rsidRPr="00C40DF5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  <w:t xml:space="preserve"> الشغل</w:t>
      </w:r>
    </w:p>
    <w:p w:rsidR="00983B3A" w:rsidRPr="00AC2CA0" w:rsidRDefault="00983B3A" w:rsidP="008B3393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فقد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قطاع "الفلاحة والغابة والصيد"</w:t>
      </w:r>
      <w:r w:rsidR="00DC44AD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8B339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66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.000</w:t>
      </w:r>
      <w:r w:rsidR="00EC383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م</w:t>
      </w:r>
      <w:r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نصب شغل على المستوى الوطني (فقد</w:t>
      </w:r>
      <w:r w:rsidR="00DC44AD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ان 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8B339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70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.000</w:t>
      </w:r>
      <w:r w:rsidR="00EC383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بالوسط القروي وإحدا</w:t>
      </w:r>
      <w:r w:rsidR="00DC44AD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ث</w:t>
      </w:r>
      <w:r w:rsidR="008B339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4.000 </w:t>
      </w:r>
      <w:r w:rsidR="008B339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الوسط الحضري)، </w:t>
      </w:r>
      <w:r w:rsidR="00DC44AD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وهو مايمثل</w:t>
      </w:r>
      <w:r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انخفاض</w:t>
      </w:r>
      <w:r w:rsidR="00B43E8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</w:t>
      </w:r>
      <w:r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بـ </w:t>
      </w:r>
      <w:r w:rsidR="008B339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من إجمالي الشغل بهذا القطاع.</w:t>
      </w:r>
    </w:p>
    <w:p w:rsidR="00983B3A" w:rsidRPr="00AC2CA0" w:rsidRDefault="008B3393" w:rsidP="00534928">
      <w:pPr>
        <w:autoSpaceDE w:val="0"/>
        <w:autoSpaceDN w:val="0"/>
        <w:bidi/>
        <w:adjustRightInd w:val="0"/>
        <w:spacing w:before="120" w:after="120" w:line="360" w:lineRule="auto"/>
        <w:contextualSpacing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في حين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983B3A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أحدث</w:t>
      </w:r>
      <w:r w:rsidR="00DC44AD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قطاع "الخدمات"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103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.000 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منصب شغل على الصعيد الوطني (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77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.000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الحضري و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26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.000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القروي)، مسجلاً ارتفاعا</w:t>
      </w:r>
      <w:r w:rsidR="00DC44AD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بنسبة 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في حجم</w:t>
      </w:r>
      <w:r w:rsidR="00DD3F05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الشغل بهذا القطاع.</w:t>
      </w:r>
    </w:p>
    <w:p w:rsidR="00983B3A" w:rsidRPr="00AC2CA0" w:rsidRDefault="00983B3A" w:rsidP="00FC6770">
      <w:pPr>
        <w:autoSpaceDE w:val="0"/>
        <w:autoSpaceDN w:val="0"/>
        <w:bidi/>
        <w:adjustRightInd w:val="0"/>
        <w:spacing w:before="120" w:after="120" w:line="360" w:lineRule="auto"/>
        <w:contextualSpacing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أحدث</w:t>
      </w:r>
      <w:r w:rsidR="00DC44AD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DC44AD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قطاع "</w:t>
      </w:r>
      <w:r w:rsidR="00961AE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الصناعة بما فيها الصناعة التقليدية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" </w:t>
      </w:r>
      <w:r w:rsidR="008B339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6.000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منصب شغل</w:t>
      </w:r>
      <w:r w:rsidR="003651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(+4%) </w:t>
      </w:r>
      <w:r w:rsidR="00534928" w:rsidRPr="007B423B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،</w:t>
      </w:r>
      <w:r w:rsidR="00534928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 xml:space="preserve"> 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8B339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34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.000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الحضري و</w:t>
      </w:r>
      <w:r w:rsidR="008B339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11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.000 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القروي.</w:t>
      </w:r>
    </w:p>
    <w:p w:rsidR="005639C8" w:rsidRDefault="00983B3A" w:rsidP="00534928">
      <w:pPr>
        <w:autoSpaceDE w:val="0"/>
        <w:autoSpaceDN w:val="0"/>
        <w:bidi/>
        <w:adjustRightInd w:val="0"/>
        <w:spacing w:before="120" w:after="120" w:line="360" w:lineRule="auto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8B339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كما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أحدث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قطاع "البناء والأشغال العمومية" 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30.000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منصب شغل</w:t>
      </w:r>
      <w:r w:rsidR="003651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(+3%) 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</w:t>
      </w:r>
      <w:r w:rsidR="008B339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6.000 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منصب بالوسط </w:t>
      </w:r>
      <w:r w:rsidR="00B43E8F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القروي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</w:t>
      </w:r>
      <w:r w:rsidR="00D722A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.000 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في بالوسط</w:t>
      </w:r>
      <w:r w:rsidR="00B43E8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B43E8F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الحضري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. </w:t>
      </w:r>
    </w:p>
    <w:p w:rsidR="008657D0" w:rsidRDefault="005639C8" w:rsidP="00534928">
      <w:pPr>
        <w:autoSpaceDE w:val="0"/>
        <w:autoSpaceDN w:val="0"/>
        <w:bidi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rtl/>
          <w:lang w:eastAsia="fr-FR" w:bidi="tzm-Arab-MA"/>
        </w:rPr>
      </w:pPr>
      <w:r w:rsidRPr="00CF32D3">
        <w:rPr>
          <w:rFonts w:asciiTheme="majorBidi" w:eastAsia="Times New Roman" w:hAnsiTheme="majorBidi" w:cstheme="majorBidi"/>
          <w:b/>
          <w:bCs/>
          <w:rtl/>
          <w:lang w:eastAsia="fr-FR"/>
        </w:rPr>
        <w:t xml:space="preserve">مبيان </w:t>
      </w:r>
      <w:r w:rsidRPr="00CF32D3">
        <w:rPr>
          <w:rFonts w:asciiTheme="majorBidi" w:eastAsia="Times New Roman" w:hAnsiTheme="majorBidi" w:cstheme="majorBidi"/>
          <w:b/>
          <w:bCs/>
          <w:lang w:eastAsia="fr-FR"/>
        </w:rPr>
        <w:t>4</w:t>
      </w:r>
      <w:r w:rsidR="000D049A">
        <w:rPr>
          <w:rFonts w:asciiTheme="majorBidi" w:eastAsia="Times New Roman" w:hAnsiTheme="majorBidi" w:cstheme="majorBidi" w:hint="cs"/>
          <w:b/>
          <w:bCs/>
          <w:rtl/>
          <w:lang w:eastAsia="fr-FR" w:bidi="tzm-Arab-MA"/>
        </w:rPr>
        <w:t>.</w:t>
      </w:r>
      <w:r w:rsidRPr="00CF32D3">
        <w:rPr>
          <w:rFonts w:asciiTheme="majorBidi" w:eastAsia="Times New Roman" w:hAnsiTheme="majorBidi" w:cstheme="majorBidi"/>
          <w:b/>
          <w:bCs/>
          <w:rtl/>
          <w:lang w:eastAsia="fr-FR"/>
        </w:rPr>
        <w:t xml:space="preserve"> صافي التغير في الشغل</w:t>
      </w:r>
      <w:r w:rsidRPr="00CF32D3">
        <w:rPr>
          <w:rFonts w:asciiTheme="majorBidi" w:eastAsia="Times New Roman" w:hAnsiTheme="majorBidi" w:cstheme="majorBidi" w:hint="cs"/>
          <w:b/>
          <w:bCs/>
          <w:rtl/>
          <w:lang w:eastAsia="fr-FR"/>
        </w:rPr>
        <w:t xml:space="preserve"> خلال الفصل الثاني</w:t>
      </w:r>
      <w:r w:rsidRPr="00CF32D3">
        <w:rPr>
          <w:rFonts w:asciiTheme="majorBidi" w:eastAsia="Times New Roman" w:hAnsiTheme="majorBidi" w:cstheme="majorBidi"/>
          <w:b/>
          <w:bCs/>
          <w:rtl/>
          <w:lang w:eastAsia="fr-FR"/>
        </w:rPr>
        <w:t xml:space="preserve"> بين سنتي </w:t>
      </w:r>
      <w:r w:rsidR="006C2E53" w:rsidRPr="00CF32D3">
        <w:rPr>
          <w:rFonts w:asciiTheme="majorBidi" w:eastAsia="Times New Roman" w:hAnsiTheme="majorBidi" w:cstheme="majorBidi"/>
          <w:b/>
          <w:bCs/>
          <w:rtl/>
          <w:lang w:eastAsia="fr-FR"/>
        </w:rPr>
        <w:t>2022</w:t>
      </w:r>
      <w:r w:rsidRPr="00CF32D3">
        <w:rPr>
          <w:rFonts w:asciiTheme="majorBidi" w:eastAsia="Times New Roman" w:hAnsiTheme="majorBidi" w:cstheme="majorBidi"/>
          <w:b/>
          <w:bCs/>
          <w:rtl/>
          <w:lang w:eastAsia="fr-FR"/>
        </w:rPr>
        <w:t xml:space="preserve"> و</w:t>
      </w:r>
      <w:r w:rsidR="006C2E53" w:rsidRPr="00CF32D3">
        <w:rPr>
          <w:rFonts w:asciiTheme="majorBidi" w:eastAsia="Times New Roman" w:hAnsiTheme="majorBidi" w:cstheme="majorBidi"/>
          <w:b/>
          <w:bCs/>
          <w:rtl/>
          <w:lang w:eastAsia="fr-FR"/>
        </w:rPr>
        <w:t>2023</w:t>
      </w:r>
      <w:r w:rsidRPr="00CF32D3">
        <w:rPr>
          <w:rFonts w:asciiTheme="majorBidi" w:eastAsia="Times New Roman" w:hAnsiTheme="majorBidi" w:cstheme="majorBidi"/>
          <w:b/>
          <w:bCs/>
          <w:rtl/>
          <w:lang w:eastAsia="fr-FR"/>
        </w:rPr>
        <w:t xml:space="preserve"> حسب قطاعات النشاط الاقتصادي ووسط الإقامة</w:t>
      </w:r>
      <w:r w:rsidRPr="00CF32D3">
        <w:rPr>
          <w:rStyle w:val="Appelnotedebasdep"/>
          <w:rFonts w:asciiTheme="majorBidi" w:eastAsia="Times New Roman" w:hAnsiTheme="majorBidi" w:cstheme="majorBidi" w:hint="cs"/>
          <w:b/>
          <w:bCs/>
          <w:rtl/>
          <w:lang w:eastAsia="fr-FR" w:bidi="tzm-Arab-MA"/>
        </w:rPr>
        <w:t xml:space="preserve"> </w:t>
      </w:r>
      <w:r w:rsidRPr="00CF32D3">
        <w:rPr>
          <w:rFonts w:ascii="Times New Roman" w:eastAsia="Times New Roman" w:hAnsi="Times New Roman" w:cs="Times New Roman" w:hint="cs"/>
          <w:b/>
          <w:bCs/>
          <w:color w:val="000000"/>
          <w:sz w:val="20"/>
          <w:szCs w:val="20"/>
          <w:rtl/>
          <w:lang w:eastAsia="fr-FR"/>
        </w:rPr>
        <w:t>(بالآلاف</w:t>
      </w:r>
      <w:r w:rsidRPr="00CF32D3">
        <w:rPr>
          <w:rFonts w:ascii="Times New Roman" w:eastAsia="Times New Roman" w:hAnsi="Times New Roman" w:cs="Times New Roman" w:hint="cs"/>
          <w:b/>
          <w:bCs/>
          <w:color w:val="000000"/>
          <w:sz w:val="20"/>
          <w:szCs w:val="20"/>
          <w:rtl/>
          <w:lang w:eastAsia="fr-FR" w:bidi="tzm-Arab-MA"/>
        </w:rPr>
        <w:t>)</w:t>
      </w:r>
      <w:r w:rsidR="00274980">
        <w:rPr>
          <w:rStyle w:val="Appelnotedebasdep"/>
          <w:rFonts w:ascii="Times New Roman" w:eastAsia="Times New Roman" w:hAnsi="Times New Roman" w:cs="Times New Roman"/>
          <w:b/>
          <w:bCs/>
          <w:color w:val="000000"/>
          <w:sz w:val="20"/>
          <w:szCs w:val="20"/>
          <w:rtl/>
          <w:lang w:eastAsia="fr-FR" w:bidi="tzm-Arab-MA"/>
        </w:rPr>
        <w:footnoteReference w:id="1"/>
      </w:r>
      <w:r w:rsidR="00DD3F05">
        <w:rPr>
          <w:rFonts w:ascii="Times New Roman" w:eastAsia="Times New Roman" w:hAnsi="Times New Roman" w:cs="Times New Roman" w:hint="cs"/>
          <w:b/>
          <w:bCs/>
          <w:color w:val="000000"/>
          <w:sz w:val="20"/>
          <w:szCs w:val="20"/>
          <w:rtl/>
          <w:lang w:eastAsia="fr-FR" w:bidi="tzm-Arab-MA"/>
        </w:rPr>
        <w:t xml:space="preserve"> </w:t>
      </w:r>
    </w:p>
    <w:p w:rsidR="00534928" w:rsidRDefault="00534928" w:rsidP="00534928">
      <w:pPr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 w:bidi="tzm-Arab-MA"/>
        </w:rPr>
      </w:pPr>
      <w:r w:rsidRPr="00534928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rtl/>
          <w:lang w:eastAsia="fr-FR"/>
        </w:rPr>
        <w:drawing>
          <wp:inline distT="0" distB="0" distL="0" distR="0">
            <wp:extent cx="5759355" cy="1746914"/>
            <wp:effectExtent l="0" t="0" r="0" b="0"/>
            <wp:docPr id="4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03633" w:rsidRPr="00971740" w:rsidRDefault="00803633" w:rsidP="00B40036">
      <w:pPr>
        <w:pStyle w:val="Paragraphedeliste"/>
        <w:numPr>
          <w:ilvl w:val="0"/>
          <w:numId w:val="1"/>
        </w:numPr>
        <w:bidi/>
        <w:spacing w:before="240" w:line="276" w:lineRule="auto"/>
        <w:ind w:left="1080"/>
        <w:jc w:val="both"/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</w:pPr>
      <w:r w:rsidRPr="00971740"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  <w:lastRenderedPageBreak/>
        <w:t>البطالة والشغل الناقص</w:t>
      </w:r>
    </w:p>
    <w:p w:rsidR="00803633" w:rsidRPr="00F619F8" w:rsidRDefault="006B2C71" w:rsidP="006B2C71">
      <w:pPr>
        <w:bidi/>
        <w:jc w:val="both"/>
        <w:rPr>
          <w:rFonts w:asciiTheme="majorBidi" w:eastAsia="Book Antiqua" w:hAnsiTheme="majorBidi" w:cstheme="majorBidi"/>
          <w:b/>
          <w:bCs/>
          <w:color w:val="0070C0"/>
          <w:sz w:val="28"/>
          <w:szCs w:val="28"/>
          <w:rtl/>
        </w:rPr>
      </w:pPr>
      <w:r w:rsidRPr="006B2C71">
        <w:rPr>
          <w:rFonts w:asciiTheme="majorBidi" w:eastAsia="Book Antiqua" w:hAnsiTheme="majorBidi" w:cstheme="majorBidi" w:hint="cs"/>
          <w:b/>
          <w:bCs/>
          <w:color w:val="0070C0"/>
          <w:sz w:val="28"/>
          <w:szCs w:val="28"/>
          <w:rtl/>
        </w:rPr>
        <w:t>ارتفاع</w:t>
      </w:r>
      <w:r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</w:t>
      </w:r>
      <w:r w:rsidR="00803633" w:rsidRPr="00971740">
        <w:rPr>
          <w:rFonts w:asciiTheme="majorBidi" w:eastAsia="Book Antiqua" w:hAnsiTheme="majorBidi" w:cstheme="majorBidi"/>
          <w:b/>
          <w:bCs/>
          <w:color w:val="0070C0"/>
          <w:sz w:val="28"/>
          <w:szCs w:val="28"/>
          <w:rtl/>
        </w:rPr>
        <w:t>البطالة</w:t>
      </w:r>
    </w:p>
    <w:p w:rsidR="00803633" w:rsidRPr="00D76D5D" w:rsidRDefault="007B40B0" w:rsidP="00365133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MA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ارتفع</w:t>
      </w:r>
      <w:r w:rsidR="00803633" w:rsidRPr="00983B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حجم العاطلين </w:t>
      </w:r>
      <w:r w:rsidR="00D13C87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بـ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156</w:t>
      </w:r>
      <w:r w:rsidR="00803633" w:rsidRPr="00983B3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.000 </w:t>
      </w:r>
      <w:r w:rsidR="00803633" w:rsidRPr="00983B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شخص</w:t>
      </w:r>
      <w:r w:rsidR="00D13C8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="00803633" w:rsidRPr="00983B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مابين الفصل الثاني من سنة </w:t>
      </w:r>
      <w:r w:rsidR="006C2E5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2022</w:t>
      </w:r>
      <w:r w:rsidR="00803633" w:rsidRPr="00983B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ونفس الفصل من سنة </w:t>
      </w:r>
      <w:r w:rsidR="006C2E5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2023</w:t>
      </w:r>
      <w:r w:rsidR="00803633" w:rsidRPr="00983B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</w:t>
      </w:r>
      <w:r w:rsidR="00EC383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803633" w:rsidRPr="00983B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منتقلا بذلك من</w:t>
      </w:r>
      <w:r w:rsidR="00803633" w:rsidRPr="00983B3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1.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387</w:t>
      </w:r>
      <w:r w:rsidR="00803633" w:rsidRPr="00983B3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.000 </w:t>
      </w:r>
      <w:r w:rsidR="00DC44AD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803633" w:rsidRPr="00983B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="00DC44AD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1.543.000</w:t>
      </w:r>
      <w:r w:rsidR="00803633" w:rsidRPr="00983B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عاطل وهو ما يمثل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ارتفاعا</w:t>
      </w:r>
      <w:r w:rsidR="00803633" w:rsidRPr="00983B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D13C87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بـ</w:t>
      </w:r>
      <w:r w:rsidR="00D13C8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803633" w:rsidRPr="00983B3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803633" w:rsidRPr="00983B3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DC44AD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، </w:t>
      </w:r>
      <w:r w:rsidR="00803633" w:rsidRPr="00983B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وذلك نتيجة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ارتفاع</w:t>
      </w:r>
      <w:r w:rsidR="00803633" w:rsidRPr="00983B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عدد العاطلين </w:t>
      </w:r>
      <w:r w:rsidR="00D13C87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بـ</w:t>
      </w:r>
      <w:r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 w:rsidR="00803633" w:rsidRPr="00983B3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2.000 </w:t>
      </w:r>
      <w:r w:rsidR="00DC44AD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803633" w:rsidRPr="00983B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بالوسط الحضري و </w:t>
      </w:r>
      <w:r w:rsidR="00D13C87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بـ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64</w:t>
      </w:r>
      <w:r w:rsidR="00803633" w:rsidRPr="00983B3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.000 </w:t>
      </w:r>
      <w:r w:rsidR="00803633" w:rsidRPr="00983B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القروي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</w:p>
    <w:p w:rsidR="00803633" w:rsidRDefault="00803633" w:rsidP="00365133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 w:rsidRPr="00983B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انتقل معدل البطالة</w:t>
      </w:r>
      <w:r w:rsidR="00D13C8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="00EC383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3651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خلال نفس الفترة</w:t>
      </w:r>
      <w:r w:rsidRPr="00983B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 من</w:t>
      </w:r>
      <w:r w:rsidRPr="00983B3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7B40B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Pr="00983B3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7B40B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Pr="00983B3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="00D13C8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983B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إلى </w:t>
      </w:r>
      <w:r w:rsidR="00EC383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983B3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7B40B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Pr="00983B3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7B40B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983B3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EC383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EC383C" w:rsidRPr="00983B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(</w:t>
      </w:r>
      <w:r w:rsidR="007B40B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+</w:t>
      </w:r>
      <w:r w:rsidR="00EC383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EC383C" w:rsidRPr="00983B3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7B40B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EC383C" w:rsidRPr="00983B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نقطة)</w:t>
      </w:r>
      <w:r w:rsidRPr="00983B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 وقد انتقل هذا المعدل من</w:t>
      </w:r>
      <w:r w:rsidRPr="00983B3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7B40B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Pr="00983B3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7B40B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Pr="00983B3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="00D13C8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983B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Pr="00983B3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7B40B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Pr="00983B3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7B40B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Pr="00983B3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Pr="00983B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(</w:t>
      </w:r>
      <w:r w:rsidR="007B40B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+0</w:t>
      </w:r>
      <w:r w:rsidRPr="00983B3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7B40B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Pr="00983B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نقطة) بالوسط الحضري و من</w:t>
      </w:r>
      <w:r w:rsidRPr="00983B3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4,</w:t>
      </w:r>
      <w:r w:rsidR="007B40B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Pr="00983B3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Pr="00983B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="007B40B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Pr="00983B3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7B40B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Pr="00983B3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Pr="00983B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(</w:t>
      </w:r>
      <w:r w:rsidR="007B40B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+1</w:t>
      </w:r>
      <w:r w:rsidRPr="00983B3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7B40B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Pr="00983B3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983B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نقطة) بالوسط القروي. </w:t>
      </w:r>
    </w:p>
    <w:p w:rsidR="005639C8" w:rsidRPr="00D76D5D" w:rsidRDefault="005639C8" w:rsidP="00F619F8">
      <w:pPr>
        <w:bidi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MA"/>
        </w:rPr>
      </w:pPr>
      <w:r w:rsidRPr="00632A3E"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  <w:t>مبيان5. تطور معدل البط</w:t>
      </w:r>
      <w:r w:rsidR="00F619F8" w:rsidRPr="00632A3E">
        <w:rPr>
          <w:rFonts w:asciiTheme="majorBidi" w:hAnsiTheme="majorBidi" w:cstheme="majorBidi" w:hint="cs"/>
          <w:b/>
          <w:bCs/>
          <w:color w:val="000000" w:themeColor="text1"/>
          <w:rtl/>
          <w:lang w:bidi="tzm-Arab-MA"/>
        </w:rPr>
        <w:t>ا</w:t>
      </w:r>
      <w:r w:rsidRPr="00632A3E"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  <w:t>لة خلال الفصل الثاني</w:t>
      </w:r>
      <w:r w:rsidR="00365133">
        <w:rPr>
          <w:rFonts w:asciiTheme="majorBidi" w:hAnsiTheme="majorBidi" w:cstheme="majorBidi" w:hint="cs"/>
          <w:b/>
          <w:bCs/>
          <w:color w:val="000000" w:themeColor="text1"/>
          <w:rtl/>
          <w:lang w:bidi="tzm-Arab-MA"/>
        </w:rPr>
        <w:t xml:space="preserve"> منذ سنة 2017</w:t>
      </w:r>
      <w:r w:rsidRPr="00632A3E">
        <w:rPr>
          <w:rFonts w:asciiTheme="majorBidi" w:hAnsiTheme="majorBidi" w:cstheme="majorBidi"/>
          <w:b/>
          <w:bCs/>
          <w:color w:val="000000" w:themeColor="text1"/>
          <w:lang w:bidi="ar-MA"/>
        </w:rPr>
        <w:t xml:space="preserve"> </w:t>
      </w:r>
      <w:r w:rsidRPr="00632A3E"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  <w:t>حسب وسط الإقامة (ب %)</w:t>
      </w:r>
    </w:p>
    <w:p w:rsidR="005639C8" w:rsidRPr="00983B3A" w:rsidRDefault="00632A3E" w:rsidP="005639C8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632A3E">
        <w:rPr>
          <w:rFonts w:asciiTheme="majorBidi" w:eastAsia="Times New Roman" w:hAnsiTheme="majorBidi" w:cs="Times New Roman"/>
          <w:noProof/>
          <w:sz w:val="28"/>
          <w:szCs w:val="28"/>
          <w:rtl/>
          <w:lang w:eastAsia="fr-FR"/>
        </w:rPr>
        <w:drawing>
          <wp:inline distT="0" distB="0" distL="0" distR="0">
            <wp:extent cx="5760720" cy="2297919"/>
            <wp:effectExtent l="0" t="0" r="0" b="0"/>
            <wp:docPr id="21" name="Graphique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03633" w:rsidRPr="00971740" w:rsidRDefault="004B14D4" w:rsidP="00033F7A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و</w:t>
      </w:r>
      <w:r w:rsidR="00D13C8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لقد </w:t>
      </w:r>
      <w:r w:rsidR="007B40B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هم </w:t>
      </w:r>
      <w:r w:rsidR="006B2C7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ارتفاع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معدل البطالة جميع فئات السكان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،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حيث </w:t>
      </w:r>
      <w:r w:rsidR="007B40B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ارتفع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7B40B0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بـ</w:t>
      </w:r>
      <w:r w:rsidR="007B40B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7B40B0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7B40B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 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3651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نقطة </w:t>
      </w:r>
      <w:r w:rsidR="007B40B0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في صفوف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7B40B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لرجال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،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منتقلا من</w:t>
      </w:r>
      <w:r w:rsidR="00CC083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7B40B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,9% </w:t>
      </w:r>
      <w:r w:rsidR="00CC083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="00CC083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7B40B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11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CC083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،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 </w:t>
      </w:r>
      <w:r w:rsidR="00D13C87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بـ</w:t>
      </w:r>
      <w:r w:rsidR="007B40B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7B40B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 في صفوف النساء، منتقلا من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15,</w:t>
      </w:r>
      <w:r w:rsidR="007B40B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="00CC083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="00CC083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7B40B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D13C8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وسجل ه</w:t>
      </w:r>
      <w:r w:rsidR="00CC083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ذ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ا المعدل </w:t>
      </w:r>
      <w:r w:rsidR="00D13C87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كذلك </w:t>
      </w:r>
      <w:r w:rsidR="006B2C7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ارتفاعا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D13C87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بـ</w:t>
      </w:r>
      <w:r w:rsidR="006B2C7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6B2C7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 لدى حاملي الشهادات منتقلا من</w:t>
      </w:r>
      <w:r w:rsidR="006B2C7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18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="00EC383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إلى 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6B2C7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9,2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CC083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،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 </w:t>
      </w:r>
      <w:r w:rsidR="00D13C87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بـ</w:t>
      </w:r>
      <w:r w:rsidR="006B2C7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033F7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 بالنسبة </w:t>
      </w:r>
      <w:r w:rsidR="00CC083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للأشخاص بدون 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شهاد</w:t>
      </w:r>
      <w:r w:rsidR="00CC083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ة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، منتقلا من </w:t>
      </w:r>
      <w:r w:rsidR="006B2C7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3,6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="00EC383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إلى </w:t>
      </w:r>
      <w:r w:rsidR="006B2C7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6B2C7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</w:p>
    <w:p w:rsidR="00803633" w:rsidRPr="00971740" w:rsidRDefault="00CC0834" w:rsidP="006B2C71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كما </w:t>
      </w:r>
      <w:r w:rsidR="00803633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هم </w:t>
      </w:r>
      <w:r w:rsidR="006B2C7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ارتفاع</w:t>
      </w:r>
      <w:r w:rsidR="006B2C71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803633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معدل البطالة جميع الفئات العمرية</w:t>
      </w: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،</w:t>
      </w:r>
      <w:r w:rsidR="00803633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حيث</w:t>
      </w:r>
      <w:r w:rsidR="00FF4201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سجل أ</w:t>
      </w:r>
      <w:r w:rsidR="00C22724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على</w:t>
      </w: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6B2C7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ارتفاع</w:t>
      </w:r>
      <w:r w:rsidR="006B2C71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D13C87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في صفوف</w:t>
      </w:r>
      <w:r w:rsidR="006B2C71" w:rsidRPr="006B2C7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6B2C71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الشباب</w:t>
      </w:r>
      <w:r w:rsidR="006B2C71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الذين تتراوح أعمارهم بين 15 و24 سنة</w:t>
      </w:r>
      <w:r w:rsidR="006B2C71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(</w:t>
      </w:r>
      <w:r w:rsidR="006B2C71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+</w:t>
      </w:r>
      <w:r w:rsidR="006B2C7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3,4</w:t>
      </w:r>
      <w:r w:rsidR="006B2C71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</w:t>
      </w:r>
      <w:r w:rsidR="006B2C71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)</w:t>
      </w:r>
      <w:r w:rsidR="006B2C71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،</w:t>
      </w:r>
      <w:r w:rsidR="006B2C71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منتقلا من </w:t>
      </w:r>
      <w:r w:rsidR="006B2C71" w:rsidRPr="00FC20C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30,</w:t>
      </w:r>
      <w:r w:rsidR="006B2C7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6B2C71" w:rsidRPr="00FC20C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6B2C71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="006B2C71" w:rsidRPr="00FC20C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="006B2C7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="006B2C71" w:rsidRPr="00FC20C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6B2C7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="006B2C71" w:rsidRPr="00FC20C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6B2C7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، وفي صفوف </w:t>
      </w:r>
      <w:r w:rsidR="00803633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الأشخاص الذين تتراوح أعمارهم بين </w:t>
      </w:r>
      <w:r w:rsidR="00803633" w:rsidRPr="00FC20C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25</w:t>
      </w:r>
      <w:r w:rsidR="00803633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</w:t>
      </w:r>
      <w:r w:rsidR="00803633" w:rsidRPr="00FC20C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34</w:t>
      </w:r>
      <w:r w:rsidR="00803633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سنة</w:t>
      </w:r>
      <w:r w:rsidR="00FF4201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(</w:t>
      </w:r>
      <w:r w:rsidR="006B2C7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+1</w:t>
      </w:r>
      <w:r w:rsidR="00FF4201" w:rsidRPr="00FC20C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6B2C7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FF4201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</w:t>
      </w:r>
      <w:r w:rsidR="00FF4201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)</w:t>
      </w:r>
      <w:r w:rsidR="00FF4201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، </w:t>
      </w:r>
      <w:r w:rsidR="00803633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منتقلا من</w:t>
      </w:r>
      <w:r w:rsidR="006B2C7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18</w:t>
      </w:r>
      <w:r w:rsidR="00803633" w:rsidRPr="00FC20C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6B2C7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="00803633" w:rsidRPr="00FC20C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244DCD" w:rsidRPr="00FC20C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803633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</w:t>
      </w:r>
      <w:r w:rsidR="00803633" w:rsidRPr="00FC20C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6B2C7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 w:rsidR="00803633" w:rsidRPr="00FC20C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6B2C7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="00803633" w:rsidRPr="00FC20C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="006B2C7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</w:t>
      </w:r>
    </w:p>
    <w:p w:rsidR="00C22724" w:rsidRDefault="00C22724" w:rsidP="00971740">
      <w:pPr>
        <w:bidi/>
        <w:jc w:val="center"/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</w:pPr>
    </w:p>
    <w:p w:rsidR="00C22724" w:rsidRDefault="00C22724" w:rsidP="00C22724">
      <w:pPr>
        <w:bidi/>
        <w:jc w:val="center"/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</w:pPr>
    </w:p>
    <w:p w:rsidR="00C22724" w:rsidRDefault="00C22724" w:rsidP="00C22724">
      <w:pPr>
        <w:bidi/>
        <w:jc w:val="center"/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</w:pPr>
    </w:p>
    <w:p w:rsidR="00803633" w:rsidRPr="00D76D5D" w:rsidRDefault="00803633" w:rsidP="000D049A">
      <w:pPr>
        <w:bidi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MA"/>
        </w:rPr>
      </w:pPr>
      <w:r w:rsidRPr="006F0058"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  <w:lastRenderedPageBreak/>
        <w:t xml:space="preserve">مبيان6. تطور معدل البطالة ما بين الفصل الثاني لسنة </w:t>
      </w:r>
      <w:r w:rsidR="006C2E53" w:rsidRPr="006F0058"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  <w:t>2022</w:t>
      </w:r>
      <w:r w:rsidRPr="006F0058"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  <w:t xml:space="preserve"> ونفس </w:t>
      </w:r>
      <w:r w:rsidR="000D049A">
        <w:rPr>
          <w:rFonts w:asciiTheme="majorBidi" w:hAnsiTheme="majorBidi" w:cstheme="majorBidi" w:hint="cs"/>
          <w:b/>
          <w:bCs/>
          <w:color w:val="000000" w:themeColor="text1"/>
          <w:rtl/>
          <w:lang w:bidi="tzm-Arab-MA"/>
        </w:rPr>
        <w:t>الفصل</w:t>
      </w:r>
      <w:r w:rsidR="00971740" w:rsidRPr="006F0058">
        <w:rPr>
          <w:rFonts w:asciiTheme="majorBidi" w:hAnsiTheme="majorBidi" w:cstheme="majorBidi"/>
          <w:b/>
          <w:bCs/>
          <w:color w:val="000000" w:themeColor="text1"/>
          <w:lang w:bidi="ar-MA"/>
        </w:rPr>
        <w:t xml:space="preserve"> </w:t>
      </w:r>
      <w:r w:rsidRPr="006F0058"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  <w:t xml:space="preserve">من سنة </w:t>
      </w:r>
      <w:r w:rsidR="006C2E53" w:rsidRPr="006F0058"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  <w:t>2023</w:t>
      </w:r>
      <w:r w:rsidRPr="006F0058"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  <w:t xml:space="preserve"> لدى بعض فئات الساكنة  (ب %)</w:t>
      </w:r>
    </w:p>
    <w:p w:rsidR="00F619F8" w:rsidRPr="00D76D5D" w:rsidRDefault="00B40036" w:rsidP="00803633">
      <w:pPr>
        <w:jc w:val="center"/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lang w:bidi="tzm-Arab-MA"/>
        </w:rPr>
      </w:pPr>
      <w:r w:rsidRPr="00B40036">
        <w:rPr>
          <w:rFonts w:asciiTheme="majorBidi" w:hAnsiTheme="majorBidi" w:cstheme="majorBidi"/>
          <w:b/>
          <w:bCs/>
          <w:noProof/>
          <w:color w:val="548DD4" w:themeColor="text2" w:themeTint="99"/>
          <w:sz w:val="24"/>
          <w:szCs w:val="24"/>
          <w:lang w:eastAsia="fr-FR"/>
        </w:rPr>
        <w:drawing>
          <wp:inline distT="0" distB="0" distL="0" distR="0">
            <wp:extent cx="5760720" cy="1994142"/>
            <wp:effectExtent l="0" t="0" r="0" b="0"/>
            <wp:docPr id="12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03633" w:rsidRPr="006B2C71" w:rsidRDefault="006B2C71" w:rsidP="00803633">
      <w:pPr>
        <w:bidi/>
        <w:spacing w:after="0" w:line="240" w:lineRule="auto"/>
        <w:jc w:val="both"/>
        <w:rPr>
          <w:rFonts w:asciiTheme="majorBidi" w:eastAsia="Book Antiqua" w:hAnsiTheme="majorBidi" w:cstheme="majorBidi"/>
          <w:b/>
          <w:bCs/>
          <w:color w:val="0070C0"/>
          <w:sz w:val="28"/>
          <w:szCs w:val="28"/>
        </w:rPr>
      </w:pPr>
      <w:r w:rsidRPr="006B2C71">
        <w:rPr>
          <w:rFonts w:asciiTheme="majorBidi" w:eastAsia="Book Antiqua" w:hAnsiTheme="majorBidi" w:cstheme="majorBidi" w:hint="cs"/>
          <w:b/>
          <w:bCs/>
          <w:color w:val="0070C0"/>
          <w:sz w:val="28"/>
          <w:szCs w:val="28"/>
          <w:rtl/>
        </w:rPr>
        <w:t>ارتفاع</w:t>
      </w:r>
      <w:r w:rsidRPr="006B2C71">
        <w:rPr>
          <w:rFonts w:asciiTheme="majorBidi" w:eastAsia="Book Antiqua" w:hAnsiTheme="majorBidi" w:cstheme="majorBidi"/>
          <w:b/>
          <w:bCs/>
          <w:color w:val="0070C0"/>
          <w:sz w:val="28"/>
          <w:szCs w:val="28"/>
        </w:rPr>
        <w:t xml:space="preserve"> </w:t>
      </w:r>
      <w:r w:rsidR="00803633" w:rsidRPr="006B2C71">
        <w:rPr>
          <w:rFonts w:asciiTheme="majorBidi" w:eastAsia="Book Antiqua" w:hAnsiTheme="majorBidi" w:cstheme="majorBidi"/>
          <w:b/>
          <w:bCs/>
          <w:color w:val="0070C0"/>
          <w:sz w:val="28"/>
          <w:szCs w:val="28"/>
          <w:rtl/>
        </w:rPr>
        <w:t>الشغل الناقص</w:t>
      </w:r>
    </w:p>
    <w:p w:rsidR="00803633" w:rsidRPr="00D76D5D" w:rsidRDefault="00803633" w:rsidP="00803633">
      <w:pPr>
        <w:bidi/>
        <w:spacing w:after="0" w:line="240" w:lineRule="auto"/>
        <w:jc w:val="both"/>
        <w:rPr>
          <w:rFonts w:asciiTheme="majorBidi" w:eastAsia="Book Antiqua" w:hAnsiTheme="majorBidi" w:cstheme="majorBidi"/>
          <w:b/>
          <w:bCs/>
          <w:color w:val="0070C0"/>
          <w:sz w:val="24"/>
          <w:szCs w:val="24"/>
        </w:rPr>
      </w:pPr>
    </w:p>
    <w:p w:rsidR="00803633" w:rsidRPr="00D76D5D" w:rsidRDefault="00C53AA3" w:rsidP="006E1C3E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MA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ارتفع 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حجم النشيطين المشتغلين في حالة الشغل الناقص على الصعيد الوطني، </w:t>
      </w:r>
      <w:r w:rsidR="00CC083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خلال</w:t>
      </w:r>
      <w:r w:rsidR="00FF420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نفس</w:t>
      </w:r>
      <w:r w:rsidR="00CC083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الفترة</w:t>
      </w:r>
      <w:r w:rsidR="00FF420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9.000 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83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.000 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شخص، من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00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.000 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49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.000 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بالمدن ومن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39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.000 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43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.000 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بالقرى. وهكذا، انتقل معدل الشغل الناقص من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على المستوى الوطني، ومن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بالوسط الحضري ومن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القروي</w:t>
      </w:r>
      <w:r w:rsidR="00803633" w:rsidRPr="00D76D5D">
        <w:rPr>
          <w:rFonts w:asciiTheme="majorBidi" w:hAnsiTheme="majorBidi" w:cstheme="majorBidi"/>
          <w:sz w:val="24"/>
          <w:szCs w:val="24"/>
          <w:rtl/>
          <w:lang w:bidi="ar-MA"/>
        </w:rPr>
        <w:t xml:space="preserve">. </w:t>
      </w:r>
    </w:p>
    <w:p w:rsidR="00803633" w:rsidRDefault="00803633" w:rsidP="00033F7A">
      <w:pPr>
        <w:bidi/>
        <w:jc w:val="center"/>
        <w:rPr>
          <w:rFonts w:asciiTheme="majorBidi" w:hAnsiTheme="majorBidi" w:cstheme="majorBidi"/>
          <w:b/>
          <w:bCs/>
          <w:color w:val="000000" w:themeColor="text1"/>
          <w:rtl/>
          <w:lang w:bidi="tzm-Arab-MA"/>
        </w:rPr>
      </w:pPr>
      <w:r w:rsidRPr="006F0058"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  <w:t>مبيان7</w:t>
      </w:r>
      <w:r w:rsidR="00033F7A">
        <w:rPr>
          <w:rFonts w:asciiTheme="majorBidi" w:hAnsiTheme="majorBidi" w:cstheme="majorBidi"/>
          <w:b/>
          <w:bCs/>
          <w:color w:val="000000" w:themeColor="text1"/>
          <w:lang w:bidi="ar-MA"/>
        </w:rPr>
        <w:t>.</w:t>
      </w:r>
      <w:r w:rsidR="00F619F8" w:rsidRPr="006F0058">
        <w:rPr>
          <w:rFonts w:asciiTheme="majorBidi" w:hAnsiTheme="majorBidi" w:cstheme="majorBidi" w:hint="cs"/>
          <w:b/>
          <w:bCs/>
          <w:color w:val="000000" w:themeColor="text1"/>
          <w:rtl/>
          <w:lang w:bidi="tzm-Arab-MA"/>
        </w:rPr>
        <w:t xml:space="preserve"> </w:t>
      </w:r>
      <w:r w:rsidRPr="006F0058"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  <w:t xml:space="preserve">تطور معدل الشغل الناقص ما بين الفصل الثاني لسنة </w:t>
      </w:r>
      <w:r w:rsidR="006C2E53" w:rsidRPr="006F0058"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  <w:t>2022</w:t>
      </w:r>
      <w:r w:rsidRPr="006F0058"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  <w:t xml:space="preserve"> ونفس الفترة من سنة </w:t>
      </w:r>
      <w:r w:rsidR="006C2E53" w:rsidRPr="006F0058"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  <w:t>2023</w:t>
      </w:r>
      <w:r w:rsidRPr="006F0058"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  <w:t xml:space="preserve"> حسب وسط الإقامة (ب %)</w:t>
      </w:r>
    </w:p>
    <w:p w:rsidR="00F619F8" w:rsidRPr="00D76D5D" w:rsidRDefault="006F0058" w:rsidP="00F619F8">
      <w:pPr>
        <w:bidi/>
        <w:jc w:val="center"/>
        <w:rPr>
          <w:rFonts w:asciiTheme="majorBidi" w:hAnsiTheme="majorBidi" w:cstheme="majorBidi"/>
          <w:b/>
          <w:bCs/>
          <w:color w:val="000000" w:themeColor="text1"/>
          <w:rtl/>
          <w:lang w:bidi="tzm-Arab-MA"/>
        </w:rPr>
      </w:pPr>
      <w:r w:rsidRPr="006F0058">
        <w:rPr>
          <w:rFonts w:asciiTheme="majorBidi" w:hAnsiTheme="majorBidi" w:cs="Times New Roman"/>
          <w:b/>
          <w:bCs/>
          <w:noProof/>
          <w:color w:val="000000" w:themeColor="text1"/>
          <w:rtl/>
          <w:lang w:eastAsia="fr-FR"/>
        </w:rPr>
        <w:drawing>
          <wp:inline distT="0" distB="0" distL="0" distR="0">
            <wp:extent cx="4694830" cy="2449774"/>
            <wp:effectExtent l="0" t="0" r="0" b="0"/>
            <wp:docPr id="13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619F8" w:rsidRDefault="00CC0834" w:rsidP="00365133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و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يمثل معدل الشغل الناقص لدى الرجال 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</w:t>
      </w:r>
      <w:r w:rsidR="00C53AA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10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C53AA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%)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365133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ضعف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معدل الشغل الناقص لدى النساء 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</w:t>
      </w:r>
      <w:r w:rsidR="00C53AA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%)</w:t>
      </w:r>
      <w:r w:rsidR="00C53AA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 و</w:t>
      </w:r>
      <w:r w:rsidR="00C53AA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يبلغ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هذا المعدل</w:t>
      </w:r>
      <w:r w:rsidR="00C53AA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C53AA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EC383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لدى الرجال 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بالوسط الحضري مقابل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7,</w:t>
      </w:r>
      <w:r w:rsidR="00C53AA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لدى النساء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،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بينما بالوسط القروي، </w:t>
      </w:r>
      <w:r w:rsidR="00365133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يقارب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المعدل المسجل لدى الرجال (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12,3%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) </w:t>
      </w:r>
      <w:r w:rsidR="00DD3F05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6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مرات نظيره المسجل لدى النساء (</w:t>
      </w:r>
      <w:r w:rsidR="00C53AA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C53AA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).</w:t>
      </w:r>
    </w:p>
    <w:p w:rsidR="00C22724" w:rsidRDefault="00C22724" w:rsidP="00C22724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</w:p>
    <w:p w:rsidR="006F0058" w:rsidRDefault="006F0058" w:rsidP="006F0058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</w:p>
    <w:p w:rsidR="00803633" w:rsidRPr="00803633" w:rsidRDefault="00803633" w:rsidP="00365133">
      <w:pPr>
        <w:pStyle w:val="Paragraphedeliste"/>
        <w:numPr>
          <w:ilvl w:val="0"/>
          <w:numId w:val="1"/>
        </w:numPr>
        <w:bidi/>
        <w:spacing w:before="240" w:line="276" w:lineRule="auto"/>
        <w:ind w:left="1080"/>
        <w:jc w:val="both"/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</w:rPr>
      </w:pPr>
      <w:r w:rsidRPr="00803633"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  <w:lastRenderedPageBreak/>
        <w:t xml:space="preserve">وضعية سوق الشغل على المستوى الجهوي </w:t>
      </w:r>
    </w:p>
    <w:p w:rsidR="00803633" w:rsidRPr="00803633" w:rsidRDefault="00803633" w:rsidP="001E4B86">
      <w:pPr>
        <w:autoSpaceDE w:val="0"/>
        <w:autoSpaceDN w:val="0"/>
        <w:bidi/>
        <w:adjustRightInd w:val="0"/>
        <w:spacing w:after="160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تضم خمس جهات </w:t>
      </w:r>
      <w:r w:rsidRPr="00803633">
        <w:rPr>
          <w:rFonts w:ascii="Book Antiqua" w:hAnsi="Book Antiqua" w:cs="Times New Roman"/>
          <w:sz w:val="24"/>
          <w:szCs w:val="24"/>
        </w:rPr>
        <w:t>7</w:t>
      </w:r>
      <w:r w:rsidR="001E4B86">
        <w:rPr>
          <w:rFonts w:ascii="Book Antiqua" w:hAnsi="Book Antiqua" w:cs="Times New Roman"/>
          <w:sz w:val="24"/>
          <w:szCs w:val="24"/>
        </w:rPr>
        <w:t>2</w:t>
      </w:r>
      <w:r w:rsidRPr="00803633">
        <w:rPr>
          <w:rFonts w:ascii="Book Antiqua" w:hAnsi="Book Antiqua" w:cs="Times New Roman"/>
          <w:sz w:val="24"/>
          <w:szCs w:val="24"/>
        </w:rPr>
        <w:t>,</w:t>
      </w:r>
      <w:r w:rsidR="001E4B86">
        <w:rPr>
          <w:rFonts w:ascii="Book Antiqua" w:hAnsi="Book Antiqua" w:cs="Times New Roman"/>
          <w:sz w:val="24"/>
          <w:szCs w:val="24"/>
        </w:rPr>
        <w:t>3</w:t>
      </w:r>
      <w:r w:rsidRPr="00803633">
        <w:rPr>
          <w:rFonts w:ascii="Book Antiqua" w:hAnsi="Book Antiqua" w:cs="Times New Roman"/>
          <w:sz w:val="24"/>
          <w:szCs w:val="24"/>
        </w:rPr>
        <w:t>%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 مجموع السكان النشيطين البالغين من العمر 15 سنة فما فوق. تأتي جهة الدارالبيضاء-سطات في المرتبة الأولى بنسبة %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22,2</w:t>
      </w:r>
      <w:r w:rsidR="00244DCD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من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مجموع النشيطين، تليها الرباط-سلا-القنيطرة (%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13,</w:t>
      </w:r>
      <w:r w:rsidR="001E4B8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)، مراكش-آسفي (%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1E4B8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1E4B8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)،</w:t>
      </w:r>
      <w:r w:rsidR="00244DCD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طنجة-تطوان-الحسيمة (%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1E4B8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1,9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</w:t>
      </w:r>
      <w:r w:rsidR="00244DCD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وفاس-مكناس (%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11,</w:t>
      </w:r>
      <w:r w:rsidR="001E4B8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).</w:t>
      </w:r>
    </w:p>
    <w:p w:rsidR="00803633" w:rsidRPr="00803633" w:rsidRDefault="00803633" w:rsidP="00365133">
      <w:pPr>
        <w:autoSpaceDE w:val="0"/>
        <w:autoSpaceDN w:val="0"/>
        <w:bidi/>
        <w:adjustRightInd w:val="0"/>
        <w:spacing w:after="160" w:line="36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سجلت </w:t>
      </w:r>
      <w:r w:rsidR="00DD3F05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خمس</w:t>
      </w:r>
      <w:r w:rsidR="00244DCD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 xml:space="preserve"> 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جهات معدلات نشاط أعلى من المتوسط ​​الوطني (%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="001E4B8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1E4B8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)، وهي طنجة-تطوان-الحسيمة (%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="001E4B8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,2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)، الدار البيضاء-سطات (%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47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</w:t>
      </w:r>
      <w:r w:rsidR="001E4B8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1E4B8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درعة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-</w:t>
      </w:r>
      <w:r w:rsidR="00D302A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تافيلالت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(%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46,</w:t>
      </w:r>
      <w:r w:rsidR="00D302A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</w:t>
      </w:r>
      <w:r w:rsidR="00D302A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="001E4B86" w:rsidRPr="001E4B86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1E4B86"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الجهات الجنوبية</w:t>
      </w:r>
      <w:r w:rsidR="001E4B86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803633">
        <w:rPr>
          <w:rFonts w:ascii="Book Antiqua" w:hAnsi="Book Antiqua" w:cs="Times New Roman"/>
          <w:sz w:val="24"/>
          <w:szCs w:val="24"/>
        </w:rPr>
        <w:t>(45,</w:t>
      </w:r>
      <w:r w:rsidR="001E4B86">
        <w:rPr>
          <w:rFonts w:ascii="Book Antiqua" w:hAnsi="Book Antiqua" w:cs="Times New Roman"/>
          <w:sz w:val="24"/>
          <w:szCs w:val="24"/>
        </w:rPr>
        <w:t>6</w:t>
      </w:r>
      <w:r w:rsidRPr="00803633">
        <w:rPr>
          <w:rFonts w:ascii="Book Antiqua" w:hAnsi="Book Antiqua" w:cs="Times New Roman"/>
          <w:sz w:val="24"/>
          <w:szCs w:val="24"/>
        </w:rPr>
        <w:t>%)</w:t>
      </w:r>
      <w:r w:rsidR="00B84E4B">
        <w:rPr>
          <w:rFonts w:ascii="Book Antiqua" w:hAnsi="Book Antiqua" w:cs="Times New Roman"/>
          <w:sz w:val="24"/>
          <w:szCs w:val="24"/>
        </w:rPr>
        <w:t xml:space="preserve"> </w:t>
      </w:r>
      <w:r w:rsidR="00D302AC">
        <w:rPr>
          <w:rFonts w:ascii="Book Antiqua" w:hAnsi="Book Antiqua" w:cs="Times New Roman" w:hint="cs"/>
          <w:sz w:val="24"/>
          <w:szCs w:val="24"/>
          <w:rtl/>
        </w:rPr>
        <w:t xml:space="preserve"> و</w:t>
      </w:r>
      <w:r w:rsidR="00D302AC" w:rsidRPr="00D302A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D302AC"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الرباط-سلا-القنيطرة</w:t>
      </w:r>
      <w:r w:rsidR="00D302AC">
        <w:rPr>
          <w:rFonts w:ascii="Book Antiqua" w:hAnsi="Book Antiqua" w:cs="Times New Roman" w:hint="cs"/>
          <w:sz w:val="24"/>
          <w:szCs w:val="24"/>
          <w:rtl/>
        </w:rPr>
        <w:t xml:space="preserve"> </w:t>
      </w:r>
      <w:r w:rsidR="00D302AC"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(%</w:t>
      </w:r>
      <w:r w:rsidR="00D302AC"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="00D302A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="00D302AC"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D302A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="00D302AC"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. بالمقابل سجلت أدنى المعدلات في جهات </w:t>
      </w:r>
      <w:r w:rsidRPr="008036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بني</w:t>
      </w:r>
      <w:r w:rsidRPr="00803633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-</w:t>
      </w:r>
      <w:r w:rsidRPr="008036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ملال</w:t>
      </w:r>
      <w:r w:rsidRPr="00803633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-</w:t>
      </w:r>
      <w:r w:rsidRPr="008036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خنيفرة</w:t>
      </w:r>
      <w:r w:rsidR="00D302AC"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(%</w:t>
      </w:r>
      <w:r w:rsidR="00D302A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40</w:t>
      </w:r>
      <w:r w:rsidR="00D302AC"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D302A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D302AC"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</w:t>
      </w:r>
      <w:r w:rsidR="00D302A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="00C22724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DD3F05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سوس-ماسة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(4</w:t>
      </w:r>
      <w:r w:rsidR="00D302A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1,2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%)</w:t>
      </w:r>
      <w:r w:rsidR="00D302A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D302A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و</w:t>
      </w:r>
      <w:r w:rsidR="00D302AC"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الجهة الشرقية </w:t>
      </w:r>
      <w:r w:rsidR="00D302AC"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(4</w:t>
      </w:r>
      <w:r w:rsidR="00D302A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1,2</w:t>
      </w:r>
      <w:r w:rsidR="00D302AC"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%)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.</w:t>
      </w:r>
    </w:p>
    <w:p w:rsidR="00803633" w:rsidRPr="00803633" w:rsidRDefault="00803633" w:rsidP="000D049A">
      <w:pPr>
        <w:bidi/>
        <w:spacing w:after="160" w:line="259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6F0058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مبيان</w:t>
      </w:r>
      <w:r w:rsidRPr="006F0058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 xml:space="preserve"> 8</w:t>
      </w:r>
      <w:r w:rsidR="000D049A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tzm-Arab-MA"/>
        </w:rPr>
        <w:t>.</w:t>
      </w:r>
      <w:r w:rsidRPr="006F0058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معدل النشاط حسب الجهة ووسط الإقامة في </w:t>
      </w:r>
      <w:r w:rsidRPr="006F0058">
        <w:rPr>
          <w:rFonts w:asciiTheme="majorBidi" w:eastAsia="Times New Roman" w:hAnsiTheme="majorBidi" w:cs="Times New Roman" w:hint="cs"/>
          <w:b/>
          <w:bCs/>
          <w:sz w:val="24"/>
          <w:szCs w:val="24"/>
          <w:rtl/>
        </w:rPr>
        <w:t>الفصل</w:t>
      </w:r>
      <w:r w:rsidR="00971740" w:rsidRPr="006F0058">
        <w:rPr>
          <w:rFonts w:asciiTheme="majorBidi" w:eastAsia="Times New Roman" w:hAnsiTheme="majorBidi" w:cs="Times New Roman"/>
          <w:b/>
          <w:bCs/>
          <w:sz w:val="24"/>
          <w:szCs w:val="24"/>
        </w:rPr>
        <w:t xml:space="preserve"> </w:t>
      </w:r>
      <w:r w:rsidRPr="006F0058">
        <w:rPr>
          <w:rFonts w:asciiTheme="majorBidi" w:eastAsia="Times New Roman" w:hAnsiTheme="majorBidi" w:cs="Times New Roman" w:hint="cs"/>
          <w:b/>
          <w:bCs/>
          <w:sz w:val="24"/>
          <w:szCs w:val="24"/>
          <w:rtl/>
        </w:rPr>
        <w:t>الثاني</w:t>
      </w:r>
      <w:r w:rsidR="00971740" w:rsidRPr="006F0058">
        <w:rPr>
          <w:rFonts w:asciiTheme="majorBidi" w:eastAsia="Times New Roman" w:hAnsiTheme="majorBidi" w:cs="Times New Roman"/>
          <w:b/>
          <w:bCs/>
          <w:sz w:val="24"/>
          <w:szCs w:val="24"/>
        </w:rPr>
        <w:t xml:space="preserve"> </w:t>
      </w:r>
      <w:r w:rsidRPr="006F0058">
        <w:rPr>
          <w:rFonts w:asciiTheme="majorBidi" w:eastAsia="Times New Roman" w:hAnsiTheme="majorBidi" w:cs="Times New Roman" w:hint="cs"/>
          <w:b/>
          <w:bCs/>
          <w:sz w:val="24"/>
          <w:szCs w:val="24"/>
          <w:rtl/>
        </w:rPr>
        <w:t>لسنة</w:t>
      </w:r>
      <w:r w:rsidRPr="006F0058">
        <w:rPr>
          <w:rFonts w:asciiTheme="majorBidi" w:eastAsia="Times New Roman" w:hAnsiTheme="majorBidi" w:cs="Times New Roman"/>
          <w:b/>
          <w:bCs/>
          <w:sz w:val="24"/>
          <w:szCs w:val="24"/>
        </w:rPr>
        <w:t xml:space="preserve"> (%) </w:t>
      </w:r>
      <w:r w:rsidR="006C2E53" w:rsidRPr="006F0058">
        <w:rPr>
          <w:rFonts w:asciiTheme="majorBidi" w:eastAsia="Times New Roman" w:hAnsiTheme="majorBidi" w:cs="Times New Roman"/>
          <w:b/>
          <w:bCs/>
          <w:sz w:val="24"/>
          <w:szCs w:val="24"/>
        </w:rPr>
        <w:t>2023</w:t>
      </w:r>
      <w:r w:rsidRPr="00803633">
        <w:rPr>
          <w:rFonts w:asciiTheme="majorBidi" w:eastAsia="Times New Roman" w:hAnsiTheme="majorBidi" w:cs="Times New Roman"/>
          <w:b/>
          <w:bCs/>
          <w:sz w:val="24"/>
          <w:szCs w:val="24"/>
        </w:rPr>
        <w:t xml:space="preserve"> </w:t>
      </w:r>
    </w:p>
    <w:p w:rsidR="00803633" w:rsidRPr="00803633" w:rsidRDefault="006F0058" w:rsidP="00803633">
      <w:pPr>
        <w:bidi/>
        <w:spacing w:after="160" w:line="259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6F0058">
        <w:rPr>
          <w:rFonts w:asciiTheme="majorBidi" w:eastAsia="Times New Roman" w:hAnsiTheme="majorBidi" w:cs="Times New Roman"/>
          <w:b/>
          <w:bCs/>
          <w:noProof/>
          <w:sz w:val="24"/>
          <w:szCs w:val="24"/>
          <w:rtl/>
          <w:lang w:eastAsia="fr-FR"/>
        </w:rPr>
        <w:drawing>
          <wp:inline distT="0" distB="0" distL="0" distR="0">
            <wp:extent cx="5181600" cy="2743200"/>
            <wp:effectExtent l="0" t="0" r="0" b="0"/>
            <wp:docPr id="15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03633" w:rsidRPr="00803633" w:rsidRDefault="00803633" w:rsidP="00D302AC">
      <w:pPr>
        <w:autoSpaceDE w:val="0"/>
        <w:autoSpaceDN w:val="0"/>
        <w:bidi/>
        <w:adjustRightInd w:val="0"/>
        <w:spacing w:after="160"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 جهة أخرى، تضم خمس جهات</w:t>
      </w:r>
      <w:r w:rsid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قرابة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CC083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سبعة عاطلين من بين عشرة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(%</w:t>
      </w:r>
      <w:r w:rsidR="00D302A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69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D302A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="00244DCD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 على المستوى الوطني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؛ تأتي جهة الدار البيضاء-سطات في المرتبة الأولى بنسبة %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25,</w:t>
      </w:r>
      <w:r w:rsidR="00D302A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 تليها الرباط-سلا-القنيطرة بنسبة %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12,8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 وفاس-مكناس</w:t>
      </w:r>
      <w:r w:rsidR="00CC083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بنسبة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12,</w:t>
      </w:r>
      <w:r w:rsidR="00D302A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="00C22724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والجهة الشرقية بنسبة %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10,</w:t>
      </w:r>
      <w:r w:rsidR="00D302A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 ثم</w:t>
      </w:r>
      <w:r w:rsidR="00CC083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طنجة-تطوان-الحسيمة بنسبة %</w:t>
      </w:r>
      <w:r w:rsidR="00D302A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D302A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</w:p>
    <w:p w:rsidR="00803633" w:rsidRDefault="00803633" w:rsidP="00180D82">
      <w:pPr>
        <w:autoSpaceDE w:val="0"/>
        <w:autoSpaceDN w:val="0"/>
        <w:bidi/>
        <w:adjustRightInd w:val="0"/>
        <w:spacing w:after="160"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وسجلت أعلى معدلات البطالة </w:t>
      </w:r>
      <w:r w:rsidR="00D302A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الجهات الجنوبية</w:t>
      </w:r>
      <w:r w:rsidR="00244DCD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(%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D302A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D302A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 والجهة الشرقية (%</w:t>
      </w:r>
      <w:r w:rsidR="00D302A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20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D302A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وبحدة أقل، تتجاوز جهت</w:t>
      </w:r>
      <w:r w:rsidR="00244DCD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ن</w:t>
      </w:r>
      <w:r w:rsidR="00244DCD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المعدل الوطني (%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475FF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475FF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</w:t>
      </w:r>
      <w:r w:rsidR="00EC383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،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يتعلق الأمربجهة الدار البيضاء-سطات (%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475FF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475FF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 وفاس- مكناس</w:t>
      </w:r>
      <w:r w:rsidR="00244DCD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(%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475FF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475FF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). بالمقابل، سجلت جهات مراكش-آسفي وطنجة-تطوان-الحسيمة</w:t>
      </w:r>
      <w:r w:rsidR="00475FFC" w:rsidRPr="00475FF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180D82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 w:rsidR="00475FF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درعة</w:t>
      </w:r>
      <w:r w:rsidR="00475FFC"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-</w:t>
      </w:r>
      <w:r w:rsidR="00475FF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تافيلالت</w:t>
      </w:r>
      <w:r w:rsidR="00CC083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أدنى المعدلات بنسب %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6,</w:t>
      </w:r>
      <w:r w:rsidR="00180D8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="00CC083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 %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8,</w:t>
      </w:r>
      <w:r w:rsidR="00180D8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و%</w:t>
      </w:r>
      <w:r w:rsidR="00180D8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10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180D8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CC083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على التوالي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</w:t>
      </w:r>
    </w:p>
    <w:p w:rsidR="00C22724" w:rsidRDefault="00C22724" w:rsidP="00CC0834">
      <w:pPr>
        <w:bidi/>
        <w:spacing w:after="160" w:line="259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bidi="tzm-Arab-MA"/>
        </w:rPr>
      </w:pPr>
    </w:p>
    <w:p w:rsidR="00803633" w:rsidRPr="00803633" w:rsidRDefault="00803633" w:rsidP="000D049A">
      <w:pPr>
        <w:bidi/>
        <w:spacing w:after="160" w:line="259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6F0058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lastRenderedPageBreak/>
        <w:t>مبيان</w:t>
      </w:r>
      <w:r w:rsidRPr="006F0058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 xml:space="preserve"> 9</w:t>
      </w:r>
      <w:r w:rsidR="000D049A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tzm-Arab-MA"/>
        </w:rPr>
        <w:t>.</w:t>
      </w:r>
      <w:r w:rsidRPr="006F0058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معدل البطالة حسب الجه</w:t>
      </w:r>
      <w:r w:rsidRPr="006F0058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tzm-Arab-MA"/>
        </w:rPr>
        <w:t>ات</w:t>
      </w:r>
      <w:r w:rsidRPr="006F0058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ووسط الإقامة </w:t>
      </w:r>
      <w:r w:rsidR="00CC0834" w:rsidRPr="006F0058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tzm-Arab-MA"/>
        </w:rPr>
        <w:t>خلال</w:t>
      </w:r>
      <w:r w:rsidRPr="006F0058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</w:t>
      </w:r>
      <w:r w:rsidRPr="006F0058">
        <w:rPr>
          <w:rFonts w:asciiTheme="majorBidi" w:eastAsia="Times New Roman" w:hAnsiTheme="majorBidi" w:cs="Times New Roman" w:hint="cs"/>
          <w:b/>
          <w:bCs/>
          <w:sz w:val="24"/>
          <w:szCs w:val="24"/>
          <w:rtl/>
        </w:rPr>
        <w:t>الفصل</w:t>
      </w:r>
      <w:r w:rsidR="00971740" w:rsidRPr="006F0058">
        <w:rPr>
          <w:rFonts w:asciiTheme="majorBidi" w:eastAsia="Times New Roman" w:hAnsiTheme="majorBidi" w:cs="Times New Roman"/>
          <w:b/>
          <w:bCs/>
          <w:sz w:val="24"/>
          <w:szCs w:val="24"/>
        </w:rPr>
        <w:t xml:space="preserve"> </w:t>
      </w:r>
      <w:r w:rsidRPr="006F0058">
        <w:rPr>
          <w:rFonts w:asciiTheme="majorBidi" w:eastAsia="Times New Roman" w:hAnsiTheme="majorBidi" w:cs="Times New Roman" w:hint="cs"/>
          <w:b/>
          <w:bCs/>
          <w:sz w:val="24"/>
          <w:szCs w:val="24"/>
          <w:rtl/>
        </w:rPr>
        <w:t>الثاني</w:t>
      </w:r>
      <w:r w:rsidR="00971740" w:rsidRPr="006F0058">
        <w:rPr>
          <w:rFonts w:asciiTheme="majorBidi" w:eastAsia="Times New Roman" w:hAnsiTheme="majorBidi" w:cs="Times New Roman"/>
          <w:b/>
          <w:bCs/>
          <w:sz w:val="24"/>
          <w:szCs w:val="24"/>
        </w:rPr>
        <w:t xml:space="preserve"> </w:t>
      </w:r>
      <w:r w:rsidRPr="006F0058">
        <w:rPr>
          <w:rFonts w:asciiTheme="majorBidi" w:eastAsia="Times New Roman" w:hAnsiTheme="majorBidi" w:cs="Times New Roman" w:hint="cs"/>
          <w:b/>
          <w:bCs/>
          <w:sz w:val="24"/>
          <w:szCs w:val="24"/>
          <w:rtl/>
        </w:rPr>
        <w:t>لسنة</w:t>
      </w:r>
      <w:r w:rsidRPr="006F0058">
        <w:rPr>
          <w:rFonts w:asciiTheme="majorBidi" w:eastAsia="Times New Roman" w:hAnsiTheme="majorBidi" w:cs="Times New Roman"/>
          <w:b/>
          <w:bCs/>
          <w:sz w:val="24"/>
          <w:szCs w:val="24"/>
        </w:rPr>
        <w:t xml:space="preserve"> (%) </w:t>
      </w:r>
      <w:r w:rsidR="006C2E53" w:rsidRPr="006F0058">
        <w:rPr>
          <w:rFonts w:asciiTheme="majorBidi" w:eastAsia="Times New Roman" w:hAnsiTheme="majorBidi" w:cs="Times New Roman"/>
          <w:b/>
          <w:bCs/>
          <w:sz w:val="24"/>
          <w:szCs w:val="24"/>
        </w:rPr>
        <w:t>2023</w:t>
      </w:r>
      <w:r w:rsidR="00971740">
        <w:rPr>
          <w:rFonts w:asciiTheme="majorBidi" w:eastAsia="Times New Roman" w:hAnsiTheme="majorBidi" w:cs="Times New Roman"/>
          <w:b/>
          <w:bCs/>
          <w:sz w:val="24"/>
          <w:szCs w:val="24"/>
        </w:rPr>
        <w:t xml:space="preserve"> </w:t>
      </w:r>
    </w:p>
    <w:p w:rsidR="00803633" w:rsidRPr="00803633" w:rsidRDefault="006F0058" w:rsidP="00803633">
      <w:pPr>
        <w:bidi/>
        <w:spacing w:after="160" w:line="259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6F0058">
        <w:rPr>
          <w:rFonts w:asciiTheme="majorBidi" w:eastAsia="Times New Roman" w:hAnsiTheme="majorBidi" w:cs="Times New Roman"/>
          <w:b/>
          <w:bCs/>
          <w:noProof/>
          <w:sz w:val="24"/>
          <w:szCs w:val="24"/>
          <w:rtl/>
          <w:lang w:eastAsia="fr-FR"/>
        </w:rPr>
        <w:drawing>
          <wp:inline distT="0" distB="0" distL="0" distR="0">
            <wp:extent cx="4742597" cy="2743200"/>
            <wp:effectExtent l="0" t="0" r="853" b="0"/>
            <wp:docPr id="14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03633" w:rsidRPr="00803633" w:rsidRDefault="00803633" w:rsidP="00803633">
      <w:pPr>
        <w:bidi/>
        <w:spacing w:before="240" w:after="160"/>
        <w:jc w:val="center"/>
        <w:rPr>
          <w:rFonts w:asciiTheme="majorBidi" w:eastAsiaTheme="majorEastAsia" w:hAnsiTheme="majorBidi" w:cstheme="majorBidi"/>
          <w:b/>
          <w:bCs/>
          <w:color w:val="244061" w:themeColor="accent1" w:themeShade="80"/>
          <w:spacing w:val="-10"/>
          <w:kern w:val="28"/>
          <w:sz w:val="32"/>
          <w:szCs w:val="32"/>
        </w:rPr>
      </w:pPr>
    </w:p>
    <w:p w:rsidR="00803633" w:rsidRPr="00803633" w:rsidRDefault="00803633" w:rsidP="00803633">
      <w:pPr>
        <w:bidi/>
        <w:spacing w:before="240" w:after="160"/>
        <w:ind w:left="1080"/>
        <w:contextualSpacing/>
        <w:rPr>
          <w:rFonts w:asciiTheme="majorBidi" w:eastAsiaTheme="majorEastAsia" w:hAnsiTheme="majorBidi" w:cstheme="majorBidi"/>
          <w:b/>
          <w:bCs/>
          <w:color w:val="244061" w:themeColor="accent1" w:themeShade="80"/>
          <w:spacing w:val="-10"/>
          <w:kern w:val="28"/>
          <w:sz w:val="32"/>
          <w:szCs w:val="32"/>
          <w:rtl/>
          <w:lang w:bidi="tzm-Arab-MA"/>
        </w:rPr>
      </w:pPr>
    </w:p>
    <w:p w:rsidR="00803633" w:rsidRPr="00803633" w:rsidRDefault="00803633" w:rsidP="00803633">
      <w:pPr>
        <w:bidi/>
        <w:spacing w:before="240" w:after="160"/>
        <w:ind w:left="1080"/>
        <w:contextualSpacing/>
        <w:rPr>
          <w:rFonts w:asciiTheme="majorBidi" w:eastAsiaTheme="majorEastAsia" w:hAnsiTheme="majorBidi" w:cstheme="majorBidi"/>
          <w:b/>
          <w:bCs/>
          <w:color w:val="244061" w:themeColor="accent1" w:themeShade="80"/>
          <w:spacing w:val="-10"/>
          <w:kern w:val="28"/>
          <w:sz w:val="32"/>
          <w:szCs w:val="32"/>
          <w:rtl/>
          <w:lang w:bidi="tzm-Arab-MA"/>
        </w:rPr>
      </w:pPr>
    </w:p>
    <w:p w:rsidR="00803633" w:rsidRPr="00803633" w:rsidRDefault="00803633" w:rsidP="00803633">
      <w:pPr>
        <w:bidi/>
        <w:spacing w:before="240" w:after="160"/>
        <w:ind w:left="1080"/>
        <w:contextualSpacing/>
        <w:rPr>
          <w:rFonts w:asciiTheme="majorBidi" w:eastAsiaTheme="majorEastAsia" w:hAnsiTheme="majorBidi" w:cstheme="majorBidi"/>
          <w:b/>
          <w:bCs/>
          <w:color w:val="244061" w:themeColor="accent1" w:themeShade="80"/>
          <w:spacing w:val="-10"/>
          <w:kern w:val="28"/>
          <w:sz w:val="32"/>
          <w:szCs w:val="32"/>
          <w:rtl/>
          <w:lang w:bidi="tzm-Arab-MA"/>
        </w:rPr>
      </w:pPr>
    </w:p>
    <w:p w:rsidR="00803633" w:rsidRPr="00803633" w:rsidRDefault="00803633" w:rsidP="00803633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E36C0A" w:themeColor="accent6" w:themeShade="BF"/>
          <w:sz w:val="32"/>
          <w:szCs w:val="32"/>
          <w:rtl/>
        </w:rPr>
      </w:pPr>
    </w:p>
    <w:p w:rsidR="00803633" w:rsidRPr="00803633" w:rsidRDefault="00803633" w:rsidP="00803633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  <w:lang w:bidi="ar-MA"/>
        </w:rPr>
      </w:pPr>
    </w:p>
    <w:p w:rsidR="008B16A0" w:rsidRDefault="008B16A0">
      <w:r>
        <w:br w:type="page"/>
      </w:r>
    </w:p>
    <w:p w:rsidR="00CF32D3" w:rsidRDefault="00CF32D3" w:rsidP="00CF32D3">
      <w:pPr>
        <w:bidi/>
        <w:jc w:val="center"/>
        <w:rPr>
          <w:rtl/>
        </w:rPr>
      </w:pPr>
      <w:r w:rsidRPr="001A6A7A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lastRenderedPageBreak/>
        <w:t xml:space="preserve">الجدول 1: المؤشـرات </w:t>
      </w:r>
      <w:r w:rsidRPr="001A6A7A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tzm-Arab-MA"/>
        </w:rPr>
        <w:t xml:space="preserve">الفصلية </w:t>
      </w:r>
      <w:r w:rsidRPr="001A6A7A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t>للنشـاط والشغل والبطالـة حسـب وسـط الإقامـة</w:t>
      </w:r>
    </w:p>
    <w:tbl>
      <w:tblPr>
        <w:tblW w:w="9597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1156"/>
        <w:gridCol w:w="1156"/>
        <w:gridCol w:w="1132"/>
        <w:gridCol w:w="1155"/>
        <w:gridCol w:w="1155"/>
        <w:gridCol w:w="1155"/>
        <w:gridCol w:w="2688"/>
      </w:tblGrid>
      <w:tr w:rsidR="00CF32D3" w:rsidRPr="008B16A0" w:rsidTr="00126F1D">
        <w:trPr>
          <w:trHeight w:val="229"/>
        </w:trPr>
        <w:tc>
          <w:tcPr>
            <w:tcW w:w="3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الفصل الثاني</w:t>
            </w:r>
            <w:r>
              <w:rPr>
                <w:rFonts w:ascii="Garamond" w:eastAsia="Times New Roman" w:hAnsi="Garamond" w:cs="Calibri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2023</w:t>
            </w:r>
            <w:r w:rsidRPr="008B16A0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الفصل الثاني</w:t>
            </w:r>
            <w:r>
              <w:rPr>
                <w:rFonts w:ascii="Garamond" w:eastAsia="Times New Roman" w:hAnsi="Garamond" w:cs="Calibri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2022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المـؤشـــــرات</w:t>
            </w:r>
          </w:p>
        </w:tc>
      </w:tr>
      <w:tr w:rsidR="00CF32D3" w:rsidRPr="008B16A0" w:rsidTr="00126F1D">
        <w:trPr>
          <w:trHeight w:val="229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المجموع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قروي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حضري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المجموع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قروي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حضري</w:t>
            </w: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D3" w:rsidRPr="008B16A0" w:rsidRDefault="00CF32D3" w:rsidP="00126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CF32D3" w:rsidRPr="008B16A0" w:rsidTr="00126F1D">
        <w:trPr>
          <w:trHeight w:val="229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8B16A0" w:rsidRDefault="00CF32D3" w:rsidP="00126F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1F497D"/>
                <w:sz w:val="24"/>
                <w:szCs w:val="24"/>
                <w:lang w:eastAsia="fr-FR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8B16A0" w:rsidRDefault="00CF32D3" w:rsidP="00126F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1F497D"/>
                <w:sz w:val="24"/>
                <w:szCs w:val="24"/>
                <w:lang w:eastAsia="fr-F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8B16A0" w:rsidRDefault="00CF32D3" w:rsidP="00126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8B16A0" w:rsidRDefault="00CF32D3" w:rsidP="00126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8B16A0" w:rsidRDefault="00CF32D3" w:rsidP="00126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8B16A0" w:rsidRDefault="00CF32D3" w:rsidP="00126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8B16A0" w:rsidRDefault="00CF32D3" w:rsidP="00126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B16A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F32D3" w:rsidRPr="008B16A0" w:rsidTr="00126F1D">
        <w:trPr>
          <w:trHeight w:val="567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6E1C3E" w:rsidRDefault="00CF32D3" w:rsidP="00033F7A">
            <w:pPr>
              <w:spacing w:after="0" w:line="240" w:lineRule="auto"/>
              <w:ind w:firstLineChars="100" w:firstLine="241"/>
              <w:contextualSpacing/>
              <w:jc w:val="right"/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6E1C3E"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  <w:t>12 482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6E1C3E" w:rsidRDefault="00CF32D3" w:rsidP="00033F7A">
            <w:pPr>
              <w:spacing w:after="0" w:line="240" w:lineRule="auto"/>
              <w:ind w:firstLineChars="100" w:firstLine="241"/>
              <w:contextualSpacing/>
              <w:jc w:val="right"/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6E1C3E"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  <w:t>4 624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6E1C3E" w:rsidRDefault="00CF32D3" w:rsidP="00033F7A">
            <w:pPr>
              <w:spacing w:after="0" w:line="240" w:lineRule="auto"/>
              <w:ind w:firstLineChars="100" w:firstLine="241"/>
              <w:contextualSpacing/>
              <w:jc w:val="right"/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6E1C3E"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  <w:t>7 858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8B16A0" w:rsidRDefault="00CF32D3" w:rsidP="00033F7A">
            <w:pPr>
              <w:spacing w:after="0" w:line="240" w:lineRule="auto"/>
              <w:ind w:firstLineChars="100" w:firstLine="241"/>
              <w:contextualSpacing/>
              <w:jc w:val="right"/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  <w:t>12 411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8B16A0" w:rsidRDefault="00CF32D3" w:rsidP="00033F7A">
            <w:pPr>
              <w:spacing w:after="0" w:line="240" w:lineRule="auto"/>
              <w:ind w:firstLineChars="100" w:firstLine="241"/>
              <w:contextualSpacing/>
              <w:jc w:val="right"/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  <w:t>4 766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8B16A0" w:rsidRDefault="00CF32D3" w:rsidP="00033F7A">
            <w:pPr>
              <w:spacing w:after="0" w:line="240" w:lineRule="auto"/>
              <w:ind w:firstLineChars="100" w:firstLine="241"/>
              <w:contextualSpacing/>
              <w:jc w:val="right"/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  <w:t>7 646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السكـان النشيطـون (بالآلاف)</w:t>
            </w:r>
          </w:p>
        </w:tc>
      </w:tr>
      <w:tr w:rsidR="00CF32D3" w:rsidRPr="008B16A0" w:rsidTr="00126F1D">
        <w:trPr>
          <w:trHeight w:val="229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23,2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22,9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23,4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23,9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25,1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23,1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نسبـة الإنـاث ضمـن السكـان النشيطيـن  (%)</w:t>
            </w:r>
          </w:p>
        </w:tc>
      </w:tr>
      <w:tr w:rsidR="00CF32D3" w:rsidRPr="008B16A0" w:rsidTr="00126F1D">
        <w:trPr>
          <w:trHeight w:val="382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44,8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49,2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42,6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45,2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50,8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42,3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معـدل النشـاط (%)</w:t>
            </w:r>
          </w:p>
        </w:tc>
      </w:tr>
      <w:tr w:rsidR="00CF32D3" w:rsidRPr="008B16A0" w:rsidTr="00126F1D">
        <w:trPr>
          <w:trHeight w:val="229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contextualSpacing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contextualSpacing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contextualSpacing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033F7A" w:rsidRDefault="00CF32D3" w:rsidP="00033F7A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8B16A0" w:rsidRDefault="00CF32D3" w:rsidP="00126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B16A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F32D3" w:rsidRPr="008B16A0" w:rsidTr="00126F1D">
        <w:trPr>
          <w:trHeight w:val="229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69,8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74,5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67,3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69,9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75,0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67,1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ذكـور</w:t>
            </w:r>
          </w:p>
        </w:tc>
      </w:tr>
      <w:tr w:rsidR="00CF32D3" w:rsidRPr="008B16A0" w:rsidTr="00126F1D">
        <w:trPr>
          <w:trHeight w:val="229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20,5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23,0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19,3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21,3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25,9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19,0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إنـاث</w:t>
            </w:r>
          </w:p>
        </w:tc>
      </w:tr>
      <w:tr w:rsidR="00CF32D3" w:rsidRPr="008B16A0" w:rsidTr="00126F1D">
        <w:trPr>
          <w:trHeight w:val="229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contextualSpacing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contextualSpacing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contextualSpacing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033F7A" w:rsidRDefault="00CF32D3" w:rsidP="00033F7A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8B16A0" w:rsidRDefault="00CF32D3" w:rsidP="00126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B16A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F32D3" w:rsidRPr="008B16A0" w:rsidTr="00126F1D">
        <w:trPr>
          <w:trHeight w:val="229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22,9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26,0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20,9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22,6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27,1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19,6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 xml:space="preserve">   24 – 15سنـة</w:t>
            </w:r>
          </w:p>
        </w:tc>
      </w:tr>
      <w:tr w:rsidR="00CF32D3" w:rsidRPr="008B16A0" w:rsidTr="00126F1D">
        <w:trPr>
          <w:trHeight w:val="229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61,1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61,5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60,9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61,2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62,5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60,6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 xml:space="preserve">   34 – 25سنـة</w:t>
            </w:r>
          </w:p>
        </w:tc>
      </w:tr>
      <w:tr w:rsidR="00CF32D3" w:rsidRPr="008B16A0" w:rsidTr="00126F1D">
        <w:trPr>
          <w:trHeight w:val="229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59,7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64,3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57,6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60,6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66,6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57,9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 xml:space="preserve">   44 – 35سنـة</w:t>
            </w:r>
          </w:p>
        </w:tc>
      </w:tr>
      <w:tr w:rsidR="00CF32D3" w:rsidRPr="008B16A0" w:rsidTr="00126F1D">
        <w:trPr>
          <w:trHeight w:val="229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41,0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51,5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35,9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41,6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53,4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35,8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 xml:space="preserve">   45سنـة فأكثـر</w:t>
            </w:r>
          </w:p>
        </w:tc>
      </w:tr>
      <w:tr w:rsidR="00CF32D3" w:rsidRPr="008B16A0" w:rsidTr="00126F1D">
        <w:trPr>
          <w:trHeight w:val="229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contextualSpacing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contextualSpacing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contextualSpacing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033F7A" w:rsidRDefault="00CF32D3" w:rsidP="00033F7A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8B16A0" w:rsidRDefault="00CF32D3" w:rsidP="00126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B16A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F32D3" w:rsidRPr="008B16A0" w:rsidTr="00126F1D">
        <w:trPr>
          <w:trHeight w:val="229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42,7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51,9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35,0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43,9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54,0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35,2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بـدون شهـادة</w:t>
            </w:r>
          </w:p>
        </w:tc>
      </w:tr>
      <w:tr w:rsidR="00CF32D3" w:rsidRPr="008B16A0" w:rsidTr="00126F1D">
        <w:trPr>
          <w:trHeight w:val="382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46,8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44,1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47,6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46,5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44,6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47,0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حاصـل علـى شهـادة</w:t>
            </w:r>
          </w:p>
        </w:tc>
      </w:tr>
      <w:tr w:rsidR="00CF32D3" w:rsidRPr="008B16A0" w:rsidTr="00126F1D">
        <w:trPr>
          <w:trHeight w:val="229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contextualSpacing/>
              <w:rPr>
                <w:rFonts w:ascii="Garamond" w:hAnsi="Garamond" w:cs="Calibri"/>
                <w:b/>
                <w:bCs/>
                <w:color w:val="1F497D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1F497D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contextualSpacing/>
              <w:rPr>
                <w:rFonts w:ascii="Garamond" w:hAnsi="Garamond" w:cs="Calibri"/>
                <w:b/>
                <w:bCs/>
                <w:color w:val="1F497D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1F497D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contextualSpacing/>
              <w:rPr>
                <w:rFonts w:ascii="Garamond" w:hAnsi="Garamond" w:cs="Calibri"/>
                <w:b/>
                <w:bCs/>
                <w:color w:val="1F497D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1F497D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8B16A0" w:rsidRDefault="00CF32D3" w:rsidP="00126F1D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Calibri"/>
                <w:b/>
                <w:bCs/>
                <w:color w:val="1F497D"/>
                <w:sz w:val="24"/>
                <w:szCs w:val="24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8B16A0" w:rsidRDefault="00CF32D3" w:rsidP="00126F1D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Calibri"/>
                <w:b/>
                <w:bCs/>
                <w:color w:val="1F497D"/>
                <w:sz w:val="24"/>
                <w:szCs w:val="24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8B16A0" w:rsidRDefault="00CF32D3" w:rsidP="00126F1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8B16A0" w:rsidRDefault="00CF32D3" w:rsidP="00126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B16A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F32D3" w:rsidRPr="008B16A0" w:rsidTr="00126F1D">
        <w:trPr>
          <w:trHeight w:val="229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6E1C3E" w:rsidRDefault="00CF32D3" w:rsidP="00033F7A">
            <w:pPr>
              <w:ind w:firstLineChars="100" w:firstLine="241"/>
              <w:contextualSpacing/>
              <w:jc w:val="right"/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6E1C3E"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  <w:t>10 939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6E1C3E" w:rsidRDefault="00CF32D3" w:rsidP="00033F7A">
            <w:pPr>
              <w:ind w:firstLineChars="100" w:firstLine="241"/>
              <w:contextualSpacing/>
              <w:jc w:val="right"/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6E1C3E"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  <w:t>4 360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6E1C3E" w:rsidRDefault="00CF32D3" w:rsidP="00033F7A">
            <w:pPr>
              <w:ind w:firstLineChars="100" w:firstLine="241"/>
              <w:contextualSpacing/>
              <w:jc w:val="right"/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6E1C3E"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  <w:t>6 579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8B16A0" w:rsidRDefault="00CF32D3" w:rsidP="00033F7A">
            <w:pPr>
              <w:spacing w:after="0" w:line="240" w:lineRule="auto"/>
              <w:ind w:firstLineChars="100" w:firstLine="241"/>
              <w:contextualSpacing/>
              <w:jc w:val="right"/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  <w:t>11 025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8B16A0" w:rsidRDefault="00CF32D3" w:rsidP="00033F7A">
            <w:pPr>
              <w:spacing w:after="0" w:line="240" w:lineRule="auto"/>
              <w:ind w:firstLineChars="100" w:firstLine="241"/>
              <w:contextualSpacing/>
              <w:jc w:val="right"/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  <w:t>4 567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8B16A0" w:rsidRDefault="00CF32D3" w:rsidP="00033F7A">
            <w:pPr>
              <w:spacing w:after="0" w:line="240" w:lineRule="auto"/>
              <w:ind w:firstLineChars="100" w:firstLine="241"/>
              <w:contextualSpacing/>
              <w:jc w:val="right"/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  <w:t>6 458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السكـان النشيطـون المشتغلـون (بالآلاف)</w:t>
            </w:r>
          </w:p>
        </w:tc>
      </w:tr>
      <w:tr w:rsidR="00CF32D3" w:rsidRPr="008B16A0" w:rsidTr="00126F1D">
        <w:trPr>
          <w:trHeight w:val="229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39,3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46,4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35,7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40,2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48,7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35,7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معدل الشغل</w:t>
            </w:r>
            <w:r w:rsidR="00033F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033F7A" w:rsidRPr="008B16A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(%)</w:t>
            </w:r>
          </w:p>
        </w:tc>
      </w:tr>
      <w:tr w:rsidR="00CF32D3" w:rsidRPr="008B16A0" w:rsidTr="00126F1D">
        <w:trPr>
          <w:trHeight w:val="229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contextualSpacing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contextualSpacing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8B16A0" w:rsidRDefault="00CF32D3" w:rsidP="00126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B16A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F32D3" w:rsidRPr="008B16A0" w:rsidTr="00126F1D">
        <w:trPr>
          <w:trHeight w:val="229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62,2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70,0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58,0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62,9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71,6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58,2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ذكـور</w:t>
            </w:r>
          </w:p>
        </w:tc>
      </w:tr>
      <w:tr w:rsidR="00CF32D3" w:rsidRPr="008B16A0" w:rsidTr="00126F1D">
        <w:trPr>
          <w:trHeight w:val="229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17,0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22,0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14,6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18,1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25,1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14,6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إنـاث</w:t>
            </w:r>
          </w:p>
        </w:tc>
      </w:tr>
      <w:tr w:rsidR="00CF32D3" w:rsidRPr="008B16A0" w:rsidTr="00126F1D">
        <w:trPr>
          <w:trHeight w:val="229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contextualSpacing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contextualSpacing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8B16A0" w:rsidRDefault="00CF32D3" w:rsidP="00126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B16A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F32D3" w:rsidRPr="008B16A0" w:rsidTr="00126F1D">
        <w:trPr>
          <w:trHeight w:val="382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28,6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65,1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4,4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30,8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68,1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4,4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الفلاحة والغابة والصيد</w:t>
            </w:r>
          </w:p>
        </w:tc>
      </w:tr>
      <w:tr w:rsidR="00CF32D3" w:rsidRPr="008B16A0" w:rsidTr="00126F1D">
        <w:trPr>
          <w:trHeight w:val="382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12,2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17,0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11,7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4,4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16,8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2D3" w:rsidRPr="008B16A0" w:rsidRDefault="00961AEC" w:rsidP="00126F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الصناعة بما فيها الصناعة التقليدية</w:t>
            </w:r>
            <w:r w:rsidR="00CF32D3" w:rsidRPr="008B16A0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 xml:space="preserve"> </w:t>
            </w:r>
          </w:p>
        </w:tc>
      </w:tr>
      <w:tr w:rsidR="00CF32D3" w:rsidRPr="008B16A0" w:rsidTr="00126F1D">
        <w:trPr>
          <w:trHeight w:val="382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11,0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9,5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12,0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10,7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8,5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12,2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البناء والأشغال العمومية</w:t>
            </w:r>
          </w:p>
        </w:tc>
      </w:tr>
      <w:tr w:rsidR="00CF32D3" w:rsidRPr="008B16A0" w:rsidTr="00126F1D">
        <w:trPr>
          <w:trHeight w:val="229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48,1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20,4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66,5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46,8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18,9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66,5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الخدمات</w:t>
            </w:r>
          </w:p>
        </w:tc>
      </w:tr>
      <w:tr w:rsidR="00CF32D3" w:rsidRPr="008B16A0" w:rsidTr="00126F1D">
        <w:trPr>
          <w:trHeight w:val="229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0,1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0,0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أنشطة مبهمة</w:t>
            </w:r>
          </w:p>
        </w:tc>
      </w:tr>
      <w:tr w:rsidR="00CF32D3" w:rsidRPr="008B16A0" w:rsidTr="00126F1D">
        <w:trPr>
          <w:trHeight w:val="229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87,7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72,7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97,6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86,0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69,7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97,5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نسبة الشغل المؤدى عنه ضمـن الشغـل الكلي، منها :</w:t>
            </w:r>
          </w:p>
        </w:tc>
      </w:tr>
      <w:tr w:rsidR="00CF32D3" w:rsidRPr="008B16A0" w:rsidTr="00126F1D">
        <w:trPr>
          <w:trHeight w:val="229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64,9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49,3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72,6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60,4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45,0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68,1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.</w:t>
            </w:r>
            <w:r w:rsidRPr="008B1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العمل المستأجر</w:t>
            </w:r>
          </w:p>
        </w:tc>
      </w:tr>
      <w:tr w:rsidR="00CF32D3" w:rsidRPr="008B16A0" w:rsidTr="00126F1D">
        <w:trPr>
          <w:trHeight w:val="229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35,1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50,7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27,4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39,6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55,0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31,9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.</w:t>
            </w:r>
            <w:r w:rsidRPr="008B1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الشغل الذاتي</w:t>
            </w:r>
          </w:p>
        </w:tc>
      </w:tr>
      <w:tr w:rsidR="00CF32D3" w:rsidRPr="008B16A0" w:rsidTr="00126F1D">
        <w:trPr>
          <w:trHeight w:val="481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6E1C3E" w:rsidRDefault="00CF32D3" w:rsidP="00033F7A">
            <w:pPr>
              <w:ind w:firstLineChars="100" w:firstLine="241"/>
              <w:contextualSpacing/>
              <w:jc w:val="right"/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6E1C3E"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  <w:t>983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6E1C3E" w:rsidRDefault="00CF32D3" w:rsidP="00033F7A">
            <w:pPr>
              <w:ind w:firstLineChars="100" w:firstLine="241"/>
              <w:contextualSpacing/>
              <w:jc w:val="right"/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6E1C3E"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  <w:t>434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6E1C3E" w:rsidRDefault="00CF32D3" w:rsidP="00033F7A">
            <w:pPr>
              <w:ind w:firstLineChars="100" w:firstLine="241"/>
              <w:contextualSpacing/>
              <w:jc w:val="right"/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6E1C3E"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  <w:t>549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8B16A0" w:rsidRDefault="00CF32D3" w:rsidP="00033F7A">
            <w:pPr>
              <w:spacing w:after="0" w:line="240" w:lineRule="auto"/>
              <w:ind w:firstLineChars="100" w:firstLine="241"/>
              <w:contextualSpacing/>
              <w:jc w:val="right"/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  <w:t>939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8B16A0" w:rsidRDefault="00CF32D3" w:rsidP="00033F7A">
            <w:pPr>
              <w:spacing w:after="0" w:line="240" w:lineRule="auto"/>
              <w:ind w:firstLineChars="100" w:firstLine="241"/>
              <w:contextualSpacing/>
              <w:jc w:val="right"/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  <w:t>439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8B16A0" w:rsidRDefault="00CF32D3" w:rsidP="00033F7A">
            <w:pPr>
              <w:spacing w:after="0" w:line="240" w:lineRule="auto"/>
              <w:ind w:firstLineChars="100" w:firstLine="241"/>
              <w:contextualSpacing/>
              <w:jc w:val="right"/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  <w:t>500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  السكان النشيطون المشتغلون في حالة شغل ناقص (بالآلاف)</w:t>
            </w:r>
          </w:p>
        </w:tc>
      </w:tr>
      <w:tr w:rsidR="00CF32D3" w:rsidRPr="008B16A0" w:rsidTr="00033F7A">
        <w:trPr>
          <w:trHeight w:val="382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9,0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9,9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8,4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8,5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9,6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7,7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  معدل الشغل الناقص (%) </w:t>
            </w:r>
          </w:p>
        </w:tc>
      </w:tr>
      <w:tr w:rsidR="00CF32D3" w:rsidRPr="008B16A0" w:rsidTr="00033F7A">
        <w:trPr>
          <w:trHeight w:val="229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contextualSpacing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contextualSpacing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contextualSpacing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8B16A0" w:rsidRDefault="00CF32D3" w:rsidP="00126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B16A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F32D3" w:rsidRPr="008B16A0" w:rsidTr="00033F7A">
        <w:trPr>
          <w:trHeight w:val="455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4,2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3,6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4,3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3,1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الشغل الناقص المرتبط بساعات العمل</w:t>
            </w:r>
          </w:p>
        </w:tc>
      </w:tr>
      <w:tr w:rsidR="00CF32D3" w:rsidRPr="008B16A0" w:rsidTr="00033F7A">
        <w:trPr>
          <w:trHeight w:val="406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color w:val="010205"/>
              </w:rPr>
              <w:t>4,7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color w:val="010205"/>
              </w:rPr>
              <w:t>5,0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color w:val="010205"/>
              </w:rPr>
              <w:t>4,6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4,9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5,3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4,6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 xml:space="preserve">الشغل الناقص المرتبط بالدخل غير الكافي أو عدم ملاءمة الشغل مع التكوين </w:t>
            </w:r>
          </w:p>
        </w:tc>
      </w:tr>
    </w:tbl>
    <w:p w:rsidR="00CF32D3" w:rsidRDefault="00CF32D3" w:rsidP="00CF32D3">
      <w:pPr>
        <w:jc w:val="center"/>
      </w:pPr>
    </w:p>
    <w:p w:rsidR="00CF32D3" w:rsidRDefault="00CF32D3" w:rsidP="00CF32D3">
      <w:pPr>
        <w:jc w:val="center"/>
        <w:rPr>
          <w:rtl/>
        </w:rPr>
      </w:pPr>
    </w:p>
    <w:p w:rsidR="00CF32D3" w:rsidRDefault="00CF32D3" w:rsidP="00CF32D3">
      <w:pPr>
        <w:jc w:val="center"/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</w:pPr>
      <w:r w:rsidRPr="003D2EFB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t xml:space="preserve">الجدول 1: المؤشـرات </w:t>
      </w:r>
      <w:r w:rsidRPr="003D2EFB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tzm-Arab-MA"/>
        </w:rPr>
        <w:t xml:space="preserve">الفصلية </w:t>
      </w:r>
      <w:r w:rsidRPr="003D2EFB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t>للنشـاط والشغل والبطالـة حسـب وسـط الإقامـة</w:t>
      </w:r>
      <w:r w:rsidRPr="003D2EFB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tzm-Arab-MA"/>
        </w:rPr>
        <w:t xml:space="preserve"> (تتمة)</w:t>
      </w:r>
    </w:p>
    <w:tbl>
      <w:tblPr>
        <w:tblW w:w="9138" w:type="dxa"/>
        <w:jc w:val="center"/>
        <w:tblCellMar>
          <w:left w:w="70" w:type="dxa"/>
          <w:right w:w="70" w:type="dxa"/>
        </w:tblCellMar>
        <w:tblLook w:val="04A0"/>
      </w:tblPr>
      <w:tblGrid>
        <w:gridCol w:w="1008"/>
        <w:gridCol w:w="831"/>
        <w:gridCol w:w="971"/>
        <w:gridCol w:w="1003"/>
        <w:gridCol w:w="827"/>
        <w:gridCol w:w="991"/>
        <w:gridCol w:w="3507"/>
      </w:tblGrid>
      <w:tr w:rsidR="00CF32D3" w:rsidRPr="008B16A0" w:rsidTr="00126F1D">
        <w:trPr>
          <w:trHeight w:val="303"/>
          <w:jc w:val="center"/>
        </w:trPr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الفصل  الثاني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fr-FR"/>
              </w:rPr>
              <w:t>2023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 الفصل الثاني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fr-FR"/>
              </w:rPr>
              <w:t>2022</w:t>
            </w:r>
          </w:p>
        </w:tc>
        <w:tc>
          <w:tcPr>
            <w:tcW w:w="3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fr-FR"/>
              </w:rPr>
              <w:t>المـؤشـــــرات</w:t>
            </w:r>
          </w:p>
        </w:tc>
      </w:tr>
      <w:tr w:rsidR="00CF32D3" w:rsidRPr="008B16A0" w:rsidTr="00126F1D">
        <w:trPr>
          <w:trHeight w:val="303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fr-FR"/>
              </w:rPr>
              <w:t>المجمـوع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fr-FR"/>
              </w:rPr>
              <w:t>قـروي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fr-FR"/>
              </w:rPr>
              <w:t>حضري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fr-FR"/>
              </w:rPr>
              <w:t>المجمـوع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fr-FR"/>
              </w:rPr>
              <w:t>قـروي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fr-FR"/>
              </w:rPr>
              <w:t>حضري</w:t>
            </w:r>
          </w:p>
        </w:tc>
        <w:tc>
          <w:tcPr>
            <w:tcW w:w="3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D3" w:rsidRPr="008B16A0" w:rsidRDefault="00CF32D3" w:rsidP="00126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CF32D3" w:rsidRPr="008B16A0" w:rsidTr="00126F1D">
        <w:trPr>
          <w:trHeight w:val="446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6E1C3E" w:rsidRDefault="00CF32D3" w:rsidP="006E1C3E">
            <w:pPr>
              <w:spacing w:after="0" w:line="240" w:lineRule="auto"/>
              <w:ind w:firstLineChars="100" w:firstLine="241"/>
              <w:contextualSpacing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6E1C3E"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  <w:t>1 543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6E1C3E" w:rsidRDefault="00CF32D3" w:rsidP="006E1C3E">
            <w:pPr>
              <w:spacing w:after="0" w:line="240" w:lineRule="auto"/>
              <w:ind w:firstLineChars="100" w:firstLine="241"/>
              <w:contextualSpacing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6E1C3E"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  <w:t>263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6E1C3E" w:rsidRDefault="00CF32D3" w:rsidP="006E1C3E">
            <w:pPr>
              <w:spacing w:after="0" w:line="240" w:lineRule="auto"/>
              <w:ind w:firstLineChars="100" w:firstLine="241"/>
              <w:contextualSpacing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6E1C3E"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  <w:t>1 280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6E1C3E" w:rsidRDefault="00CF32D3" w:rsidP="006E1C3E">
            <w:pPr>
              <w:spacing w:after="0" w:line="240" w:lineRule="auto"/>
              <w:ind w:firstLineChars="100" w:firstLine="241"/>
              <w:contextualSpacing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6E1C3E"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  <w:t>1 387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6E1C3E" w:rsidRDefault="00CF32D3" w:rsidP="006E1C3E">
            <w:pPr>
              <w:spacing w:after="0" w:line="240" w:lineRule="auto"/>
              <w:ind w:firstLineChars="100" w:firstLine="241"/>
              <w:contextualSpacing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6E1C3E"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  <w:t>199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6E1C3E" w:rsidRDefault="00CF32D3" w:rsidP="006E1C3E">
            <w:pPr>
              <w:spacing w:after="0" w:line="240" w:lineRule="auto"/>
              <w:ind w:firstLineChars="100" w:firstLine="241"/>
              <w:contextualSpacing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6E1C3E"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  <w:t>1 188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fr-FR"/>
              </w:rPr>
              <w:t>السكـان النشيطـون العاطلـون (بالآلاف)</w:t>
            </w:r>
          </w:p>
        </w:tc>
      </w:tr>
      <w:tr w:rsidR="00CF32D3" w:rsidRPr="008B16A0" w:rsidTr="00126F1D">
        <w:trPr>
          <w:trHeight w:val="318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31,9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17,6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34,9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32,3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18,5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34,6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fr-FR"/>
              </w:rPr>
              <w:t>نسبة الإنـاث ضمـن السكان النشيطين العاطلين (%)</w:t>
            </w:r>
          </w:p>
        </w:tc>
      </w:tr>
      <w:tr w:rsidR="00CF32D3" w:rsidRPr="008B16A0" w:rsidTr="00126F1D">
        <w:trPr>
          <w:trHeight w:val="318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12,4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16,3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11,2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4,2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15,5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fr-FR"/>
              </w:rPr>
              <w:t>معـدل البطالـة (%</w:t>
            </w:r>
            <w:r w:rsidRPr="008B16A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fr-FR"/>
              </w:rPr>
              <w:t xml:space="preserve">) </w:t>
            </w:r>
          </w:p>
        </w:tc>
      </w:tr>
      <w:tr w:rsidR="00CF32D3" w:rsidRPr="008B16A0" w:rsidTr="00126F1D">
        <w:trPr>
          <w:trHeight w:val="318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contextualSpacing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contextualSpacing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contextualSpacing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8B16A0" w:rsidRDefault="00CF32D3" w:rsidP="00126F1D">
            <w:pPr>
              <w:spacing w:after="0" w:line="240" w:lineRule="auto"/>
              <w:ind w:firstLineChars="200" w:firstLine="480"/>
              <w:contextualSpacing/>
              <w:rPr>
                <w:rFonts w:ascii="Garamond" w:eastAsia="Times New Roman" w:hAnsi="Garamond" w:cs="Calibri"/>
                <w:i/>
                <w:iCs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8B16A0" w:rsidRDefault="00CF32D3" w:rsidP="00126F1D">
            <w:pPr>
              <w:spacing w:after="0" w:line="240" w:lineRule="auto"/>
              <w:ind w:firstLineChars="200" w:firstLine="480"/>
              <w:contextualSpacing/>
              <w:rPr>
                <w:rFonts w:ascii="Garamond" w:eastAsia="Times New Roman" w:hAnsi="Garamond" w:cs="Calibri"/>
                <w:i/>
                <w:iCs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8B16A0" w:rsidRDefault="00CF32D3" w:rsidP="00126F1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lang w:eastAsia="fr-FR"/>
              </w:rPr>
            </w:pPr>
            <w:r w:rsidRPr="008B16A0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8B16A0" w:rsidRDefault="00CF32D3" w:rsidP="00126F1D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8B16A0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CF32D3" w:rsidRPr="008B16A0" w:rsidTr="00126F1D">
        <w:trPr>
          <w:trHeight w:val="318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11,0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6,1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13,8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9,9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4,5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13,2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fr-FR"/>
              </w:rPr>
              <w:t>ذكـور</w:t>
            </w:r>
          </w:p>
        </w:tc>
      </w:tr>
      <w:tr w:rsidR="00CF32D3" w:rsidRPr="008B16A0" w:rsidTr="00126F1D">
        <w:trPr>
          <w:trHeight w:val="318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17,0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24,3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15,1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3,1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23,3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fr-FR"/>
              </w:rPr>
              <w:t>إنـاث</w:t>
            </w:r>
          </w:p>
        </w:tc>
      </w:tr>
      <w:tr w:rsidR="00CF32D3" w:rsidRPr="008B16A0" w:rsidTr="00126F1D">
        <w:trPr>
          <w:trHeight w:val="318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contextualSpacing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contextualSpacing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contextualSpacing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8B16A0" w:rsidRDefault="00CF32D3" w:rsidP="00126F1D">
            <w:pPr>
              <w:spacing w:after="0" w:line="240" w:lineRule="auto"/>
              <w:ind w:firstLineChars="200" w:firstLine="480"/>
              <w:contextualSpacing/>
              <w:rPr>
                <w:rFonts w:ascii="Garamond" w:eastAsia="Times New Roman" w:hAnsi="Garamond" w:cs="Calibri"/>
                <w:i/>
                <w:iCs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8B16A0" w:rsidRDefault="00CF32D3" w:rsidP="00126F1D">
            <w:pPr>
              <w:spacing w:after="0" w:line="240" w:lineRule="auto"/>
              <w:ind w:firstLineChars="200" w:firstLine="480"/>
              <w:contextualSpacing/>
              <w:rPr>
                <w:rFonts w:ascii="Garamond" w:eastAsia="Times New Roman" w:hAnsi="Garamond" w:cs="Calibri"/>
                <w:i/>
                <w:iCs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8B16A0" w:rsidRDefault="00CF32D3" w:rsidP="00126F1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lang w:eastAsia="fr-FR"/>
              </w:rPr>
            </w:pPr>
            <w:r w:rsidRPr="008B16A0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8B16A0" w:rsidRDefault="00CF32D3" w:rsidP="00126F1D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8B16A0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CF32D3" w:rsidRPr="008B16A0" w:rsidTr="00126F1D">
        <w:trPr>
          <w:trHeight w:val="318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33,6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18,4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46,1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30,2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12,7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46,4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fr-FR"/>
              </w:rPr>
              <w:t xml:space="preserve">   24 – 15  سنـة</w:t>
            </w:r>
          </w:p>
        </w:tc>
      </w:tr>
      <w:tr w:rsidR="00CF32D3" w:rsidRPr="008B16A0" w:rsidTr="00126F1D">
        <w:trPr>
          <w:trHeight w:val="318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19,8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6,9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25,8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18,7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6,4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24,7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fr-FR"/>
              </w:rPr>
              <w:t xml:space="preserve">   34 – 25  سنـة</w:t>
            </w:r>
          </w:p>
        </w:tc>
      </w:tr>
      <w:tr w:rsidR="00CF32D3" w:rsidRPr="008B16A0" w:rsidTr="00126F1D">
        <w:trPr>
          <w:trHeight w:val="318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7,2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3,6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9,0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6,1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2,1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8,3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fr-FR"/>
              </w:rPr>
              <w:t xml:space="preserve">   44 – 35  سنـة</w:t>
            </w:r>
          </w:p>
        </w:tc>
      </w:tr>
      <w:tr w:rsidR="00CF32D3" w:rsidRPr="008B16A0" w:rsidTr="00126F1D">
        <w:trPr>
          <w:trHeight w:val="318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3,6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1,9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4,8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2,9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1,1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4,3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fr-FR"/>
              </w:rPr>
              <w:t xml:space="preserve">   45  سنـة فأكثـر</w:t>
            </w:r>
          </w:p>
        </w:tc>
      </w:tr>
      <w:tr w:rsidR="00CF32D3" w:rsidRPr="008B16A0" w:rsidTr="00126F1D">
        <w:trPr>
          <w:trHeight w:val="318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contextualSpacing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contextualSpacing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contextualSpacing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8B16A0" w:rsidRDefault="00CF32D3" w:rsidP="00126F1D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8B16A0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CF32D3" w:rsidRPr="008B16A0" w:rsidTr="00126F1D">
        <w:trPr>
          <w:trHeight w:val="318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4,5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7,0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3,6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1,7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6,3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fr-FR"/>
              </w:rPr>
              <w:t>بـدون شهـادة</w:t>
            </w:r>
          </w:p>
        </w:tc>
      </w:tr>
      <w:tr w:rsidR="00CF32D3" w:rsidRPr="008B16A0" w:rsidTr="00126F1D">
        <w:trPr>
          <w:trHeight w:val="531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19,2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13,1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Default="00CF32D3" w:rsidP="00126F1D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20,8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18,0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10,1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033F7A" w:rsidRDefault="00CF32D3" w:rsidP="00033F7A">
            <w:pPr>
              <w:spacing w:after="0" w:line="240" w:lineRule="auto"/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</w:rPr>
            </w:pPr>
            <w:r w:rsidRPr="00033F7A">
              <w:rPr>
                <w:rFonts w:ascii="Garamond" w:hAnsi="Garamond" w:cs="Calibri"/>
                <w:color w:val="000000"/>
              </w:rPr>
              <w:t>20,1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2D3" w:rsidRPr="008B16A0" w:rsidRDefault="00CF32D3" w:rsidP="00126F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fr-FR"/>
              </w:rPr>
              <w:t xml:space="preserve">حاصـل علـى شهـادة </w:t>
            </w:r>
          </w:p>
        </w:tc>
      </w:tr>
    </w:tbl>
    <w:p w:rsidR="00CF32D3" w:rsidRPr="003D2EFB" w:rsidRDefault="00CF32D3" w:rsidP="00CF32D3">
      <w:pPr>
        <w:pStyle w:val="Paragraphedeliste"/>
        <w:numPr>
          <w:ilvl w:val="0"/>
          <w:numId w:val="2"/>
        </w:numPr>
        <w:bidi/>
        <w:spacing w:before="240" w:after="0" w:line="276" w:lineRule="auto"/>
        <w:rPr>
          <w:sz w:val="16"/>
          <w:szCs w:val="16"/>
        </w:rPr>
      </w:pPr>
      <w:r w:rsidRPr="003D2EFB">
        <w:rPr>
          <w:sz w:val="18"/>
          <w:szCs w:val="18"/>
          <w:rtl/>
        </w:rPr>
        <w:t>المصـدر: البحث الوطني حول التشغيل، المندوبية السامية للتخطيط</w:t>
      </w:r>
    </w:p>
    <w:p w:rsidR="00CF32D3" w:rsidRPr="003D2EFB" w:rsidRDefault="00CF32D3" w:rsidP="00CF32D3">
      <w:pPr>
        <w:pStyle w:val="Paragraphedeliste"/>
        <w:numPr>
          <w:ilvl w:val="0"/>
          <w:numId w:val="2"/>
        </w:numPr>
        <w:bidi/>
        <w:spacing w:before="240" w:after="0" w:line="276" w:lineRule="auto"/>
        <w:rPr>
          <w:b/>
          <w:bCs/>
          <w:sz w:val="18"/>
          <w:szCs w:val="18"/>
          <w:rtl/>
        </w:rPr>
      </w:pPr>
      <w:r w:rsidRPr="003D2EFB">
        <w:rPr>
          <w:sz w:val="18"/>
          <w:szCs w:val="18"/>
          <w:rtl/>
        </w:rPr>
        <w:t>بالنسبة للتعاريف والمصطلحات والمؤشرات المستعملة، انظر المعجم على الموقع الإلكتروني للمندوبية السامية للتخطيط</w:t>
      </w:r>
      <w:r w:rsidRPr="003D2EFB">
        <w:rPr>
          <w:b/>
          <w:bCs/>
          <w:sz w:val="18"/>
          <w:szCs w:val="18"/>
          <w:rtl/>
        </w:rPr>
        <w:t xml:space="preserve">: </w:t>
      </w:r>
      <w:hyperlink r:id="rId17" w:history="1">
        <w:r w:rsidRPr="003D2EFB">
          <w:rPr>
            <w:b/>
            <w:bCs/>
            <w:color w:val="0070C0"/>
            <w:sz w:val="18"/>
            <w:szCs w:val="36"/>
            <w:u w:val="single"/>
          </w:rPr>
          <w:t>http://www.hcp.ma</w:t>
        </w:r>
      </w:hyperlink>
    </w:p>
    <w:p w:rsidR="00CF32D3" w:rsidRPr="003D2EFB" w:rsidRDefault="00CF32D3" w:rsidP="00CF32D3">
      <w:pPr>
        <w:pStyle w:val="Paragraphedeliste"/>
        <w:numPr>
          <w:ilvl w:val="0"/>
          <w:numId w:val="2"/>
        </w:numPr>
        <w:bidi/>
        <w:spacing w:before="240" w:after="0" w:line="276" w:lineRule="auto"/>
        <w:rPr>
          <w:sz w:val="16"/>
          <w:szCs w:val="16"/>
        </w:rPr>
      </w:pPr>
      <w:r w:rsidRPr="003D2EFB">
        <w:rPr>
          <w:sz w:val="16"/>
          <w:szCs w:val="16"/>
          <w:rtl/>
        </w:rPr>
        <w:t>الأرقام المدرجة هي أرقام مدورة/تقريبية. قد تكون النتيجة المقربة لمزيج من الأرقام (التي تتضمن قيمها الفعلية) مختلفة قليلاً عن تلك التي تجمع بين قيمها المدورة.</w:t>
      </w:r>
      <w:r w:rsidRPr="003D2EFB">
        <w:rPr>
          <w:b/>
          <w:bCs/>
          <w:sz w:val="18"/>
          <w:szCs w:val="18"/>
        </w:rPr>
        <w:t>.</w:t>
      </w:r>
    </w:p>
    <w:p w:rsidR="00CF32D3" w:rsidRPr="003D2EFB" w:rsidRDefault="00CF32D3" w:rsidP="00CF32D3">
      <w:pPr>
        <w:bidi/>
        <w:spacing w:before="240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CF32D3" w:rsidRDefault="00CF32D3" w:rsidP="00CF32D3">
      <w:r>
        <w:br w:type="page"/>
      </w:r>
    </w:p>
    <w:p w:rsidR="00CF32D3" w:rsidRDefault="00CF32D3" w:rsidP="00CF32D3">
      <w:pPr>
        <w:jc w:val="center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  <w:r w:rsidRPr="003D2EFB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lastRenderedPageBreak/>
        <w:t>الجدول 2: معـدل النشـاط، الشغل، والبطالـة حسـب الجهات (%)</w:t>
      </w:r>
    </w:p>
    <w:tbl>
      <w:tblPr>
        <w:tblW w:w="8448" w:type="dxa"/>
        <w:jc w:val="center"/>
        <w:tblCellMar>
          <w:left w:w="70" w:type="dxa"/>
          <w:right w:w="70" w:type="dxa"/>
        </w:tblCellMar>
        <w:tblLook w:val="04A0"/>
      </w:tblPr>
      <w:tblGrid>
        <w:gridCol w:w="1724"/>
        <w:gridCol w:w="1724"/>
        <w:gridCol w:w="5000"/>
      </w:tblGrid>
      <w:tr w:rsidR="00CF32D3" w:rsidRPr="00971302" w:rsidTr="00126F1D">
        <w:trPr>
          <w:trHeight w:val="317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الفصل الثاني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2023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الفصل الثاني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2022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971302" w:rsidRDefault="00CF32D3" w:rsidP="0012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F32D3" w:rsidRPr="00971302" w:rsidTr="00126F1D">
        <w:trPr>
          <w:trHeight w:val="317"/>
          <w:jc w:val="center"/>
        </w:trPr>
        <w:tc>
          <w:tcPr>
            <w:tcW w:w="8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971302" w:rsidRDefault="00CF32D3" w:rsidP="00126F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  <w:rtl/>
                <w:lang w:eastAsia="fr-FR"/>
              </w:rPr>
              <w:t>معـدل النشـاط ( 15سنـة فأكثـر)</w:t>
            </w:r>
          </w:p>
        </w:tc>
      </w:tr>
      <w:tr w:rsidR="00CF32D3" w:rsidRPr="00971302" w:rsidTr="00126F1D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E66BBA" w:rsidRDefault="00CF32D3" w:rsidP="00126F1D">
            <w:pPr>
              <w:ind w:firstLineChars="300" w:firstLine="720"/>
              <w:contextualSpacing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66BB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50,2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spacing w:after="0" w:line="240" w:lineRule="auto"/>
              <w:ind w:firstLineChars="300" w:firstLine="720"/>
              <w:contextualSpacing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51,2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 xml:space="preserve">طنجة- تطوان- الحسيمة </w:t>
            </w:r>
          </w:p>
        </w:tc>
      </w:tr>
      <w:tr w:rsidR="00CF32D3" w:rsidRPr="00971302" w:rsidTr="00126F1D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E66BBA" w:rsidRDefault="00CF32D3" w:rsidP="00126F1D">
            <w:pPr>
              <w:ind w:firstLineChars="300" w:firstLine="720"/>
              <w:contextualSpacing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66BB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41,2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spacing w:after="0" w:line="240" w:lineRule="auto"/>
              <w:ind w:firstLineChars="300" w:firstLine="720"/>
              <w:contextualSpacing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43,1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جهـــــــــة الشـــــــــرق</w:t>
            </w:r>
          </w:p>
        </w:tc>
      </w:tr>
      <w:tr w:rsidR="00CF32D3" w:rsidRPr="00971302" w:rsidTr="00126F1D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E66BBA" w:rsidRDefault="00CF32D3" w:rsidP="00126F1D">
            <w:pPr>
              <w:ind w:firstLineChars="300" w:firstLine="720"/>
              <w:contextualSpacing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66BB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42,5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spacing w:after="0" w:line="240" w:lineRule="auto"/>
              <w:ind w:firstLineChars="300" w:firstLine="720"/>
              <w:contextualSpacing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42,0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فـــــــــاس-مكــــــناس</w:t>
            </w:r>
          </w:p>
        </w:tc>
      </w:tr>
      <w:tr w:rsidR="00CF32D3" w:rsidRPr="00971302" w:rsidTr="00126F1D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E66BBA" w:rsidRDefault="00CF32D3" w:rsidP="00126F1D">
            <w:pPr>
              <w:ind w:firstLineChars="300" w:firstLine="720"/>
              <w:contextualSpacing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66BB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45,5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spacing w:after="0" w:line="240" w:lineRule="auto"/>
              <w:ind w:firstLineChars="300" w:firstLine="720"/>
              <w:contextualSpacing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45,7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الربــاط- ســلا-القنيطـــرة</w:t>
            </w:r>
          </w:p>
        </w:tc>
      </w:tr>
      <w:tr w:rsidR="00CF32D3" w:rsidRPr="00971302" w:rsidTr="00126F1D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E66BBA" w:rsidRDefault="00CF32D3" w:rsidP="00126F1D">
            <w:pPr>
              <w:ind w:firstLineChars="300" w:firstLine="720"/>
              <w:contextualSpacing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66BB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40,1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spacing w:after="0" w:line="240" w:lineRule="auto"/>
              <w:ind w:firstLineChars="300" w:firstLine="720"/>
              <w:contextualSpacing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41,7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بني مــلال-خنيفـــــــــرة</w:t>
            </w:r>
          </w:p>
        </w:tc>
      </w:tr>
      <w:tr w:rsidR="00CF32D3" w:rsidRPr="00971302" w:rsidTr="00126F1D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E66BBA" w:rsidRDefault="00CF32D3" w:rsidP="00126F1D">
            <w:pPr>
              <w:ind w:firstLineChars="300" w:firstLine="720"/>
              <w:contextualSpacing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66BB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47,0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spacing w:after="0" w:line="240" w:lineRule="auto"/>
              <w:ind w:firstLineChars="300" w:firstLine="720"/>
              <w:contextualSpacing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47,5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الدار البيضاء -ســــطات</w:t>
            </w:r>
          </w:p>
        </w:tc>
      </w:tr>
      <w:tr w:rsidR="00CF32D3" w:rsidRPr="00971302" w:rsidTr="00126F1D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E66BBA" w:rsidRDefault="00CF32D3" w:rsidP="00126F1D">
            <w:pPr>
              <w:ind w:firstLineChars="300" w:firstLine="720"/>
              <w:contextualSpacing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66BB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44,6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spacing w:after="0" w:line="240" w:lineRule="auto"/>
              <w:ind w:firstLineChars="300" w:firstLine="720"/>
              <w:contextualSpacing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46,5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مـــراكش – اسفــي</w:t>
            </w:r>
          </w:p>
        </w:tc>
      </w:tr>
      <w:tr w:rsidR="00CF32D3" w:rsidRPr="00971302" w:rsidTr="00126F1D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E66BBA" w:rsidRDefault="00CF32D3" w:rsidP="00126F1D">
            <w:pPr>
              <w:ind w:firstLineChars="300" w:firstLine="720"/>
              <w:contextualSpacing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66BB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46,1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spacing w:after="0" w:line="240" w:lineRule="auto"/>
              <w:ind w:firstLineChars="300" w:firstLine="720"/>
              <w:contextualSpacing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43,0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درعــــة – تافيلالــت</w:t>
            </w:r>
          </w:p>
        </w:tc>
      </w:tr>
      <w:tr w:rsidR="00CF32D3" w:rsidRPr="00971302" w:rsidTr="00126F1D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E66BBA" w:rsidRDefault="00CF32D3" w:rsidP="00126F1D">
            <w:pPr>
              <w:ind w:firstLineChars="300" w:firstLine="720"/>
              <w:contextualSpacing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66BB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41,2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spacing w:after="0" w:line="240" w:lineRule="auto"/>
              <w:ind w:firstLineChars="300" w:firstLine="720"/>
              <w:contextualSpacing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39,9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ســــوس – مــــاسة</w:t>
            </w:r>
          </w:p>
        </w:tc>
      </w:tr>
      <w:tr w:rsidR="00CF32D3" w:rsidRPr="00971302" w:rsidTr="00126F1D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E66BBA" w:rsidRDefault="00CF32D3" w:rsidP="00126F1D">
            <w:pPr>
              <w:ind w:firstLineChars="300" w:firstLine="720"/>
              <w:contextualSpacing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66BB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45,6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spacing w:after="0" w:line="240" w:lineRule="auto"/>
              <w:ind w:firstLineChars="300" w:firstLine="720"/>
              <w:contextualSpacing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44,2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جهات الجنوب</w:t>
            </w:r>
          </w:p>
        </w:tc>
      </w:tr>
      <w:tr w:rsidR="00CF32D3" w:rsidRPr="00971302" w:rsidTr="00126F1D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E66BBA" w:rsidRDefault="00CF32D3" w:rsidP="00126F1D">
            <w:pPr>
              <w:ind w:firstLineChars="300" w:firstLine="723"/>
              <w:contextualSpacing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66BB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44,8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spacing w:after="0" w:line="240" w:lineRule="auto"/>
              <w:ind w:firstLineChars="300" w:firstLine="723"/>
              <w:contextualSpacing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fr-FR"/>
              </w:rPr>
              <w:t>45,2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bidi/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المجموع</w:t>
            </w:r>
          </w:p>
        </w:tc>
      </w:tr>
      <w:tr w:rsidR="00CF32D3" w:rsidRPr="00971302" w:rsidTr="00126F1D">
        <w:trPr>
          <w:trHeight w:val="317"/>
          <w:jc w:val="center"/>
        </w:trPr>
        <w:tc>
          <w:tcPr>
            <w:tcW w:w="8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971302" w:rsidRDefault="00CF32D3" w:rsidP="00126F1D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  <w:rtl/>
                <w:lang w:eastAsia="fr-FR"/>
              </w:rPr>
              <w:t>معدل الشغل ( 15سنـة فأكثـر)</w:t>
            </w:r>
          </w:p>
        </w:tc>
      </w:tr>
      <w:tr w:rsidR="00CF32D3" w:rsidRPr="00971302" w:rsidTr="00126F1D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E66BBA" w:rsidRDefault="00CF32D3" w:rsidP="00126F1D">
            <w:pPr>
              <w:spacing w:line="240" w:lineRule="auto"/>
              <w:ind w:firstLineChars="300" w:firstLine="720"/>
              <w:contextualSpacing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66BB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45,9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spacing w:after="0" w:line="240" w:lineRule="auto"/>
              <w:ind w:firstLineChars="300" w:firstLine="720"/>
              <w:contextualSpacing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46,7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 xml:space="preserve">طنجة- تطوان- الحسيمة </w:t>
            </w:r>
          </w:p>
        </w:tc>
      </w:tr>
      <w:tr w:rsidR="00CF32D3" w:rsidRPr="00971302" w:rsidTr="00126F1D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E66BBA" w:rsidRDefault="00CF32D3" w:rsidP="00126F1D">
            <w:pPr>
              <w:spacing w:line="240" w:lineRule="auto"/>
              <w:ind w:firstLineChars="300" w:firstLine="720"/>
              <w:contextualSpacing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66BB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32,9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spacing w:after="0" w:line="240" w:lineRule="auto"/>
              <w:ind w:firstLineChars="300" w:firstLine="720"/>
              <w:contextualSpacing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35,2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جهـــــــــة الشـــــــــرق</w:t>
            </w:r>
          </w:p>
        </w:tc>
      </w:tr>
      <w:tr w:rsidR="00CF32D3" w:rsidRPr="00971302" w:rsidTr="00126F1D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E66BBA" w:rsidRDefault="00CF32D3" w:rsidP="00126F1D">
            <w:pPr>
              <w:spacing w:line="240" w:lineRule="auto"/>
              <w:ind w:firstLineChars="300" w:firstLine="720"/>
              <w:contextualSpacing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66BB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36,9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spacing w:after="0" w:line="240" w:lineRule="auto"/>
              <w:ind w:firstLineChars="300" w:firstLine="720"/>
              <w:contextualSpacing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36,7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فـــــــــاس-مكــــــناس</w:t>
            </w:r>
          </w:p>
        </w:tc>
      </w:tr>
      <w:tr w:rsidR="00CF32D3" w:rsidRPr="00971302" w:rsidTr="00126F1D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E66BBA" w:rsidRDefault="00CF32D3" w:rsidP="00126F1D">
            <w:pPr>
              <w:spacing w:line="240" w:lineRule="auto"/>
              <w:ind w:firstLineChars="300" w:firstLine="720"/>
              <w:contextualSpacing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66BB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40,3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spacing w:after="0" w:line="240" w:lineRule="auto"/>
              <w:ind w:firstLineChars="300" w:firstLine="720"/>
              <w:contextualSpacing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41,0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الربــاط- ســلا-القنيطـــرة</w:t>
            </w:r>
          </w:p>
        </w:tc>
      </w:tr>
      <w:tr w:rsidR="00CF32D3" w:rsidRPr="00971302" w:rsidTr="00126F1D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E66BBA" w:rsidRDefault="00CF32D3" w:rsidP="00126F1D">
            <w:pPr>
              <w:spacing w:line="240" w:lineRule="auto"/>
              <w:ind w:firstLineChars="300" w:firstLine="720"/>
              <w:contextualSpacing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66BB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spacing w:after="0" w:line="240" w:lineRule="auto"/>
              <w:ind w:firstLineChars="300" w:firstLine="720"/>
              <w:contextualSpacing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38,0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بني مــلال-خنيفـــــــــرة</w:t>
            </w:r>
          </w:p>
        </w:tc>
      </w:tr>
      <w:tr w:rsidR="00CF32D3" w:rsidRPr="00971302" w:rsidTr="00126F1D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E66BBA" w:rsidRDefault="00CF32D3" w:rsidP="00126F1D">
            <w:pPr>
              <w:spacing w:line="240" w:lineRule="auto"/>
              <w:ind w:firstLineChars="300" w:firstLine="720"/>
              <w:contextualSpacing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66BB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40,3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spacing w:after="0" w:line="240" w:lineRule="auto"/>
              <w:ind w:firstLineChars="300" w:firstLine="720"/>
              <w:contextualSpacing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41,4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الدار البيضاء -ســــطات</w:t>
            </w:r>
          </w:p>
        </w:tc>
      </w:tr>
      <w:tr w:rsidR="00CF32D3" w:rsidRPr="00971302" w:rsidTr="00126F1D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E66BBA" w:rsidRDefault="00CF32D3" w:rsidP="00126F1D">
            <w:pPr>
              <w:spacing w:line="240" w:lineRule="auto"/>
              <w:ind w:firstLineChars="300" w:firstLine="720"/>
              <w:contextualSpacing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66BB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41,6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spacing w:after="0" w:line="240" w:lineRule="auto"/>
              <w:ind w:firstLineChars="300" w:firstLine="720"/>
              <w:contextualSpacing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43,4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مـــراكش – اسفــي</w:t>
            </w:r>
          </w:p>
        </w:tc>
      </w:tr>
      <w:tr w:rsidR="00CF32D3" w:rsidRPr="00971302" w:rsidTr="00126F1D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E66BBA" w:rsidRDefault="00CF32D3" w:rsidP="00126F1D">
            <w:pPr>
              <w:spacing w:line="240" w:lineRule="auto"/>
              <w:ind w:firstLineChars="300" w:firstLine="720"/>
              <w:contextualSpacing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66BB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41,5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spacing w:after="0" w:line="240" w:lineRule="auto"/>
              <w:ind w:firstLineChars="300" w:firstLine="720"/>
              <w:contextualSpacing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39,0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درعــــة – تافيلالــت</w:t>
            </w:r>
          </w:p>
        </w:tc>
      </w:tr>
      <w:tr w:rsidR="00CF32D3" w:rsidRPr="00971302" w:rsidTr="00126F1D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E66BBA" w:rsidRDefault="00CF32D3" w:rsidP="00126F1D">
            <w:pPr>
              <w:spacing w:line="240" w:lineRule="auto"/>
              <w:ind w:firstLineChars="300" w:firstLine="720"/>
              <w:contextualSpacing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66BB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spacing w:after="0" w:line="240" w:lineRule="auto"/>
              <w:ind w:firstLineChars="300" w:firstLine="720"/>
              <w:contextualSpacing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35,3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ســــوس – مــــاسة</w:t>
            </w:r>
          </w:p>
        </w:tc>
      </w:tr>
      <w:tr w:rsidR="00CF32D3" w:rsidRPr="00971302" w:rsidTr="00126F1D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E66BBA" w:rsidRDefault="00CF32D3" w:rsidP="00126F1D">
            <w:pPr>
              <w:spacing w:line="240" w:lineRule="auto"/>
              <w:ind w:firstLineChars="300" w:firstLine="720"/>
              <w:contextualSpacing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66BB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34,8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spacing w:after="0" w:line="240" w:lineRule="auto"/>
              <w:ind w:firstLineChars="300" w:firstLine="720"/>
              <w:contextualSpacing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35,0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جهات الجنوب</w:t>
            </w:r>
          </w:p>
        </w:tc>
      </w:tr>
      <w:tr w:rsidR="00CF32D3" w:rsidRPr="00971302" w:rsidTr="00126F1D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E66BBA" w:rsidRDefault="00CF32D3" w:rsidP="00126F1D">
            <w:pPr>
              <w:spacing w:line="240" w:lineRule="auto"/>
              <w:ind w:firstLineChars="300" w:firstLine="723"/>
              <w:contextualSpacing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66BB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39,3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spacing w:after="0" w:line="240" w:lineRule="auto"/>
              <w:ind w:firstLineChars="300" w:firstLine="723"/>
              <w:contextualSpacing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fr-FR"/>
              </w:rPr>
              <w:t>40,2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bidi/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المجموع</w:t>
            </w:r>
          </w:p>
        </w:tc>
      </w:tr>
      <w:tr w:rsidR="00CF32D3" w:rsidRPr="00971302" w:rsidTr="00126F1D">
        <w:trPr>
          <w:trHeight w:val="317"/>
          <w:jc w:val="center"/>
        </w:trPr>
        <w:tc>
          <w:tcPr>
            <w:tcW w:w="8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D3" w:rsidRPr="00971302" w:rsidRDefault="00CF32D3" w:rsidP="00126F1D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  <w:rtl/>
                <w:lang w:eastAsia="fr-FR"/>
              </w:rPr>
              <w:t>معـدل البطالـة</w:t>
            </w:r>
          </w:p>
        </w:tc>
      </w:tr>
      <w:tr w:rsidR="00CF32D3" w:rsidRPr="00971302" w:rsidTr="00126F1D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E66BBA" w:rsidRDefault="00CF32D3" w:rsidP="00126F1D">
            <w:pPr>
              <w:spacing w:line="240" w:lineRule="auto"/>
              <w:ind w:firstLineChars="300" w:firstLine="720"/>
              <w:contextualSpacing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66BB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spacing w:after="0" w:line="240" w:lineRule="auto"/>
              <w:ind w:firstLineChars="300" w:firstLine="720"/>
              <w:contextualSpacing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8,7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 xml:space="preserve">طنجة- تطوان- الحسيمة </w:t>
            </w:r>
          </w:p>
        </w:tc>
      </w:tr>
      <w:tr w:rsidR="00CF32D3" w:rsidRPr="00971302" w:rsidTr="00126F1D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E66BBA" w:rsidRDefault="00CF32D3" w:rsidP="00126F1D">
            <w:pPr>
              <w:spacing w:line="240" w:lineRule="auto"/>
              <w:ind w:firstLineChars="300" w:firstLine="720"/>
              <w:contextualSpacing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66BB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spacing w:after="0" w:line="240" w:lineRule="auto"/>
              <w:ind w:firstLineChars="300" w:firstLine="720"/>
              <w:contextualSpacing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18,2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جهـــــــــة الشـــــــــرق</w:t>
            </w:r>
          </w:p>
        </w:tc>
      </w:tr>
      <w:tr w:rsidR="00CF32D3" w:rsidRPr="00971302" w:rsidTr="00126F1D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E66BBA" w:rsidRDefault="00CF32D3" w:rsidP="00126F1D">
            <w:pPr>
              <w:spacing w:line="240" w:lineRule="auto"/>
              <w:ind w:firstLineChars="300" w:firstLine="720"/>
              <w:contextualSpacing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66BB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spacing w:after="0" w:line="240" w:lineRule="auto"/>
              <w:ind w:firstLineChars="300" w:firstLine="720"/>
              <w:contextualSpacing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12,5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فـــــــــاس-مكــــــناس</w:t>
            </w:r>
          </w:p>
        </w:tc>
      </w:tr>
      <w:tr w:rsidR="00CF32D3" w:rsidRPr="00971302" w:rsidTr="00126F1D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E66BBA" w:rsidRDefault="00CF32D3" w:rsidP="00126F1D">
            <w:pPr>
              <w:spacing w:line="240" w:lineRule="auto"/>
              <w:ind w:firstLineChars="300" w:firstLine="720"/>
              <w:contextualSpacing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66BB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11,4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spacing w:after="0" w:line="240" w:lineRule="auto"/>
              <w:ind w:firstLineChars="300" w:firstLine="720"/>
              <w:contextualSpacing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10,3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الربــاط- ســلا-القنيطـــرة</w:t>
            </w:r>
          </w:p>
        </w:tc>
      </w:tr>
      <w:tr w:rsidR="00CF32D3" w:rsidRPr="00971302" w:rsidTr="00126F1D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E66BBA" w:rsidRDefault="00CF32D3" w:rsidP="00126F1D">
            <w:pPr>
              <w:spacing w:line="240" w:lineRule="auto"/>
              <w:ind w:firstLineChars="300" w:firstLine="720"/>
              <w:contextualSpacing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66BB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spacing w:after="0" w:line="240" w:lineRule="auto"/>
              <w:ind w:firstLineChars="300" w:firstLine="720"/>
              <w:contextualSpacing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8,7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بني مــلال-خنيفـــــــــرة</w:t>
            </w:r>
          </w:p>
        </w:tc>
      </w:tr>
      <w:tr w:rsidR="00CF32D3" w:rsidRPr="00971302" w:rsidTr="00126F1D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E66BBA" w:rsidRDefault="00CF32D3" w:rsidP="00126F1D">
            <w:pPr>
              <w:spacing w:line="240" w:lineRule="auto"/>
              <w:ind w:firstLineChars="300" w:firstLine="720"/>
              <w:contextualSpacing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66BB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14,3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spacing w:after="0" w:line="240" w:lineRule="auto"/>
              <w:ind w:firstLineChars="300" w:firstLine="720"/>
              <w:contextualSpacing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12,8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الدار البيضاء -ســــطات</w:t>
            </w:r>
          </w:p>
        </w:tc>
      </w:tr>
      <w:tr w:rsidR="00CF32D3" w:rsidRPr="00971302" w:rsidTr="00126F1D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E66BBA" w:rsidRDefault="00CF32D3" w:rsidP="00126F1D">
            <w:pPr>
              <w:spacing w:line="240" w:lineRule="auto"/>
              <w:ind w:firstLineChars="300" w:firstLine="720"/>
              <w:contextualSpacing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66BB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spacing w:after="0" w:line="240" w:lineRule="auto"/>
              <w:ind w:firstLineChars="300" w:firstLine="720"/>
              <w:contextualSpacing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6,5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مـــراكش – اسفــي</w:t>
            </w:r>
          </w:p>
        </w:tc>
      </w:tr>
      <w:tr w:rsidR="00CF32D3" w:rsidRPr="00971302" w:rsidTr="00126F1D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E66BBA" w:rsidRDefault="00CF32D3" w:rsidP="00126F1D">
            <w:pPr>
              <w:spacing w:line="240" w:lineRule="auto"/>
              <w:ind w:firstLineChars="300" w:firstLine="720"/>
              <w:contextualSpacing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66BB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10,1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spacing w:after="0" w:line="240" w:lineRule="auto"/>
              <w:ind w:firstLineChars="300" w:firstLine="720"/>
              <w:contextualSpacing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9,1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درعــــة – تافيلالــت</w:t>
            </w:r>
          </w:p>
        </w:tc>
      </w:tr>
      <w:tr w:rsidR="00CF32D3" w:rsidRPr="00971302" w:rsidTr="00126F1D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E66BBA" w:rsidRDefault="00CF32D3" w:rsidP="00126F1D">
            <w:pPr>
              <w:spacing w:line="240" w:lineRule="auto"/>
              <w:ind w:firstLineChars="300" w:firstLine="720"/>
              <w:contextualSpacing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66BB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spacing w:after="0" w:line="240" w:lineRule="auto"/>
              <w:ind w:firstLineChars="300" w:firstLine="720"/>
              <w:contextualSpacing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11,4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ســــوس – مــــاسة</w:t>
            </w:r>
          </w:p>
        </w:tc>
      </w:tr>
      <w:tr w:rsidR="00CF32D3" w:rsidRPr="00971302" w:rsidTr="00126F1D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E66BBA" w:rsidRDefault="00CF32D3" w:rsidP="00126F1D">
            <w:pPr>
              <w:spacing w:line="240" w:lineRule="auto"/>
              <w:ind w:firstLineChars="300" w:firstLine="720"/>
              <w:contextualSpacing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66BB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23,8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spacing w:after="0" w:line="240" w:lineRule="auto"/>
              <w:ind w:firstLineChars="300" w:firstLine="720"/>
              <w:contextualSpacing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20,9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جهات الجنوب</w:t>
            </w:r>
          </w:p>
        </w:tc>
      </w:tr>
      <w:tr w:rsidR="00CF32D3" w:rsidRPr="00971302" w:rsidTr="00126F1D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2A55D2" w:rsidRDefault="00CF32D3" w:rsidP="00126F1D">
            <w:pPr>
              <w:spacing w:line="240" w:lineRule="auto"/>
              <w:ind w:firstLineChars="300" w:firstLine="723"/>
              <w:contextualSpacing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A55D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spacing w:after="0" w:line="240" w:lineRule="auto"/>
              <w:ind w:firstLineChars="300" w:firstLine="723"/>
              <w:contextualSpacing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fr-FR"/>
              </w:rPr>
              <w:t>11,2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3" w:rsidRPr="00971302" w:rsidRDefault="00CF32D3" w:rsidP="00126F1D">
            <w:pPr>
              <w:bidi/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المجموع</w:t>
            </w:r>
          </w:p>
        </w:tc>
      </w:tr>
    </w:tbl>
    <w:p w:rsidR="00CF32D3" w:rsidRPr="00CC0834" w:rsidRDefault="00CF32D3" w:rsidP="00CF32D3">
      <w:pPr>
        <w:bidi/>
        <w:spacing w:before="240" w:after="0"/>
        <w:rPr>
          <w:b/>
          <w:bCs/>
          <w:sz w:val="16"/>
          <w:szCs w:val="16"/>
        </w:rPr>
      </w:pPr>
      <w:r>
        <w:rPr>
          <w:rFonts w:hint="cs"/>
          <w:sz w:val="18"/>
          <w:szCs w:val="18"/>
          <w:rtl/>
          <w:lang w:bidi="tzm-Arab-MA"/>
        </w:rPr>
        <w:t xml:space="preserve">       </w:t>
      </w:r>
      <w:r w:rsidRPr="00CC0834">
        <w:rPr>
          <w:rFonts w:hint="cs"/>
          <w:b/>
          <w:bCs/>
          <w:sz w:val="18"/>
          <w:szCs w:val="18"/>
          <w:rtl/>
          <w:lang w:bidi="tzm-Arab-MA"/>
        </w:rPr>
        <w:t xml:space="preserve">   ا</w:t>
      </w:r>
      <w:r w:rsidRPr="00CC0834">
        <w:rPr>
          <w:b/>
          <w:bCs/>
          <w:sz w:val="18"/>
          <w:szCs w:val="18"/>
          <w:rtl/>
        </w:rPr>
        <w:t>لمصـدر: البحث الوطني حول التشغيل، المندوبية السامية للتخطيط</w:t>
      </w:r>
    </w:p>
    <w:p w:rsidR="00971302" w:rsidRDefault="00971302" w:rsidP="00803633">
      <w:pPr>
        <w:jc w:val="center"/>
      </w:pPr>
    </w:p>
    <w:sectPr w:rsidR="00971302" w:rsidSect="008657D0">
      <w:head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C4D" w:rsidRDefault="00BD3C4D" w:rsidP="00983B3A">
      <w:pPr>
        <w:spacing w:after="0" w:line="240" w:lineRule="auto"/>
      </w:pPr>
      <w:r>
        <w:separator/>
      </w:r>
    </w:p>
  </w:endnote>
  <w:endnote w:type="continuationSeparator" w:id="0">
    <w:p w:rsidR="00BD3C4D" w:rsidRDefault="00BD3C4D" w:rsidP="00983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299610"/>
      <w:docPartObj>
        <w:docPartGallery w:val="Page Numbers (Bottom of Page)"/>
        <w:docPartUnique/>
      </w:docPartObj>
    </w:sdtPr>
    <w:sdtContent>
      <w:p w:rsidR="001F336E" w:rsidRDefault="00242A66">
        <w:pPr>
          <w:pStyle w:val="Pieddepage"/>
          <w:jc w:val="center"/>
        </w:pPr>
        <w:fldSimple w:instr=" PAGE   \* MERGEFORMAT ">
          <w:r w:rsidR="001C18D4">
            <w:rPr>
              <w:noProof/>
            </w:rPr>
            <w:t>1</w:t>
          </w:r>
        </w:fldSimple>
      </w:p>
    </w:sdtContent>
  </w:sdt>
  <w:p w:rsidR="001F336E" w:rsidRDefault="001F336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C4D" w:rsidRDefault="00BD3C4D" w:rsidP="00983B3A">
      <w:pPr>
        <w:spacing w:after="0" w:line="240" w:lineRule="auto"/>
      </w:pPr>
      <w:r>
        <w:separator/>
      </w:r>
    </w:p>
  </w:footnote>
  <w:footnote w:type="continuationSeparator" w:id="0">
    <w:p w:rsidR="00BD3C4D" w:rsidRDefault="00BD3C4D" w:rsidP="00983B3A">
      <w:pPr>
        <w:spacing w:after="0" w:line="240" w:lineRule="auto"/>
      </w:pPr>
      <w:r>
        <w:continuationSeparator/>
      </w:r>
    </w:p>
  </w:footnote>
  <w:footnote w:id="1">
    <w:p w:rsidR="00126F1D" w:rsidRPr="00664910" w:rsidRDefault="00126F1D" w:rsidP="00274980">
      <w:pPr>
        <w:pStyle w:val="Notedebasdepage"/>
        <w:bidi/>
        <w:rPr>
          <w:rFonts w:asciiTheme="minorBidi" w:hAnsiTheme="minorBidi"/>
          <w:sz w:val="16"/>
          <w:szCs w:val="16"/>
          <w:rtl/>
          <w:lang w:bidi="ar-MA"/>
        </w:rPr>
      </w:pPr>
      <w:r>
        <w:rPr>
          <w:rStyle w:val="Appelnotedebasdep"/>
        </w:rPr>
        <w:footnoteRef/>
      </w:r>
      <w:r>
        <w:t xml:space="preserve"> </w:t>
      </w:r>
      <w:r w:rsidRPr="00664910">
        <w:rPr>
          <w:rFonts w:asciiTheme="minorBidi" w:hAnsiTheme="minorBidi" w:hint="cs"/>
          <w:sz w:val="16"/>
          <w:szCs w:val="16"/>
          <w:rtl/>
          <w:lang w:bidi="ar-MA"/>
        </w:rPr>
        <w:t xml:space="preserve">الفرق بين مجموع الفقدان الصافي لمناصب الشغل حسب قطاع النشاط الاقتصادي </w:t>
      </w:r>
      <w:r>
        <w:rPr>
          <w:rFonts w:asciiTheme="minorBidi" w:hAnsiTheme="minorBidi" w:hint="cs"/>
          <w:sz w:val="16"/>
          <w:szCs w:val="16"/>
          <w:rtl/>
          <w:lang w:bidi="ar-MA"/>
        </w:rPr>
        <w:t>و</w:t>
      </w:r>
      <w:r w:rsidRPr="00664910">
        <w:rPr>
          <w:rFonts w:asciiTheme="minorBidi" w:hAnsiTheme="minorBidi" w:hint="cs"/>
          <w:sz w:val="16"/>
          <w:szCs w:val="16"/>
          <w:rtl/>
          <w:lang w:bidi="ar-MA"/>
        </w:rPr>
        <w:t>الفقدان الصافي الإجمالي على المستوى الوطني ناتج عن الأنشطة المبهمة</w:t>
      </w:r>
      <w:r w:rsidR="00537EFA">
        <w:rPr>
          <w:rFonts w:asciiTheme="minorBidi" w:hAnsiTheme="minorBidi"/>
          <w:sz w:val="16"/>
          <w:szCs w:val="16"/>
          <w:lang w:bidi="ar-MA"/>
        </w:rPr>
        <w:t>.</w:t>
      </w:r>
    </w:p>
    <w:p w:rsidR="00126F1D" w:rsidRDefault="00126F1D">
      <w:pPr>
        <w:pStyle w:val="Notedebasdepage"/>
        <w:rPr>
          <w:rtl/>
          <w:lang w:bidi="tzm-Arab-MA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F1D" w:rsidRDefault="00126F1D" w:rsidP="008657D0">
    <w:pPr>
      <w:pStyle w:val="En-tte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F1D" w:rsidRDefault="00126F1D" w:rsidP="008657D0">
    <w:pPr>
      <w:pStyle w:val="En-tte"/>
      <w:jc w:val="center"/>
    </w:pPr>
    <w:r w:rsidRPr="008657D0">
      <w:rPr>
        <w:noProof/>
        <w:lang w:eastAsia="fr-FR"/>
      </w:rPr>
      <w:drawing>
        <wp:inline distT="0" distB="0" distL="0" distR="0">
          <wp:extent cx="1365250" cy="990600"/>
          <wp:effectExtent l="19050" t="0" r="6350" b="0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316" cy="991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F75F4"/>
    <w:multiLevelType w:val="hybridMultilevel"/>
    <w:tmpl w:val="D98C6F96"/>
    <w:lvl w:ilvl="0" w:tplc="4330E3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1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648A6"/>
    <w:multiLevelType w:val="multilevel"/>
    <w:tmpl w:val="E3D4E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244061" w:themeColor="accent1" w:themeShade="8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803633"/>
    <w:rsid w:val="00001DC6"/>
    <w:rsid w:val="00024EB9"/>
    <w:rsid w:val="00033F7A"/>
    <w:rsid w:val="00037DA2"/>
    <w:rsid w:val="00043286"/>
    <w:rsid w:val="000614DA"/>
    <w:rsid w:val="000B0540"/>
    <w:rsid w:val="000D049A"/>
    <w:rsid w:val="000D6FD8"/>
    <w:rsid w:val="001207E7"/>
    <w:rsid w:val="00126F1D"/>
    <w:rsid w:val="00141458"/>
    <w:rsid w:val="001600D6"/>
    <w:rsid w:val="00176A12"/>
    <w:rsid w:val="00180D82"/>
    <w:rsid w:val="00183AF0"/>
    <w:rsid w:val="001A7970"/>
    <w:rsid w:val="001C18D4"/>
    <w:rsid w:val="001E4B86"/>
    <w:rsid w:val="001F336E"/>
    <w:rsid w:val="00224C72"/>
    <w:rsid w:val="00235F7D"/>
    <w:rsid w:val="00242A66"/>
    <w:rsid w:val="00244DCD"/>
    <w:rsid w:val="00274980"/>
    <w:rsid w:val="002A3114"/>
    <w:rsid w:val="002E756F"/>
    <w:rsid w:val="003032CC"/>
    <w:rsid w:val="00365133"/>
    <w:rsid w:val="003831D2"/>
    <w:rsid w:val="003C6903"/>
    <w:rsid w:val="003D5618"/>
    <w:rsid w:val="003D755B"/>
    <w:rsid w:val="00401931"/>
    <w:rsid w:val="0040790B"/>
    <w:rsid w:val="00440428"/>
    <w:rsid w:val="00475FFC"/>
    <w:rsid w:val="004B14D4"/>
    <w:rsid w:val="004E30F1"/>
    <w:rsid w:val="004F19A2"/>
    <w:rsid w:val="00534928"/>
    <w:rsid w:val="00537EFA"/>
    <w:rsid w:val="005639C8"/>
    <w:rsid w:val="0056650E"/>
    <w:rsid w:val="00591BD5"/>
    <w:rsid w:val="005D2E63"/>
    <w:rsid w:val="0063226D"/>
    <w:rsid w:val="00632A3E"/>
    <w:rsid w:val="00676ADB"/>
    <w:rsid w:val="0068668C"/>
    <w:rsid w:val="00697649"/>
    <w:rsid w:val="006B2C71"/>
    <w:rsid w:val="006C2E53"/>
    <w:rsid w:val="006C6F6D"/>
    <w:rsid w:val="006E19D7"/>
    <w:rsid w:val="006E1C3E"/>
    <w:rsid w:val="006F0058"/>
    <w:rsid w:val="00703155"/>
    <w:rsid w:val="00714E9C"/>
    <w:rsid w:val="00731A64"/>
    <w:rsid w:val="007B1F49"/>
    <w:rsid w:val="007B40B0"/>
    <w:rsid w:val="007B423B"/>
    <w:rsid w:val="007D3E4E"/>
    <w:rsid w:val="00800CFB"/>
    <w:rsid w:val="00803633"/>
    <w:rsid w:val="00804A97"/>
    <w:rsid w:val="008150D1"/>
    <w:rsid w:val="00832310"/>
    <w:rsid w:val="008608E0"/>
    <w:rsid w:val="008657D0"/>
    <w:rsid w:val="008B16A0"/>
    <w:rsid w:val="008B3393"/>
    <w:rsid w:val="008D2301"/>
    <w:rsid w:val="008F15A2"/>
    <w:rsid w:val="00961AEC"/>
    <w:rsid w:val="00971302"/>
    <w:rsid w:val="00971740"/>
    <w:rsid w:val="00983B3A"/>
    <w:rsid w:val="009856D6"/>
    <w:rsid w:val="009A01F8"/>
    <w:rsid w:val="00A06AD4"/>
    <w:rsid w:val="00A14739"/>
    <w:rsid w:val="00A558E4"/>
    <w:rsid w:val="00A61E8A"/>
    <w:rsid w:val="00A80667"/>
    <w:rsid w:val="00AE684E"/>
    <w:rsid w:val="00B40036"/>
    <w:rsid w:val="00B43E8F"/>
    <w:rsid w:val="00B700A5"/>
    <w:rsid w:val="00B84E4B"/>
    <w:rsid w:val="00B85D74"/>
    <w:rsid w:val="00BA769D"/>
    <w:rsid w:val="00BD3C4D"/>
    <w:rsid w:val="00C22724"/>
    <w:rsid w:val="00C248BE"/>
    <w:rsid w:val="00C53AA3"/>
    <w:rsid w:val="00CB52D8"/>
    <w:rsid w:val="00CC0834"/>
    <w:rsid w:val="00CD7CDC"/>
    <w:rsid w:val="00CE38A8"/>
    <w:rsid w:val="00CF32D3"/>
    <w:rsid w:val="00D13C87"/>
    <w:rsid w:val="00D166E2"/>
    <w:rsid w:val="00D302AC"/>
    <w:rsid w:val="00D7060C"/>
    <w:rsid w:val="00D722A2"/>
    <w:rsid w:val="00D82B44"/>
    <w:rsid w:val="00D8542D"/>
    <w:rsid w:val="00DC44AD"/>
    <w:rsid w:val="00DD2A22"/>
    <w:rsid w:val="00DD3F05"/>
    <w:rsid w:val="00DF5FA0"/>
    <w:rsid w:val="00E4538E"/>
    <w:rsid w:val="00E63247"/>
    <w:rsid w:val="00E91823"/>
    <w:rsid w:val="00EC383C"/>
    <w:rsid w:val="00EC4254"/>
    <w:rsid w:val="00ED6280"/>
    <w:rsid w:val="00F265D8"/>
    <w:rsid w:val="00F27B16"/>
    <w:rsid w:val="00F619F8"/>
    <w:rsid w:val="00F76FB6"/>
    <w:rsid w:val="00FC20CC"/>
    <w:rsid w:val="00FC2437"/>
    <w:rsid w:val="00FC31AF"/>
    <w:rsid w:val="00FC6770"/>
    <w:rsid w:val="00FF4201"/>
    <w:rsid w:val="00FF5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F49"/>
  </w:style>
  <w:style w:type="paragraph" w:styleId="Titre1">
    <w:name w:val="heading 1"/>
    <w:basedOn w:val="Normal"/>
    <w:next w:val="Normal"/>
    <w:link w:val="Titre1Car"/>
    <w:uiPriority w:val="9"/>
    <w:qFormat/>
    <w:rsid w:val="00EC38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C38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C38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C38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EC38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03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3633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83B3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83B3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83B3A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83B3A"/>
    <w:pPr>
      <w:spacing w:after="160" w:line="256" w:lineRule="auto"/>
      <w:ind w:left="720"/>
      <w:contextualSpacing/>
    </w:pPr>
    <w:rPr>
      <w:rFonts w:asciiTheme="majorBidi" w:hAnsiTheme="majorBidi" w:cstheme="majorBidi"/>
      <w:sz w:val="28"/>
      <w:szCs w:val="28"/>
    </w:rPr>
  </w:style>
  <w:style w:type="paragraph" w:styleId="PrformatHTML">
    <w:name w:val="HTML Preformatted"/>
    <w:basedOn w:val="Normal"/>
    <w:link w:val="PrformatHTMLCar"/>
    <w:uiPriority w:val="99"/>
    <w:unhideWhenUsed/>
    <w:rsid w:val="001414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141458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EC38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C38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C38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EC38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EC383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gende">
    <w:name w:val="caption"/>
    <w:basedOn w:val="Normal"/>
    <w:next w:val="Normal"/>
    <w:uiPriority w:val="35"/>
    <w:unhideWhenUsed/>
    <w:qFormat/>
    <w:rsid w:val="00EC383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sdetexte">
    <w:name w:val="Body Text"/>
    <w:basedOn w:val="Normal"/>
    <w:link w:val="CorpsdetexteCar"/>
    <w:uiPriority w:val="99"/>
    <w:unhideWhenUsed/>
    <w:rsid w:val="00EC383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EC383C"/>
  </w:style>
  <w:style w:type="paragraph" w:styleId="En-tte">
    <w:name w:val="header"/>
    <w:basedOn w:val="Normal"/>
    <w:link w:val="En-tteCar"/>
    <w:uiPriority w:val="99"/>
    <w:semiHidden/>
    <w:unhideWhenUsed/>
    <w:rsid w:val="00865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657D0"/>
  </w:style>
  <w:style w:type="paragraph" w:styleId="Pieddepage">
    <w:name w:val="footer"/>
    <w:basedOn w:val="Normal"/>
    <w:link w:val="PieddepageCar"/>
    <w:uiPriority w:val="99"/>
    <w:unhideWhenUsed/>
    <w:rsid w:val="00865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57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yperlink" Target="http://www.hcp.ma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ownloads\2023T2%20-%20Note%20sur%20les%20chiffres%20cl&#233;s%20-%20Annexe%20-24072023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ownloads\2023T2%20-%20Note%20sur%20les%20chiffres%20cl&#233;s%20-%20Annexe%20-24072023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ownloads\2023T2%20-%20Note%20sur%20les%20chiffres%20cl&#233;s%20-%20Annexe%20-24072023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esktop\notes\note%20T2-2023\2023T2%20-%20Note%20sur%20les%20chiffres%20cl&#233;s%20-%20Annexe%20-24072023-graphes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ownloads\2023T2%20-%20Note%20sur%20les%20chiffres%20cl&#233;s%20-%20Annexe%20-24072023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ownloads\2023T2%20-%20Note%20sur%20les%20chiffres%20cl&#233;s%20-%20Annexe%20-24072023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ownloads\2023T2%20-%20Note%20sur%20les%20chiffres%20cl&#233;s%20-%20Annexe%20-24072023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ownloads\2023T2%20-%20Note%20sur%20les%20chiffres%20cl&#233;s%20-%20Annexe%20-24072023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ownloads\2023T2%20-%20Note%20sur%20les%20chiffres%20cl&#233;s%20-%20Annexe%20-240720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lineChart>
        <c:grouping val="standard"/>
        <c:ser>
          <c:idx val="0"/>
          <c:order val="0"/>
          <c:tx>
            <c:strRef>
              <c:f>Feuil1!$G$164</c:f>
              <c:strCache>
                <c:ptCount val="1"/>
                <c:pt idx="0">
                  <c:v>حضري</c:v>
                </c:pt>
              </c:strCache>
            </c:strRef>
          </c:tx>
          <c:spPr>
            <a:ln>
              <a:solidFill>
                <a:schemeClr val="bg1">
                  <a:lumMod val="50000"/>
                </a:schemeClr>
              </a:solidFill>
            </a:ln>
          </c:spPr>
          <c:marker>
            <c:symbol val="none"/>
          </c:marker>
          <c:dLbls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</c:dLbls>
          <c:cat>
            <c:numRef>
              <c:f>Feuil1!$F$165:$F$171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Feuil1!$G$165:$G$171</c:f>
              <c:numCache>
                <c:formatCode>General</c:formatCode>
                <c:ptCount val="7"/>
                <c:pt idx="0">
                  <c:v>42.3</c:v>
                </c:pt>
                <c:pt idx="1">
                  <c:v>42.6</c:v>
                </c:pt>
                <c:pt idx="2">
                  <c:v>41.8</c:v>
                </c:pt>
                <c:pt idx="3">
                  <c:v>42.2</c:v>
                </c:pt>
                <c:pt idx="4">
                  <c:v>42.6</c:v>
                </c:pt>
                <c:pt idx="5">
                  <c:v>42.3</c:v>
                </c:pt>
                <c:pt idx="6" formatCode="0.0">
                  <c:v>42.593046667172494</c:v>
                </c:pt>
              </c:numCache>
            </c:numRef>
          </c:val>
        </c:ser>
        <c:ser>
          <c:idx val="1"/>
          <c:order val="1"/>
          <c:tx>
            <c:strRef>
              <c:f>Feuil1!$H$164</c:f>
              <c:strCache>
                <c:ptCount val="1"/>
                <c:pt idx="0">
                  <c:v>قروي</c:v>
                </c:pt>
              </c:strCache>
            </c:strRef>
          </c:tx>
          <c:marker>
            <c:symbol val="none"/>
          </c:marker>
          <c:dLbls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</c:dLbls>
          <c:cat>
            <c:numRef>
              <c:f>Feuil1!$F$165:$F$171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Feuil1!$H$165:$H$171</c:f>
              <c:numCache>
                <c:formatCode>General</c:formatCode>
                <c:ptCount val="7"/>
                <c:pt idx="0">
                  <c:v>56</c:v>
                </c:pt>
                <c:pt idx="1">
                  <c:v>54.6</c:v>
                </c:pt>
                <c:pt idx="2">
                  <c:v>53.2</c:v>
                </c:pt>
                <c:pt idx="3">
                  <c:v>49.6</c:v>
                </c:pt>
                <c:pt idx="4">
                  <c:v>52.9</c:v>
                </c:pt>
                <c:pt idx="5">
                  <c:v>50.8</c:v>
                </c:pt>
                <c:pt idx="6" formatCode="0.0">
                  <c:v>49.238160705242294</c:v>
                </c:pt>
              </c:numCache>
            </c:numRef>
          </c:val>
        </c:ser>
        <c:ser>
          <c:idx val="2"/>
          <c:order val="2"/>
          <c:tx>
            <c:strRef>
              <c:f>Feuil1!$I$164</c:f>
              <c:strCache>
                <c:ptCount val="1"/>
                <c:pt idx="0">
                  <c:v>وطني</c:v>
                </c:pt>
              </c:strCache>
            </c:strRef>
          </c:tx>
          <c:spPr>
            <a:ln>
              <a:solidFill>
                <a:schemeClr val="accent6"/>
              </a:solidFill>
            </a:ln>
          </c:spPr>
          <c:marker>
            <c:symbol val="none"/>
          </c:marker>
          <c:dLbls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</c:dLbls>
          <c:cat>
            <c:numRef>
              <c:f>Feuil1!$F$165:$F$171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Feuil1!$I$165:$I$171</c:f>
              <c:numCache>
                <c:formatCode>General</c:formatCode>
                <c:ptCount val="7"/>
                <c:pt idx="0">
                  <c:v>47.3</c:v>
                </c:pt>
                <c:pt idx="1">
                  <c:v>47</c:v>
                </c:pt>
                <c:pt idx="2">
                  <c:v>45.8</c:v>
                </c:pt>
                <c:pt idx="3">
                  <c:v>44.8</c:v>
                </c:pt>
                <c:pt idx="4">
                  <c:v>46.1</c:v>
                </c:pt>
                <c:pt idx="5">
                  <c:v>45.2</c:v>
                </c:pt>
                <c:pt idx="6" formatCode="0.0">
                  <c:v>44.834372927663324</c:v>
                </c:pt>
              </c:numCache>
            </c:numRef>
          </c:val>
        </c:ser>
        <c:marker val="1"/>
        <c:axId val="81954304"/>
        <c:axId val="81955840"/>
      </c:lineChart>
      <c:catAx>
        <c:axId val="8195430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81955840"/>
        <c:crosses val="autoZero"/>
        <c:auto val="1"/>
        <c:lblAlgn val="ctr"/>
        <c:lblOffset val="100"/>
      </c:catAx>
      <c:valAx>
        <c:axId val="81955840"/>
        <c:scaling>
          <c:orientation val="minMax"/>
          <c:min val="20"/>
        </c:scaling>
        <c:delete val="1"/>
        <c:axPos val="l"/>
        <c:numFmt formatCode="General" sourceLinked="1"/>
        <c:tickLblPos val="none"/>
        <c:crossAx val="81954304"/>
        <c:crosses val="autoZero"/>
        <c:crossBetween val="between"/>
      </c:valAx>
    </c:plotArea>
    <c:legend>
      <c:legendPos val="b"/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lineChart>
        <c:grouping val="standard"/>
        <c:ser>
          <c:idx val="0"/>
          <c:order val="0"/>
          <c:tx>
            <c:strRef>
              <c:f>Feuil1!$G$190</c:f>
              <c:strCache>
                <c:ptCount val="1"/>
                <c:pt idx="0">
                  <c:v>حضري</c:v>
                </c:pt>
              </c:strCache>
            </c:strRef>
          </c:tx>
          <c:spPr>
            <a:ln>
              <a:solidFill>
                <a:schemeClr val="bg1">
                  <a:lumMod val="50000"/>
                </a:schemeClr>
              </a:solidFill>
            </a:ln>
          </c:spPr>
          <c:marker>
            <c:symbol val="none"/>
          </c:marker>
          <c:dLbls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</c:dLbls>
          <c:cat>
            <c:numRef>
              <c:f>Feuil1!$F$191:$F$197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Feuil1!$G$191:$G$197</c:f>
              <c:numCache>
                <c:formatCode>0.0</c:formatCode>
                <c:ptCount val="7"/>
                <c:pt idx="0">
                  <c:v>36.4</c:v>
                </c:pt>
                <c:pt idx="1">
                  <c:v>36.800000000000004</c:v>
                </c:pt>
                <c:pt idx="2">
                  <c:v>36.9</c:v>
                </c:pt>
                <c:pt idx="3">
                  <c:v>35.6</c:v>
                </c:pt>
                <c:pt idx="4">
                  <c:v>34.9</c:v>
                </c:pt>
                <c:pt idx="5">
                  <c:v>35.719658804358282</c:v>
                </c:pt>
                <c:pt idx="6">
                  <c:v>35.657301927887879</c:v>
                </c:pt>
              </c:numCache>
            </c:numRef>
          </c:val>
        </c:ser>
        <c:ser>
          <c:idx val="1"/>
          <c:order val="1"/>
          <c:tx>
            <c:strRef>
              <c:f>Feuil1!$H$190</c:f>
              <c:strCache>
                <c:ptCount val="1"/>
                <c:pt idx="0">
                  <c:v>قروي</c:v>
                </c:pt>
              </c:strCache>
            </c:strRef>
          </c:tx>
          <c:marker>
            <c:symbol val="none"/>
          </c:marker>
          <c:dLbls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</c:dLbls>
          <c:cat>
            <c:numRef>
              <c:f>Feuil1!$F$191:$F$197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Feuil1!$H$191:$H$197</c:f>
              <c:numCache>
                <c:formatCode>0.0</c:formatCode>
                <c:ptCount val="7"/>
                <c:pt idx="0">
                  <c:v>54.2</c:v>
                </c:pt>
                <c:pt idx="1">
                  <c:v>53.1</c:v>
                </c:pt>
                <c:pt idx="2">
                  <c:v>51.6</c:v>
                </c:pt>
                <c:pt idx="3">
                  <c:v>46</c:v>
                </c:pt>
                <c:pt idx="4">
                  <c:v>50.4</c:v>
                </c:pt>
                <c:pt idx="5">
                  <c:v>48.709089313528331</c:v>
                </c:pt>
                <c:pt idx="6">
                  <c:v>46.436122701835501</c:v>
                </c:pt>
              </c:numCache>
            </c:numRef>
          </c:val>
        </c:ser>
        <c:ser>
          <c:idx val="2"/>
          <c:order val="2"/>
          <c:tx>
            <c:strRef>
              <c:f>Feuil1!$I$190</c:f>
              <c:strCache>
                <c:ptCount val="1"/>
                <c:pt idx="0">
                  <c:v>وطني</c:v>
                </c:pt>
              </c:strCache>
            </c:strRef>
          </c:tx>
          <c:spPr>
            <a:ln>
              <a:solidFill>
                <a:schemeClr val="accent6"/>
              </a:solidFill>
            </a:ln>
          </c:spPr>
          <c:marker>
            <c:symbol val="none"/>
          </c:marker>
          <c:dLbls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</c:dLbls>
          <c:cat>
            <c:numRef>
              <c:f>Feuil1!$F$191:$F$197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Feuil1!$I$191:$I$197</c:f>
              <c:numCache>
                <c:formatCode>0.0</c:formatCode>
                <c:ptCount val="7"/>
                <c:pt idx="0">
                  <c:v>42.9</c:v>
                </c:pt>
                <c:pt idx="1">
                  <c:v>42.7</c:v>
                </c:pt>
                <c:pt idx="2">
                  <c:v>42.1</c:v>
                </c:pt>
                <c:pt idx="3">
                  <c:v>39.300000000000004</c:v>
                </c:pt>
                <c:pt idx="4">
                  <c:v>40.200000000000003</c:v>
                </c:pt>
                <c:pt idx="5">
                  <c:v>40.155174729422001</c:v>
                </c:pt>
                <c:pt idx="6">
                  <c:v>39.292883487415295</c:v>
                </c:pt>
              </c:numCache>
            </c:numRef>
          </c:val>
        </c:ser>
        <c:marker val="1"/>
        <c:axId val="81982592"/>
        <c:axId val="81984128"/>
      </c:lineChart>
      <c:catAx>
        <c:axId val="81982592"/>
        <c:scaling>
          <c:orientation val="minMax"/>
        </c:scaling>
        <c:axPos val="b"/>
        <c:numFmt formatCode="General" sourceLinked="1"/>
        <c:tickLblPos val="nextTo"/>
        <c:crossAx val="81984128"/>
        <c:crosses val="autoZero"/>
        <c:auto val="1"/>
        <c:lblAlgn val="ctr"/>
        <c:lblOffset val="100"/>
      </c:catAx>
      <c:valAx>
        <c:axId val="81984128"/>
        <c:scaling>
          <c:orientation val="minMax"/>
          <c:min val="0"/>
        </c:scaling>
        <c:delete val="1"/>
        <c:axPos val="l"/>
        <c:numFmt formatCode="0.0" sourceLinked="1"/>
        <c:tickLblPos val="none"/>
        <c:crossAx val="81982592"/>
        <c:crosses val="autoZero"/>
        <c:crossBetween val="between"/>
      </c:valAx>
    </c:plotArea>
    <c:legend>
      <c:legendPos val="b"/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Feuil1!$A$122</c:f>
              <c:strCache>
                <c:ptCount val="1"/>
                <c:pt idx="0">
                  <c:v>الشغل مؤدى عنه</c:v>
                </c:pt>
              </c:strCache>
            </c:strRef>
          </c:tx>
          <c:spPr>
            <a:solidFill>
              <a:schemeClr val="accent2"/>
            </a:solidFill>
          </c:spPr>
          <c:dLbls>
            <c:showVal val="1"/>
          </c:dLbls>
          <c:cat>
            <c:strRef>
              <c:f>Feuil1!$B$121:$D$121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Feuil1!$B$122:$D$122</c:f>
              <c:numCache>
                <c:formatCode>0</c:formatCode>
                <c:ptCount val="3"/>
                <c:pt idx="0">
                  <c:v>125.86873877849938</c:v>
                </c:pt>
                <c:pt idx="1">
                  <c:v>-13.590552711076725</c:v>
                </c:pt>
                <c:pt idx="2">
                  <c:v>112.27818606736945</c:v>
                </c:pt>
              </c:numCache>
            </c:numRef>
          </c:val>
        </c:ser>
        <c:ser>
          <c:idx val="1"/>
          <c:order val="1"/>
          <c:tx>
            <c:strRef>
              <c:f>Feuil1!$A$123</c:f>
              <c:strCache>
                <c:ptCount val="1"/>
                <c:pt idx="0">
                  <c:v>الشغل غير المؤدى عنه 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dLbls>
            <c:showVal val="1"/>
          </c:dLbls>
          <c:cat>
            <c:strRef>
              <c:f>Feuil1!$B$121:$D$121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Feuil1!$B$123:$D$123</c:f>
              <c:numCache>
                <c:formatCode>0</c:formatCode>
                <c:ptCount val="3"/>
                <c:pt idx="0">
                  <c:v>-5.2677125392675848</c:v>
                </c:pt>
                <c:pt idx="1">
                  <c:v>-192.54417283282919</c:v>
                </c:pt>
                <c:pt idx="2">
                  <c:v>-197.81188537211142</c:v>
                </c:pt>
              </c:numCache>
            </c:numRef>
          </c:val>
        </c:ser>
        <c:ser>
          <c:idx val="2"/>
          <c:order val="2"/>
          <c:tx>
            <c:strRef>
              <c:f>Feuil1!$A$124</c:f>
              <c:strCache>
                <c:ptCount val="1"/>
                <c:pt idx="0">
                  <c:v>المجموع</c:v>
                </c:pt>
              </c:strCache>
            </c:strRef>
          </c:tx>
          <c:spPr>
            <a:solidFill>
              <a:schemeClr val="accent6"/>
            </a:solidFill>
          </c:spPr>
          <c:dLbls>
            <c:showVal val="1"/>
          </c:dLbls>
          <c:cat>
            <c:strRef>
              <c:f>Feuil1!$B$121:$D$121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Feuil1!$B$124:$D$124</c:f>
              <c:numCache>
                <c:formatCode>0</c:formatCode>
                <c:ptCount val="3"/>
                <c:pt idx="0">
                  <c:v>120.601026239246</c:v>
                </c:pt>
                <c:pt idx="1">
                  <c:v>-206.13472554382747</c:v>
                </c:pt>
                <c:pt idx="2">
                  <c:v>-85.53369930478766</c:v>
                </c:pt>
              </c:numCache>
            </c:numRef>
          </c:val>
        </c:ser>
        <c:axId val="105540992"/>
        <c:axId val="105550976"/>
      </c:barChart>
      <c:catAx>
        <c:axId val="105540992"/>
        <c:scaling>
          <c:orientation val="minMax"/>
        </c:scaling>
        <c:axPos val="b"/>
        <c:tickLblPos val="low"/>
        <c:crossAx val="105550976"/>
        <c:crosses val="autoZero"/>
        <c:auto val="1"/>
        <c:lblAlgn val="ctr"/>
        <c:lblOffset val="100"/>
      </c:catAx>
      <c:valAx>
        <c:axId val="105550976"/>
        <c:scaling>
          <c:orientation val="minMax"/>
        </c:scaling>
        <c:delete val="1"/>
        <c:axPos val="l"/>
        <c:numFmt formatCode="0" sourceLinked="1"/>
        <c:tickLblPos val="none"/>
        <c:crossAx val="105540992"/>
        <c:crosses val="autoZero"/>
        <c:crossBetween val="between"/>
      </c:valAx>
    </c:plotArea>
    <c:legend>
      <c:legendPos val="t"/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'graphiques en arabe'!$B$128</c:f>
              <c:strCache>
                <c:ptCount val="1"/>
                <c:pt idx="0">
                  <c:v>حضري</c:v>
                </c:pt>
              </c:strCache>
            </c:strRef>
          </c:tx>
          <c:spPr>
            <a:solidFill>
              <a:schemeClr val="accent2"/>
            </a:solidFill>
          </c:spPr>
          <c:dLbls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fr-FR"/>
              </a:p>
            </c:txPr>
            <c:showVal val="1"/>
          </c:dLbls>
          <c:cat>
            <c:strRef>
              <c:f>'graphiques en arabe'!$A$129:$A$132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 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'graphiques en arabe'!$B$129:$B$132</c:f>
              <c:numCache>
                <c:formatCode>0</c:formatCode>
                <c:ptCount val="4"/>
                <c:pt idx="0">
                  <c:v>4.2955669644159498</c:v>
                </c:pt>
                <c:pt idx="1">
                  <c:v>34.366234208892394</c:v>
                </c:pt>
                <c:pt idx="2">
                  <c:v>3.3736637619422982</c:v>
                </c:pt>
                <c:pt idx="3">
                  <c:v>76.662725993261489</c:v>
                </c:pt>
              </c:numCache>
            </c:numRef>
          </c:val>
        </c:ser>
        <c:ser>
          <c:idx val="1"/>
          <c:order val="1"/>
          <c:tx>
            <c:strRef>
              <c:f>'graphiques en arabe'!$C$128</c:f>
              <c:strCache>
                <c:ptCount val="1"/>
                <c:pt idx="0">
                  <c:v>قروي</c:v>
                </c:pt>
              </c:strCache>
            </c:strRef>
          </c:tx>
          <c:spPr>
            <a:solidFill>
              <a:schemeClr val="accent6"/>
            </a:solidFill>
          </c:spPr>
          <c:dLbls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</c:dLbls>
          <c:cat>
            <c:strRef>
              <c:f>'graphiques en arabe'!$A$129:$A$132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 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'graphiques en arabe'!$C$129:$C$132</c:f>
              <c:numCache>
                <c:formatCode>0</c:formatCode>
                <c:ptCount val="4"/>
                <c:pt idx="0">
                  <c:v>-270.0811018356186</c:v>
                </c:pt>
                <c:pt idx="1">
                  <c:v>11.448230326340017</c:v>
                </c:pt>
                <c:pt idx="2">
                  <c:v>26.477868843019241</c:v>
                </c:pt>
                <c:pt idx="3">
                  <c:v>26.020277122335827</c:v>
                </c:pt>
              </c:numCache>
            </c:numRef>
          </c:val>
        </c:ser>
        <c:ser>
          <c:idx val="2"/>
          <c:order val="2"/>
          <c:tx>
            <c:strRef>
              <c:f>'graphiques en arabe'!$D$128</c:f>
              <c:strCache>
                <c:ptCount val="1"/>
                <c:pt idx="0">
                  <c:v>وطني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dLbls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</c:dLbls>
          <c:cat>
            <c:strRef>
              <c:f>'graphiques en arabe'!$A$129:$A$132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 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'graphiques en arabe'!$D$129:$D$132</c:f>
              <c:numCache>
                <c:formatCode>0</c:formatCode>
                <c:ptCount val="4"/>
                <c:pt idx="0">
                  <c:v>-265.78553487120274</c:v>
                </c:pt>
                <c:pt idx="1">
                  <c:v>45.814464535234826</c:v>
                </c:pt>
                <c:pt idx="2">
                  <c:v>29.851532604970416</c:v>
                </c:pt>
                <c:pt idx="3">
                  <c:v>102.68300311551545</c:v>
                </c:pt>
              </c:numCache>
            </c:numRef>
          </c:val>
        </c:ser>
        <c:overlap val="-34"/>
        <c:axId val="98537856"/>
        <c:axId val="98539392"/>
      </c:barChart>
      <c:catAx>
        <c:axId val="98537856"/>
        <c:scaling>
          <c:orientation val="minMax"/>
        </c:scaling>
        <c:axPos val="b"/>
        <c:tickLblPos val="low"/>
        <c:crossAx val="98539392"/>
        <c:crosses val="autoZero"/>
        <c:auto val="1"/>
        <c:lblAlgn val="ctr"/>
        <c:lblOffset val="100"/>
      </c:catAx>
      <c:valAx>
        <c:axId val="98539392"/>
        <c:scaling>
          <c:orientation val="minMax"/>
        </c:scaling>
        <c:delete val="1"/>
        <c:axPos val="l"/>
        <c:numFmt formatCode="0" sourceLinked="1"/>
        <c:tickLblPos val="none"/>
        <c:crossAx val="98537856"/>
        <c:crosses val="autoZero"/>
        <c:crossBetween val="between"/>
      </c:valAx>
    </c:plotArea>
    <c:legend>
      <c:legendPos val="b"/>
    </c:legend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>
        <c:manualLayout>
          <c:layoutTarget val="inner"/>
          <c:xMode val="edge"/>
          <c:yMode val="edge"/>
          <c:x val="2.4250440917107582E-2"/>
          <c:y val="4.974065665499959E-2"/>
          <c:w val="0.95149911816578714"/>
          <c:h val="0.62659258224506609"/>
        </c:manualLayout>
      </c:layout>
      <c:lineChart>
        <c:grouping val="standard"/>
        <c:ser>
          <c:idx val="0"/>
          <c:order val="0"/>
          <c:tx>
            <c:strRef>
              <c:f>Feuil1!$G$212</c:f>
              <c:strCache>
                <c:ptCount val="1"/>
                <c:pt idx="0">
                  <c:v>حضري</c:v>
                </c:pt>
              </c:strCache>
            </c:strRef>
          </c:tx>
          <c:spPr>
            <a:ln>
              <a:solidFill>
                <a:schemeClr val="accent2"/>
              </a:solidFill>
            </a:ln>
          </c:spPr>
          <c:marker>
            <c:symbol val="none"/>
          </c:marker>
          <c:dLbls>
            <c:showVal val="1"/>
          </c:dLbls>
          <c:cat>
            <c:numRef>
              <c:f>Feuil1!$F$213:$F$219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Feuil1!$G$213:$G$219</c:f>
              <c:numCache>
                <c:formatCode>0.0</c:formatCode>
                <c:ptCount val="7"/>
                <c:pt idx="0">
                  <c:v>14</c:v>
                </c:pt>
                <c:pt idx="1">
                  <c:v>13.6</c:v>
                </c:pt>
                <c:pt idx="2">
                  <c:v>11.7</c:v>
                </c:pt>
                <c:pt idx="3">
                  <c:v>15.6</c:v>
                </c:pt>
                <c:pt idx="4">
                  <c:v>18.2</c:v>
                </c:pt>
                <c:pt idx="5">
                  <c:v>15.5</c:v>
                </c:pt>
                <c:pt idx="6">
                  <c:v>16.283748832249074</c:v>
                </c:pt>
              </c:numCache>
            </c:numRef>
          </c:val>
        </c:ser>
        <c:ser>
          <c:idx val="1"/>
          <c:order val="1"/>
          <c:tx>
            <c:strRef>
              <c:f>Feuil1!$H$212</c:f>
              <c:strCache>
                <c:ptCount val="1"/>
                <c:pt idx="0">
                  <c:v>قروي</c:v>
                </c:pt>
              </c:strCache>
            </c:strRef>
          </c:tx>
          <c:spPr>
            <a:ln>
              <a:solidFill>
                <a:schemeClr val="bg1">
                  <a:lumMod val="50000"/>
                </a:schemeClr>
              </a:solidFill>
            </a:ln>
          </c:spPr>
          <c:marker>
            <c:symbol val="none"/>
          </c:marker>
          <c:dLbls>
            <c:showVal val="1"/>
          </c:dLbls>
          <c:cat>
            <c:numRef>
              <c:f>Feuil1!$F$213:$F$219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Feuil1!$H$213:$H$219</c:f>
              <c:numCache>
                <c:formatCode>0.0</c:formatCode>
                <c:ptCount val="7"/>
                <c:pt idx="0">
                  <c:v>3.2</c:v>
                </c:pt>
                <c:pt idx="1">
                  <c:v>3.3</c:v>
                </c:pt>
                <c:pt idx="2">
                  <c:v>3</c:v>
                </c:pt>
                <c:pt idx="3">
                  <c:v>7.2</c:v>
                </c:pt>
                <c:pt idx="4">
                  <c:v>4.8</c:v>
                </c:pt>
                <c:pt idx="5">
                  <c:v>4.2</c:v>
                </c:pt>
                <c:pt idx="6">
                  <c:v>5.6907852837571555</c:v>
                </c:pt>
              </c:numCache>
            </c:numRef>
          </c:val>
        </c:ser>
        <c:ser>
          <c:idx val="2"/>
          <c:order val="2"/>
          <c:tx>
            <c:strRef>
              <c:f>Feuil1!$I$212</c:f>
              <c:strCache>
                <c:ptCount val="1"/>
                <c:pt idx="0">
                  <c:v>وطني</c:v>
                </c:pt>
              </c:strCache>
            </c:strRef>
          </c:tx>
          <c:spPr>
            <a:ln>
              <a:solidFill>
                <a:schemeClr val="accent6"/>
              </a:solidFill>
            </a:ln>
          </c:spPr>
          <c:marker>
            <c:symbol val="none"/>
          </c:marker>
          <c:dLbls>
            <c:showVal val="1"/>
          </c:dLbls>
          <c:cat>
            <c:numRef>
              <c:f>Feuil1!$F$213:$F$219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Feuil1!$I$213:$I$219</c:f>
              <c:numCache>
                <c:formatCode>0.0</c:formatCode>
                <c:ptCount val="7"/>
                <c:pt idx="0">
                  <c:v>9.3000000000000007</c:v>
                </c:pt>
                <c:pt idx="1">
                  <c:v>9.3000000000000007</c:v>
                </c:pt>
                <c:pt idx="2">
                  <c:v>8.1</c:v>
                </c:pt>
                <c:pt idx="3">
                  <c:v>12.3</c:v>
                </c:pt>
                <c:pt idx="4">
                  <c:v>12.8</c:v>
                </c:pt>
                <c:pt idx="5">
                  <c:v>11.2</c:v>
                </c:pt>
                <c:pt idx="6">
                  <c:v>12.359912893592854</c:v>
                </c:pt>
              </c:numCache>
            </c:numRef>
          </c:val>
        </c:ser>
        <c:marker val="1"/>
        <c:axId val="114997888"/>
        <c:axId val="115085696"/>
      </c:lineChart>
      <c:catAx>
        <c:axId val="114997888"/>
        <c:scaling>
          <c:orientation val="minMax"/>
        </c:scaling>
        <c:axPos val="b"/>
        <c:numFmt formatCode="General" sourceLinked="1"/>
        <c:tickLblPos val="nextTo"/>
        <c:crossAx val="115085696"/>
        <c:crosses val="autoZero"/>
        <c:auto val="1"/>
        <c:lblAlgn val="ctr"/>
        <c:lblOffset val="100"/>
      </c:catAx>
      <c:valAx>
        <c:axId val="115085696"/>
        <c:scaling>
          <c:orientation val="minMax"/>
        </c:scaling>
        <c:delete val="1"/>
        <c:axPos val="l"/>
        <c:numFmt formatCode="0.0" sourceLinked="1"/>
        <c:tickLblPos val="none"/>
        <c:crossAx val="114997888"/>
        <c:crosses val="autoZero"/>
        <c:crossBetween val="between"/>
      </c:valAx>
    </c:plotArea>
    <c:legend>
      <c:legendPos val="b"/>
    </c:legend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Feuil1!$B$108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dLbls>
            <c:showVal val="1"/>
          </c:dLbls>
          <c:cat>
            <c:strRef>
              <c:f>Feuil1!$A$109:$A$116</c:f>
              <c:strCache>
                <c:ptCount val="8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 بين 15 و 24 سنة</c:v>
                </c:pt>
                <c:pt idx="5">
                  <c:v>بدون شهادة</c:v>
                </c:pt>
                <c:pt idx="6">
                  <c:v>حاملوا الشهادة</c:v>
                </c:pt>
                <c:pt idx="7">
                  <c:v>وطني</c:v>
                </c:pt>
              </c:strCache>
            </c:strRef>
          </c:cat>
          <c:val>
            <c:numRef>
              <c:f>Feuil1!$B$109:$B$116</c:f>
              <c:numCache>
                <c:formatCode>0.0</c:formatCode>
                <c:ptCount val="8"/>
                <c:pt idx="0">
                  <c:v>15.532640319919079</c:v>
                </c:pt>
                <c:pt idx="1">
                  <c:v>4.1754630286293724</c:v>
                </c:pt>
                <c:pt idx="2">
                  <c:v>9.9353483494829504</c:v>
                </c:pt>
                <c:pt idx="3">
                  <c:v>15.1150463654195</c:v>
                </c:pt>
                <c:pt idx="4">
                  <c:v>30.177284294397381</c:v>
                </c:pt>
                <c:pt idx="5">
                  <c:v>3.6475612609706189</c:v>
                </c:pt>
                <c:pt idx="6">
                  <c:v>17.960199216170803</c:v>
                </c:pt>
                <c:pt idx="7">
                  <c:v>11.171832997745827</c:v>
                </c:pt>
              </c:numCache>
            </c:numRef>
          </c:val>
        </c:ser>
        <c:ser>
          <c:idx val="1"/>
          <c:order val="1"/>
          <c:tx>
            <c:strRef>
              <c:f>Feuil1!$C$108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6"/>
            </a:solidFill>
          </c:spPr>
          <c:dLbls>
            <c:showVal val="1"/>
          </c:dLbls>
          <c:cat>
            <c:strRef>
              <c:f>Feuil1!$A$109:$A$116</c:f>
              <c:strCache>
                <c:ptCount val="8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 بين 15 و 24 سنة</c:v>
                </c:pt>
                <c:pt idx="5">
                  <c:v>بدون شهادة</c:v>
                </c:pt>
                <c:pt idx="6">
                  <c:v>حاملوا الشهادة</c:v>
                </c:pt>
                <c:pt idx="7">
                  <c:v>وطني</c:v>
                </c:pt>
              </c:strCache>
            </c:strRef>
          </c:cat>
          <c:val>
            <c:numRef>
              <c:f>Feuil1!$C$109:$C$116</c:f>
              <c:numCache>
                <c:formatCode>0.0</c:formatCode>
                <c:ptCount val="8"/>
                <c:pt idx="0">
                  <c:v>16.283748832249074</c:v>
                </c:pt>
                <c:pt idx="1">
                  <c:v>5.6907852837571555</c:v>
                </c:pt>
                <c:pt idx="2">
                  <c:v>10.951208971123904</c:v>
                </c:pt>
                <c:pt idx="3">
                  <c:v>17.024390585708062</c:v>
                </c:pt>
                <c:pt idx="4">
                  <c:v>33.599458000079366</c:v>
                </c:pt>
                <c:pt idx="5">
                  <c:v>4.4682302464189245</c:v>
                </c:pt>
                <c:pt idx="6">
                  <c:v>19.161765618890499</c:v>
                </c:pt>
                <c:pt idx="7">
                  <c:v>12.359912893592854</c:v>
                </c:pt>
              </c:numCache>
            </c:numRef>
          </c:val>
        </c:ser>
        <c:gapWidth val="75"/>
        <c:overlap val="-25"/>
        <c:axId val="115119232"/>
        <c:axId val="115120768"/>
      </c:barChart>
      <c:catAx>
        <c:axId val="115119232"/>
        <c:scaling>
          <c:orientation val="minMax"/>
        </c:scaling>
        <c:axPos val="b"/>
        <c:majorTickMark val="none"/>
        <c:tickLblPos val="nextTo"/>
        <c:crossAx val="115120768"/>
        <c:crosses val="autoZero"/>
        <c:auto val="1"/>
        <c:lblAlgn val="ctr"/>
        <c:lblOffset val="100"/>
      </c:catAx>
      <c:valAx>
        <c:axId val="115120768"/>
        <c:scaling>
          <c:orientation val="minMax"/>
        </c:scaling>
        <c:delete val="1"/>
        <c:axPos val="l"/>
        <c:numFmt formatCode="0.0" sourceLinked="1"/>
        <c:majorTickMark val="none"/>
        <c:tickLblPos val="none"/>
        <c:crossAx val="115119232"/>
        <c:crosses val="autoZero"/>
        <c:crossBetween val="between"/>
      </c:valAx>
    </c:plotArea>
    <c:legend>
      <c:legendPos val="b"/>
    </c:legend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Feuil1!$D$8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F79646"/>
            </a:solidFill>
          </c:spPr>
          <c:dLbls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</c:dLbls>
          <c:cat>
            <c:strRef>
              <c:f>Feuil1!$C$9:$C$11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Feuil1!$D$9:$D$11</c:f>
              <c:numCache>
                <c:formatCode>0.0</c:formatCode>
                <c:ptCount val="3"/>
                <c:pt idx="0">
                  <c:v>7.7</c:v>
                </c:pt>
                <c:pt idx="1">
                  <c:v>9.6</c:v>
                </c:pt>
                <c:pt idx="2">
                  <c:v>8.5</c:v>
                </c:pt>
              </c:numCache>
            </c:numRef>
          </c:val>
        </c:ser>
        <c:ser>
          <c:idx val="1"/>
          <c:order val="1"/>
          <c:tx>
            <c:strRef>
              <c:f>Feuil1!$E$8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dLbls>
            <c:dLbl>
              <c:idx val="2"/>
              <c:tx>
                <c:rich>
                  <a:bodyPr/>
                  <a:lstStyle/>
                  <a:p>
                    <a:r>
                      <a:rPr lang="en-US" sz="900"/>
                      <a:t>9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</c:dLbls>
          <c:cat>
            <c:strRef>
              <c:f>Feuil1!$C$9:$C$11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Feuil1!$E$9:$E$11</c:f>
              <c:numCache>
                <c:formatCode>0.0</c:formatCode>
                <c:ptCount val="3"/>
                <c:pt idx="0">
                  <c:v>8.4</c:v>
                </c:pt>
                <c:pt idx="1">
                  <c:v>9.9</c:v>
                </c:pt>
                <c:pt idx="2">
                  <c:v>9</c:v>
                </c:pt>
              </c:numCache>
            </c:numRef>
          </c:val>
        </c:ser>
        <c:overlap val="-25"/>
        <c:axId val="105476864"/>
        <c:axId val="105478400"/>
      </c:barChart>
      <c:catAx>
        <c:axId val="105476864"/>
        <c:scaling>
          <c:orientation val="minMax"/>
        </c:scaling>
        <c:axPos val="b"/>
        <c:tickLblPos val="nextTo"/>
        <c:crossAx val="105478400"/>
        <c:crosses val="autoZero"/>
        <c:auto val="1"/>
        <c:lblAlgn val="ctr"/>
        <c:lblOffset val="100"/>
      </c:catAx>
      <c:valAx>
        <c:axId val="105478400"/>
        <c:scaling>
          <c:orientation val="minMax"/>
        </c:scaling>
        <c:delete val="1"/>
        <c:axPos val="l"/>
        <c:numFmt formatCode="0.0" sourceLinked="1"/>
        <c:tickLblPos val="none"/>
        <c:crossAx val="105476864"/>
        <c:crosses val="autoZero"/>
        <c:crossBetween val="between"/>
      </c:valAx>
    </c:plotArea>
    <c:legend>
      <c:legendPos val="b"/>
    </c:legend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bar"/>
        <c:grouping val="clustered"/>
        <c:ser>
          <c:idx val="0"/>
          <c:order val="0"/>
          <c:dPt>
            <c:idx val="10"/>
            <c:spPr>
              <a:solidFill>
                <a:schemeClr val="accent6"/>
              </a:solidFill>
            </c:spPr>
          </c:dPt>
          <c:dLbls>
            <c:showVal val="1"/>
          </c:dLbls>
          <c:cat>
            <c:strRef>
              <c:f>Feuil1!$A$40:$A$50</c:f>
              <c:strCache>
                <c:ptCount val="11"/>
                <c:pt idx="0">
                  <c:v>طنجة- تطوان- الحسيمة 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جهات الجنوب</c:v>
                </c:pt>
                <c:pt idx="10">
                  <c:v>المجموع</c:v>
                </c:pt>
              </c:strCache>
            </c:strRef>
          </c:cat>
          <c:val>
            <c:numRef>
              <c:f>Feuil1!$B$40:$B$50</c:f>
              <c:numCache>
                <c:formatCode>0.0</c:formatCode>
                <c:ptCount val="11"/>
                <c:pt idx="0">
                  <c:v>50.168605530840502</c:v>
                </c:pt>
                <c:pt idx="1">
                  <c:v>41.230348773345078</c:v>
                </c:pt>
                <c:pt idx="2">
                  <c:v>42.492505822338188</c:v>
                </c:pt>
                <c:pt idx="3">
                  <c:v>45.472643430833394</c:v>
                </c:pt>
                <c:pt idx="4">
                  <c:v>40.147286006056</c:v>
                </c:pt>
                <c:pt idx="5">
                  <c:v>47.025213420128523</c:v>
                </c:pt>
                <c:pt idx="6">
                  <c:v>44.610482818274761</c:v>
                </c:pt>
                <c:pt idx="7">
                  <c:v>46.122684268885116</c:v>
                </c:pt>
                <c:pt idx="8">
                  <c:v>41.15346017796584</c:v>
                </c:pt>
                <c:pt idx="9">
                  <c:v>45.622694164147454</c:v>
                </c:pt>
                <c:pt idx="10">
                  <c:v>44.834372927663324</c:v>
                </c:pt>
              </c:numCache>
            </c:numRef>
          </c:val>
        </c:ser>
        <c:axId val="98559104"/>
        <c:axId val="98560640"/>
      </c:barChart>
      <c:catAx>
        <c:axId val="98559104"/>
        <c:scaling>
          <c:orientation val="minMax"/>
        </c:scaling>
        <c:axPos val="l"/>
        <c:tickLblPos val="nextTo"/>
        <c:crossAx val="98560640"/>
        <c:crosses val="autoZero"/>
        <c:auto val="1"/>
        <c:lblAlgn val="ctr"/>
        <c:lblOffset val="100"/>
      </c:catAx>
      <c:valAx>
        <c:axId val="98560640"/>
        <c:scaling>
          <c:orientation val="minMax"/>
        </c:scaling>
        <c:delete val="1"/>
        <c:axPos val="b"/>
        <c:numFmt formatCode="0.0" sourceLinked="1"/>
        <c:tickLblPos val="none"/>
        <c:crossAx val="98559104"/>
        <c:crosses val="autoZero"/>
        <c:crossBetween val="between"/>
      </c:valAx>
      <c:spPr>
        <a:ln>
          <a:noFill/>
        </a:ln>
      </c:spPr>
    </c:plotArea>
    <c:plotVisOnly val="1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bar"/>
        <c:grouping val="clustered"/>
        <c:ser>
          <c:idx val="0"/>
          <c:order val="0"/>
          <c:dPt>
            <c:idx val="10"/>
            <c:spPr>
              <a:solidFill>
                <a:srgbClr val="F79646"/>
              </a:solidFill>
            </c:spPr>
          </c:dPt>
          <c:dLbls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</c:dLbls>
          <c:cat>
            <c:strRef>
              <c:f>Feuil1!$A$25:$A$35</c:f>
              <c:strCache>
                <c:ptCount val="11"/>
                <c:pt idx="0">
                  <c:v>طنجة- تطوان- الحسيمة 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جهات الجنوب</c:v>
                </c:pt>
                <c:pt idx="10">
                  <c:v>المجموع</c:v>
                </c:pt>
              </c:strCache>
            </c:strRef>
          </c:cat>
          <c:val>
            <c:numRef>
              <c:f>Feuil1!$B$25:$B$35</c:f>
              <c:numCache>
                <c:formatCode>0.0</c:formatCode>
                <c:ptCount val="11"/>
                <c:pt idx="0">
                  <c:v>8.4514926626616766</c:v>
                </c:pt>
                <c:pt idx="1">
                  <c:v>20.252497167445387</c:v>
                </c:pt>
                <c:pt idx="2">
                  <c:v>13.211773004921648</c:v>
                </c:pt>
                <c:pt idx="3">
                  <c:v>11.432625482838468</c:v>
                </c:pt>
                <c:pt idx="4">
                  <c:v>12.90151668585635</c:v>
                </c:pt>
                <c:pt idx="5">
                  <c:v>14.293945216952835</c:v>
                </c:pt>
                <c:pt idx="6">
                  <c:v>6.7194021842108889</c:v>
                </c:pt>
                <c:pt idx="7">
                  <c:v>10.10915381612782</c:v>
                </c:pt>
                <c:pt idx="8">
                  <c:v>12.579977316229074</c:v>
                </c:pt>
                <c:pt idx="9">
                  <c:v>23.779545751505029</c:v>
                </c:pt>
                <c:pt idx="10">
                  <c:v>12.359912893592854</c:v>
                </c:pt>
              </c:numCache>
            </c:numRef>
          </c:val>
        </c:ser>
        <c:axId val="106114432"/>
        <c:axId val="106120320"/>
      </c:barChart>
      <c:catAx>
        <c:axId val="106114432"/>
        <c:scaling>
          <c:orientation val="minMax"/>
        </c:scaling>
        <c:axPos val="l"/>
        <c:tickLblPos val="nextTo"/>
        <c:crossAx val="106120320"/>
        <c:crosses val="autoZero"/>
        <c:auto val="1"/>
        <c:lblAlgn val="ctr"/>
        <c:lblOffset val="100"/>
      </c:catAx>
      <c:valAx>
        <c:axId val="106120320"/>
        <c:scaling>
          <c:orientation val="minMax"/>
        </c:scaling>
        <c:delete val="1"/>
        <c:axPos val="b"/>
        <c:numFmt formatCode="0.0" sourceLinked="1"/>
        <c:tickLblPos val="none"/>
        <c:crossAx val="106114432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2D6C0-6165-4B4A-82CD-3D51FB793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1767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zouazzani</dc:creator>
  <cp:lastModifiedBy>HCP</cp:lastModifiedBy>
  <cp:revision>3</cp:revision>
  <cp:lastPrinted>2023-07-27T13:59:00Z</cp:lastPrinted>
  <dcterms:created xsi:type="dcterms:W3CDTF">2023-08-03T09:25:00Z</dcterms:created>
  <dcterms:modified xsi:type="dcterms:W3CDTF">2023-08-03T10:06:00Z</dcterms:modified>
</cp:coreProperties>
</file>