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36" w:rsidRDefault="00D45936"/>
    <w:p w:rsidR="009561AE" w:rsidRDefault="009561AE">
      <w:pPr>
        <w:rPr>
          <w:b/>
          <w:bCs/>
          <w:sz w:val="36"/>
          <w:szCs w:val="36"/>
          <w:rtl/>
        </w:rPr>
      </w:pPr>
    </w:p>
    <w:p w:rsidR="00D94909" w:rsidRPr="00E6761E" w:rsidRDefault="00D94909">
      <w:pPr>
        <w:rPr>
          <w:b/>
          <w:bCs/>
          <w:sz w:val="36"/>
          <w:szCs w:val="36"/>
          <w:rtl/>
          <w:lang w:bidi="ar-MA"/>
        </w:rPr>
      </w:pPr>
    </w:p>
    <w:p w:rsidR="009561AE" w:rsidRPr="008421DD" w:rsidRDefault="009561AE" w:rsidP="001F3964">
      <w:pPr>
        <w:bidi/>
        <w:jc w:val="center"/>
        <w:rPr>
          <w:b/>
          <w:bCs/>
          <w:sz w:val="34"/>
          <w:szCs w:val="34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21DD">
        <w:rPr>
          <w:rFonts w:hint="cs"/>
          <w:b/>
          <w:bCs/>
          <w:sz w:val="34"/>
          <w:szCs w:val="34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بـلاغ صحفـي</w:t>
      </w:r>
    </w:p>
    <w:p w:rsidR="009561AE" w:rsidRPr="008421DD" w:rsidRDefault="009561AE" w:rsidP="001F3964">
      <w:pPr>
        <w:bidi/>
        <w:jc w:val="center"/>
        <w:rPr>
          <w:b/>
          <w:bCs/>
          <w:sz w:val="34"/>
          <w:szCs w:val="34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21DD">
        <w:rPr>
          <w:rFonts w:hint="cs"/>
          <w:b/>
          <w:bCs/>
          <w:sz w:val="34"/>
          <w:szCs w:val="34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إ</w:t>
      </w:r>
      <w:r w:rsidR="008421DD" w:rsidRPr="008421DD">
        <w:rPr>
          <w:rFonts w:hint="cs"/>
          <w:b/>
          <w:bCs/>
          <w:sz w:val="34"/>
          <w:szCs w:val="34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</w:t>
      </w:r>
      <w:bookmarkStart w:id="0" w:name="_GoBack"/>
      <w:bookmarkEnd w:id="0"/>
      <w:r w:rsidRPr="008421DD">
        <w:rPr>
          <w:rFonts w:hint="cs"/>
          <w:b/>
          <w:bCs/>
          <w:sz w:val="34"/>
          <w:szCs w:val="34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طلاق الاشغال الخرائطية الممهدة للإحصاء</w:t>
      </w:r>
    </w:p>
    <w:p w:rsidR="009561AE" w:rsidRPr="008421DD" w:rsidRDefault="009561AE" w:rsidP="001F3964">
      <w:pPr>
        <w:bidi/>
        <w:jc w:val="center"/>
        <w:rPr>
          <w:b/>
          <w:bCs/>
          <w:sz w:val="34"/>
          <w:szCs w:val="34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21DD">
        <w:rPr>
          <w:rFonts w:hint="cs"/>
          <w:b/>
          <w:bCs/>
          <w:sz w:val="34"/>
          <w:szCs w:val="34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العام للسكان </w:t>
      </w:r>
      <w:r w:rsidR="00E6761E" w:rsidRPr="008421DD">
        <w:rPr>
          <w:rFonts w:hint="cs"/>
          <w:b/>
          <w:bCs/>
          <w:sz w:val="34"/>
          <w:szCs w:val="34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والسكنى</w:t>
      </w:r>
      <w:r w:rsidRPr="008421DD">
        <w:rPr>
          <w:rFonts w:hint="cs"/>
          <w:b/>
          <w:bCs/>
          <w:sz w:val="34"/>
          <w:szCs w:val="34"/>
          <w:rtl/>
          <w:lang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لسنة 2024</w:t>
      </w:r>
    </w:p>
    <w:p w:rsidR="009561AE" w:rsidRDefault="008105BC" w:rsidP="008105BC">
      <w:pPr>
        <w:bidi/>
        <w:jc w:val="center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  </w:t>
      </w:r>
    </w:p>
    <w:p w:rsidR="000A584A" w:rsidRPr="00D94909" w:rsidRDefault="009561AE" w:rsidP="00601F82">
      <w:pPr>
        <w:bidi/>
        <w:spacing w:before="240" w:after="240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>شرعت المندوبية السامية للتخطيط، ا</w:t>
      </w:r>
      <w:r w:rsidR="00601F82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>ب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تداء من 17 أبريل 2023، في إنجاز </w:t>
      </w:r>
      <w:r w:rsidR="00E6761E" w:rsidRPr="00D94909">
        <w:rPr>
          <w:rFonts w:asciiTheme="majorBidi" w:hAnsiTheme="majorBidi" w:cstheme="majorBidi"/>
          <w:sz w:val="32"/>
          <w:szCs w:val="32"/>
          <w:rtl/>
          <w:lang w:bidi="ar-MA"/>
        </w:rPr>
        <w:t>الأشغال الخرائطية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601F82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>ل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لإحصاء العام السابع للسكان </w:t>
      </w:r>
      <w:r w:rsidR="00E6761E" w:rsidRPr="00D94909">
        <w:rPr>
          <w:rFonts w:asciiTheme="majorBidi" w:hAnsiTheme="majorBidi" w:cstheme="majorBidi"/>
          <w:sz w:val="32"/>
          <w:szCs w:val="32"/>
          <w:rtl/>
          <w:lang w:bidi="ar-MA"/>
        </w:rPr>
        <w:t>والسكنى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المزمع إنجازه في شتنبر 2024. </w:t>
      </w:r>
      <w:r w:rsidR="00E6761E" w:rsidRPr="00D94909">
        <w:rPr>
          <w:rFonts w:asciiTheme="majorBidi" w:hAnsiTheme="majorBidi" w:cstheme="majorBidi"/>
          <w:sz w:val="32"/>
          <w:szCs w:val="32"/>
          <w:rtl/>
          <w:lang w:bidi="ar-MA"/>
        </w:rPr>
        <w:t>وتهدف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هذه العملية، التي ستدوم 14 شهر</w:t>
      </w:r>
      <w:r w:rsidR="00704757">
        <w:rPr>
          <w:rFonts w:asciiTheme="majorBidi" w:hAnsiTheme="majorBidi" w:cstheme="majorBidi" w:hint="cs"/>
          <w:sz w:val="32"/>
          <w:szCs w:val="32"/>
          <w:rtl/>
          <w:lang w:bidi="ar-MA"/>
        </w:rPr>
        <w:t>ا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7F5CA5">
        <w:rPr>
          <w:rFonts w:asciiTheme="majorBidi" w:hAnsiTheme="majorBidi" w:cstheme="majorBidi" w:hint="cs"/>
          <w:sz w:val="32"/>
          <w:szCs w:val="32"/>
          <w:rtl/>
          <w:lang w:bidi="ar-MA"/>
        </w:rPr>
        <w:t>على</w:t>
      </w:r>
      <w:r w:rsidR="00704757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7F5CA5">
        <w:rPr>
          <w:rFonts w:asciiTheme="majorBidi" w:hAnsiTheme="majorBidi" w:cstheme="majorBidi" w:hint="cs"/>
          <w:sz w:val="32"/>
          <w:szCs w:val="32"/>
          <w:rtl/>
          <w:lang w:bidi="ar-MA"/>
        </w:rPr>
        <w:t>مجموع ال</w:t>
      </w:r>
      <w:r w:rsidR="00704757">
        <w:rPr>
          <w:rFonts w:asciiTheme="majorBidi" w:hAnsiTheme="majorBidi" w:cstheme="majorBidi" w:hint="cs"/>
          <w:sz w:val="32"/>
          <w:szCs w:val="32"/>
          <w:rtl/>
          <w:lang w:bidi="ar-MA"/>
        </w:rPr>
        <w:t>ت</w:t>
      </w:r>
      <w:r w:rsidR="007F5CA5">
        <w:rPr>
          <w:rFonts w:asciiTheme="majorBidi" w:hAnsiTheme="majorBidi" w:cstheme="majorBidi" w:hint="cs"/>
          <w:sz w:val="32"/>
          <w:szCs w:val="32"/>
          <w:rtl/>
          <w:lang w:bidi="ar-MA"/>
        </w:rPr>
        <w:t>راب الوطني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، إلى </w:t>
      </w:r>
      <w:proofErr w:type="spellStart"/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>رقمنة</w:t>
      </w:r>
      <w:proofErr w:type="spellEnd"/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601F82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>الاحداثيات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الجغرافية لمجموع المساكن </w:t>
      </w:r>
      <w:r w:rsidR="00E6761E" w:rsidRPr="00D94909">
        <w:rPr>
          <w:rFonts w:asciiTheme="majorBidi" w:hAnsiTheme="majorBidi" w:cstheme="majorBidi"/>
          <w:sz w:val="32"/>
          <w:szCs w:val="32"/>
          <w:rtl/>
          <w:lang w:bidi="ar-MA"/>
        </w:rPr>
        <w:t>والمؤسسات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الاقتصادية </w:t>
      </w:r>
      <w:r w:rsidR="00E6761E" w:rsidRPr="00D94909">
        <w:rPr>
          <w:rFonts w:asciiTheme="majorBidi" w:hAnsiTheme="majorBidi" w:cstheme="majorBidi"/>
          <w:sz w:val="32"/>
          <w:szCs w:val="32"/>
          <w:rtl/>
          <w:lang w:bidi="ar-MA"/>
        </w:rPr>
        <w:t>والإدارية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E6761E" w:rsidRPr="00D94909">
        <w:rPr>
          <w:rFonts w:asciiTheme="majorBidi" w:hAnsiTheme="majorBidi" w:cstheme="majorBidi"/>
          <w:sz w:val="32"/>
          <w:szCs w:val="32"/>
          <w:rtl/>
          <w:lang w:bidi="ar-MA"/>
        </w:rPr>
        <w:t>والتجهيزات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الثقافية </w:t>
      </w:r>
      <w:r w:rsidR="00E6761E" w:rsidRPr="00D94909">
        <w:rPr>
          <w:rFonts w:asciiTheme="majorBidi" w:hAnsiTheme="majorBidi" w:cstheme="majorBidi"/>
          <w:sz w:val="32"/>
          <w:szCs w:val="32"/>
          <w:rtl/>
          <w:lang w:bidi="ar-MA"/>
        </w:rPr>
        <w:t>والاجتماعية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المتواجدة على </w:t>
      </w:r>
      <w:r w:rsidR="00601F82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امتداد </w:t>
      </w:r>
      <w:r w:rsidR="00704757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هذا </w:t>
      </w:r>
      <w:r w:rsidR="009D7146">
        <w:rPr>
          <w:rFonts w:asciiTheme="majorBidi" w:hAnsiTheme="majorBidi" w:cstheme="majorBidi" w:hint="cs"/>
          <w:sz w:val="32"/>
          <w:szCs w:val="32"/>
          <w:rtl/>
          <w:lang w:bidi="ar-MA"/>
        </w:rPr>
        <w:t>الصعيد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9D7146">
        <w:rPr>
          <w:rFonts w:asciiTheme="majorBidi" w:hAnsiTheme="majorBidi" w:cstheme="majorBidi" w:hint="cs"/>
          <w:sz w:val="32"/>
          <w:szCs w:val="32"/>
          <w:rtl/>
          <w:lang w:bidi="ar-MA"/>
        </w:rPr>
        <w:t>وتحديد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9D7146">
        <w:rPr>
          <w:rFonts w:asciiTheme="majorBidi" w:hAnsiTheme="majorBidi" w:cstheme="majorBidi" w:hint="cs"/>
          <w:sz w:val="32"/>
          <w:szCs w:val="32"/>
          <w:rtl/>
          <w:lang w:bidi="ar-MA"/>
        </w:rPr>
        <w:t>ال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وحدات </w:t>
      </w:r>
      <w:r w:rsidR="009D7146">
        <w:rPr>
          <w:rFonts w:asciiTheme="majorBidi" w:hAnsiTheme="majorBidi" w:cstheme="majorBidi" w:hint="cs"/>
          <w:sz w:val="32"/>
          <w:szCs w:val="32"/>
          <w:rtl/>
          <w:lang w:bidi="ar-MA"/>
        </w:rPr>
        <w:t>ال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جغرافية </w:t>
      </w:r>
      <w:r w:rsidR="009D7146">
        <w:rPr>
          <w:rFonts w:asciiTheme="majorBidi" w:hAnsiTheme="majorBidi" w:cstheme="majorBidi" w:hint="cs"/>
          <w:sz w:val="32"/>
          <w:szCs w:val="32"/>
          <w:rtl/>
          <w:lang w:bidi="ar-MA"/>
        </w:rPr>
        <w:t>التي س</w:t>
      </w:r>
      <w:r w:rsidR="007B5F3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تشكل 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"مناطق الإحصاء" </w:t>
      </w:r>
      <w:r w:rsidR="007B5F3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يتم على أساسها المسح الشامل 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للسكان </w:t>
      </w:r>
      <w:r w:rsidR="00E6761E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>والمساكن</w:t>
      </w:r>
      <w:r w:rsidR="007B5F3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أثناء الإحصاء لدى الأسر</w:t>
      </w:r>
      <w:r w:rsidR="00883DF8">
        <w:rPr>
          <w:rFonts w:asciiTheme="majorBidi" w:hAnsiTheme="majorBidi" w:cstheme="majorBidi" w:hint="cs"/>
          <w:sz w:val="32"/>
          <w:szCs w:val="32"/>
          <w:rtl/>
          <w:lang w:bidi="ar-MA"/>
        </w:rPr>
        <w:t>،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9D7146">
        <w:rPr>
          <w:rFonts w:asciiTheme="majorBidi" w:hAnsiTheme="majorBidi" w:cstheme="majorBidi" w:hint="cs"/>
          <w:sz w:val="32"/>
          <w:szCs w:val="32"/>
          <w:rtl/>
          <w:lang w:bidi="ar-MA"/>
        </w:rPr>
        <w:t>دون احتمال إهمال أو تكرار أي</w:t>
      </w:r>
      <w:r w:rsidR="007B5F3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منها</w:t>
      </w:r>
      <w:r w:rsidRPr="00D94909">
        <w:rPr>
          <w:rFonts w:asciiTheme="majorBidi" w:hAnsiTheme="majorBidi" w:cstheme="majorBidi"/>
          <w:sz w:val="32"/>
          <w:szCs w:val="32"/>
          <w:rtl/>
          <w:lang w:bidi="ar-MA"/>
        </w:rPr>
        <w:t>.</w:t>
      </w:r>
    </w:p>
    <w:p w:rsidR="000A584A" w:rsidRPr="00D94909" w:rsidRDefault="00975731" w:rsidP="00601F82">
      <w:pPr>
        <w:bidi/>
        <w:spacing w:before="240" w:after="240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>ويجدر التأكيد أن</w:t>
      </w:r>
      <w:r w:rsidR="000A584A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عملية التوطين الخرائطي للمنشآت الاقتصادية والاجتماعية</w:t>
      </w: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تهدف </w:t>
      </w:r>
      <w:r w:rsidR="000A584A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>إلى تجميع معطيات حول</w:t>
      </w: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الخصائص</w:t>
      </w:r>
      <w:r w:rsidR="000A584A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601F82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>الأساسية</w:t>
      </w:r>
      <w:r w:rsidR="000A584A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لوحدات الإنتاج والخدمات</w:t>
      </w: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9D7146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الموجودة على امتداد التراب الوطني بقصد </w:t>
      </w: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التعرف على هويتها وطبيعة نشاطها وحجم الشغيلة بها، </w:t>
      </w:r>
      <w:r w:rsidR="002B46F7">
        <w:rPr>
          <w:rFonts w:asciiTheme="majorBidi" w:hAnsiTheme="majorBidi" w:cstheme="majorBidi" w:hint="cs"/>
          <w:sz w:val="32"/>
          <w:szCs w:val="32"/>
          <w:rtl/>
          <w:lang w:bidi="ar-MA"/>
        </w:rPr>
        <w:t>ب</w:t>
      </w: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ما يوفر </w:t>
      </w:r>
      <w:r w:rsidR="009D7146">
        <w:rPr>
          <w:rFonts w:asciiTheme="majorBidi" w:hAnsiTheme="majorBidi" w:cstheme="majorBidi" w:hint="cs"/>
          <w:sz w:val="32"/>
          <w:szCs w:val="32"/>
          <w:rtl/>
          <w:lang w:bidi="ar-MA"/>
        </w:rPr>
        <w:t>ا</w:t>
      </w:r>
      <w:r w:rsidR="002B46F7">
        <w:rPr>
          <w:rFonts w:asciiTheme="majorBidi" w:hAnsiTheme="majorBidi" w:cstheme="majorBidi" w:hint="cs"/>
          <w:sz w:val="32"/>
          <w:szCs w:val="32"/>
          <w:rtl/>
          <w:lang w:bidi="ar-MA"/>
        </w:rPr>
        <w:t>ل</w:t>
      </w:r>
      <w:r w:rsidR="000A584A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إعداد </w:t>
      </w:r>
      <w:r w:rsidR="009D7146">
        <w:rPr>
          <w:rFonts w:asciiTheme="majorBidi" w:hAnsiTheme="majorBidi" w:cstheme="majorBidi" w:hint="cs"/>
          <w:sz w:val="32"/>
          <w:szCs w:val="32"/>
          <w:rtl/>
          <w:lang w:bidi="ar-MA"/>
        </w:rPr>
        <w:t>ل</w:t>
      </w:r>
      <w:r w:rsidR="000A584A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سجل إحصائي مندمج وقاعدة معطيات </w:t>
      </w:r>
      <w:r w:rsidR="00601F82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ذات </w:t>
      </w:r>
      <w:r w:rsidR="000A584A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>مرجعية جغرافي</w:t>
      </w:r>
      <w:r w:rsidR="00601F82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ة </w:t>
      </w:r>
      <w:r w:rsidR="009D7146">
        <w:rPr>
          <w:rFonts w:asciiTheme="majorBidi" w:hAnsiTheme="majorBidi" w:cstheme="majorBidi" w:hint="cs"/>
          <w:sz w:val="32"/>
          <w:szCs w:val="32"/>
          <w:rtl/>
          <w:lang w:bidi="ar-MA"/>
        </w:rPr>
        <w:t>ل</w:t>
      </w:r>
      <w:r w:rsidR="000A584A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>مجموع هذه الوحدات.</w:t>
      </w:r>
    </w:p>
    <w:p w:rsidR="000A584A" w:rsidRPr="00D94909" w:rsidRDefault="002B46F7" w:rsidP="00601F82">
      <w:pPr>
        <w:bidi/>
        <w:spacing w:before="240" w:after="240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هذا وللعلم، فإن الأشغال الخرائطية تتم </w:t>
      </w:r>
      <w:r w:rsidR="000A584A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>باستخدام تطبيقات معلوماتية متنقلة محملة على لوحات إلكترونية</w:t>
      </w:r>
      <w:r w:rsidR="001F67B7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، </w:t>
      </w: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يقوم </w:t>
      </w:r>
      <w:r w:rsidR="009318E2">
        <w:rPr>
          <w:rFonts w:asciiTheme="majorBidi" w:hAnsiTheme="majorBidi" w:cstheme="majorBidi" w:hint="cs"/>
          <w:sz w:val="32"/>
          <w:szCs w:val="32"/>
          <w:rtl/>
          <w:lang w:bidi="ar-MA"/>
        </w:rPr>
        <w:t>بتشغيلها</w:t>
      </w: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0A584A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حوالي 2000 شخص </w:t>
      </w:r>
      <w:r w:rsidR="001F67B7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من </w:t>
      </w:r>
      <w:r w:rsidR="000A584A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>ضمنهم 120 مشرف مركزي أو جهوي أو إقليمي و340 مراقب و960 باحث و100 تقني متخصص في نظم المعلومات الجغرافية</w:t>
      </w:r>
      <w:r w:rsidR="00601F82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، </w:t>
      </w:r>
      <w:r w:rsidR="001F67B7">
        <w:rPr>
          <w:rFonts w:asciiTheme="majorBidi" w:hAnsiTheme="majorBidi" w:cstheme="majorBidi" w:hint="cs"/>
          <w:sz w:val="32"/>
          <w:szCs w:val="32"/>
          <w:rtl/>
          <w:lang w:bidi="ar-MA"/>
        </w:rPr>
        <w:t>يتوفرون</w:t>
      </w:r>
      <w:r w:rsidR="00601F82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0A584A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على 438 سيارة </w:t>
      </w:r>
      <w:r w:rsidR="001F67B7">
        <w:rPr>
          <w:rFonts w:asciiTheme="majorBidi" w:hAnsiTheme="majorBidi" w:cstheme="majorBidi" w:hint="cs"/>
          <w:sz w:val="32"/>
          <w:szCs w:val="32"/>
          <w:rtl/>
          <w:lang w:bidi="ar-MA"/>
        </w:rPr>
        <w:t>وسائق</w:t>
      </w:r>
      <w:r w:rsidR="00B05366" w:rsidRPr="00D94909">
        <w:rPr>
          <w:rFonts w:asciiTheme="majorBidi" w:hAnsiTheme="majorBidi" w:cstheme="majorBidi" w:hint="cs"/>
          <w:sz w:val="32"/>
          <w:szCs w:val="32"/>
          <w:rtl/>
          <w:lang w:bidi="ar-MA"/>
        </w:rPr>
        <w:t>.</w:t>
      </w:r>
    </w:p>
    <w:p w:rsidR="00E6761E" w:rsidRPr="00E6761E" w:rsidRDefault="000A584A" w:rsidP="000A584A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MA"/>
        </w:rPr>
      </w:pP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</w:t>
      </w:r>
    </w:p>
    <w:sectPr w:rsidR="00E6761E" w:rsidRPr="00E6761E" w:rsidSect="008B1D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109" w:rsidRDefault="006A3109" w:rsidP="001F3964">
      <w:pPr>
        <w:spacing w:after="0" w:line="240" w:lineRule="auto"/>
      </w:pPr>
      <w:r>
        <w:separator/>
      </w:r>
    </w:p>
  </w:endnote>
  <w:endnote w:type="continuationSeparator" w:id="0">
    <w:p w:rsidR="006A3109" w:rsidRDefault="006A3109" w:rsidP="001F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109" w:rsidRDefault="006A3109" w:rsidP="001F3964">
      <w:pPr>
        <w:spacing w:after="0" w:line="240" w:lineRule="auto"/>
      </w:pPr>
      <w:r>
        <w:separator/>
      </w:r>
    </w:p>
  </w:footnote>
  <w:footnote w:type="continuationSeparator" w:id="0">
    <w:p w:rsidR="006A3109" w:rsidRDefault="006A3109" w:rsidP="001F3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964" w:rsidRDefault="001F3964" w:rsidP="001F3964">
    <w:pPr>
      <w:pStyle w:val="En-tte"/>
      <w:jc w:val="center"/>
    </w:pPr>
    <w:r w:rsidRPr="001F3964">
      <w:rPr>
        <w:noProof/>
        <w:lang w:val="fr-FR" w:eastAsia="fr-FR"/>
      </w:rPr>
      <w:drawing>
        <wp:inline distT="0" distB="0" distL="0" distR="0">
          <wp:extent cx="1412193" cy="1223113"/>
          <wp:effectExtent l="19050" t="0" r="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193" cy="122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AE"/>
    <w:rsid w:val="000A584A"/>
    <w:rsid w:val="00134383"/>
    <w:rsid w:val="001F3964"/>
    <w:rsid w:val="001F67B7"/>
    <w:rsid w:val="00266BF2"/>
    <w:rsid w:val="002B46F7"/>
    <w:rsid w:val="00601F82"/>
    <w:rsid w:val="006A3109"/>
    <w:rsid w:val="00704757"/>
    <w:rsid w:val="00783050"/>
    <w:rsid w:val="00792974"/>
    <w:rsid w:val="007B5F32"/>
    <w:rsid w:val="007F5CA5"/>
    <w:rsid w:val="008105BC"/>
    <w:rsid w:val="008421DD"/>
    <w:rsid w:val="00883DF8"/>
    <w:rsid w:val="008B1D7F"/>
    <w:rsid w:val="009318E2"/>
    <w:rsid w:val="009561AE"/>
    <w:rsid w:val="00975731"/>
    <w:rsid w:val="009D7146"/>
    <w:rsid w:val="00AF3EAA"/>
    <w:rsid w:val="00B05366"/>
    <w:rsid w:val="00D45936"/>
    <w:rsid w:val="00D94909"/>
    <w:rsid w:val="00DC2494"/>
    <w:rsid w:val="00E36C96"/>
    <w:rsid w:val="00E6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9949"/>
  <w15:docId w15:val="{2F252C35-F218-4693-89F7-3A7940FC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D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F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F3964"/>
  </w:style>
  <w:style w:type="paragraph" w:styleId="Pieddepage">
    <w:name w:val="footer"/>
    <w:basedOn w:val="Normal"/>
    <w:link w:val="PieddepageCar"/>
    <w:uiPriority w:val="99"/>
    <w:semiHidden/>
    <w:unhideWhenUsed/>
    <w:rsid w:val="001F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F3964"/>
  </w:style>
  <w:style w:type="paragraph" w:styleId="Textedebulles">
    <w:name w:val="Balloon Text"/>
    <w:basedOn w:val="Normal"/>
    <w:link w:val="TextedebullesCar"/>
    <w:uiPriority w:val="99"/>
    <w:semiHidden/>
    <w:unhideWhenUsed/>
    <w:rsid w:val="001F3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83B78-890D-4721-9CC6-307572DB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</cp:revision>
  <cp:lastPrinted>2023-04-28T18:51:00Z</cp:lastPrinted>
  <dcterms:created xsi:type="dcterms:W3CDTF">2023-04-30T12:33:00Z</dcterms:created>
  <dcterms:modified xsi:type="dcterms:W3CDTF">2023-04-30T12:33:00Z</dcterms:modified>
</cp:coreProperties>
</file>