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85" w:rsidRDefault="004C2F85" w:rsidP="005F0FDC">
      <w:pPr>
        <w:bidi/>
        <w:spacing w:after="0"/>
        <w:jc w:val="center"/>
        <w:rPr>
          <w:rFonts w:cs="Times New Roman"/>
          <w:bCs/>
          <w:shadow/>
          <w:sz w:val="30"/>
          <w:szCs w:val="30"/>
        </w:rPr>
      </w:pPr>
    </w:p>
    <w:p w:rsidR="004C2F85" w:rsidRDefault="004C2F85" w:rsidP="004C2F85">
      <w:pPr>
        <w:bidi/>
        <w:spacing w:after="0"/>
        <w:jc w:val="center"/>
        <w:rPr>
          <w:rFonts w:cs="Times New Roman"/>
          <w:bCs/>
          <w:shadow/>
          <w:sz w:val="30"/>
          <w:szCs w:val="30"/>
        </w:rPr>
      </w:pPr>
    </w:p>
    <w:p w:rsidR="004458CA" w:rsidRDefault="004458CA" w:rsidP="004458CA">
      <w:pPr>
        <w:bidi/>
        <w:spacing w:after="0"/>
        <w:jc w:val="center"/>
        <w:rPr>
          <w:rFonts w:cs="Times New Roman"/>
          <w:bCs/>
          <w:shadow/>
          <w:sz w:val="30"/>
          <w:szCs w:val="30"/>
        </w:rPr>
      </w:pPr>
    </w:p>
    <w:p w:rsidR="005F0FDC" w:rsidRPr="005F0FDC" w:rsidRDefault="005F0FDC" w:rsidP="00DD1AC2">
      <w:pPr>
        <w:bidi/>
        <w:spacing w:after="0"/>
        <w:jc w:val="center"/>
        <w:rPr>
          <w:bCs/>
          <w:shadow/>
          <w:sz w:val="30"/>
          <w:szCs w:val="30"/>
        </w:rPr>
      </w:pPr>
      <w:r w:rsidRPr="005F0FDC">
        <w:rPr>
          <w:rFonts w:cs="Times New Roman"/>
          <w:bCs/>
          <w:shadow/>
          <w:sz w:val="30"/>
          <w:szCs w:val="30"/>
          <w:rtl/>
        </w:rPr>
        <w:t>بـلاغ صحفـي</w:t>
      </w:r>
    </w:p>
    <w:p w:rsidR="005F0FDC" w:rsidRPr="005F0FDC" w:rsidRDefault="005F0FDC" w:rsidP="005F0FDC">
      <w:pPr>
        <w:bidi/>
        <w:spacing w:after="0" w:line="360" w:lineRule="auto"/>
        <w:jc w:val="center"/>
        <w:rPr>
          <w:bCs/>
          <w:shadow/>
          <w:sz w:val="16"/>
          <w:szCs w:val="16"/>
        </w:rPr>
      </w:pPr>
    </w:p>
    <w:p w:rsidR="005F0FDC" w:rsidRPr="00BD3C6A" w:rsidRDefault="005F0FDC" w:rsidP="00DD1AC2">
      <w:pPr>
        <w:bidi/>
        <w:spacing w:after="0"/>
        <w:jc w:val="center"/>
        <w:rPr>
          <w:bCs/>
          <w:shadow/>
          <w:sz w:val="29"/>
          <w:szCs w:val="29"/>
        </w:rPr>
      </w:pPr>
      <w:r w:rsidRPr="00BD3C6A">
        <w:rPr>
          <w:rFonts w:cs="Times New Roman" w:hint="cs"/>
          <w:bCs/>
          <w:shadow/>
          <w:sz w:val="29"/>
          <w:szCs w:val="29"/>
          <w:rtl/>
        </w:rPr>
        <w:t>الإ</w:t>
      </w:r>
      <w:r w:rsidRPr="00BD3C6A">
        <w:rPr>
          <w:rFonts w:cs="Times New Roman"/>
          <w:bCs/>
          <w:shadow/>
          <w:sz w:val="29"/>
          <w:szCs w:val="29"/>
          <w:rtl/>
        </w:rPr>
        <w:t>حصاء العام للسكان والسكنى</w:t>
      </w:r>
      <w:r w:rsidRPr="00BD3C6A">
        <w:rPr>
          <w:rFonts w:hint="cs"/>
          <w:bCs/>
          <w:shadow/>
          <w:sz w:val="29"/>
          <w:szCs w:val="29"/>
          <w:rtl/>
        </w:rPr>
        <w:t xml:space="preserve"> </w:t>
      </w:r>
      <w:r w:rsidRPr="00BD3C6A">
        <w:rPr>
          <w:bCs/>
          <w:shadow/>
          <w:sz w:val="29"/>
          <w:szCs w:val="29"/>
          <w:rtl/>
        </w:rPr>
        <w:t>2024</w:t>
      </w:r>
      <w:r w:rsidRPr="00BD3C6A">
        <w:rPr>
          <w:rFonts w:cs="Times New Roman" w:hint="cs"/>
          <w:bCs/>
          <w:shadow/>
          <w:sz w:val="29"/>
          <w:szCs w:val="29"/>
          <w:rtl/>
        </w:rPr>
        <w:t xml:space="preserve"> في الميدان</w:t>
      </w:r>
    </w:p>
    <w:p w:rsidR="005F0FDC" w:rsidRPr="005F0FDC" w:rsidRDefault="005F0FDC" w:rsidP="005F0FDC">
      <w:pPr>
        <w:bidi/>
        <w:spacing w:after="0"/>
        <w:jc w:val="center"/>
        <w:rPr>
          <w:bCs/>
          <w:shadow/>
          <w:sz w:val="16"/>
          <w:szCs w:val="16"/>
        </w:rPr>
      </w:pPr>
    </w:p>
    <w:p w:rsidR="005F0FDC" w:rsidRPr="00BD3C6A" w:rsidRDefault="005F0FDC" w:rsidP="00DD1AC2">
      <w:pPr>
        <w:bidi/>
        <w:spacing w:after="0"/>
        <w:jc w:val="center"/>
        <w:rPr>
          <w:b/>
          <w:sz w:val="29"/>
          <w:szCs w:val="29"/>
        </w:rPr>
      </w:pPr>
      <w:r w:rsidRPr="00BD3C6A">
        <w:rPr>
          <w:rFonts w:cs="Times New Roman"/>
          <w:bCs/>
          <w:shadow/>
          <w:sz w:val="29"/>
          <w:szCs w:val="29"/>
          <w:rtl/>
        </w:rPr>
        <w:t xml:space="preserve">تقدم في تنفيذ الأعمال الخرائطية </w:t>
      </w:r>
      <w:r w:rsidRPr="00BD3C6A">
        <w:rPr>
          <w:rFonts w:cs="Times New Roman" w:hint="cs"/>
          <w:bCs/>
          <w:shadow/>
          <w:sz w:val="29"/>
          <w:szCs w:val="29"/>
          <w:rtl/>
        </w:rPr>
        <w:t>و</w:t>
      </w:r>
      <w:r w:rsidRPr="00BD3C6A">
        <w:rPr>
          <w:rFonts w:cs="Times New Roman"/>
          <w:bCs/>
          <w:shadow/>
          <w:sz w:val="29"/>
          <w:szCs w:val="29"/>
          <w:rtl/>
        </w:rPr>
        <w:t>التوطين الخرائطي</w:t>
      </w:r>
      <w:bookmarkStart w:id="0" w:name="_Hlk149735651"/>
      <w:r w:rsidRPr="00BD3C6A">
        <w:rPr>
          <w:rFonts w:cs="Times New Roman"/>
          <w:bCs/>
          <w:shadow/>
          <w:sz w:val="29"/>
          <w:szCs w:val="29"/>
          <w:rtl/>
        </w:rPr>
        <w:t xml:space="preserve"> للمنشآت </w:t>
      </w:r>
      <w:bookmarkEnd w:id="0"/>
      <w:r w:rsidRPr="00BD3C6A">
        <w:rPr>
          <w:rFonts w:cs="Times New Roman"/>
          <w:bCs/>
          <w:shadow/>
          <w:sz w:val="29"/>
          <w:szCs w:val="29"/>
          <w:rtl/>
        </w:rPr>
        <w:t>الاقتصادية</w:t>
      </w:r>
    </w:p>
    <w:p w:rsidR="005F0FDC" w:rsidRDefault="00010B3F" w:rsidP="00010B3F">
      <w:pPr>
        <w:shd w:val="clear" w:color="auto" w:fill="FFFFFF"/>
        <w:bidi/>
        <w:spacing w:after="240" w:line="240" w:lineRule="auto"/>
        <w:jc w:val="center"/>
        <w:rPr>
          <w:sz w:val="32"/>
          <w:szCs w:val="32"/>
        </w:rPr>
      </w:pPr>
      <w:r>
        <w:rPr>
          <w:sz w:val="32"/>
          <w:szCs w:val="32"/>
        </w:rPr>
        <w:t xml:space="preserve"> </w:t>
      </w:r>
    </w:p>
    <w:p w:rsidR="005F0FDC" w:rsidRPr="00BD3C6A" w:rsidRDefault="005F0FDC" w:rsidP="005F0FDC">
      <w:pPr>
        <w:shd w:val="clear" w:color="auto" w:fill="FFFFFF"/>
        <w:bidi/>
        <w:spacing w:after="0" w:line="240" w:lineRule="auto"/>
        <w:jc w:val="both"/>
        <w:rPr>
          <w:rFonts w:ascii="Arial" w:eastAsia="Arial" w:hAnsi="Arial" w:cs="Arial"/>
          <w:color w:val="222222"/>
          <w:sz w:val="26"/>
          <w:szCs w:val="26"/>
        </w:rPr>
      </w:pPr>
      <w:r w:rsidRPr="00BD3C6A">
        <w:rPr>
          <w:rFonts w:cs="Times New Roman"/>
          <w:b/>
          <w:bCs/>
          <w:sz w:val="26"/>
          <w:szCs w:val="26"/>
          <w:rtl/>
        </w:rPr>
        <w:t>تحضيراً للإحصاء العام للسكان والسكنى السابع المقرر</w:t>
      </w:r>
      <w:r w:rsidRPr="00BD3C6A">
        <w:rPr>
          <w:b/>
          <w:bCs/>
          <w:sz w:val="26"/>
          <w:szCs w:val="26"/>
        </w:rPr>
        <w:t xml:space="preserve"> </w:t>
      </w:r>
      <w:r w:rsidRPr="00BD3C6A">
        <w:rPr>
          <w:rFonts w:cs="Times New Roman"/>
          <w:b/>
          <w:bCs/>
          <w:sz w:val="26"/>
          <w:szCs w:val="26"/>
          <w:rtl/>
        </w:rPr>
        <w:t xml:space="preserve">تنظيمه في </w:t>
      </w:r>
      <w:r w:rsidRPr="00BD3C6A">
        <w:rPr>
          <w:rFonts w:cs="Times New Roman" w:hint="cs"/>
          <w:b/>
          <w:bCs/>
          <w:sz w:val="26"/>
          <w:szCs w:val="26"/>
          <w:rtl/>
        </w:rPr>
        <w:t>شتنبر</w:t>
      </w:r>
      <w:r w:rsidRPr="00BD3C6A">
        <w:rPr>
          <w:b/>
          <w:bCs/>
          <w:sz w:val="26"/>
          <w:szCs w:val="26"/>
          <w:rtl/>
        </w:rPr>
        <w:t xml:space="preserve"> 2024</w:t>
      </w:r>
      <w:r w:rsidRPr="00BD3C6A">
        <w:rPr>
          <w:rFonts w:cs="Times New Roman"/>
          <w:b/>
          <w:bCs/>
          <w:sz w:val="26"/>
          <w:szCs w:val="26"/>
          <w:rtl/>
        </w:rPr>
        <w:t xml:space="preserve">، يشتغل أكثر من </w:t>
      </w:r>
      <w:r w:rsidRPr="00BD3C6A">
        <w:rPr>
          <w:b/>
          <w:bCs/>
          <w:sz w:val="26"/>
          <w:szCs w:val="26"/>
          <w:rtl/>
        </w:rPr>
        <w:t xml:space="preserve">1500 </w:t>
      </w:r>
      <w:r w:rsidRPr="00BD3C6A">
        <w:rPr>
          <w:rFonts w:cs="Times New Roman"/>
          <w:b/>
          <w:bCs/>
          <w:sz w:val="26"/>
          <w:szCs w:val="26"/>
          <w:rtl/>
        </w:rPr>
        <w:t xml:space="preserve">عونا خرائطيا بالميدان لإنجاز الأعمال الخرائطية لهذه العملية، وذلك منذ </w:t>
      </w:r>
      <w:r w:rsidRPr="00BD3C6A">
        <w:rPr>
          <w:b/>
          <w:bCs/>
          <w:sz w:val="26"/>
          <w:szCs w:val="26"/>
          <w:rtl/>
        </w:rPr>
        <w:t xml:space="preserve">17 </w:t>
      </w:r>
      <w:r w:rsidRPr="00BD3C6A">
        <w:rPr>
          <w:rFonts w:cs="Times New Roman"/>
          <w:b/>
          <w:bCs/>
          <w:sz w:val="26"/>
          <w:szCs w:val="26"/>
          <w:rtl/>
        </w:rPr>
        <w:t xml:space="preserve">أبريل </w:t>
      </w:r>
      <w:r w:rsidRPr="00BD3C6A">
        <w:rPr>
          <w:b/>
          <w:bCs/>
          <w:sz w:val="26"/>
          <w:szCs w:val="26"/>
          <w:rtl/>
        </w:rPr>
        <w:t>2023</w:t>
      </w:r>
      <w:r w:rsidRPr="00BD3C6A">
        <w:rPr>
          <w:rFonts w:cs="Times New Roman"/>
          <w:b/>
          <w:bCs/>
          <w:sz w:val="26"/>
          <w:szCs w:val="26"/>
          <w:rtl/>
        </w:rPr>
        <w:t xml:space="preserve">، لمدة </w:t>
      </w:r>
      <w:r w:rsidRPr="00BD3C6A">
        <w:rPr>
          <w:b/>
          <w:bCs/>
          <w:sz w:val="26"/>
          <w:szCs w:val="26"/>
          <w:rtl/>
        </w:rPr>
        <w:t xml:space="preserve">14 </w:t>
      </w:r>
      <w:r w:rsidRPr="00BD3C6A">
        <w:rPr>
          <w:rFonts w:cs="Times New Roman"/>
          <w:b/>
          <w:bCs/>
          <w:sz w:val="26"/>
          <w:szCs w:val="26"/>
          <w:rtl/>
        </w:rPr>
        <w:t>شهرًا</w:t>
      </w:r>
      <w:r w:rsidRPr="00BD3C6A">
        <w:rPr>
          <w:b/>
          <w:bCs/>
          <w:sz w:val="26"/>
          <w:szCs w:val="26"/>
          <w:rtl/>
        </w:rPr>
        <w:t xml:space="preserve">. </w:t>
      </w:r>
      <w:r w:rsidRPr="00BD3C6A">
        <w:rPr>
          <w:rFonts w:cs="Times New Roman" w:hint="cs"/>
          <w:b/>
          <w:bCs/>
          <w:sz w:val="26"/>
          <w:szCs w:val="26"/>
          <w:rtl/>
        </w:rPr>
        <w:t>و</w:t>
      </w:r>
      <w:r w:rsidRPr="00BD3C6A">
        <w:rPr>
          <w:b/>
          <w:bCs/>
          <w:sz w:val="26"/>
          <w:szCs w:val="26"/>
          <w:rtl/>
        </w:rPr>
        <w:t xml:space="preserve"> </w:t>
      </w:r>
      <w:r w:rsidRPr="00BD3C6A">
        <w:rPr>
          <w:rFonts w:cs="Times New Roman"/>
          <w:b/>
          <w:bCs/>
          <w:sz w:val="26"/>
          <w:szCs w:val="26"/>
          <w:rtl/>
        </w:rPr>
        <w:t>س</w:t>
      </w:r>
      <w:r w:rsidRPr="00BD3C6A">
        <w:rPr>
          <w:rFonts w:cs="Times New Roman" w:hint="cs"/>
          <w:b/>
          <w:bCs/>
          <w:sz w:val="26"/>
          <w:szCs w:val="26"/>
          <w:rtl/>
        </w:rPr>
        <w:t>تمكن</w:t>
      </w:r>
      <w:r w:rsidRPr="00BD3C6A">
        <w:rPr>
          <w:rFonts w:cs="Times New Roman"/>
          <w:b/>
          <w:bCs/>
          <w:sz w:val="26"/>
          <w:szCs w:val="26"/>
          <w:rtl/>
        </w:rPr>
        <w:t xml:space="preserve"> هذه الأعمال </w:t>
      </w:r>
      <w:r w:rsidRPr="00BD3C6A">
        <w:rPr>
          <w:rFonts w:cs="Times New Roman" w:hint="cs"/>
          <w:b/>
          <w:bCs/>
          <w:sz w:val="26"/>
          <w:szCs w:val="26"/>
          <w:rtl/>
        </w:rPr>
        <w:t xml:space="preserve">من </w:t>
      </w:r>
      <w:r w:rsidRPr="00BD3C6A">
        <w:rPr>
          <w:rFonts w:cs="Times New Roman"/>
          <w:b/>
          <w:bCs/>
          <w:sz w:val="26"/>
          <w:szCs w:val="26"/>
          <w:rtl/>
        </w:rPr>
        <w:t xml:space="preserve">تقسيم التراب الوطني إلى </w:t>
      </w:r>
      <w:r w:rsidRPr="00BD3C6A">
        <w:rPr>
          <w:b/>
          <w:bCs/>
          <w:sz w:val="26"/>
          <w:szCs w:val="26"/>
          <w:rtl/>
        </w:rPr>
        <w:t>"</w:t>
      </w:r>
      <w:r w:rsidRPr="00BD3C6A">
        <w:rPr>
          <w:rFonts w:cs="Times New Roman"/>
          <w:b/>
          <w:bCs/>
          <w:sz w:val="26"/>
          <w:szCs w:val="26"/>
          <w:rtl/>
        </w:rPr>
        <w:t>مناطق إحصاء</w:t>
      </w:r>
      <w:r w:rsidRPr="00BD3C6A">
        <w:rPr>
          <w:b/>
          <w:bCs/>
          <w:sz w:val="26"/>
          <w:szCs w:val="26"/>
          <w:rtl/>
        </w:rPr>
        <w:t xml:space="preserve">" </w:t>
      </w:r>
      <w:r w:rsidRPr="00BD3C6A">
        <w:rPr>
          <w:rFonts w:cs="Times New Roman"/>
          <w:b/>
          <w:bCs/>
          <w:sz w:val="26"/>
          <w:szCs w:val="26"/>
          <w:rtl/>
        </w:rPr>
        <w:t xml:space="preserve">لضمان إجراء المسح الشامل للسكان خلال تنفيذ الإحصاء العام للسكان والسكنى </w:t>
      </w:r>
      <w:r w:rsidRPr="00BD3C6A">
        <w:rPr>
          <w:b/>
          <w:bCs/>
          <w:sz w:val="26"/>
          <w:szCs w:val="26"/>
          <w:rtl/>
        </w:rPr>
        <w:t>2024</w:t>
      </w:r>
      <w:r w:rsidRPr="00BD3C6A">
        <w:rPr>
          <w:rFonts w:cs="Times New Roman"/>
          <w:b/>
          <w:bCs/>
          <w:sz w:val="26"/>
          <w:szCs w:val="26"/>
          <w:rtl/>
        </w:rPr>
        <w:t>، دون إهمال أو تكرار، وذلك لتحديد الموارد البشرية والمواد اللازمة لهذه العملية  الكبرى</w:t>
      </w:r>
      <w:r w:rsidRPr="00BD3C6A">
        <w:rPr>
          <w:sz w:val="26"/>
          <w:szCs w:val="26"/>
        </w:rPr>
        <w:t>.</w:t>
      </w:r>
    </w:p>
    <w:p w:rsidR="005F0FDC" w:rsidRPr="00BD3C6A" w:rsidRDefault="005F0FDC" w:rsidP="005F0FDC">
      <w:pPr>
        <w:shd w:val="clear" w:color="auto" w:fill="FFFFFF"/>
        <w:bidi/>
        <w:spacing w:after="0" w:line="240" w:lineRule="auto"/>
        <w:jc w:val="both"/>
        <w:rPr>
          <w:b/>
          <w:bCs/>
          <w:sz w:val="26"/>
          <w:szCs w:val="26"/>
        </w:rPr>
      </w:pPr>
      <w:r w:rsidRPr="004C2F85">
        <w:rPr>
          <w:sz w:val="20"/>
          <w:szCs w:val="20"/>
          <w:rtl/>
        </w:rPr>
        <w:br/>
      </w:r>
      <w:r w:rsidRPr="00BD3C6A">
        <w:rPr>
          <w:rFonts w:cs="Times New Roman"/>
          <w:b/>
          <w:bCs/>
          <w:sz w:val="26"/>
          <w:szCs w:val="26"/>
          <w:rtl/>
        </w:rPr>
        <w:t>بالموازاة مع ذلك، تقوم المندوبية السامية للتخطيط بتنفيذ عملية التوطين الخرائطي للمنشآت الاقتصادية، والتي تهدف إلى تجميع معطيات حول الخصائص الأساسية لوحدات الإنتاج والخدمات، بما في ذلك تحديد هويتها وطبيعة نشاطها وحجم الشغيلة بها، وذلك بهدف إعداد سجل إحصائي مندمج</w:t>
      </w:r>
      <w:r w:rsidRPr="00BD3C6A">
        <w:rPr>
          <w:sz w:val="26"/>
          <w:szCs w:val="26"/>
          <w:rtl/>
        </w:rPr>
        <w:t>.</w:t>
      </w:r>
    </w:p>
    <w:p w:rsidR="004C2F85" w:rsidRPr="004C2F85" w:rsidRDefault="004C2F85" w:rsidP="004C2F85">
      <w:pPr>
        <w:shd w:val="clear" w:color="auto" w:fill="FFFFFF"/>
        <w:bidi/>
        <w:spacing w:after="0" w:line="240" w:lineRule="auto"/>
        <w:jc w:val="both"/>
        <w:rPr>
          <w:sz w:val="20"/>
          <w:szCs w:val="20"/>
          <w:highlight w:val="yellow"/>
        </w:rPr>
      </w:pPr>
    </w:p>
    <w:p w:rsidR="005F0FDC" w:rsidRPr="00BD3C6A" w:rsidRDefault="005F0FDC" w:rsidP="004C2F85">
      <w:pPr>
        <w:bidi/>
        <w:spacing w:after="0"/>
        <w:jc w:val="both"/>
        <w:rPr>
          <w:b/>
          <w:bCs/>
          <w:sz w:val="26"/>
          <w:szCs w:val="26"/>
        </w:rPr>
      </w:pPr>
      <w:r w:rsidRPr="00BD3C6A">
        <w:rPr>
          <w:rFonts w:cs="Times New Roman" w:hint="cs"/>
          <w:b/>
          <w:bCs/>
          <w:sz w:val="26"/>
          <w:szCs w:val="26"/>
          <w:rtl/>
        </w:rPr>
        <w:t>و</w:t>
      </w:r>
      <w:r w:rsidRPr="00BD3C6A">
        <w:rPr>
          <w:rFonts w:cs="Times New Roman"/>
          <w:b/>
          <w:bCs/>
          <w:sz w:val="26"/>
          <w:szCs w:val="26"/>
          <w:rtl/>
        </w:rPr>
        <w:t>بفضل الحل التكنولوجي المعلومياتي المندمج ال</w:t>
      </w:r>
      <w:r w:rsidRPr="00BD3C6A">
        <w:rPr>
          <w:rFonts w:cs="Times New Roman" w:hint="cs"/>
          <w:b/>
          <w:bCs/>
          <w:sz w:val="26"/>
          <w:szCs w:val="26"/>
          <w:rtl/>
        </w:rPr>
        <w:t>ذ</w:t>
      </w:r>
      <w:r w:rsidRPr="00BD3C6A">
        <w:rPr>
          <w:rFonts w:cs="Times New Roman"/>
          <w:b/>
          <w:bCs/>
          <w:sz w:val="26"/>
          <w:szCs w:val="26"/>
          <w:rtl/>
        </w:rPr>
        <w:t xml:space="preserve">ي </w:t>
      </w:r>
      <w:r w:rsidRPr="00BD3C6A">
        <w:rPr>
          <w:rFonts w:cs="Times New Roman" w:hint="cs"/>
          <w:b/>
          <w:bCs/>
          <w:sz w:val="26"/>
          <w:szCs w:val="26"/>
          <w:rtl/>
        </w:rPr>
        <w:t>أعدته</w:t>
      </w:r>
      <w:r w:rsidRPr="00BD3C6A">
        <w:rPr>
          <w:b/>
          <w:bCs/>
          <w:sz w:val="26"/>
          <w:szCs w:val="26"/>
          <w:rtl/>
        </w:rPr>
        <w:t xml:space="preserve"> </w:t>
      </w:r>
      <w:r w:rsidRPr="00BD3C6A">
        <w:rPr>
          <w:rFonts w:cs="Times New Roman"/>
          <w:b/>
          <w:bCs/>
          <w:sz w:val="26"/>
          <w:szCs w:val="26"/>
          <w:rtl/>
        </w:rPr>
        <w:t>المندوبية السامية للتخطيط لهذا الغرض، تمت رقمنة هذه العمليات بالكامل، مما سيمكن من تحديد المواقع</w:t>
      </w:r>
      <w:r w:rsidRPr="00BD3C6A">
        <w:rPr>
          <w:rFonts w:hint="cs"/>
          <w:b/>
          <w:bCs/>
          <w:sz w:val="26"/>
          <w:szCs w:val="26"/>
          <w:rtl/>
        </w:rPr>
        <w:t xml:space="preserve"> </w:t>
      </w:r>
      <w:r w:rsidRPr="00BD3C6A">
        <w:rPr>
          <w:rFonts w:cs="Times New Roman"/>
          <w:b/>
          <w:bCs/>
          <w:sz w:val="26"/>
          <w:szCs w:val="26"/>
          <w:rtl/>
        </w:rPr>
        <w:t>الجغرافية لجميع المساكن والمؤسسات الاقتصادية والإدارية والاجتماعية والسوسيوثقافية على صعيد مجمل التراب الوطني</w:t>
      </w:r>
      <w:r w:rsidRPr="00BD3C6A">
        <w:rPr>
          <w:sz w:val="26"/>
          <w:szCs w:val="26"/>
          <w:rtl/>
        </w:rPr>
        <w:t>.</w:t>
      </w:r>
    </w:p>
    <w:p w:rsidR="004C2F85" w:rsidRPr="004C2F85" w:rsidRDefault="004C2F85" w:rsidP="004C2F85">
      <w:pPr>
        <w:shd w:val="clear" w:color="auto" w:fill="FFFFFF"/>
        <w:bidi/>
        <w:spacing w:after="0" w:line="240" w:lineRule="auto"/>
        <w:jc w:val="both"/>
        <w:rPr>
          <w:sz w:val="20"/>
          <w:szCs w:val="20"/>
          <w:highlight w:val="yellow"/>
        </w:rPr>
      </w:pPr>
    </w:p>
    <w:p w:rsidR="005F0FDC" w:rsidRPr="00BD3C6A" w:rsidRDefault="005F0FDC" w:rsidP="004C2F85">
      <w:pPr>
        <w:bidi/>
        <w:spacing w:after="0"/>
        <w:jc w:val="both"/>
        <w:rPr>
          <w:b/>
          <w:bCs/>
          <w:sz w:val="26"/>
          <w:szCs w:val="26"/>
        </w:rPr>
      </w:pPr>
      <w:r w:rsidRPr="00BD3C6A">
        <w:rPr>
          <w:rFonts w:cs="Times New Roman"/>
          <w:b/>
          <w:bCs/>
          <w:sz w:val="26"/>
          <w:szCs w:val="26"/>
          <w:rtl/>
        </w:rPr>
        <w:t xml:space="preserve">وإلى حدود تاريخ اليوم، بلغت نسبة تقدم إنجاز التحيين الخرائطي بالوسطين الحضري والقروي حوالي </w:t>
      </w:r>
      <w:r w:rsidRPr="00BD3C6A">
        <w:rPr>
          <w:b/>
          <w:bCs/>
          <w:sz w:val="26"/>
          <w:szCs w:val="26"/>
          <w:rtl/>
        </w:rPr>
        <w:t>72,3%</w:t>
      </w:r>
      <w:r w:rsidRPr="00BD3C6A">
        <w:rPr>
          <w:rFonts w:cs="Times New Roman"/>
          <w:b/>
          <w:bCs/>
          <w:sz w:val="26"/>
          <w:szCs w:val="26"/>
          <w:rtl/>
        </w:rPr>
        <w:t xml:space="preserve">، </w:t>
      </w:r>
      <w:r w:rsidRPr="00BD3C6A">
        <w:rPr>
          <w:rFonts w:cs="Times New Roman" w:hint="cs"/>
          <w:b/>
          <w:bCs/>
          <w:sz w:val="26"/>
          <w:szCs w:val="26"/>
          <w:rtl/>
        </w:rPr>
        <w:t xml:space="preserve">في حين </w:t>
      </w:r>
      <w:r w:rsidRPr="00BD3C6A">
        <w:rPr>
          <w:rFonts w:cs="Times New Roman"/>
          <w:b/>
          <w:bCs/>
          <w:sz w:val="26"/>
          <w:szCs w:val="26"/>
          <w:rtl/>
        </w:rPr>
        <w:t xml:space="preserve">تم </w:t>
      </w:r>
      <w:r w:rsidRPr="00BD3C6A">
        <w:rPr>
          <w:rFonts w:cs="Times New Roman" w:hint="cs"/>
          <w:b/>
          <w:bCs/>
          <w:sz w:val="26"/>
          <w:szCs w:val="26"/>
          <w:rtl/>
        </w:rPr>
        <w:t xml:space="preserve">إنجاز </w:t>
      </w:r>
      <w:r w:rsidRPr="00BD3C6A">
        <w:rPr>
          <w:rFonts w:cs="Times New Roman"/>
          <w:b/>
          <w:bCs/>
          <w:sz w:val="26"/>
          <w:szCs w:val="26"/>
          <w:rtl/>
        </w:rPr>
        <w:t xml:space="preserve"> ما يقرب من </w:t>
      </w:r>
      <w:r w:rsidRPr="00BD3C6A">
        <w:rPr>
          <w:b/>
          <w:bCs/>
          <w:sz w:val="26"/>
          <w:szCs w:val="26"/>
          <w:rtl/>
        </w:rPr>
        <w:t>34</w:t>
      </w:r>
      <w:r w:rsidRPr="00BD3C6A">
        <w:rPr>
          <w:rFonts w:cs="Times New Roman"/>
          <w:b/>
          <w:bCs/>
          <w:sz w:val="26"/>
          <w:szCs w:val="26"/>
          <w:rtl/>
        </w:rPr>
        <w:t xml:space="preserve">٪ من </w:t>
      </w:r>
      <w:r w:rsidRPr="00BD3C6A">
        <w:rPr>
          <w:rFonts w:cs="Times New Roman" w:hint="cs"/>
          <w:b/>
          <w:bCs/>
          <w:sz w:val="26"/>
          <w:szCs w:val="26"/>
          <w:rtl/>
        </w:rPr>
        <w:t>أشغال التوطين الخرائطي لل</w:t>
      </w:r>
      <w:r w:rsidRPr="00BD3C6A">
        <w:rPr>
          <w:rFonts w:cs="Times New Roman"/>
          <w:b/>
          <w:bCs/>
          <w:sz w:val="26"/>
          <w:szCs w:val="26"/>
          <w:rtl/>
        </w:rPr>
        <w:t>منشآت الاقتصادية</w:t>
      </w:r>
      <w:r w:rsidRPr="00BD3C6A">
        <w:rPr>
          <w:sz w:val="26"/>
          <w:szCs w:val="26"/>
          <w:rtl/>
        </w:rPr>
        <w:t>.</w:t>
      </w:r>
    </w:p>
    <w:p w:rsidR="004C2F85" w:rsidRPr="004C2F85" w:rsidRDefault="004C2F85" w:rsidP="004C2F85">
      <w:pPr>
        <w:shd w:val="clear" w:color="auto" w:fill="FFFFFF"/>
        <w:bidi/>
        <w:spacing w:after="0" w:line="240" w:lineRule="auto"/>
        <w:jc w:val="both"/>
        <w:rPr>
          <w:sz w:val="20"/>
          <w:szCs w:val="20"/>
          <w:highlight w:val="yellow"/>
        </w:rPr>
      </w:pPr>
    </w:p>
    <w:p w:rsidR="005F0FDC" w:rsidRDefault="005F0FDC" w:rsidP="004C2F85">
      <w:pPr>
        <w:bidi/>
        <w:spacing w:after="0"/>
        <w:jc w:val="both"/>
        <w:rPr>
          <w:sz w:val="28"/>
          <w:szCs w:val="28"/>
        </w:rPr>
      </w:pPr>
      <w:r w:rsidRPr="00BD3C6A">
        <w:rPr>
          <w:rFonts w:cs="Times New Roman"/>
          <w:b/>
          <w:bCs/>
          <w:sz w:val="26"/>
          <w:szCs w:val="26"/>
          <w:rtl/>
        </w:rPr>
        <w:t>وفي إطار التحسيس بأهمية هذه العملية، قامت المندوبية السامية للتخطيط، بمراسلة الفدراليات والهيئات والجمعيات المهنية وغرف التجارة والصناعة والخدمات وكذا غرف الصناعة التقليدية ومجموعة من القطاعات الحكومية من أجل تقديم المساعدة اللازمة للمشاركين في هذه العملية من باحثين ومراقبين ومشرفين وتيسير مهمتهم</w:t>
      </w:r>
      <w:r w:rsidRPr="005F0FDC">
        <w:rPr>
          <w:sz w:val="28"/>
          <w:szCs w:val="28"/>
          <w:rtl/>
        </w:rPr>
        <w:t>.</w:t>
      </w:r>
    </w:p>
    <w:p w:rsidR="004C2F85" w:rsidRPr="004C2F85" w:rsidRDefault="004C2F85" w:rsidP="004C2F85">
      <w:pPr>
        <w:shd w:val="clear" w:color="auto" w:fill="FFFFFF"/>
        <w:bidi/>
        <w:spacing w:after="0" w:line="240" w:lineRule="auto"/>
        <w:jc w:val="both"/>
        <w:rPr>
          <w:sz w:val="20"/>
          <w:szCs w:val="20"/>
          <w:highlight w:val="yellow"/>
        </w:rPr>
      </w:pPr>
    </w:p>
    <w:p w:rsidR="005F0FDC" w:rsidRPr="005F0FDC" w:rsidRDefault="005F0FDC" w:rsidP="004C2F85">
      <w:pPr>
        <w:bidi/>
        <w:spacing w:after="0"/>
        <w:jc w:val="both"/>
        <w:rPr>
          <w:sz w:val="28"/>
          <w:szCs w:val="28"/>
          <w:rtl/>
        </w:rPr>
      </w:pPr>
      <w:r w:rsidRPr="00BD3C6A">
        <w:rPr>
          <w:rFonts w:cs="Times New Roman"/>
          <w:b/>
          <w:bCs/>
          <w:sz w:val="26"/>
          <w:szCs w:val="26"/>
          <w:rtl/>
        </w:rPr>
        <w:t>وفي هذا الصدد، تجدد المندوبية السامية للتخطيط دعوتها إلى جميع الأسر والفاعلين الاقتصاديين والجمعويين للانخراط والتجاوب مع الفرق الميدانية من أجل التمكن من إتمام الأشغال الميدانية خلال الآجال المحددة</w:t>
      </w:r>
      <w:r w:rsidRPr="00BD3C6A">
        <w:rPr>
          <w:rFonts w:cs="Times New Roman" w:hint="cs"/>
          <w:b/>
          <w:bCs/>
          <w:sz w:val="26"/>
          <w:szCs w:val="26"/>
          <w:rtl/>
        </w:rPr>
        <w:t>،</w:t>
      </w:r>
      <w:r w:rsidRPr="00BD3C6A">
        <w:rPr>
          <w:rFonts w:cs="Times New Roman"/>
          <w:b/>
          <w:bCs/>
          <w:sz w:val="26"/>
          <w:szCs w:val="26"/>
          <w:rtl/>
        </w:rPr>
        <w:t xml:space="preserve"> ضمانا لنجاح هذه العملية الوطنية الكبرى</w:t>
      </w:r>
      <w:r w:rsidRPr="005F0FDC">
        <w:rPr>
          <w:rFonts w:cs="Times New Roman"/>
          <w:sz w:val="28"/>
          <w:szCs w:val="28"/>
        </w:rPr>
        <w:t>.</w:t>
      </w:r>
      <w:bookmarkStart w:id="1" w:name="_heading=h.gjdgxs" w:colFirst="0" w:colLast="0"/>
      <w:bookmarkEnd w:id="1"/>
    </w:p>
    <w:sectPr w:rsidR="005F0FDC" w:rsidRPr="005F0FDC" w:rsidSect="00DA25AD">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057" w:rsidRDefault="00D90057" w:rsidP="00A505CC">
      <w:pPr>
        <w:spacing w:after="0" w:line="240" w:lineRule="auto"/>
      </w:pPr>
      <w:r>
        <w:separator/>
      </w:r>
    </w:p>
  </w:endnote>
  <w:endnote w:type="continuationSeparator" w:id="0">
    <w:p w:rsidR="00D90057" w:rsidRDefault="00D90057" w:rsidP="00A50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057" w:rsidRDefault="00D90057" w:rsidP="00A505CC">
      <w:pPr>
        <w:spacing w:after="0" w:line="240" w:lineRule="auto"/>
      </w:pPr>
      <w:r>
        <w:separator/>
      </w:r>
    </w:p>
  </w:footnote>
  <w:footnote w:type="continuationSeparator" w:id="0">
    <w:p w:rsidR="00D90057" w:rsidRDefault="00D90057" w:rsidP="00A505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5CC" w:rsidRDefault="00A505CC" w:rsidP="00DD1AC2">
    <w:pPr>
      <w:pStyle w:val="En-tte"/>
      <w:jc w:val="center"/>
    </w:pPr>
    <w:r w:rsidRPr="00A505CC">
      <w:rPr>
        <w:noProof/>
        <w:lang w:val="fr-FR"/>
      </w:rPr>
      <w:drawing>
        <wp:inline distT="0" distB="0" distL="0" distR="0">
          <wp:extent cx="885319" cy="766783"/>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885319" cy="766783"/>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5F0FDC"/>
    <w:rsid w:val="00010B3F"/>
    <w:rsid w:val="00196DB8"/>
    <w:rsid w:val="00352A1A"/>
    <w:rsid w:val="00361F73"/>
    <w:rsid w:val="00422981"/>
    <w:rsid w:val="004458CA"/>
    <w:rsid w:val="004C2F85"/>
    <w:rsid w:val="005F0FDC"/>
    <w:rsid w:val="00A505CC"/>
    <w:rsid w:val="00B77FBD"/>
    <w:rsid w:val="00BD3C6A"/>
    <w:rsid w:val="00C0460A"/>
    <w:rsid w:val="00CF1777"/>
    <w:rsid w:val="00D90057"/>
    <w:rsid w:val="00DA25AD"/>
    <w:rsid w:val="00DD1AC2"/>
    <w:rsid w:val="00ED66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right="3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FDC"/>
    <w:pPr>
      <w:spacing w:after="160" w:line="259" w:lineRule="auto"/>
      <w:ind w:right="0"/>
    </w:pPr>
    <w:rPr>
      <w:rFonts w:ascii="Calibri" w:eastAsia="Calibri" w:hAnsi="Calibri" w:cs="Calibri"/>
      <w:lang w:val="fr-M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505C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505CC"/>
    <w:rPr>
      <w:rFonts w:ascii="Calibri" w:eastAsia="Calibri" w:hAnsi="Calibri" w:cs="Calibri"/>
      <w:lang w:val="fr-MA" w:eastAsia="fr-FR"/>
    </w:rPr>
  </w:style>
  <w:style w:type="paragraph" w:styleId="Pieddepage">
    <w:name w:val="footer"/>
    <w:basedOn w:val="Normal"/>
    <w:link w:val="PieddepageCar"/>
    <w:uiPriority w:val="99"/>
    <w:semiHidden/>
    <w:unhideWhenUsed/>
    <w:rsid w:val="00A505C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505CC"/>
    <w:rPr>
      <w:rFonts w:ascii="Calibri" w:eastAsia="Calibri" w:hAnsi="Calibri" w:cs="Calibri"/>
      <w:lang w:val="fr-MA" w:eastAsia="fr-FR"/>
    </w:rPr>
  </w:style>
  <w:style w:type="paragraph" w:styleId="Textedebulles">
    <w:name w:val="Balloon Text"/>
    <w:basedOn w:val="Normal"/>
    <w:link w:val="TextedebullesCar"/>
    <w:uiPriority w:val="99"/>
    <w:semiHidden/>
    <w:unhideWhenUsed/>
    <w:rsid w:val="00A505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05CC"/>
    <w:rPr>
      <w:rFonts w:ascii="Tahoma" w:eastAsia="Calibri" w:hAnsi="Tahoma" w:cs="Tahoma"/>
      <w:sz w:val="16"/>
      <w:szCs w:val="16"/>
      <w:lang w:val="fr-MA"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276</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7</cp:revision>
  <dcterms:created xsi:type="dcterms:W3CDTF">2023-11-01T16:35:00Z</dcterms:created>
  <dcterms:modified xsi:type="dcterms:W3CDTF">2023-11-01T17:00:00Z</dcterms:modified>
</cp:coreProperties>
</file>