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A8" w:rsidRDefault="00D459A8" w:rsidP="000D6655">
      <w:pPr>
        <w:bidi/>
        <w:spacing w:after="0" w:line="312" w:lineRule="auto"/>
        <w:jc w:val="center"/>
        <w:rPr>
          <w:rFonts w:asciiTheme="majorBidi" w:eastAsiaTheme="majorEastAsia" w:hAnsiTheme="majorBidi" w:cstheme="majorBidi"/>
          <w:b/>
          <w:bCs/>
          <w:shadow/>
          <w:color w:val="4F81BD" w:themeColor="accent1"/>
          <w:spacing w:val="-10"/>
          <w:kern w:val="28"/>
          <w:sz w:val="36"/>
          <w:szCs w:val="36"/>
          <w:rtl/>
        </w:rPr>
      </w:pPr>
    </w:p>
    <w:p w:rsidR="00D459A8" w:rsidRDefault="00D459A8" w:rsidP="000D6655">
      <w:pPr>
        <w:bidi/>
        <w:spacing w:after="0" w:line="312" w:lineRule="auto"/>
        <w:jc w:val="center"/>
        <w:rPr>
          <w:rFonts w:asciiTheme="majorBidi" w:eastAsiaTheme="majorEastAsia" w:hAnsiTheme="majorBidi" w:cstheme="majorBidi"/>
          <w:b/>
          <w:bCs/>
          <w:shadow/>
          <w:color w:val="4F81BD" w:themeColor="accent1"/>
          <w:spacing w:val="-10"/>
          <w:kern w:val="28"/>
          <w:sz w:val="36"/>
          <w:szCs w:val="36"/>
          <w:rtl/>
        </w:rPr>
      </w:pPr>
    </w:p>
    <w:p w:rsidR="00D459A8" w:rsidRDefault="00D459A8" w:rsidP="000D6655">
      <w:pPr>
        <w:bidi/>
        <w:spacing w:after="0" w:line="312" w:lineRule="auto"/>
        <w:jc w:val="center"/>
        <w:rPr>
          <w:rFonts w:asciiTheme="majorBidi" w:eastAsiaTheme="majorEastAsia" w:hAnsiTheme="majorBidi" w:cstheme="majorBidi"/>
          <w:b/>
          <w:bCs/>
          <w:shadow/>
          <w:color w:val="4F81BD" w:themeColor="accent1"/>
          <w:spacing w:val="-10"/>
          <w:kern w:val="28"/>
          <w:sz w:val="36"/>
          <w:szCs w:val="36"/>
          <w:rtl/>
        </w:rPr>
      </w:pPr>
    </w:p>
    <w:p w:rsidR="00D459A8" w:rsidRPr="00772C9F" w:rsidRDefault="00D459A8" w:rsidP="000D6655">
      <w:pPr>
        <w:bidi/>
        <w:spacing w:after="0" w:line="240" w:lineRule="auto"/>
        <w:jc w:val="center"/>
        <w:rPr>
          <w:rFonts w:asciiTheme="majorBidi" w:eastAsiaTheme="majorEastAsia" w:hAnsiTheme="majorBidi" w:cstheme="majorBidi"/>
          <w:b/>
          <w:bCs/>
          <w:shadow/>
          <w:color w:val="4F81BD" w:themeColor="accent1"/>
          <w:spacing w:val="-10"/>
          <w:kern w:val="28"/>
          <w:sz w:val="32"/>
          <w:szCs w:val="32"/>
        </w:rPr>
      </w:pPr>
      <w:r w:rsidRPr="00772C9F">
        <w:rPr>
          <w:rFonts w:asciiTheme="majorBidi" w:eastAsiaTheme="majorEastAsia" w:hAnsiTheme="majorBidi" w:cstheme="majorBidi"/>
          <w:b/>
          <w:bCs/>
          <w:shadow/>
          <w:color w:val="4F81BD" w:themeColor="accent1"/>
          <w:spacing w:val="-10"/>
          <w:kern w:val="28"/>
          <w:sz w:val="32"/>
          <w:szCs w:val="32"/>
          <w:rtl/>
        </w:rPr>
        <w:t>مذكرة إخبارية للمندوبية السامية للتخطيط حول</w:t>
      </w:r>
    </w:p>
    <w:p w:rsidR="00D459A8" w:rsidRPr="00772C9F" w:rsidRDefault="00D459A8" w:rsidP="000D6655">
      <w:pPr>
        <w:bidi/>
        <w:spacing w:after="0" w:line="240" w:lineRule="auto"/>
        <w:jc w:val="center"/>
        <w:rPr>
          <w:rFonts w:asciiTheme="majorBidi" w:eastAsiaTheme="majorEastAsia" w:hAnsiTheme="majorBidi" w:cstheme="majorBidi"/>
          <w:b/>
          <w:bCs/>
          <w:shadow/>
          <w:color w:val="4F81BD" w:themeColor="accent1"/>
          <w:spacing w:val="-10"/>
          <w:kern w:val="28"/>
          <w:sz w:val="32"/>
          <w:szCs w:val="32"/>
        </w:rPr>
      </w:pPr>
      <w:r w:rsidRPr="00772C9F">
        <w:rPr>
          <w:rFonts w:asciiTheme="majorBidi" w:eastAsiaTheme="majorEastAsia" w:hAnsiTheme="majorBidi" w:cstheme="majorBidi"/>
          <w:b/>
          <w:bCs/>
          <w:shadow/>
          <w:color w:val="4F81BD" w:themeColor="accent1"/>
          <w:spacing w:val="-10"/>
          <w:kern w:val="28"/>
          <w:sz w:val="32"/>
          <w:szCs w:val="32"/>
          <w:rtl/>
        </w:rPr>
        <w:t>وضعية سوق الشغل خلال</w:t>
      </w:r>
      <w:r w:rsidRPr="00772C9F">
        <w:rPr>
          <w:rFonts w:asciiTheme="majorBidi" w:eastAsiaTheme="majorEastAsia" w:hAnsiTheme="majorBidi" w:cstheme="majorBidi"/>
          <w:b/>
          <w:bCs/>
          <w:shadow/>
          <w:color w:val="4F81BD" w:themeColor="accent1"/>
          <w:spacing w:val="-10"/>
          <w:kern w:val="28"/>
          <w:sz w:val="32"/>
          <w:szCs w:val="32"/>
        </w:rPr>
        <w:t xml:space="preserve"> </w:t>
      </w:r>
      <w:r w:rsidRPr="00772C9F">
        <w:rPr>
          <w:rFonts w:asciiTheme="majorBidi" w:eastAsiaTheme="majorEastAsia" w:hAnsiTheme="majorBidi" w:cstheme="majorBidi"/>
          <w:b/>
          <w:bCs/>
          <w:shadow/>
          <w:color w:val="4F81BD" w:themeColor="accent1"/>
          <w:spacing w:val="-10"/>
          <w:kern w:val="28"/>
          <w:sz w:val="32"/>
          <w:szCs w:val="32"/>
          <w:rtl/>
        </w:rPr>
        <w:t>الفصل الثالث من</w:t>
      </w:r>
      <w:r w:rsidRPr="00772C9F">
        <w:rPr>
          <w:rFonts w:asciiTheme="majorBidi" w:eastAsiaTheme="majorEastAsia" w:hAnsiTheme="majorBidi" w:cstheme="majorBidi"/>
          <w:b/>
          <w:bCs/>
          <w:shadow/>
          <w:color w:val="4F81BD" w:themeColor="accent1"/>
          <w:spacing w:val="-10"/>
          <w:kern w:val="28"/>
          <w:sz w:val="32"/>
          <w:szCs w:val="32"/>
        </w:rPr>
        <w:t xml:space="preserve"> </w:t>
      </w:r>
      <w:r w:rsidRPr="00772C9F">
        <w:rPr>
          <w:rFonts w:asciiTheme="majorBidi" w:eastAsiaTheme="majorEastAsia" w:hAnsiTheme="majorBidi" w:cstheme="majorBidi"/>
          <w:b/>
          <w:bCs/>
          <w:shadow/>
          <w:color w:val="4F81BD" w:themeColor="accent1"/>
          <w:spacing w:val="-10"/>
          <w:kern w:val="28"/>
          <w:sz w:val="32"/>
          <w:szCs w:val="32"/>
          <w:rtl/>
        </w:rPr>
        <w:t xml:space="preserve">سنة </w:t>
      </w:r>
      <w:r w:rsidRPr="00772C9F">
        <w:rPr>
          <w:rFonts w:asciiTheme="majorBidi" w:eastAsiaTheme="majorEastAsia" w:hAnsiTheme="majorBidi" w:cstheme="majorBidi"/>
          <w:b/>
          <w:bCs/>
          <w:shadow/>
          <w:color w:val="4F81BD" w:themeColor="accent1"/>
          <w:spacing w:val="-10"/>
          <w:kern w:val="28"/>
          <w:sz w:val="32"/>
          <w:szCs w:val="32"/>
        </w:rPr>
        <w:t>2023</w:t>
      </w:r>
    </w:p>
    <w:p w:rsidR="00D459A8" w:rsidRPr="005D6234" w:rsidRDefault="00D459A8" w:rsidP="000D6655">
      <w:pPr>
        <w:bidi/>
        <w:spacing w:after="0" w:line="312" w:lineRule="auto"/>
        <w:jc w:val="center"/>
        <w:rPr>
          <w:rFonts w:asciiTheme="majorBidi" w:eastAsiaTheme="majorEastAsia" w:hAnsiTheme="majorBidi" w:cstheme="majorBidi"/>
          <w:b/>
          <w:bCs/>
          <w:color w:val="4F81BD" w:themeColor="accent1"/>
          <w:spacing w:val="-10"/>
          <w:kern w:val="28"/>
          <w:sz w:val="28"/>
          <w:szCs w:val="28"/>
        </w:rPr>
      </w:pPr>
    </w:p>
    <w:p w:rsidR="00D459A8" w:rsidRDefault="00CF086C" w:rsidP="00CF086C">
      <w:pPr>
        <w:bidi/>
        <w:spacing w:line="312" w:lineRule="auto"/>
        <w:jc w:val="center"/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</w:pPr>
      <w:r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  </w:t>
      </w:r>
    </w:p>
    <w:p w:rsidR="00D459A8" w:rsidRPr="001B6EFD" w:rsidRDefault="000D6655" w:rsidP="007B4958">
      <w:pPr>
        <w:bidi/>
        <w:spacing w:line="312" w:lineRule="auto"/>
        <w:jc w:val="both"/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عرف 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>الاقتصاد الوطني</w:t>
      </w:r>
      <w:r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، </w:t>
      </w:r>
      <w:r w:rsidR="00D459A8"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ما بين الفصل الثالث من سنة </w:t>
      </w:r>
      <w:r w:rsidR="00D459A8"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>2022</w:t>
      </w:r>
      <w:r w:rsidR="00D459A8"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ونفس الفصل من سنة </w:t>
      </w:r>
      <w:r w:rsidR="00D459A8"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>2023</w:t>
      </w:r>
      <w:r w:rsidR="00D459A8"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>،</w:t>
      </w:r>
      <w:r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>فقد</w:t>
      </w:r>
      <w:r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>ان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>297</w:t>
      </w:r>
      <w:r w:rsidR="007B4958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>.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 xml:space="preserve">000  </w:t>
      </w:r>
      <w:r w:rsidRPr="001B6EFD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>منصب شغل</w:t>
      </w:r>
      <w:r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>، وذلك</w:t>
      </w:r>
      <w:r w:rsidR="00D459A8" w:rsidRPr="001B6EFD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D459A8"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>نتيجة</w:t>
      </w:r>
      <w:r w:rsidR="00D459A8"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="00D459A8"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فقدان </w:t>
      </w:r>
      <w:r w:rsidR="00D459A8"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 xml:space="preserve"> 29.000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منصب </w:t>
      </w:r>
      <w:r w:rsidR="00D459A8"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>بالوسط الحضري</w:t>
      </w:r>
      <w:r w:rsidR="00D459A8" w:rsidRPr="001B6EFD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 و</w:t>
      </w:r>
      <w:r w:rsidR="00D459A8"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>269.000</w:t>
      </w:r>
      <w:r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D459A8"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>بالوسط القروي</w:t>
      </w:r>
      <w:r w:rsidR="00D459A8" w:rsidRPr="001B6EFD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>.</w:t>
      </w:r>
    </w:p>
    <w:p w:rsidR="00D459A8" w:rsidRPr="001B6EFD" w:rsidRDefault="000D6655" w:rsidP="000D6655">
      <w:pPr>
        <w:bidi/>
        <w:spacing w:line="312" w:lineRule="auto"/>
        <w:jc w:val="both"/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</w:pPr>
      <w:r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>فقد</w:t>
      </w:r>
      <w:r w:rsidR="00D459A8"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قطاع "الفلاحة والغابة والصيد"</w:t>
      </w:r>
      <w:r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D459A8" w:rsidRPr="00DA4F69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>297.000</w:t>
      </w:r>
      <w:r w:rsidR="00D459A8" w:rsidRPr="00DA4F69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D459A8"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>منصب</w:t>
      </w:r>
      <w:r w:rsidR="007B4958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="007B4958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tzm-Arab-MA"/>
        </w:rPr>
        <w:t xml:space="preserve"> شغل</w:t>
      </w:r>
      <w:r w:rsidR="00D459A8" w:rsidRPr="001B6EFD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>،</w:t>
      </w:r>
      <w:r w:rsidR="00D459A8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>قطاع</w:t>
      </w:r>
      <w:r w:rsidR="00D459A8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D459A8"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>"الخدمات"</w:t>
      </w:r>
      <w:r w:rsidR="00D459A8"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="00D459A8" w:rsidRPr="00DA4F69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 xml:space="preserve">15.000 </w:t>
      </w:r>
      <w:r w:rsidR="00D459A8"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>منصب</w:t>
      </w:r>
      <w:r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>،</w:t>
      </w:r>
      <w:r w:rsidR="00D459A8"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قطاع "البناء والأشغال العمومية"</w:t>
      </w:r>
      <w:r w:rsidR="00D459A8" w:rsidRPr="00DA4F69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 xml:space="preserve">2.000 </w:t>
      </w:r>
      <w:r w:rsidR="00D459A8"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منصب</w:t>
      </w:r>
      <w:r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>،</w:t>
      </w:r>
      <w:r w:rsidRPr="000D6655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</w:t>
      </w:r>
      <w:r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>بينما</w:t>
      </w:r>
      <w:r w:rsidRPr="000D6655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>أحدث</w:t>
      </w:r>
      <w:r w:rsidRPr="001B6EFD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>قطاع "الصناع</w:t>
      </w:r>
      <w:r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tzm-Arab-MA"/>
        </w:rPr>
        <w:t>ة</w:t>
      </w:r>
      <w:r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Pr="00C305E1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>بما فيها الصناعة التقليدية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>"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 xml:space="preserve">14.000 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منصب</w:t>
      </w:r>
      <w:r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>.</w:t>
      </w:r>
    </w:p>
    <w:p w:rsidR="00D459A8" w:rsidRDefault="00D459A8" w:rsidP="00D120B5">
      <w:pPr>
        <w:bidi/>
        <w:spacing w:line="312" w:lineRule="auto"/>
        <w:jc w:val="both"/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</w:pP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عرف حجم البطالة </w:t>
      </w:r>
      <w:r w:rsidRPr="001B6EFD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>ارتفاعا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بـ</w:t>
      </w:r>
      <w:r w:rsidR="000D6655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>248.000</w:t>
      </w:r>
      <w:r w:rsidR="00C305E1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tzm-Arab-MA"/>
        </w:rPr>
        <w:t xml:space="preserve"> 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>شخص،</w:t>
      </w:r>
      <w:r w:rsidR="000D6655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نتيجة </w:t>
      </w:r>
      <w:r w:rsidRPr="001B6EFD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>ارتفاع</w:t>
      </w:r>
      <w:r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قدره 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>181.000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عاطل بالوسط الحضري </w:t>
      </w:r>
      <w:r w:rsidRPr="001B6EFD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>و67.000 بالوسط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القروي، ليبلغ </w:t>
      </w:r>
      <w:r w:rsidR="00D120B5"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>عدد العاطلين</w:t>
      </w:r>
      <w:r w:rsidR="00D120B5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tzm-Arab-MA"/>
        </w:rPr>
        <w:t>،</w:t>
      </w:r>
      <w:r w:rsidR="00D120B5" w:rsidRPr="00D120B5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D120B5"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>على المستوى الوطني</w:t>
      </w:r>
      <w:r w:rsidR="00D120B5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tzm-Arab-MA"/>
        </w:rPr>
        <w:t xml:space="preserve">، 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>1.625.000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شخص</w:t>
      </w:r>
      <w:r w:rsidR="00D120B5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tzm-Arab-MA"/>
        </w:rPr>
        <w:t>،</w:t>
      </w:r>
      <w:r w:rsidR="00D120B5"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D120B5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tzm-Arab-MA"/>
        </w:rPr>
        <w:t>خلال الفصل الثالث من 2023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>.</w:t>
      </w:r>
    </w:p>
    <w:p w:rsidR="00D459A8" w:rsidRDefault="00D459A8" w:rsidP="00D120B5">
      <w:pPr>
        <w:bidi/>
        <w:spacing w:line="312" w:lineRule="auto"/>
        <w:jc w:val="both"/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</w:pP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>وهكذا، انتقل معدل البطالة</w:t>
      </w:r>
      <w:r w:rsidR="00D120B5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tzm-Arab-MA"/>
        </w:rPr>
        <w:t xml:space="preserve">، </w:t>
      </w:r>
      <w:r w:rsidR="00D120B5"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ما بين الفصل الثالث من سنة </w:t>
      </w:r>
      <w:r w:rsidR="00D120B5"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>2022</w:t>
      </w:r>
      <w:r w:rsidR="00D120B5"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ونفس الفصل من سنة </w:t>
      </w:r>
      <w:r w:rsidR="00D120B5"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>2023</w:t>
      </w:r>
      <w:r w:rsidR="00D120B5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tzm-Arab-MA"/>
        </w:rPr>
        <w:t>،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من 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>11,4%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إلى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 xml:space="preserve">13,5% </w:t>
      </w:r>
      <w:r w:rsidR="000D6655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على المستوى الوطني، من 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>15%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إلى 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>17%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بالوسط الحضري ومن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>5,2%</w:t>
      </w:r>
      <w:r w:rsidR="000D6655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1B6EFD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إلى 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>7%</w:t>
      </w:r>
      <w:r w:rsidR="000D6655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بالوسط القروي. </w:t>
      </w:r>
      <w:r w:rsidRPr="00985A27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>و</w:t>
      </w:r>
      <w:r w:rsidR="00C305E1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tzm-Arab-MA"/>
        </w:rPr>
        <w:t>يبقى معدل البطالة مرتفعا</w:t>
      </w:r>
      <w:r w:rsidRPr="00985A27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بين الشباب الذين تتراوح أعمارهم بين 15 و 24 </w:t>
      </w:r>
      <w:r w:rsidR="00DA4F69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>سنة</w:t>
      </w:r>
      <w:r w:rsidR="00D120B5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tzm-Arab-MA"/>
        </w:rPr>
        <w:t>، مسجلا</w:t>
      </w:r>
      <w:r w:rsidRPr="00985A27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>38,2%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>،</w:t>
      </w:r>
      <w:r w:rsidR="000D6655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985A27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والنساء 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>19,8%</w:t>
      </w:r>
      <w:r w:rsidRPr="00985A27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DA4F69" w:rsidRPr="00DA4F69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>والأشخاص الحاصلين على شهادة</w:t>
      </w:r>
      <w:r w:rsidRPr="00985A27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>19,8%</w:t>
      </w:r>
      <w:r w:rsidRPr="00985A27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>.</w:t>
      </w:r>
      <w:r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</w:p>
    <w:p w:rsidR="00D459A8" w:rsidRPr="00985A27" w:rsidRDefault="00D459A8" w:rsidP="000D6655">
      <w:pPr>
        <w:bidi/>
        <w:spacing w:line="312" w:lineRule="auto"/>
        <w:jc w:val="both"/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</w:pPr>
      <w:r w:rsidRPr="00985A27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>م</w:t>
      </w:r>
      <w:r w:rsidRPr="00985A27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ن جهته، ارتفع حجم الشغل الناقص </w:t>
      </w:r>
      <w:r w:rsidR="000D6655"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>بـ</w:t>
      </w:r>
      <w:r w:rsidRPr="00985A27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 xml:space="preserve">94.000 </w:t>
      </w:r>
      <w:r w:rsidRPr="00985A27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985A27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>شخص</w:t>
      </w:r>
      <w:r w:rsidR="00DA4F69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>،</w:t>
      </w:r>
      <w:r w:rsidRPr="00985A27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ليصل إلى</w:t>
      </w:r>
      <w:r w:rsidRPr="00985A27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 xml:space="preserve">1.005.000 </w:t>
      </w:r>
      <w:r w:rsidRPr="00985A27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شخص. </w:t>
      </w:r>
      <w:r w:rsidR="000D6655" w:rsidRPr="001B6EFD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وهكذا، </w:t>
      </w:r>
      <w:r w:rsidRPr="00985A27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>ارتفع معدل الشغل الناقص من</w:t>
      </w:r>
      <w:r w:rsidR="000D6655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985A27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>8,5%</w:t>
      </w:r>
      <w:r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985A27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>إلى</w:t>
      </w:r>
      <w:r w:rsidR="000D6655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985A27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>9,6%</w:t>
      </w:r>
      <w:r w:rsidRPr="00985A27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على المستوى الوطني، ومن</w:t>
      </w:r>
      <w:r w:rsidR="000D6655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985A27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>7,5%</w:t>
      </w:r>
      <w:r w:rsidR="000D6655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985A27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إلى </w:t>
      </w:r>
      <w:r w:rsidRPr="00985A27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>8,1%</w:t>
      </w:r>
      <w:r w:rsidRPr="00985A27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بالوسط الحضري ومن</w:t>
      </w:r>
      <w:r w:rsidR="007B4958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Pr="00985A27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>9,9%</w:t>
      </w:r>
      <w:r w:rsidR="000D6655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985A27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إلى </w:t>
      </w:r>
      <w:r w:rsidRPr="00985A27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>12%</w:t>
      </w:r>
      <w:r w:rsidR="000D6655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985A27">
        <w:rPr>
          <w:rFonts w:asciiTheme="majorBidi" w:eastAsia="Book Antiqua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بالوسط </w:t>
      </w:r>
      <w:r w:rsidRPr="00985A27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t>القروي</w:t>
      </w:r>
      <w:r w:rsidRPr="00985A27"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  <w:t>.</w:t>
      </w:r>
    </w:p>
    <w:p w:rsidR="00D459A8" w:rsidRDefault="00D459A8" w:rsidP="000D6655">
      <w:pPr>
        <w:spacing w:line="312" w:lineRule="auto"/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</w:pPr>
      <w:r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</w:rPr>
        <w:br w:type="page"/>
      </w:r>
    </w:p>
    <w:p w:rsidR="00D459A8" w:rsidRPr="005D6234" w:rsidRDefault="00D459A8" w:rsidP="000D6655">
      <w:pPr>
        <w:pStyle w:val="Paragraphedeliste"/>
        <w:numPr>
          <w:ilvl w:val="0"/>
          <w:numId w:val="1"/>
        </w:numPr>
        <w:bidi/>
        <w:spacing w:before="240" w:line="312" w:lineRule="auto"/>
        <w:ind w:left="1080"/>
        <w:jc w:val="both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</w:rPr>
      </w:pPr>
      <w:r w:rsidRPr="005D6234"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lastRenderedPageBreak/>
        <w:t>النشاط والشغل</w:t>
      </w:r>
    </w:p>
    <w:p w:rsidR="00D459A8" w:rsidRPr="00801AE5" w:rsidRDefault="00D459A8" w:rsidP="000D6655">
      <w:pPr>
        <w:autoSpaceDE w:val="0"/>
        <w:autoSpaceDN w:val="0"/>
        <w:bidi/>
        <w:adjustRightInd w:val="0"/>
        <w:spacing w:line="312" w:lineRule="auto"/>
        <w:jc w:val="both"/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rtl/>
          <w:lang w:bidi="ar-MA"/>
        </w:rPr>
      </w:pPr>
      <w:r w:rsidRPr="005D6234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  انخفاض النشاط والشغل </w:t>
      </w:r>
    </w:p>
    <w:p w:rsidR="00D459A8" w:rsidRDefault="005162DD" w:rsidP="003907D3">
      <w:pPr>
        <w:autoSpaceDE w:val="0"/>
        <w:autoSpaceDN w:val="0"/>
        <w:bidi/>
        <w:adjustRightInd w:val="0"/>
        <w:spacing w:line="312" w:lineRule="auto"/>
        <w:jc w:val="both"/>
        <w:rPr>
          <w:rFonts w:asciiTheme="majorBidi" w:eastAsia="Times New Roman" w:hAnsiTheme="majorBidi" w:cstheme="majorBidi"/>
          <w:sz w:val="28"/>
          <w:szCs w:val="28"/>
          <w:lang w:bidi="tzm-Arab-MA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تراجع</w:t>
      </w:r>
      <w:r w:rsidR="000D665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0D6655"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معدل النشاط</w:t>
      </w:r>
      <w:r w:rsidR="000D665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،</w:t>
      </w:r>
      <w:r w:rsidR="000D6655"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</w:t>
      </w:r>
      <w:r w:rsidR="00D459A8"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ما بين الفصل الثالث من سنة </w:t>
      </w:r>
      <w:r w:rsidR="00D459A8">
        <w:rPr>
          <w:rFonts w:asciiTheme="majorBidi" w:eastAsia="Times New Roman" w:hAnsiTheme="majorBidi" w:cstheme="majorBidi"/>
          <w:sz w:val="28"/>
          <w:szCs w:val="28"/>
          <w:lang w:bidi="tzm-Arab-MA"/>
        </w:rPr>
        <w:t>2022</w:t>
      </w:r>
      <w:r w:rsidR="00D459A8"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ونفس </w:t>
      </w:r>
      <w:r w:rsidR="00D459A8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الفصل من سنة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D459A8">
        <w:rPr>
          <w:rFonts w:asciiTheme="majorBidi" w:eastAsia="Times New Roman" w:hAnsiTheme="majorBidi" w:cstheme="majorBidi"/>
          <w:sz w:val="28"/>
          <w:szCs w:val="28"/>
          <w:lang w:bidi="tzm-Arab-MA"/>
        </w:rPr>
        <w:t>2023</w:t>
      </w:r>
      <w:r w:rsidR="000D665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،</w:t>
      </w:r>
      <w:r w:rsidR="00D459A8" w:rsidRPr="005D6234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D459A8"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من</w:t>
      </w:r>
      <w:r w:rsidR="00D459A8" w:rsidRPr="005D6234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44% </w:t>
      </w:r>
      <w:r w:rsidR="00D459A8"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إلى </w:t>
      </w:r>
      <w:r w:rsidR="00D459A8" w:rsidRPr="005162DD">
        <w:rPr>
          <w:rFonts w:asciiTheme="majorBidi" w:eastAsia="Times New Roman" w:hAnsiTheme="majorBidi" w:cstheme="majorBidi"/>
          <w:sz w:val="28"/>
          <w:szCs w:val="28"/>
          <w:lang w:bidi="tzm-Arab-MA"/>
        </w:rPr>
        <w:t>43,2%</w:t>
      </w:r>
      <w:r w:rsidR="00D459A8"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على المستوى الوطني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. </w:t>
      </w:r>
      <w:r w:rsidR="00D459A8"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و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لقد انخفض من</w:t>
      </w:r>
      <w:r w:rsidR="00D459A8" w:rsidRPr="005162DD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48,1% </w:t>
      </w:r>
      <w:r w:rsidR="00D459A8"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إلى</w:t>
      </w:r>
      <w:r w:rsidR="00D459A8" w:rsidRPr="005162DD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45,8% </w:t>
      </w:r>
      <w:r w:rsidR="00D459A8"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بالوسط القروي و</w:t>
      </w:r>
      <w:r w:rsidR="00D459A8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استقر</w:t>
      </w:r>
      <w:r w:rsidR="00D459A8" w:rsidRPr="005162DD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</w:t>
      </w:r>
      <w:r w:rsidR="003907D3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في</w:t>
      </w:r>
      <w:r w:rsidR="00D459A8" w:rsidRPr="005162DD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41,9% </w:t>
      </w:r>
      <w:r w:rsidR="00D459A8" w:rsidRPr="005162DD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D459A8"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بالوسط الحضري</w:t>
      </w:r>
      <w:r w:rsidR="00D459A8" w:rsidRPr="005162DD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. </w:t>
      </w:r>
      <w:r w:rsidRPr="005162DD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كما </w:t>
      </w:r>
      <w:r w:rsidR="00D459A8" w:rsidRPr="005162DD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انخفض</w:t>
      </w:r>
      <w:r w:rsidRPr="005162DD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هذا</w:t>
      </w:r>
      <w:r w:rsidR="00D459A8" w:rsidRPr="005162DD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</w:t>
      </w:r>
      <w:r w:rsidRPr="005162DD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ال</w:t>
      </w:r>
      <w:r w:rsidR="00D459A8" w:rsidRPr="005162DD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معدل</w:t>
      </w:r>
      <w:r w:rsidRPr="005162DD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لدى كل من</w:t>
      </w:r>
      <w:r w:rsidR="00D459A8" w:rsidRPr="005162DD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الرجال والنساء بمقدار </w:t>
      </w:r>
      <w:r w:rsidR="007B4958">
        <w:rPr>
          <w:rFonts w:asciiTheme="majorBidi" w:eastAsia="Times New Roman" w:hAnsiTheme="majorBidi" w:cstheme="majorBidi"/>
          <w:sz w:val="28"/>
          <w:szCs w:val="28"/>
          <w:lang w:bidi="tzm-Arab-MA"/>
        </w:rPr>
        <w:t>0,8</w:t>
      </w:r>
      <w:r w:rsidR="00D459A8" w:rsidRPr="005162DD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نقطة</w:t>
      </w:r>
      <w:r w:rsidRPr="005162DD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،</w:t>
      </w:r>
      <w:r w:rsidR="00D459A8" w:rsidRPr="005162DD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ل</w:t>
      </w:r>
      <w:r w:rsidR="003907D3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ي</w:t>
      </w:r>
      <w:r w:rsidR="00D459A8" w:rsidRPr="005162DD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صل </w:t>
      </w:r>
      <w:r w:rsidRPr="005162DD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على التوالي </w:t>
      </w:r>
      <w:r w:rsidR="00D459A8" w:rsidRPr="005162DD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إلى</w:t>
      </w:r>
      <w:r w:rsidR="00D459A8" w:rsidRPr="005162DD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68,7% </w:t>
      </w:r>
      <w:r w:rsidR="00D459A8" w:rsidRPr="005162DD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D459A8" w:rsidRPr="005162DD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و</w:t>
      </w:r>
      <w:r w:rsidR="00D459A8" w:rsidRPr="005162DD">
        <w:rPr>
          <w:rFonts w:asciiTheme="majorBidi" w:eastAsia="Times New Roman" w:hAnsiTheme="majorBidi" w:cstheme="majorBidi"/>
          <w:sz w:val="28"/>
          <w:szCs w:val="28"/>
          <w:lang w:bidi="tzm-Arab-MA"/>
        </w:rPr>
        <w:t>18,4%</w:t>
      </w:r>
      <w:r w:rsidR="00D459A8" w:rsidRPr="005162DD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.</w:t>
      </w:r>
    </w:p>
    <w:p w:rsidR="00D459A8" w:rsidRPr="005D6234" w:rsidRDefault="00D459A8" w:rsidP="000D6655">
      <w:pPr>
        <w:autoSpaceDE w:val="0"/>
        <w:autoSpaceDN w:val="0"/>
        <w:bidi/>
        <w:adjustRightInd w:val="0"/>
        <w:spacing w:line="312" w:lineRule="auto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  <w:rtl/>
        </w:rPr>
      </w:pPr>
      <w:r w:rsidRPr="005D6234"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  <w:rtl/>
        </w:rPr>
        <w:t xml:space="preserve">مبيان 1: تطور معدل النشاط  حسب وسط الإقامة خلال الفصل الثالث منذ سنة </w:t>
      </w:r>
      <w:r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</w:rPr>
        <w:t>2019</w:t>
      </w:r>
      <w:r w:rsidRPr="005D6234"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  <w:rtl/>
        </w:rPr>
        <w:t xml:space="preserve"> (ب %)</w:t>
      </w:r>
    </w:p>
    <w:p w:rsidR="00D459A8" w:rsidRDefault="00D459A8" w:rsidP="000D6655">
      <w:pPr>
        <w:bidi/>
        <w:spacing w:line="312" w:lineRule="auto"/>
        <w:jc w:val="center"/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</w:pPr>
      <w:r w:rsidRPr="007F4AD5">
        <w:rPr>
          <w:rFonts w:asciiTheme="majorBidi" w:eastAsia="Book Antiqua" w:hAnsiTheme="majorBidi" w:cs="Times New Roman"/>
          <w:b/>
          <w:bCs/>
          <w:noProof/>
          <w:color w:val="365F91" w:themeColor="accent1" w:themeShade="BF"/>
          <w:sz w:val="28"/>
          <w:szCs w:val="28"/>
          <w:rtl/>
        </w:rPr>
        <w:drawing>
          <wp:inline distT="0" distB="0" distL="0" distR="0">
            <wp:extent cx="4832350" cy="2209800"/>
            <wp:effectExtent l="0" t="0" r="0" b="0"/>
            <wp:docPr id="7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59A8" w:rsidRPr="00934105" w:rsidRDefault="00D459A8" w:rsidP="00934105">
      <w:pPr>
        <w:tabs>
          <w:tab w:val="left" w:pos="1080"/>
        </w:tabs>
        <w:bidi/>
        <w:spacing w:line="312" w:lineRule="auto"/>
        <w:jc w:val="both"/>
        <w:rPr>
          <w:rFonts w:asciiTheme="majorBidi" w:eastAsia="Times New Roman" w:hAnsiTheme="majorBidi" w:cstheme="majorBidi"/>
          <w:sz w:val="28"/>
          <w:szCs w:val="28"/>
          <w:lang w:bidi="tzm-Arab-MA"/>
        </w:rPr>
      </w:pP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من جهته، تراجع</w:t>
      </w:r>
      <w:r w:rsidRPr="00934105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معدل الشغل</w:t>
      </w:r>
      <w:r w:rsidRPr="005D6234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على المستوى الوطني 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من </w:t>
      </w:r>
      <w:r w:rsidRPr="00934105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 39%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إلى </w:t>
      </w:r>
      <w:r w:rsidRPr="00934105">
        <w:rPr>
          <w:rFonts w:asciiTheme="majorBidi" w:eastAsia="Times New Roman" w:hAnsiTheme="majorBidi" w:cstheme="majorBidi"/>
          <w:sz w:val="28"/>
          <w:szCs w:val="28"/>
          <w:lang w:bidi="tzm-Arab-MA"/>
        </w:rPr>
        <w:t>37,4%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(1,6</w:t>
      </w:r>
      <w:r w:rsidR="005162DD"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-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نقطة). </w:t>
      </w:r>
      <w:r w:rsidR="005162DD" w:rsidRPr="0093410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عرف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هذا المعدل انخفاضا </w:t>
      </w:r>
      <w:r w:rsidR="005162DD"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بـ 2,9 نقطة </w:t>
      </w:r>
      <w:r w:rsidR="005162DD" w:rsidRPr="0093410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ب</w:t>
      </w:r>
      <w:r w:rsidR="005162DD"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الوسط القروي (من</w:t>
      </w:r>
      <w:r w:rsidRPr="00934105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 45,5% 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إلى </w:t>
      </w:r>
      <w:r w:rsidRPr="00934105">
        <w:rPr>
          <w:rFonts w:asciiTheme="majorBidi" w:eastAsia="Times New Roman" w:hAnsiTheme="majorBidi" w:cstheme="majorBidi"/>
          <w:sz w:val="28"/>
          <w:szCs w:val="28"/>
          <w:lang w:bidi="tzm-Arab-MA"/>
        </w:rPr>
        <w:t>42,6%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) وبـ 0,9 نقطة </w:t>
      </w:r>
      <w:r w:rsidR="005162DD" w:rsidRPr="0093410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ب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الوسط الحضري (من </w:t>
      </w:r>
      <w:r w:rsidRPr="00934105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35,7% </w:t>
      </w:r>
      <w:r w:rsidR="005162DD" w:rsidRPr="0093410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إلى</w:t>
      </w:r>
      <w:r w:rsidR="005162DD" w:rsidRPr="0093410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934105">
        <w:rPr>
          <w:rFonts w:asciiTheme="majorBidi" w:eastAsia="Times New Roman" w:hAnsiTheme="majorBidi" w:cstheme="majorBidi"/>
          <w:sz w:val="28"/>
          <w:szCs w:val="28"/>
          <w:lang w:bidi="tzm-Arab-MA"/>
        </w:rPr>
        <w:t>34,8%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). </w:t>
      </w:r>
      <w:r w:rsidR="005162DD" w:rsidRPr="0093410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كما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كان الانخفاض في هذا المعدل أكثر </w:t>
      </w:r>
      <w:r w:rsidR="005162DD" w:rsidRPr="0093410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حدة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</w:t>
      </w:r>
      <w:r w:rsidR="00934105" w:rsidRPr="0093410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في صفوف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الرجال (2</w:t>
      </w:r>
      <w:r w:rsidR="005162DD"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,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2 نقطة)، من </w:t>
      </w:r>
      <w:r w:rsidRPr="00934105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 62,9%</w:t>
      </w:r>
      <w:r w:rsidR="005162DD" w:rsidRPr="0093410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إلى </w:t>
      </w:r>
      <w:r w:rsidRPr="00934105">
        <w:rPr>
          <w:rFonts w:asciiTheme="majorBidi" w:eastAsia="Times New Roman" w:hAnsiTheme="majorBidi" w:cstheme="majorBidi"/>
          <w:sz w:val="28"/>
          <w:szCs w:val="28"/>
          <w:lang w:bidi="tzm-Arab-MA"/>
        </w:rPr>
        <w:t>60,7%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، </w:t>
      </w:r>
      <w:r w:rsidR="00934105" w:rsidRPr="0093410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مقارنة بانخفاضه في صفوف 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النساء (1</w:t>
      </w:r>
      <w:r w:rsidR="00934105"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,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1 نقطة)، من</w:t>
      </w:r>
      <w:r w:rsidR="00934105" w:rsidRPr="0093410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934105">
        <w:rPr>
          <w:rFonts w:asciiTheme="majorBidi" w:eastAsia="Times New Roman" w:hAnsiTheme="majorBidi" w:cstheme="majorBidi"/>
          <w:sz w:val="28"/>
          <w:szCs w:val="28"/>
          <w:lang w:bidi="tzm-Arab-MA"/>
        </w:rPr>
        <w:t>%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15</w:t>
      </w:r>
      <w:r w:rsidR="00934105"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,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9 إلى </w:t>
      </w:r>
      <w:r w:rsidRPr="00934105">
        <w:rPr>
          <w:rFonts w:asciiTheme="majorBidi" w:eastAsia="Times New Roman" w:hAnsiTheme="majorBidi" w:cstheme="majorBidi"/>
          <w:sz w:val="28"/>
          <w:szCs w:val="28"/>
          <w:lang w:bidi="tzm-Arab-MA"/>
        </w:rPr>
        <w:t>14,8%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.</w:t>
      </w:r>
    </w:p>
    <w:p w:rsidR="00D459A8" w:rsidRPr="00CA07A9" w:rsidRDefault="00D459A8" w:rsidP="00934105">
      <w:pPr>
        <w:autoSpaceDE w:val="0"/>
        <w:autoSpaceDN w:val="0"/>
        <w:bidi/>
        <w:adjustRightInd w:val="0"/>
        <w:spacing w:line="312" w:lineRule="auto"/>
        <w:jc w:val="both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  <w:r w:rsidRPr="005D6234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فقدان مناصب الشغل، </w:t>
      </w:r>
      <w:r w:rsidR="00934105">
        <w:rPr>
          <w:rFonts w:asciiTheme="majorBidi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>أساسا</w:t>
      </w:r>
      <w:r w:rsidRPr="005D6234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غير </w:t>
      </w:r>
      <w:r w:rsidR="00934105">
        <w:rPr>
          <w:rFonts w:asciiTheme="majorBidi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>ال</w:t>
      </w:r>
      <w:r w:rsidRPr="005D6234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rtl/>
        </w:rPr>
        <w:t>مِؤدى عنها</w:t>
      </w:r>
    </w:p>
    <w:p w:rsidR="00D459A8" w:rsidRPr="00934105" w:rsidRDefault="00D459A8" w:rsidP="003907D3">
      <w:pPr>
        <w:tabs>
          <w:tab w:val="left" w:pos="1080"/>
        </w:tabs>
        <w:bidi/>
        <w:spacing w:line="312" w:lineRule="auto"/>
        <w:jc w:val="both"/>
        <w:rPr>
          <w:rFonts w:asciiTheme="majorBidi" w:eastAsia="Times New Roman" w:hAnsiTheme="majorBidi" w:cstheme="majorBidi"/>
          <w:sz w:val="28"/>
          <w:szCs w:val="28"/>
          <w:lang w:bidi="tzm-Arab-MA"/>
        </w:rPr>
      </w:pP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انخفض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حجم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الشغل</w:t>
      </w:r>
      <w:r w:rsidR="0093410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، مابين الفصل الثالث من سنة 2022</w:t>
      </w:r>
      <w:r w:rsidR="00934105"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</w:t>
      </w:r>
      <w:r w:rsidR="0093410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ونفس</w:t>
      </w:r>
      <w:r w:rsidR="00934105"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الفصل </w:t>
      </w:r>
      <w:r w:rsidR="00934105"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من سنة 2023،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</w:t>
      </w:r>
      <w:r w:rsidR="00934105"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بـ</w:t>
      </w:r>
      <w:r w:rsidR="00934105" w:rsidRPr="0093410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934105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297.000 </w:t>
      </w:r>
      <w:r w:rsidR="00934105" w:rsidRPr="0093410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منصب</w:t>
      </w:r>
      <w:r w:rsidR="00934105" w:rsidRPr="0093410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،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وذلك نتيجة فقدان</w:t>
      </w:r>
      <w:r w:rsidRPr="00934105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269.000 </w:t>
      </w:r>
      <w:r w:rsidRPr="0093410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م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نصب شغل بالوسط القروي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و</w:t>
      </w:r>
      <w:r w:rsidRPr="00934105">
        <w:rPr>
          <w:rFonts w:asciiTheme="majorBidi" w:eastAsia="Times New Roman" w:hAnsiTheme="majorBidi" w:cstheme="majorBidi"/>
          <w:sz w:val="28"/>
          <w:szCs w:val="28"/>
          <w:lang w:bidi="tzm-Arab-MA"/>
        </w:rPr>
        <w:t>29.000</w:t>
      </w:r>
      <w:r w:rsidRPr="0093410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منصب بالوسط</w:t>
      </w:r>
      <w:r w:rsidR="00934105"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الحضري. و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حسب نوع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الشغل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، تم فقدان </w:t>
      </w:r>
      <w:r w:rsidRPr="00934105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231.000 </w:t>
      </w:r>
      <w:r w:rsidRPr="0093410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منصب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شغل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غير مؤدى عنه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،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وذلك نتيجة فقدان</w:t>
      </w:r>
      <w:r w:rsidRPr="00934105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190.000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شغل بالوسط القروي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و</w:t>
      </w:r>
      <w:r w:rsidRPr="00934105">
        <w:rPr>
          <w:rFonts w:asciiTheme="majorBidi" w:eastAsia="Times New Roman" w:hAnsiTheme="majorBidi" w:cstheme="majorBidi"/>
          <w:sz w:val="28"/>
          <w:szCs w:val="28"/>
          <w:lang w:bidi="tzm-Arab-MA"/>
        </w:rPr>
        <w:t>41.000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بالوسط الحضري. كما انخفض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الشغل المؤدى عنه </w:t>
      </w:r>
      <w:r w:rsidR="007B4958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  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934105"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بـ</w:t>
      </w:r>
      <w:r w:rsidR="00934105" w:rsidRPr="0093410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934105" w:rsidRPr="00934105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 </w:t>
      </w:r>
      <w:r w:rsidRPr="00934105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66.000 </w:t>
      </w:r>
      <w:r w:rsidRPr="0093410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منصب، نتيجة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إحداث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</w:t>
      </w:r>
      <w:r w:rsidRPr="0093410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934105">
        <w:rPr>
          <w:rFonts w:asciiTheme="majorBidi" w:eastAsia="Times New Roman" w:hAnsiTheme="majorBidi" w:cstheme="majorBidi"/>
          <w:sz w:val="28"/>
          <w:szCs w:val="28"/>
          <w:lang w:bidi="tzm-Arab-MA"/>
        </w:rPr>
        <w:t>13.000</w:t>
      </w:r>
      <w:r w:rsidRPr="0093410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منصب</w:t>
      </w:r>
      <w:r w:rsidRPr="0093410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بالوسط الحضري و</w:t>
      </w:r>
      <w:r w:rsidR="00934105"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فقدان</w:t>
      </w:r>
      <w:r w:rsidRPr="0093410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934105" w:rsidRPr="00934105">
        <w:rPr>
          <w:rFonts w:asciiTheme="majorBidi" w:eastAsia="Times New Roman" w:hAnsiTheme="majorBidi" w:cstheme="majorBidi"/>
          <w:sz w:val="28"/>
          <w:szCs w:val="28"/>
          <w:lang w:bidi="tzm-Arab-MA"/>
        </w:rPr>
        <w:t>79.000</w:t>
      </w:r>
      <w:r w:rsidRPr="0093410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منصب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بالوسط القروي</w:t>
      </w:r>
      <w:r w:rsidRPr="0093410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.</w:t>
      </w:r>
    </w:p>
    <w:p w:rsidR="00D459A8" w:rsidRDefault="00D459A8" w:rsidP="000D6655">
      <w:pPr>
        <w:autoSpaceDE w:val="0"/>
        <w:autoSpaceDN w:val="0"/>
        <w:bidi/>
        <w:adjustRightInd w:val="0"/>
        <w:spacing w:line="312" w:lineRule="auto"/>
        <w:jc w:val="center"/>
        <w:rPr>
          <w:rFonts w:asciiTheme="majorBidi" w:hAnsiTheme="majorBidi" w:cstheme="majorBidi"/>
          <w:b/>
          <w:bCs/>
          <w:color w:val="365F91" w:themeColor="accent1" w:themeShade="BF"/>
          <w:rtl/>
        </w:rPr>
      </w:pPr>
    </w:p>
    <w:p w:rsidR="00D459A8" w:rsidRDefault="00D459A8" w:rsidP="000D6655">
      <w:pPr>
        <w:autoSpaceDE w:val="0"/>
        <w:autoSpaceDN w:val="0"/>
        <w:bidi/>
        <w:adjustRightInd w:val="0"/>
        <w:spacing w:line="312" w:lineRule="auto"/>
        <w:jc w:val="center"/>
        <w:rPr>
          <w:rFonts w:asciiTheme="majorBidi" w:hAnsiTheme="majorBidi" w:cstheme="majorBidi"/>
          <w:b/>
          <w:bCs/>
          <w:color w:val="365F91" w:themeColor="accent1" w:themeShade="BF"/>
          <w:rtl/>
        </w:rPr>
      </w:pPr>
    </w:p>
    <w:p w:rsidR="00D459A8" w:rsidRPr="005D6234" w:rsidRDefault="00D459A8" w:rsidP="00D7414B">
      <w:pPr>
        <w:autoSpaceDE w:val="0"/>
        <w:autoSpaceDN w:val="0"/>
        <w:bidi/>
        <w:adjustRightInd w:val="0"/>
        <w:spacing w:line="312" w:lineRule="auto"/>
        <w:jc w:val="center"/>
        <w:rPr>
          <w:rFonts w:asciiTheme="majorBidi" w:hAnsiTheme="majorBidi" w:cstheme="majorBidi"/>
          <w:b/>
          <w:bCs/>
          <w:color w:val="365F91" w:themeColor="accent1" w:themeShade="BF"/>
          <w:rtl/>
        </w:rPr>
      </w:pPr>
      <w:r w:rsidRPr="005D6234">
        <w:rPr>
          <w:rFonts w:asciiTheme="majorBidi" w:hAnsiTheme="majorBidi" w:cstheme="majorBidi"/>
          <w:b/>
          <w:bCs/>
          <w:color w:val="365F91" w:themeColor="accent1" w:themeShade="BF"/>
          <w:rtl/>
        </w:rPr>
        <w:lastRenderedPageBreak/>
        <w:t xml:space="preserve">مبيان </w:t>
      </w:r>
      <w:r w:rsidRPr="005D6234">
        <w:rPr>
          <w:rFonts w:asciiTheme="majorBidi" w:hAnsiTheme="majorBidi" w:cstheme="majorBidi"/>
          <w:b/>
          <w:bCs/>
          <w:color w:val="365F91" w:themeColor="accent1" w:themeShade="BF"/>
        </w:rPr>
        <w:t>2</w:t>
      </w:r>
      <w:r w:rsidRPr="005D6234">
        <w:rPr>
          <w:rFonts w:asciiTheme="majorBidi" w:hAnsiTheme="majorBidi" w:cstheme="majorBidi"/>
          <w:b/>
          <w:bCs/>
          <w:color w:val="365F91" w:themeColor="accent1" w:themeShade="BF"/>
          <w:rtl/>
        </w:rPr>
        <w:t xml:space="preserve">: التغير الصافي لمناصب الشغل خلال الفصل الثالث بين سنتي </w:t>
      </w:r>
      <w:r>
        <w:rPr>
          <w:rFonts w:asciiTheme="majorBidi" w:hAnsiTheme="majorBidi" w:cstheme="majorBidi" w:hint="cs"/>
          <w:b/>
          <w:bCs/>
          <w:color w:val="365F91" w:themeColor="accent1" w:themeShade="BF"/>
          <w:rtl/>
        </w:rPr>
        <w:t>2022 و2023</w:t>
      </w:r>
      <w:r w:rsidRPr="005D6234">
        <w:rPr>
          <w:rFonts w:asciiTheme="majorBidi" w:hAnsiTheme="majorBidi" w:cstheme="majorBidi"/>
          <w:b/>
          <w:bCs/>
          <w:color w:val="365F91" w:themeColor="accent1" w:themeShade="BF"/>
          <w:rtl/>
        </w:rPr>
        <w:t xml:space="preserve"> حسب نوع الشغل ووسط الإقامة</w:t>
      </w:r>
    </w:p>
    <w:p w:rsidR="00D459A8" w:rsidRDefault="00632D32" w:rsidP="000D6655">
      <w:pPr>
        <w:tabs>
          <w:tab w:val="left" w:pos="1080"/>
        </w:tabs>
        <w:bidi/>
        <w:spacing w:line="312" w:lineRule="auto"/>
        <w:jc w:val="center"/>
        <w:rPr>
          <w:rFonts w:asciiTheme="majorBidi" w:eastAsia="Book Antiqua" w:hAnsiTheme="majorBidi" w:cstheme="majorBidi"/>
          <w:sz w:val="28"/>
          <w:szCs w:val="28"/>
        </w:rPr>
      </w:pPr>
      <w:r w:rsidRPr="00632D32">
        <w:rPr>
          <w:rFonts w:asciiTheme="majorBidi" w:eastAsia="Book Antiqua" w:hAnsiTheme="majorBidi" w:cs="Times New Roman"/>
          <w:noProof/>
          <w:sz w:val="28"/>
          <w:szCs w:val="28"/>
          <w:rtl/>
        </w:rPr>
        <w:drawing>
          <wp:inline distT="0" distB="0" distL="0" distR="0">
            <wp:extent cx="5019896" cy="1900362"/>
            <wp:effectExtent l="0" t="0" r="0" b="0"/>
            <wp:docPr id="6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59A8" w:rsidRPr="00A81FCB" w:rsidRDefault="00D459A8" w:rsidP="000D6655">
      <w:pPr>
        <w:autoSpaceDE w:val="0"/>
        <w:autoSpaceDN w:val="0"/>
        <w:bidi/>
        <w:adjustRightInd w:val="0"/>
        <w:spacing w:line="312" w:lineRule="auto"/>
        <w:jc w:val="both"/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rtl/>
        </w:rPr>
      </w:pPr>
      <w:r w:rsidRPr="006B0119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باستثناء </w:t>
      </w:r>
      <w:r w:rsidR="007B4958">
        <w:rPr>
          <w:rFonts w:asciiTheme="majorBidi" w:hAnsiTheme="majorBidi" w:cstheme="majorBidi" w:hint="cs"/>
          <w:b/>
          <w:bCs/>
          <w:color w:val="365F91" w:themeColor="accent1" w:themeShade="BF"/>
          <w:sz w:val="28"/>
          <w:szCs w:val="28"/>
          <w:rtl/>
          <w:lang w:bidi="tzm-Arab-MA"/>
        </w:rPr>
        <w:t xml:space="preserve">قطاع </w:t>
      </w:r>
      <w:r w:rsidRPr="006B0119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الصناعة، شهدت </w:t>
      </w:r>
      <w:r w:rsidRPr="006B0119">
        <w:rPr>
          <w:rFonts w:asciiTheme="majorBidi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>ال</w:t>
      </w:r>
      <w:r w:rsidRPr="006B0119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rtl/>
        </w:rPr>
        <w:t>قطاعات</w:t>
      </w:r>
      <w:r>
        <w:rPr>
          <w:rFonts w:asciiTheme="majorBidi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6B0119">
        <w:rPr>
          <w:rFonts w:asciiTheme="majorBidi" w:hAnsiTheme="majorBidi" w:cstheme="majorBidi" w:hint="cs"/>
          <w:b/>
          <w:bCs/>
          <w:color w:val="365F91" w:themeColor="accent1" w:themeShade="BF"/>
          <w:sz w:val="28"/>
          <w:szCs w:val="28"/>
          <w:rtl/>
        </w:rPr>
        <w:t>الأخرى فقدان مناصب شغل</w:t>
      </w:r>
      <w:r w:rsidRPr="006B0119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</w:t>
      </w:r>
    </w:p>
    <w:p w:rsidR="00D459A8" w:rsidRPr="00D7414B" w:rsidRDefault="00D459A8" w:rsidP="00D7414B">
      <w:pPr>
        <w:bidi/>
        <w:spacing w:before="240" w:after="240" w:line="312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</w:pPr>
      <w:r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ما بين الفصل الثالث من سنة </w:t>
      </w:r>
      <w:r>
        <w:rPr>
          <w:rFonts w:asciiTheme="majorBidi" w:eastAsia="Times New Roman" w:hAnsiTheme="majorBidi" w:cstheme="majorBidi"/>
          <w:sz w:val="28"/>
          <w:szCs w:val="28"/>
          <w:lang w:bidi="tzm-Arab-MA"/>
        </w:rPr>
        <w:t>2022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ونفس </w:t>
      </w:r>
      <w:r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الفصل من سنة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bidi="tzm-Arab-MA"/>
        </w:rPr>
        <w:t>2023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،</w:t>
      </w:r>
      <w:r w:rsidR="00D7414B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أحدث قطاع "الصناعة</w:t>
      </w:r>
      <w:r w:rsidR="00D7414B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D7414B" w:rsidRPr="00D7414B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بما فيها الصناعة التقليدية</w:t>
      </w:r>
      <w:r w:rsidR="00D7414B" w:rsidRPr="00D7414B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"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D7414B" w:rsidRPr="00A81FCB">
        <w:rPr>
          <w:rFonts w:asciiTheme="majorBidi" w:eastAsia="Times New Roman" w:hAnsiTheme="majorBidi" w:cstheme="majorBidi"/>
          <w:sz w:val="28"/>
          <w:szCs w:val="28"/>
          <w:lang w:bidi="tzm-Arab-MA"/>
        </w:rPr>
        <w:t>14.000</w:t>
      </w:r>
      <w:r w:rsidR="00D7414B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منصب شغل،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ن</w:t>
      </w:r>
      <w:r w:rsidRPr="00D7414B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تيجة</w:t>
      </w:r>
      <w:r w:rsidRPr="00D7414B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إحداث 24.000 منصب بالوسط الحضري و</w:t>
      </w:r>
      <w:r w:rsidR="00D7414B" w:rsidRPr="00D7414B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فقدان</w:t>
      </w:r>
      <w:r w:rsidRPr="00D7414B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10.000 منصب بالوسط القروي، مسجلا ارتفاعا بنسبة </w:t>
      </w:r>
      <w:r w:rsidRPr="00D7414B">
        <w:rPr>
          <w:rFonts w:asciiTheme="majorBidi" w:eastAsia="Times New Roman" w:hAnsiTheme="majorBidi" w:cstheme="majorBidi"/>
          <w:sz w:val="28"/>
          <w:szCs w:val="28"/>
          <w:lang w:bidi="tzm-Arab-MA"/>
        </w:rPr>
        <w:t>1%</w:t>
      </w:r>
      <w:r w:rsidRPr="00D7414B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D7414B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في حجم التشغيل </w:t>
      </w:r>
      <w:r w:rsidR="00D7414B" w:rsidRPr="00D7414B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ب</w:t>
      </w:r>
      <w:r w:rsidRPr="00D7414B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هذا القطاع</w:t>
      </w:r>
      <w:r w:rsidRPr="00D7414B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.</w:t>
      </w:r>
    </w:p>
    <w:p w:rsidR="00D459A8" w:rsidRPr="00D7414B" w:rsidRDefault="00D459A8" w:rsidP="00D7414B">
      <w:pPr>
        <w:bidi/>
        <w:spacing w:before="240" w:after="240" w:line="312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</w:pPr>
      <w:r w:rsidRPr="00D7414B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و</w:t>
      </w:r>
      <w:r w:rsidRPr="00D7414B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فقد</w:t>
      </w:r>
      <w:r w:rsidRPr="00D7414B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قطاع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"الفلاحة والغابة والصيد" </w:t>
      </w:r>
      <w:r w:rsidRPr="00D7414B">
        <w:rPr>
          <w:rFonts w:asciiTheme="majorBidi" w:eastAsia="Times New Roman" w:hAnsiTheme="majorBidi" w:cstheme="majorBidi"/>
          <w:sz w:val="28"/>
          <w:szCs w:val="28"/>
          <w:lang w:bidi="tzm-Arab-MA"/>
        </w:rPr>
        <w:t>297.000</w:t>
      </w:r>
      <w:r w:rsidRPr="00D7414B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منصب شغل (</w:t>
      </w:r>
      <w:r w:rsidRPr="00D7414B">
        <w:rPr>
          <w:rFonts w:asciiTheme="majorBidi" w:eastAsia="Times New Roman" w:hAnsiTheme="majorBidi" w:cstheme="majorBidi"/>
          <w:sz w:val="28"/>
          <w:szCs w:val="28"/>
          <w:lang w:bidi="tzm-Arab-MA"/>
        </w:rPr>
        <w:t>(-10%</w:t>
      </w:r>
      <w:r w:rsidRPr="00D7414B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، نتيجة </w:t>
      </w:r>
      <w:r w:rsidR="00D7414B" w:rsidRPr="00D7414B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فقدان</w:t>
      </w:r>
      <w:r w:rsidR="00D7414B" w:rsidRPr="00D7414B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</w:t>
      </w:r>
      <w:r w:rsidRPr="00D7414B">
        <w:rPr>
          <w:rFonts w:asciiTheme="majorBidi" w:eastAsia="Times New Roman" w:hAnsiTheme="majorBidi" w:cstheme="majorBidi"/>
          <w:sz w:val="28"/>
          <w:szCs w:val="28"/>
          <w:lang w:bidi="tzm-Arab-MA"/>
        </w:rPr>
        <w:t>279.000</w:t>
      </w:r>
      <w:r w:rsidRPr="00D7414B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منصب بالوسط القروي و</w:t>
      </w:r>
      <w:r w:rsidRPr="00D7414B">
        <w:rPr>
          <w:rFonts w:asciiTheme="majorBidi" w:eastAsia="Times New Roman" w:hAnsiTheme="majorBidi" w:cstheme="majorBidi"/>
          <w:sz w:val="28"/>
          <w:szCs w:val="28"/>
          <w:lang w:bidi="tzm-Arab-MA"/>
        </w:rPr>
        <w:t>18.000</w:t>
      </w:r>
      <w:r w:rsidRPr="00D7414B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D7414B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بالوسط الحضري.</w:t>
      </w:r>
    </w:p>
    <w:p w:rsidR="00D459A8" w:rsidRPr="00D7414B" w:rsidRDefault="00D459A8" w:rsidP="00D7414B">
      <w:pPr>
        <w:autoSpaceDE w:val="0"/>
        <w:autoSpaceDN w:val="0"/>
        <w:bidi/>
        <w:adjustRightInd w:val="0"/>
        <w:spacing w:line="312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</w:pPr>
      <w:r w:rsidRPr="00D7414B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وفقد قطاع البناء 2</w:t>
      </w:r>
      <w:r w:rsidR="00680CF8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.</w:t>
      </w:r>
      <w:r w:rsidRPr="00D7414B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000 </w:t>
      </w:r>
      <w:r w:rsidRPr="00D7414B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منصب شغل</w:t>
      </w:r>
      <w:r w:rsidRPr="00D7414B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، نتيجة </w:t>
      </w:r>
      <w:r w:rsidRPr="00D7414B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فقدان</w:t>
      </w:r>
      <w:r w:rsidRPr="00D7414B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20.000 </w:t>
      </w:r>
      <w:r w:rsidRPr="00D7414B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D7414B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بالوسط الحضري وإحداث </w:t>
      </w:r>
      <w:r w:rsidRPr="00D7414B">
        <w:rPr>
          <w:rFonts w:asciiTheme="majorBidi" w:eastAsia="Times New Roman" w:hAnsiTheme="majorBidi" w:cstheme="majorBidi"/>
          <w:sz w:val="28"/>
          <w:szCs w:val="28"/>
          <w:lang w:bidi="tzm-Arab-MA"/>
        </w:rPr>
        <w:t>18.000</w:t>
      </w:r>
      <w:r w:rsidRPr="00D7414B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منصب بالوسط القروي</w:t>
      </w:r>
      <w:r w:rsidRPr="00D7414B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.</w:t>
      </w:r>
    </w:p>
    <w:p w:rsidR="00D459A8" w:rsidRPr="00D7414B" w:rsidRDefault="00D7414B" w:rsidP="00D7414B">
      <w:pPr>
        <w:autoSpaceDE w:val="0"/>
        <w:autoSpaceDN w:val="0"/>
        <w:bidi/>
        <w:adjustRightInd w:val="0"/>
        <w:spacing w:line="312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</w:pPr>
      <w:r w:rsidRPr="00D7414B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كما فقد </w:t>
      </w:r>
      <w:r w:rsidR="00D459A8" w:rsidRPr="00D7414B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قطاع "الخدمات" 15.000 </w:t>
      </w:r>
      <w:r w:rsidR="00D459A8" w:rsidRPr="00D7414B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منصب شغل </w:t>
      </w:r>
      <w:r w:rsidR="00D459A8" w:rsidRPr="00D7414B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على </w:t>
      </w:r>
      <w:r w:rsidR="00D459A8" w:rsidRPr="00D7414B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المستوى</w:t>
      </w:r>
      <w:r w:rsidR="00D459A8" w:rsidRPr="00D7414B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الوطني (فقد</w:t>
      </w:r>
      <w:r w:rsidR="00D459A8" w:rsidRPr="00D7414B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ان</w:t>
      </w:r>
      <w:r w:rsidR="00D459A8" w:rsidRPr="00D7414B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17.000 بالوسط الحضري وإحداث 3.000 بالوسط القروي)</w:t>
      </w:r>
      <w:r w:rsidR="00D459A8" w:rsidRPr="00D7414B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.</w:t>
      </w:r>
      <w:r w:rsidR="00D459A8" w:rsidRPr="00D7414B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 </w:t>
      </w:r>
    </w:p>
    <w:p w:rsidR="00D459A8" w:rsidRPr="00D7414B" w:rsidRDefault="00D459A8" w:rsidP="00D7414B">
      <w:pPr>
        <w:autoSpaceDE w:val="0"/>
        <w:autoSpaceDN w:val="0"/>
        <w:bidi/>
        <w:adjustRightInd w:val="0"/>
        <w:spacing w:line="312" w:lineRule="auto"/>
        <w:jc w:val="center"/>
        <w:rPr>
          <w:rFonts w:asciiTheme="majorBidi" w:hAnsiTheme="majorBidi" w:cstheme="majorBidi"/>
          <w:b/>
          <w:bCs/>
          <w:color w:val="365F91" w:themeColor="accent1" w:themeShade="BF"/>
        </w:rPr>
      </w:pPr>
      <w:r w:rsidRPr="00D7414B">
        <w:rPr>
          <w:rFonts w:asciiTheme="majorBidi" w:hAnsiTheme="majorBidi" w:cstheme="majorBidi"/>
          <w:b/>
          <w:bCs/>
          <w:color w:val="365F91" w:themeColor="accent1" w:themeShade="BF"/>
          <w:rtl/>
        </w:rPr>
        <w:t>مبيان 3: التغير الصافي في معدل الشغل بين الفصل الثالث من سنة 2022 والفصل الثالث من سنة 2023 حسب قطاع النشاط الاقتصادي و</w:t>
      </w:r>
      <w:r w:rsidR="00C305E1" w:rsidRPr="00D7414B">
        <w:rPr>
          <w:rFonts w:asciiTheme="majorBidi" w:hAnsiTheme="majorBidi" w:cstheme="majorBidi" w:hint="cs"/>
          <w:b/>
          <w:bCs/>
          <w:color w:val="365F91" w:themeColor="accent1" w:themeShade="BF"/>
          <w:rtl/>
        </w:rPr>
        <w:t xml:space="preserve">سط </w:t>
      </w:r>
      <w:r w:rsidRPr="00D7414B">
        <w:rPr>
          <w:rFonts w:asciiTheme="majorBidi" w:hAnsiTheme="majorBidi" w:cstheme="majorBidi"/>
          <w:b/>
          <w:bCs/>
          <w:color w:val="365F91" w:themeColor="accent1" w:themeShade="BF"/>
          <w:rtl/>
        </w:rPr>
        <w:t>الإقامة</w:t>
      </w:r>
      <w:r w:rsidR="00C305E1" w:rsidRPr="00680CF8">
        <w:rPr>
          <w:rFonts w:asciiTheme="majorBidi" w:hAnsiTheme="majorBidi" w:cstheme="majorBidi"/>
          <w:b/>
          <w:bCs/>
          <w:color w:val="365F91" w:themeColor="accent1" w:themeShade="BF"/>
          <w:vertAlign w:val="superscript"/>
          <w:rtl/>
        </w:rPr>
        <w:footnoteReference w:id="1"/>
      </w:r>
      <w:r w:rsidR="00C305E1" w:rsidRPr="005D6234">
        <w:rPr>
          <w:rFonts w:asciiTheme="majorBidi" w:hAnsiTheme="majorBidi" w:cstheme="majorBidi"/>
          <w:b/>
          <w:bCs/>
          <w:color w:val="365F91" w:themeColor="accent1" w:themeShade="BF"/>
          <w:rtl/>
        </w:rPr>
        <w:t>.</w:t>
      </w:r>
    </w:p>
    <w:p w:rsidR="00242EF6" w:rsidRDefault="00594289" w:rsidP="000D6655">
      <w:pPr>
        <w:autoSpaceDE w:val="0"/>
        <w:autoSpaceDN w:val="0"/>
        <w:bidi/>
        <w:adjustRightInd w:val="0"/>
        <w:spacing w:line="312" w:lineRule="auto"/>
        <w:jc w:val="center"/>
        <w:rPr>
          <w:rFonts w:ascii="Book Antiqua" w:eastAsia="Book Antiqua" w:hAnsi="Book Antiqua" w:cs="Book Antiqua"/>
          <w:sz w:val="24"/>
          <w:szCs w:val="24"/>
          <w:rtl/>
        </w:rPr>
      </w:pPr>
      <w:r w:rsidRPr="00594289">
        <w:rPr>
          <w:rFonts w:ascii="Book Antiqua" w:eastAsia="Book Antiqua" w:hAnsi="Book Antiqua" w:cs="Times New Roman"/>
          <w:noProof/>
          <w:sz w:val="24"/>
          <w:szCs w:val="24"/>
          <w:rtl/>
        </w:rPr>
        <w:drawing>
          <wp:inline distT="0" distB="0" distL="0" distR="0">
            <wp:extent cx="5562600" cy="2159000"/>
            <wp:effectExtent l="0" t="0" r="0" b="0"/>
            <wp:docPr id="5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59A8" w:rsidRPr="005D6234" w:rsidRDefault="00763C34" w:rsidP="00763C34">
      <w:pPr>
        <w:spacing w:line="312" w:lineRule="auto"/>
        <w:jc w:val="right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  <w:lang w:bidi="tzm-Arab-MA"/>
        </w:rPr>
      </w:pPr>
      <w:r w:rsidRPr="005D6234"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lastRenderedPageBreak/>
        <w:t>البطالة والشغل الناقص</w:t>
      </w:r>
      <w:r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</w:rPr>
        <w:t xml:space="preserve"> .2 </w:t>
      </w:r>
    </w:p>
    <w:p w:rsidR="00D459A8" w:rsidRPr="000A54C2" w:rsidRDefault="00D459A8" w:rsidP="000D6655">
      <w:pPr>
        <w:bidi/>
        <w:spacing w:line="312" w:lineRule="auto"/>
        <w:jc w:val="both"/>
        <w:rPr>
          <w:rFonts w:asciiTheme="majorBidi" w:eastAsia="Book Antiqua" w:hAnsiTheme="majorBidi" w:cstheme="majorBidi"/>
          <w:b/>
          <w:bCs/>
          <w:color w:val="0070C0"/>
          <w:sz w:val="28"/>
          <w:szCs w:val="28"/>
          <w:rtl/>
        </w:rPr>
      </w:pPr>
      <w:r w:rsidRPr="000A54C2">
        <w:rPr>
          <w:rFonts w:asciiTheme="majorBidi" w:eastAsia="Book Antiqua" w:hAnsiTheme="majorBidi" w:cstheme="majorBidi" w:hint="cs"/>
          <w:b/>
          <w:bCs/>
          <w:color w:val="0070C0"/>
          <w:sz w:val="28"/>
          <w:szCs w:val="28"/>
          <w:rtl/>
        </w:rPr>
        <w:t>ارتفاع</w:t>
      </w:r>
      <w:r w:rsidRPr="000A54C2">
        <w:rPr>
          <w:rFonts w:asciiTheme="majorBidi" w:eastAsia="Book Antiqua" w:hAnsiTheme="majorBidi" w:cstheme="majorBidi"/>
          <w:b/>
          <w:bCs/>
          <w:color w:val="0070C0"/>
          <w:sz w:val="28"/>
          <w:szCs w:val="28"/>
          <w:rtl/>
        </w:rPr>
        <w:t xml:space="preserve"> البطالة</w:t>
      </w:r>
    </w:p>
    <w:p w:rsidR="00D459A8" w:rsidRPr="004223D5" w:rsidRDefault="00D459A8" w:rsidP="00DF0C30">
      <w:pPr>
        <w:autoSpaceDE w:val="0"/>
        <w:autoSpaceDN w:val="0"/>
        <w:bidi/>
        <w:adjustRightInd w:val="0"/>
        <w:spacing w:line="312" w:lineRule="auto"/>
        <w:jc w:val="both"/>
        <w:rPr>
          <w:rFonts w:asciiTheme="majorBidi" w:eastAsia="Times New Roman" w:hAnsiTheme="majorBidi" w:cstheme="majorBidi"/>
          <w:sz w:val="28"/>
          <w:szCs w:val="28"/>
          <w:lang w:bidi="tzm-Arab-MA"/>
        </w:rPr>
      </w:pPr>
      <w:r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ارتفع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حجم العاطلين</w:t>
      </w:r>
      <w:r w:rsidR="00DF0C30"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، مابين الفصل الثالث</w:t>
      </w:r>
      <w:r w:rsidR="00DF0C30"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DF0C30"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من سنة 20</w:t>
      </w:r>
      <w:r w:rsidR="00DF0C30"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2</w:t>
      </w:r>
      <w:r w:rsidR="00DF0C30"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2 ونفس الفصل من سنة </w:t>
      </w:r>
      <w:r w:rsidR="00DF0C30"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2023،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بـ</w:t>
      </w:r>
      <w:r w:rsidR="00DF0C30"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>248.000</w:t>
      </w:r>
      <w:r w:rsidR="00DF0C30"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شخص</w:t>
      </w:r>
      <w:r w:rsidR="00DF0C30"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، </w:t>
      </w:r>
      <w:r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منتقل</w:t>
      </w:r>
      <w:r w:rsidRPr="004223D5">
        <w:rPr>
          <w:rFonts w:asciiTheme="majorBidi" w:eastAsia="Times New Roman" w:hAnsiTheme="majorBidi" w:cstheme="majorBidi" w:hint="eastAsia"/>
          <w:sz w:val="28"/>
          <w:szCs w:val="28"/>
          <w:rtl/>
          <w:lang w:bidi="tzm-Arab-MA"/>
        </w:rPr>
        <w:t>ا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بذلك من</w:t>
      </w:r>
      <w:r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1.378.000 </w:t>
      </w:r>
      <w:r w:rsidR="00DF0C30"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إلى</w:t>
      </w:r>
      <w:r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1.625.000 </w:t>
      </w:r>
      <w:r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عاطل</w:t>
      </w:r>
      <w:r w:rsidR="00DF0C30"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،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وهو ما يمثل </w:t>
      </w:r>
      <w:r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ارتفاعا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بـ</w:t>
      </w:r>
      <w:r w:rsidR="00DF0C30"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>18%</w:t>
      </w:r>
      <w:r w:rsidR="00DF0C30"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. وجاء هذا الارتفاع 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نتيجة </w:t>
      </w:r>
      <w:r w:rsidR="00DF0C30"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تزايد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عدد العاطلين بـ</w:t>
      </w:r>
      <w:r w:rsidR="00DF0C30"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>181.000</w:t>
      </w:r>
      <w:r w:rsidR="00DF0C30"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بالوسط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الحضري وبـ</w:t>
      </w:r>
      <w:r w:rsidR="00DF0C30"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>67.000</w:t>
      </w:r>
      <w:r w:rsidR="00DF0C30"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بالوسط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القروي.</w:t>
      </w:r>
    </w:p>
    <w:p w:rsidR="00D459A8" w:rsidRPr="004223D5" w:rsidRDefault="00DF0C30" w:rsidP="007B4958">
      <w:pPr>
        <w:autoSpaceDE w:val="0"/>
        <w:autoSpaceDN w:val="0"/>
        <w:bidi/>
        <w:adjustRightInd w:val="0"/>
        <w:spacing w:line="312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</w:pPr>
      <w:r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وهكذا، ارتفع</w:t>
      </w:r>
      <w:r w:rsidR="00D459A8"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معدل البطالة</w:t>
      </w:r>
      <w:r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بـ </w:t>
      </w:r>
      <w:r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>2,1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نقطة</w:t>
      </w:r>
      <w:r w:rsidR="007B4958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خلال هذه الفترة</w:t>
      </w:r>
      <w:r w:rsidR="00D459A8"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، من</w:t>
      </w:r>
      <w:r w:rsidR="00C305E1"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D459A8"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>11,4%</w:t>
      </w:r>
      <w:r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D459A8"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إ</w:t>
      </w:r>
      <w:r w:rsidR="00D459A8"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لى</w:t>
      </w:r>
      <w:r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D459A8"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>13,5%</w:t>
      </w:r>
      <w:r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،</w:t>
      </w:r>
      <w:r w:rsidR="00D459A8"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</w:t>
      </w:r>
      <w:r w:rsidR="00D459A8"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نتيجة ارتفاعه ب</w:t>
      </w:r>
      <w:r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كلا </w:t>
      </w:r>
      <w:r w:rsidR="00D459A8"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الوسطين،</w:t>
      </w:r>
      <w:r w:rsidR="00C305E1"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حيث</w:t>
      </w:r>
      <w:r w:rsidR="00D459A8"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انتقل هذا المعدل من</w:t>
      </w:r>
      <w:r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D459A8"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>5,2%</w:t>
      </w:r>
      <w:r w:rsidR="00D459A8"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إلى </w:t>
      </w:r>
      <w:r w:rsidR="00D459A8"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>7%</w:t>
      </w:r>
      <w:r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D459A8"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بالوسط القروي</w:t>
      </w:r>
      <w:r w:rsidR="00D459A8"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(</w:t>
      </w:r>
      <w:r w:rsidR="00D459A8"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>+1,8</w:t>
      </w:r>
      <w:r w:rsidR="00D459A8"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نقطة) و</w:t>
      </w:r>
      <w:r w:rsidR="00D459A8"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من</w:t>
      </w:r>
      <w:r w:rsidR="00D459A8"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15% </w:t>
      </w:r>
      <w:r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D459A8"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إلى</w:t>
      </w:r>
      <w:r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D459A8"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>17%</w:t>
      </w:r>
      <w:r w:rsidR="00D459A8"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</w:t>
      </w:r>
      <w:r w:rsidR="007B4958"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بالوسط الحضري </w:t>
      </w:r>
      <w:r w:rsidR="00D459A8"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(</w:t>
      </w:r>
      <w:r w:rsidR="00D459A8"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>2</w:t>
      </w:r>
      <w:r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+ </w:t>
      </w:r>
      <w:r w:rsidR="00D459A8"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نقطة)</w:t>
      </w:r>
      <w:r w:rsidR="00D459A8"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.</w:t>
      </w:r>
    </w:p>
    <w:p w:rsidR="00D459A8" w:rsidRPr="004223D5" w:rsidRDefault="00D459A8" w:rsidP="00680CF8">
      <w:pPr>
        <w:autoSpaceDE w:val="0"/>
        <w:autoSpaceDN w:val="0"/>
        <w:bidi/>
        <w:adjustRightInd w:val="0"/>
        <w:spacing w:line="312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</w:pP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وقد </w:t>
      </w:r>
      <w:r w:rsidR="00DF0C30"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هم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ارتفاع البطالة جميع فئات السكان</w:t>
      </w:r>
      <w:r w:rsidR="00680CF8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، حيث 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سجل أكبر</w:t>
      </w:r>
      <w:r w:rsidR="00DF0C30"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ارتفاع</w:t>
      </w:r>
      <w:r w:rsid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 </w:t>
      </w:r>
      <w:r w:rsid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لهذا المعدل</w:t>
      </w:r>
      <w:r w:rsidR="00DF0C30"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(</w:t>
      </w:r>
      <w:r w:rsidR="00DF0C30"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>6,5</w:t>
      </w:r>
      <w:r w:rsidR="00DF0C30"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+ نقطة)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</w:t>
      </w:r>
      <w:r w:rsid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في صفوف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الشباب المتراوحة أعمارهم</w:t>
      </w:r>
      <w:r w:rsidR="00DF0C30"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ما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بين 15 إلى 24 </w:t>
      </w:r>
      <w:r w:rsidR="00DF0C30"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سنة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، منتقلا من</w:t>
      </w:r>
      <w:r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31,7% 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إلى </w:t>
      </w:r>
      <w:r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>38,2%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، متبوعا بالأشخاص الذين تتراوح أعمارهم </w:t>
      </w:r>
      <w:r w:rsid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ما 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بين </w:t>
      </w:r>
      <w:r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>25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و</w:t>
      </w:r>
      <w:r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>34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سنة</w:t>
      </w:r>
      <w:r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(+2,5) 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، منتقلا من </w:t>
      </w:r>
      <w:r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>18,4%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إلى </w:t>
      </w:r>
      <w:r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>20,9%</w:t>
      </w:r>
      <w:r w:rsid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.</w:t>
      </w:r>
      <w:r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كما </w:t>
      </w:r>
      <w:r w:rsid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ارتفع معدل البطالة</w:t>
      </w:r>
      <w:r w:rsid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4223D5"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بـ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2</w:t>
      </w:r>
      <w:r w:rsidR="004223D5"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>,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2 نقطة </w:t>
      </w:r>
      <w:r w:rsidR="004223D5"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لدى </w:t>
      </w:r>
      <w:r w:rsidR="00C305E1"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ا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لرجال،</w:t>
      </w:r>
      <w:r w:rsid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منتقلا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من </w:t>
      </w:r>
      <w:r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 9,5%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إلى</w:t>
      </w:r>
      <w:r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>11,7%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، </w:t>
      </w:r>
      <w:r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وبـ 2 نقط</w:t>
      </w:r>
      <w:r w:rsid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ة</w:t>
      </w:r>
      <w:r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لدى النساء،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من</w:t>
      </w:r>
      <w:r w:rsid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>17,8%</w:t>
      </w:r>
      <w:r w:rsid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إلى</w:t>
      </w:r>
      <w:r w:rsid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>19,8%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.</w:t>
      </w:r>
      <w:r w:rsidR="00C305E1"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و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حسب </w:t>
      </w:r>
      <w:r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الشهادة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، سجل </w:t>
      </w:r>
      <w:r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معدل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البطالة </w:t>
      </w:r>
      <w:r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ارتفاعا </w:t>
      </w:r>
      <w:r w:rsidR="0003215E"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بـ</w:t>
      </w:r>
      <w:r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2,1 </w:t>
      </w:r>
      <w:r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نقطة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لدى حاملي الشهادات</w:t>
      </w:r>
      <w:r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،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منتقلا من</w:t>
      </w:r>
      <w:r w:rsidR="0003215E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 </w:t>
      </w:r>
      <w:r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>17,7%</w:t>
      </w:r>
      <w:r w:rsidR="0003215E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 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إلى</w:t>
      </w:r>
      <w:r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19,8% 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، و</w:t>
      </w:r>
      <w:r w:rsidR="0003215E"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بـ</w:t>
      </w:r>
      <w:r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 </w:t>
      </w:r>
      <w:r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>1,4</w:t>
      </w:r>
      <w:r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680CF8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ن</w:t>
      </w:r>
      <w:r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قطة </w:t>
      </w:r>
      <w:r w:rsidR="00841643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لدى ا</w:t>
      </w:r>
      <w:r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لأشخاص بدون شهادة</w:t>
      </w:r>
      <w:r w:rsidR="00841643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،</w:t>
      </w:r>
      <w:r w:rsidR="00841643" w:rsidRPr="00841643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</w:t>
      </w:r>
      <w:r w:rsidR="00841643"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من </w:t>
      </w:r>
      <w:r w:rsidR="00841643"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>4,1%</w:t>
      </w:r>
      <w:r w:rsidR="00841643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841643" w:rsidRPr="004223D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إلى</w:t>
      </w:r>
      <w:r w:rsidR="00841643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841643" w:rsidRPr="004223D5">
        <w:rPr>
          <w:rFonts w:asciiTheme="majorBidi" w:eastAsia="Times New Roman" w:hAnsiTheme="majorBidi" w:cstheme="majorBidi"/>
          <w:sz w:val="28"/>
          <w:szCs w:val="28"/>
          <w:lang w:bidi="tzm-Arab-MA"/>
        </w:rPr>
        <w:t>5,5%</w:t>
      </w:r>
      <w:r w:rsidR="00841643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.</w:t>
      </w:r>
    </w:p>
    <w:p w:rsidR="00D459A8" w:rsidRPr="00841643" w:rsidRDefault="00D459A8" w:rsidP="000D6655">
      <w:pPr>
        <w:bidi/>
        <w:spacing w:line="312" w:lineRule="auto"/>
        <w:jc w:val="center"/>
        <w:rPr>
          <w:rFonts w:asciiTheme="majorBidi" w:hAnsiTheme="majorBidi" w:cstheme="majorBidi"/>
          <w:b/>
          <w:bCs/>
          <w:color w:val="365F91" w:themeColor="accent1" w:themeShade="BF"/>
        </w:rPr>
      </w:pPr>
      <w:r w:rsidRPr="005D6234">
        <w:rPr>
          <w:rFonts w:asciiTheme="majorBidi" w:hAnsiTheme="majorBidi" w:cstheme="majorBidi"/>
          <w:b/>
          <w:bCs/>
          <w:color w:val="365F91" w:themeColor="accent1" w:themeShade="BF"/>
          <w:rtl/>
        </w:rPr>
        <w:t>مبيان</w:t>
      </w:r>
      <w:r w:rsidR="00E93EB2">
        <w:rPr>
          <w:rFonts w:asciiTheme="majorBidi" w:hAnsiTheme="majorBidi" w:cstheme="majorBidi" w:hint="cs"/>
          <w:b/>
          <w:bCs/>
          <w:color w:val="365F91" w:themeColor="accent1" w:themeShade="BF"/>
          <w:rtl/>
        </w:rPr>
        <w:t>4</w:t>
      </w:r>
      <w:r w:rsidRPr="005D6234">
        <w:rPr>
          <w:rFonts w:asciiTheme="majorBidi" w:hAnsiTheme="majorBidi" w:cstheme="majorBidi" w:hint="cs"/>
          <w:b/>
          <w:bCs/>
          <w:color w:val="365F91" w:themeColor="accent1" w:themeShade="BF"/>
          <w:rtl/>
        </w:rPr>
        <w:t>:</w:t>
      </w:r>
      <w:r w:rsidRPr="005D6234">
        <w:rPr>
          <w:rFonts w:asciiTheme="majorBidi" w:hAnsiTheme="majorBidi" w:cstheme="majorBidi"/>
          <w:b/>
          <w:bCs/>
          <w:color w:val="365F91" w:themeColor="accent1" w:themeShade="BF"/>
          <w:rtl/>
        </w:rPr>
        <w:t xml:space="preserve"> تطور معدل البطا</w:t>
      </w:r>
      <w:r>
        <w:rPr>
          <w:rFonts w:asciiTheme="majorBidi" w:hAnsiTheme="majorBidi" w:cstheme="majorBidi"/>
          <w:b/>
          <w:bCs/>
          <w:color w:val="365F91" w:themeColor="accent1" w:themeShade="BF"/>
          <w:rtl/>
        </w:rPr>
        <w:t>لة ما بين الفصل الثالث لسنة 202</w:t>
      </w:r>
      <w:r>
        <w:rPr>
          <w:rFonts w:asciiTheme="majorBidi" w:hAnsiTheme="majorBidi" w:cstheme="majorBidi" w:hint="cs"/>
          <w:b/>
          <w:bCs/>
          <w:color w:val="365F91" w:themeColor="accent1" w:themeShade="BF"/>
          <w:rtl/>
        </w:rPr>
        <w:t xml:space="preserve">2 </w:t>
      </w:r>
      <w:r>
        <w:rPr>
          <w:rFonts w:asciiTheme="majorBidi" w:hAnsiTheme="majorBidi" w:cstheme="majorBidi"/>
          <w:b/>
          <w:bCs/>
          <w:color w:val="365F91" w:themeColor="accent1" w:themeShade="BF"/>
          <w:rtl/>
        </w:rPr>
        <w:t xml:space="preserve">ونفس الفترة من سنة </w:t>
      </w:r>
      <w:r>
        <w:rPr>
          <w:rFonts w:asciiTheme="majorBidi" w:hAnsiTheme="majorBidi" w:cstheme="majorBidi" w:hint="cs"/>
          <w:b/>
          <w:bCs/>
          <w:color w:val="365F91" w:themeColor="accent1" w:themeShade="BF"/>
          <w:rtl/>
        </w:rPr>
        <w:t xml:space="preserve">2023 </w:t>
      </w:r>
      <w:r w:rsidRPr="005D6234">
        <w:rPr>
          <w:rFonts w:asciiTheme="majorBidi" w:hAnsiTheme="majorBidi" w:cstheme="majorBidi" w:hint="cs"/>
          <w:b/>
          <w:bCs/>
          <w:color w:val="365F91" w:themeColor="accent1" w:themeShade="BF"/>
          <w:rtl/>
        </w:rPr>
        <w:t>لدى</w:t>
      </w:r>
      <w:r w:rsidRPr="005D6234">
        <w:rPr>
          <w:rFonts w:asciiTheme="majorBidi" w:hAnsiTheme="majorBidi" w:cstheme="majorBidi"/>
          <w:b/>
          <w:bCs/>
          <w:color w:val="365F91" w:themeColor="accent1" w:themeShade="BF"/>
          <w:rtl/>
        </w:rPr>
        <w:t xml:space="preserve"> بعض فئات </w:t>
      </w:r>
      <w:r w:rsidRPr="005D6234">
        <w:rPr>
          <w:rFonts w:asciiTheme="majorBidi" w:hAnsiTheme="majorBidi" w:cstheme="majorBidi" w:hint="cs"/>
          <w:b/>
          <w:bCs/>
          <w:color w:val="365F91" w:themeColor="accent1" w:themeShade="BF"/>
          <w:rtl/>
        </w:rPr>
        <w:t>الساكنة (</w:t>
      </w:r>
      <w:r w:rsidRPr="005D6234">
        <w:rPr>
          <w:rFonts w:asciiTheme="majorBidi" w:hAnsiTheme="majorBidi" w:cstheme="majorBidi"/>
          <w:b/>
          <w:bCs/>
          <w:color w:val="365F91" w:themeColor="accent1" w:themeShade="BF"/>
          <w:rtl/>
        </w:rPr>
        <w:t>ب %)</w:t>
      </w:r>
    </w:p>
    <w:p w:rsidR="00D459A8" w:rsidRPr="005D6234" w:rsidRDefault="00D459A8" w:rsidP="000D6655">
      <w:pPr>
        <w:spacing w:line="312" w:lineRule="auto"/>
        <w:jc w:val="center"/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lang w:bidi="tzm-Arab-MA"/>
        </w:rPr>
      </w:pPr>
      <w:r>
        <w:rPr>
          <w:noProof/>
        </w:rPr>
        <w:drawing>
          <wp:inline distT="0" distB="0" distL="0" distR="0">
            <wp:extent cx="5556250" cy="2413000"/>
            <wp:effectExtent l="0" t="0" r="0" b="0"/>
            <wp:docPr id="8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59A8" w:rsidRPr="00F807C5" w:rsidRDefault="00841643" w:rsidP="00F807C5">
      <w:pPr>
        <w:autoSpaceDE w:val="0"/>
        <w:autoSpaceDN w:val="0"/>
        <w:bidi/>
        <w:adjustRightInd w:val="0"/>
        <w:spacing w:line="312" w:lineRule="auto"/>
        <w:jc w:val="both"/>
        <w:rPr>
          <w:rFonts w:asciiTheme="majorBidi" w:eastAsia="Times New Roman" w:hAnsiTheme="majorBidi" w:cstheme="majorBidi"/>
          <w:sz w:val="28"/>
          <w:szCs w:val="28"/>
          <w:lang w:bidi="tzm-Arab-MA"/>
        </w:rPr>
      </w:pPr>
      <w:r w:rsidRP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من جهة أخرى،</w:t>
      </w:r>
      <w:r w:rsidR="00D459A8" w:rsidRPr="00F807C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تميزت البطالة خلال هذه الفترة بزيادة نسبة الأشخاص العاطلين </w:t>
      </w:r>
      <w:r w:rsidR="00C305E1" w:rsidRP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حديثا</w:t>
      </w:r>
      <w:r w:rsidR="00991267" w:rsidRP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، حيث </w:t>
      </w:r>
      <w:r w:rsidRP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ا</w:t>
      </w:r>
      <w:r w:rsidR="00D459A8" w:rsidRPr="00F807C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رتفعت نسبة الأشخاص </w:t>
      </w:r>
      <w:r w:rsidR="00991267" w:rsidRP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ال</w:t>
      </w:r>
      <w:r w:rsidR="00D459A8" w:rsidRPr="00F807C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عاطلين لمدة أقل من </w:t>
      </w:r>
      <w:r w:rsidR="00D459A8" w:rsidRP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سنة</w:t>
      </w:r>
      <w:r w:rsidR="00D459A8" w:rsidRPr="00F807C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من </w:t>
      </w:r>
      <w:r w:rsidR="00D459A8" w:rsidRPr="00F807C5">
        <w:rPr>
          <w:rFonts w:asciiTheme="majorBidi" w:eastAsia="Times New Roman" w:hAnsiTheme="majorBidi" w:cstheme="majorBidi"/>
          <w:sz w:val="28"/>
          <w:szCs w:val="28"/>
          <w:lang w:bidi="tzm-Arab-MA"/>
        </w:rPr>
        <w:t>31%</w:t>
      </w:r>
      <w:r w:rsidR="00D459A8" w:rsidRP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D459A8" w:rsidRPr="00F807C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إلى</w:t>
      </w:r>
      <w:r w:rsid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D459A8" w:rsidRPr="00F807C5">
        <w:rPr>
          <w:rFonts w:asciiTheme="majorBidi" w:eastAsia="Times New Roman" w:hAnsiTheme="majorBidi" w:cstheme="majorBidi"/>
          <w:sz w:val="28"/>
          <w:szCs w:val="28"/>
          <w:lang w:bidi="tzm-Arab-MA"/>
        </w:rPr>
        <w:t>33</w:t>
      </w:r>
      <w:r w:rsidR="00F807C5">
        <w:rPr>
          <w:rFonts w:asciiTheme="majorBidi" w:eastAsia="Times New Roman" w:hAnsiTheme="majorBidi" w:cstheme="majorBidi"/>
          <w:sz w:val="28"/>
          <w:szCs w:val="28"/>
          <w:lang w:bidi="tzm-Arab-MA"/>
        </w:rPr>
        <w:t>,</w:t>
      </w:r>
      <w:r w:rsidR="00D459A8" w:rsidRPr="00F807C5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7% </w:t>
      </w:r>
      <w:r w:rsidRP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،</w:t>
      </w:r>
      <w:r w:rsidR="00D459A8" w:rsidRP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D459A8" w:rsidRPr="00F807C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وبذلك انخفض متوسط ​​مدة البطالة من 33 شهرا إلى 31 شهرا.</w:t>
      </w:r>
    </w:p>
    <w:p w:rsidR="00D459A8" w:rsidRPr="00F807C5" w:rsidRDefault="00841643" w:rsidP="007B4958">
      <w:pPr>
        <w:autoSpaceDE w:val="0"/>
        <w:autoSpaceDN w:val="0"/>
        <w:bidi/>
        <w:adjustRightInd w:val="0"/>
        <w:spacing w:line="312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</w:pPr>
      <w:r w:rsidRP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كما أن</w:t>
      </w:r>
      <w:r w:rsidR="007B4958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D459A8" w:rsidRPr="00F807C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نصف العاطلين</w:t>
      </w:r>
      <w:r w:rsidR="00D459A8" w:rsidRPr="00F807C5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(50,1%) </w:t>
      </w:r>
      <w:r w:rsidR="00D459A8" w:rsidRPr="00F807C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</w:t>
      </w:r>
      <w:r w:rsidR="00F807C5" w:rsidRP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أصبحوا</w:t>
      </w:r>
      <w:r w:rsidR="00D459A8" w:rsidRPr="00F807C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في </w:t>
      </w:r>
      <w:r w:rsidR="00F807C5" w:rsidRP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هذ</w:t>
      </w:r>
      <w:r w:rsid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ه</w:t>
      </w:r>
      <w:r w:rsidR="00F807C5" w:rsidRP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991267" w:rsidRP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وضعية </w:t>
      </w:r>
      <w:r w:rsidR="00F807C5" w:rsidRP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إثر</w:t>
      </w:r>
      <w:r w:rsidR="00D459A8" w:rsidRPr="00F807C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</w:t>
      </w:r>
      <w:r w:rsidR="00D459A8" w:rsidRP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الانتهاء من</w:t>
      </w:r>
      <w:r w:rsidR="00D459A8" w:rsidRPr="00F807C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الدراسة أو</w:t>
      </w:r>
      <w:r w:rsidR="00991267" w:rsidRP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ال</w:t>
      </w:r>
      <w:r w:rsidR="00D459A8" w:rsidRPr="00F807C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توقف</w:t>
      </w:r>
      <w:r w:rsidR="00991267" w:rsidRP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F807C5" w:rsidRP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ع</w:t>
      </w:r>
      <w:r w:rsidR="00991267" w:rsidRP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ن</w:t>
      </w:r>
      <w:r w:rsidR="00D459A8" w:rsidRPr="00F807C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ها </w:t>
      </w:r>
      <w:r w:rsidR="00D459A8" w:rsidRPr="00F807C5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(38,1%) </w:t>
      </w:r>
      <w:r w:rsidR="00D459A8" w:rsidRPr="00F807C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أو </w:t>
      </w:r>
      <w:r w:rsidR="00F807C5" w:rsidRP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بلوغ</w:t>
      </w:r>
      <w:r w:rsidR="00D459A8" w:rsidRPr="00F807C5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سن العمل</w:t>
      </w:r>
      <w:r w:rsidR="00991267" w:rsidRP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D459A8" w:rsidRPr="00F807C5">
        <w:rPr>
          <w:rFonts w:asciiTheme="majorBidi" w:eastAsia="Times New Roman" w:hAnsiTheme="majorBidi" w:cstheme="majorBidi"/>
          <w:sz w:val="28"/>
          <w:szCs w:val="28"/>
          <w:lang w:bidi="tzm-Arab-MA"/>
        </w:rPr>
        <w:t>(12%)</w:t>
      </w:r>
      <w:r w:rsidR="00F807C5" w:rsidRP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.</w:t>
      </w:r>
    </w:p>
    <w:p w:rsidR="00D459A8" w:rsidRPr="00F807C5" w:rsidRDefault="00D459A8" w:rsidP="00F807C5">
      <w:pPr>
        <w:bidi/>
        <w:spacing w:line="312" w:lineRule="auto"/>
        <w:jc w:val="both"/>
        <w:rPr>
          <w:rFonts w:asciiTheme="majorBidi" w:eastAsia="Book Antiqua" w:hAnsiTheme="majorBidi" w:cstheme="majorBidi"/>
          <w:b/>
          <w:bCs/>
          <w:color w:val="0070C0"/>
          <w:sz w:val="28"/>
          <w:szCs w:val="28"/>
          <w:rtl/>
        </w:rPr>
      </w:pPr>
      <w:r w:rsidRPr="00F807C5">
        <w:rPr>
          <w:rFonts w:asciiTheme="majorBidi" w:eastAsia="Book Antiqua" w:hAnsiTheme="majorBidi" w:cstheme="majorBidi" w:hint="cs"/>
          <w:b/>
          <w:bCs/>
          <w:color w:val="0070C0"/>
          <w:sz w:val="28"/>
          <w:szCs w:val="28"/>
          <w:rtl/>
        </w:rPr>
        <w:lastRenderedPageBreak/>
        <w:t xml:space="preserve">ارتفاع </w:t>
      </w:r>
      <w:r w:rsidRPr="00F807C5">
        <w:rPr>
          <w:rFonts w:asciiTheme="majorBidi" w:eastAsia="Book Antiqua" w:hAnsiTheme="majorBidi" w:cstheme="majorBidi"/>
          <w:b/>
          <w:bCs/>
          <w:color w:val="0070C0"/>
          <w:sz w:val="28"/>
          <w:szCs w:val="28"/>
          <w:rtl/>
        </w:rPr>
        <w:t>الشغل الناقص</w:t>
      </w:r>
    </w:p>
    <w:p w:rsidR="00D459A8" w:rsidRDefault="00D459A8" w:rsidP="00250F4E">
      <w:pPr>
        <w:autoSpaceDE w:val="0"/>
        <w:autoSpaceDN w:val="0"/>
        <w:bidi/>
        <w:adjustRightInd w:val="0"/>
        <w:spacing w:line="312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</w:pPr>
      <w:r w:rsidRPr="000A54C2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ارتفع</w:t>
      </w:r>
      <w:r w:rsidRPr="000A54C2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حجم النشيطين المشتغلين في حالة الشغل الناقص على </w:t>
      </w:r>
      <w:r w:rsid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المستوى</w:t>
      </w:r>
      <w:r w:rsidRPr="000A54C2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الوطني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F807C5"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بـ</w:t>
      </w:r>
      <w:r w:rsidRPr="00250F4E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94.000 </w:t>
      </w:r>
      <w:r w:rsidRPr="00250F4E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 </w:t>
      </w:r>
      <w:r w:rsidRPr="000A54C2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شخص، </w:t>
      </w:r>
      <w:r w:rsidR="00991267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ما بين </w:t>
      </w:r>
      <w:r w:rsidRPr="00250F4E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الفصل الثالث</w:t>
      </w:r>
      <w:r w:rsidRPr="00250F4E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50F4E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من سنة 20</w:t>
      </w:r>
      <w:r w:rsidRPr="00250F4E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2</w:t>
      </w:r>
      <w:r w:rsidRPr="00250F4E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2 ونفس الفصل من سنة </w:t>
      </w:r>
      <w:r w:rsidRPr="00250F4E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2023</w:t>
      </w:r>
      <w:r w:rsidRPr="000A54C2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،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منتقلا</w:t>
      </w:r>
      <w:r w:rsid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0A54C2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من</w:t>
      </w:r>
      <w:r w:rsidRPr="000A54C2">
        <w:rPr>
          <w:rFonts w:asciiTheme="majorBidi" w:eastAsia="Times New Roman" w:hAnsiTheme="majorBidi" w:cstheme="majorBidi"/>
          <w:sz w:val="28"/>
          <w:szCs w:val="28"/>
          <w:lang w:bidi="tzm-Arab-MA"/>
        </w:rPr>
        <w:t>911.000</w:t>
      </w:r>
      <w:r w:rsid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0A54C2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إلى</w:t>
      </w:r>
      <w:r w:rsidRPr="000A54C2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1.005.000 </w:t>
      </w:r>
      <w:r w:rsidRPr="000A54C2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شخص، ومن</w:t>
      </w:r>
      <w:r w:rsidRPr="000A54C2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488.000 </w:t>
      </w:r>
      <w:r w:rsid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0A54C2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إلى</w:t>
      </w:r>
      <w:r w:rsidRPr="000A54C2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523.000 </w:t>
      </w:r>
      <w:r w:rsid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250F4E" w:rsidRPr="000A54C2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بالوسط الحضري</w:t>
      </w:r>
      <w:r w:rsidRPr="000A54C2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ومن</w:t>
      </w:r>
      <w:r w:rsidRPr="000A54C2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423.000 </w:t>
      </w:r>
      <w:r w:rsid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0A54C2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إلى</w:t>
      </w:r>
      <w:r w:rsidRPr="000A54C2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482.000 </w:t>
      </w:r>
      <w:r w:rsidR="00F807C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250F4E" w:rsidRPr="000A54C2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بالوسط القروي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.</w:t>
      </w:r>
    </w:p>
    <w:p w:rsidR="00D459A8" w:rsidRDefault="00D459A8" w:rsidP="000D6655">
      <w:pPr>
        <w:autoSpaceDE w:val="0"/>
        <w:autoSpaceDN w:val="0"/>
        <w:bidi/>
        <w:adjustRightInd w:val="0"/>
        <w:spacing w:line="312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</w:pPr>
      <w:r w:rsidRPr="000A54C2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وهكذا، انتقل معدل الشغل الناقص من</w:t>
      </w:r>
      <w:r w:rsidRPr="000A54C2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8,5% </w:t>
      </w:r>
      <w:r w:rsidR="00250F4E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0A54C2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إلى</w:t>
      </w:r>
      <w:r w:rsidR="00250F4E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0A54C2">
        <w:rPr>
          <w:rFonts w:asciiTheme="majorBidi" w:eastAsia="Times New Roman" w:hAnsiTheme="majorBidi" w:cstheme="majorBidi"/>
          <w:sz w:val="28"/>
          <w:szCs w:val="28"/>
          <w:lang w:bidi="tzm-Arab-MA"/>
        </w:rPr>
        <w:t>9,6%</w:t>
      </w:r>
      <w:r w:rsidR="00250F4E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0A54C2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على المستوى الوطني، ومن</w:t>
      </w:r>
      <w:r w:rsidRPr="000A54C2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7,5% </w:t>
      </w:r>
      <w:r w:rsidR="00250F4E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0A54C2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إلى</w:t>
      </w:r>
      <w:r w:rsidR="00250F4E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0A54C2">
        <w:rPr>
          <w:rFonts w:asciiTheme="majorBidi" w:eastAsia="Times New Roman" w:hAnsiTheme="majorBidi" w:cstheme="majorBidi"/>
          <w:sz w:val="28"/>
          <w:szCs w:val="28"/>
          <w:lang w:bidi="tzm-Arab-MA"/>
        </w:rPr>
        <w:t>8,1%</w:t>
      </w:r>
      <w:r w:rsidR="00250F4E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0A54C2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بالوسط الحضري ومن</w:t>
      </w:r>
      <w:r w:rsidRPr="000A54C2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9,9% </w:t>
      </w:r>
      <w:r w:rsidR="00250F4E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0A54C2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إلى </w:t>
      </w:r>
      <w:r w:rsidRPr="000A54C2">
        <w:rPr>
          <w:rFonts w:asciiTheme="majorBidi" w:eastAsia="Times New Roman" w:hAnsiTheme="majorBidi" w:cstheme="majorBidi"/>
          <w:sz w:val="28"/>
          <w:szCs w:val="28"/>
          <w:lang w:bidi="tzm-Arab-MA"/>
        </w:rPr>
        <w:t>12%</w:t>
      </w:r>
      <w:r w:rsidRPr="000A54C2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بالوسط القروي.</w:t>
      </w:r>
      <w:bookmarkStart w:id="0" w:name="_GoBack"/>
      <w:bookmarkEnd w:id="0"/>
    </w:p>
    <w:p w:rsidR="00D459A8" w:rsidRPr="00250F4E" w:rsidRDefault="00D459A8" w:rsidP="00D120B5">
      <w:pPr>
        <w:autoSpaceDE w:val="0"/>
        <w:autoSpaceDN w:val="0"/>
        <w:bidi/>
        <w:adjustRightInd w:val="0"/>
        <w:spacing w:line="312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</w:pPr>
      <w:r w:rsidRPr="00250F4E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وفيما يتعلق بحجم السكان </w:t>
      </w:r>
      <w:r w:rsidRPr="000A54C2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النشيطين المشتغلين في حالة الشغل </w:t>
      </w:r>
      <w:r w:rsidRPr="000A54C2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الناقص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المرتبط</w:t>
      </w:r>
      <w:r w:rsidRPr="00250F4E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بعدد ساعات العمل، فقد ارتفع من 401.000 إلى 501.000 شخص على المستوى الوطني. و</w:t>
      </w:r>
      <w:r w:rsidR="00250F4E" w:rsidRPr="00250F4E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ا</w:t>
      </w:r>
      <w:r w:rsidRPr="00250F4E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رتفع المعدل المقابل من</w:t>
      </w:r>
      <w:r w:rsidRPr="00250F4E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 </w:t>
      </w:r>
      <w:r w:rsidR="00D120B5">
        <w:rPr>
          <w:rFonts w:asciiTheme="majorBidi" w:eastAsia="Times New Roman" w:hAnsiTheme="majorBidi" w:cstheme="majorBidi"/>
          <w:sz w:val="28"/>
          <w:szCs w:val="28"/>
          <w:lang w:bidi="tzm-Arab-MA"/>
        </w:rPr>
        <w:t>3,7</w:t>
      </w:r>
      <w:r w:rsidRPr="00250F4E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% </w:t>
      </w:r>
      <w:r w:rsidRPr="00250F4E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إلى </w:t>
      </w:r>
      <w:r w:rsidRPr="00250F4E">
        <w:rPr>
          <w:rFonts w:asciiTheme="majorBidi" w:eastAsia="Times New Roman" w:hAnsiTheme="majorBidi" w:cstheme="majorBidi"/>
          <w:sz w:val="28"/>
          <w:szCs w:val="28"/>
          <w:lang w:bidi="tzm-Arab-MA"/>
        </w:rPr>
        <w:t>4,8%</w:t>
      </w:r>
      <w:r w:rsidRPr="00250F4E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.</w:t>
      </w:r>
    </w:p>
    <w:p w:rsidR="00D459A8" w:rsidRPr="00250F4E" w:rsidRDefault="00991267" w:rsidP="00250F4E">
      <w:pPr>
        <w:autoSpaceDE w:val="0"/>
        <w:autoSpaceDN w:val="0"/>
        <w:bidi/>
        <w:adjustRightInd w:val="0"/>
        <w:spacing w:line="312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</w:pPr>
      <w:r w:rsidRPr="00250F4E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وانتقل</w:t>
      </w:r>
      <w:r w:rsidR="00D459A8" w:rsidRPr="00250F4E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عدد السكان </w:t>
      </w:r>
      <w:r w:rsidR="00D459A8" w:rsidRPr="000A54C2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النشيطين المشتغلين في حالة الشغل </w:t>
      </w:r>
      <w:r w:rsidR="00D459A8" w:rsidRPr="000A54C2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الناقص </w:t>
      </w:r>
      <w:r w:rsidR="00D459A8" w:rsidRPr="00250F4E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المرتبط بعدم كفاية الدخل أو عدم التوافق بين </w:t>
      </w:r>
      <w:r w:rsidR="00D459A8" w:rsidRPr="00250F4E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الدراسة والشغل </w:t>
      </w:r>
      <w:r w:rsidR="00D459A8" w:rsidRPr="00250F4E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من 510.000 إلى 505.000 شخص على المستوى الوطني. أما المعدل المقابل ف</w:t>
      </w:r>
      <w:r w:rsidR="00250F4E" w:rsidRPr="00250F4E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عرف</w:t>
      </w:r>
      <w:r w:rsidR="00D459A8" w:rsidRPr="00250F4E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شبه </w:t>
      </w:r>
      <w:r w:rsidR="00250F4E" w:rsidRPr="00250F4E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ا</w:t>
      </w:r>
      <w:r w:rsidR="00D459A8" w:rsidRPr="00250F4E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ستقر</w:t>
      </w:r>
      <w:r w:rsidR="00250F4E" w:rsidRPr="00250F4E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ار</w:t>
      </w:r>
      <w:r w:rsidR="00D459A8" w:rsidRPr="00250F4E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،</w:t>
      </w:r>
      <w:r w:rsidR="00250F4E" w:rsidRPr="00250F4E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حيث انتقل </w:t>
      </w:r>
      <w:r w:rsidR="00D459A8" w:rsidRPr="00250F4E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من </w:t>
      </w:r>
      <w:r w:rsidR="00D459A8" w:rsidRPr="00250F4E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4,7% </w:t>
      </w:r>
      <w:r w:rsidR="00D459A8" w:rsidRPr="00250F4E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إلى </w:t>
      </w:r>
      <w:r w:rsidR="00D459A8" w:rsidRPr="00250F4E">
        <w:rPr>
          <w:rFonts w:asciiTheme="majorBidi" w:eastAsia="Times New Roman" w:hAnsiTheme="majorBidi" w:cstheme="majorBidi"/>
          <w:sz w:val="28"/>
          <w:szCs w:val="28"/>
          <w:lang w:bidi="tzm-Arab-MA"/>
        </w:rPr>
        <w:t>4,8%</w:t>
      </w:r>
      <w:r w:rsidR="00D459A8" w:rsidRPr="00250F4E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.</w:t>
      </w:r>
    </w:p>
    <w:p w:rsidR="00242EF6" w:rsidRPr="00250F4E" w:rsidRDefault="00250F4E" w:rsidP="00250F4E">
      <w:pPr>
        <w:autoSpaceDE w:val="0"/>
        <w:autoSpaceDN w:val="0"/>
        <w:bidi/>
        <w:adjustRightInd w:val="0"/>
        <w:spacing w:line="312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</w:pPr>
      <w:r w:rsidRPr="00250F4E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عرف </w:t>
      </w:r>
      <w:r w:rsidR="00D459A8" w:rsidRPr="00250F4E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قطاع البناء</w:t>
      </w:r>
      <w:r w:rsidRPr="00250F4E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،</w:t>
      </w:r>
      <w:r w:rsidR="00D459A8" w:rsidRPr="00250F4E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50F4E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حيث</w:t>
      </w:r>
      <w:r w:rsidR="00D459A8" w:rsidRPr="00250F4E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</w:t>
      </w:r>
      <w:r w:rsidR="00D459A8" w:rsidRPr="000A54C2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الشغل </w:t>
      </w:r>
      <w:r w:rsidR="00D459A8" w:rsidRPr="000A54C2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الناقص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أكثر انتشارا</w:t>
      </w:r>
      <w:r w:rsidR="00D459A8" w:rsidRPr="00250F4E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، </w:t>
      </w:r>
      <w:r w:rsidR="00D459A8" w:rsidRPr="00250F4E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ارتفاعا </w:t>
      </w:r>
      <w:r w:rsidR="00D459A8" w:rsidRPr="00250F4E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في معدل</w:t>
      </w:r>
      <w:r w:rsidR="00D459A8" w:rsidRPr="00250F4E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D459A8" w:rsidRPr="000A54C2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الشغل الناقص</w:t>
      </w:r>
      <w:r w:rsidR="00D459A8" w:rsidRPr="00250F4E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</w:t>
      </w:r>
      <w:r w:rsidRPr="004223D5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>بـ</w:t>
      </w:r>
      <w:r w:rsidRPr="00250F4E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 3,1  </w:t>
      </w:r>
      <w:r w:rsidR="00D459A8" w:rsidRPr="00250F4E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نقطة (من </w:t>
      </w:r>
      <w:r w:rsidR="00D459A8" w:rsidRPr="00250F4E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15,8% </w:t>
      </w:r>
      <w:r w:rsidR="00D459A8" w:rsidRPr="00250F4E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D459A8" w:rsidRPr="00250F4E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إلى </w:t>
      </w:r>
      <w:r w:rsidR="00D459A8" w:rsidRPr="00250F4E">
        <w:rPr>
          <w:rFonts w:asciiTheme="majorBidi" w:eastAsia="Times New Roman" w:hAnsiTheme="majorBidi" w:cstheme="majorBidi"/>
          <w:sz w:val="28"/>
          <w:szCs w:val="28"/>
          <w:lang w:bidi="tzm-Arab-MA"/>
        </w:rPr>
        <w:t>18,9%</w:t>
      </w:r>
      <w:r w:rsidR="00D459A8" w:rsidRPr="00250F4E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)، يليه قطاع "الصناعة</w:t>
      </w:r>
      <w:r w:rsidR="00991267" w:rsidRPr="00250F4E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بما فيها الصناعة التقليدية</w:t>
      </w:r>
      <w:r w:rsidR="00D459A8" w:rsidRPr="00250F4E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" بنسبة </w:t>
      </w:r>
      <w:r w:rsidRPr="00250F4E">
        <w:rPr>
          <w:rFonts w:asciiTheme="majorBidi" w:eastAsia="Times New Roman" w:hAnsiTheme="majorBidi" w:cstheme="majorBidi"/>
          <w:sz w:val="28"/>
          <w:szCs w:val="28"/>
          <w:lang w:bidi="tzm-Arab-MA"/>
        </w:rPr>
        <w:t>2,1</w:t>
      </w:r>
      <w:r w:rsidR="00D459A8" w:rsidRPr="00250F4E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 نقطة (من </w:t>
      </w:r>
      <w:r w:rsidR="00D459A8" w:rsidRPr="00250F4E">
        <w:rPr>
          <w:rFonts w:asciiTheme="majorBidi" w:eastAsia="Times New Roman" w:hAnsiTheme="majorBidi" w:cstheme="majorBidi"/>
          <w:sz w:val="28"/>
          <w:szCs w:val="28"/>
          <w:lang w:bidi="tzm-Arab-MA"/>
        </w:rPr>
        <w:t xml:space="preserve">5,6% </w:t>
      </w:r>
      <w:r w:rsidR="00D459A8" w:rsidRPr="00250F4E">
        <w:rPr>
          <w:rFonts w:asciiTheme="majorBidi" w:eastAsia="Times New Roman" w:hAnsiTheme="majorBidi" w:cstheme="majorBidi" w:hint="cs"/>
          <w:sz w:val="28"/>
          <w:szCs w:val="28"/>
          <w:rtl/>
          <w:lang w:bidi="tzm-Arab-MA"/>
        </w:rPr>
        <w:t xml:space="preserve"> </w:t>
      </w:r>
      <w:r w:rsidR="00D459A8" w:rsidRPr="00250F4E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 xml:space="preserve">إلى </w:t>
      </w:r>
      <w:r w:rsidR="00D459A8" w:rsidRPr="00250F4E">
        <w:rPr>
          <w:rFonts w:asciiTheme="majorBidi" w:eastAsia="Times New Roman" w:hAnsiTheme="majorBidi" w:cstheme="majorBidi"/>
          <w:sz w:val="28"/>
          <w:szCs w:val="28"/>
          <w:lang w:bidi="tzm-Arab-MA"/>
        </w:rPr>
        <w:t>7,7%</w:t>
      </w:r>
      <w:r w:rsidR="00D459A8" w:rsidRPr="00250F4E">
        <w:rPr>
          <w:rFonts w:asciiTheme="majorBidi" w:eastAsia="Times New Roman" w:hAnsiTheme="majorBidi" w:cstheme="majorBidi"/>
          <w:sz w:val="28"/>
          <w:szCs w:val="28"/>
          <w:rtl/>
          <w:lang w:bidi="tzm-Arab-MA"/>
        </w:rPr>
        <w:t>).</w:t>
      </w:r>
    </w:p>
    <w:p w:rsidR="00D459A8" w:rsidRPr="005D6234" w:rsidRDefault="00D459A8" w:rsidP="00250F4E">
      <w:pPr>
        <w:autoSpaceDE w:val="0"/>
        <w:autoSpaceDN w:val="0"/>
        <w:bidi/>
        <w:adjustRightInd w:val="0"/>
        <w:spacing w:line="312" w:lineRule="auto"/>
        <w:jc w:val="center"/>
        <w:rPr>
          <w:rFonts w:asciiTheme="majorBidi" w:hAnsiTheme="majorBidi" w:cstheme="majorBidi"/>
          <w:b/>
          <w:bCs/>
          <w:color w:val="365F91" w:themeColor="accent1" w:themeShade="BF"/>
          <w:rtl/>
        </w:rPr>
      </w:pPr>
      <w:r w:rsidRPr="005D6234">
        <w:rPr>
          <w:rFonts w:asciiTheme="majorBidi" w:hAnsiTheme="majorBidi" w:cstheme="majorBidi"/>
          <w:b/>
          <w:bCs/>
          <w:color w:val="365F91" w:themeColor="accent1" w:themeShade="BF"/>
          <w:rtl/>
        </w:rPr>
        <w:t>مبيان</w:t>
      </w:r>
      <w:r w:rsidR="00E93EB2">
        <w:rPr>
          <w:rFonts w:asciiTheme="majorBidi" w:hAnsiTheme="majorBidi" w:cstheme="majorBidi" w:hint="cs"/>
          <w:b/>
          <w:bCs/>
          <w:color w:val="365F91" w:themeColor="accent1" w:themeShade="BF"/>
          <w:rtl/>
        </w:rPr>
        <w:t>5</w:t>
      </w:r>
      <w:r w:rsidRPr="005D6234">
        <w:rPr>
          <w:rFonts w:asciiTheme="majorBidi" w:hAnsiTheme="majorBidi" w:cstheme="majorBidi"/>
          <w:b/>
          <w:bCs/>
          <w:color w:val="365F91" w:themeColor="accent1" w:themeShade="BF"/>
          <w:rtl/>
        </w:rPr>
        <w:t>:</w:t>
      </w:r>
      <w:r w:rsidR="00632D32">
        <w:rPr>
          <w:rFonts w:asciiTheme="majorBidi" w:hAnsiTheme="majorBidi" w:cstheme="majorBidi"/>
          <w:b/>
          <w:bCs/>
          <w:color w:val="365F91" w:themeColor="accent1" w:themeShade="BF"/>
        </w:rPr>
        <w:t xml:space="preserve"> </w:t>
      </w:r>
      <w:r w:rsidRPr="005D6234">
        <w:rPr>
          <w:rFonts w:asciiTheme="majorBidi" w:hAnsiTheme="majorBidi" w:cstheme="majorBidi"/>
          <w:b/>
          <w:bCs/>
          <w:color w:val="365F91" w:themeColor="accent1" w:themeShade="BF"/>
          <w:rtl/>
        </w:rPr>
        <w:t>تطور معدل الشغل الناقص ما بين الفصل الثالث لسنة 202</w:t>
      </w:r>
      <w:r>
        <w:rPr>
          <w:rFonts w:asciiTheme="majorBidi" w:hAnsiTheme="majorBidi" w:cstheme="majorBidi" w:hint="cs"/>
          <w:b/>
          <w:bCs/>
          <w:color w:val="365F91" w:themeColor="accent1" w:themeShade="BF"/>
          <w:rtl/>
        </w:rPr>
        <w:t>2</w:t>
      </w:r>
      <w:r>
        <w:rPr>
          <w:rFonts w:asciiTheme="majorBidi" w:hAnsiTheme="majorBidi" w:cstheme="majorBidi"/>
          <w:b/>
          <w:bCs/>
          <w:color w:val="365F91" w:themeColor="accent1" w:themeShade="BF"/>
          <w:rtl/>
        </w:rPr>
        <w:t xml:space="preserve"> ونفس الفترة من سنة 202</w:t>
      </w:r>
      <w:r>
        <w:rPr>
          <w:rFonts w:asciiTheme="majorBidi" w:hAnsiTheme="majorBidi" w:cstheme="majorBidi" w:hint="cs"/>
          <w:b/>
          <w:bCs/>
          <w:color w:val="365F91" w:themeColor="accent1" w:themeShade="BF"/>
          <w:rtl/>
        </w:rPr>
        <w:t>3</w:t>
      </w:r>
      <w:r w:rsidRPr="008A626E">
        <w:rPr>
          <w:rFonts w:asciiTheme="majorBidi" w:hAnsiTheme="majorBidi" w:cstheme="majorBidi"/>
          <w:b/>
          <w:bCs/>
          <w:color w:val="365F91" w:themeColor="accent1" w:themeShade="BF"/>
          <w:rtl/>
        </w:rPr>
        <w:t>حسب قطاعات النشاط الاقتصادي</w:t>
      </w:r>
      <w:r w:rsidRPr="005D6234">
        <w:rPr>
          <w:rFonts w:asciiTheme="majorBidi" w:hAnsiTheme="majorBidi" w:cstheme="majorBidi"/>
          <w:b/>
          <w:bCs/>
          <w:color w:val="365F91" w:themeColor="accent1" w:themeShade="BF"/>
          <w:rtl/>
        </w:rPr>
        <w:t>(ب %)</w:t>
      </w:r>
    </w:p>
    <w:p w:rsidR="00D459A8" w:rsidRDefault="00D459A8" w:rsidP="000D6655">
      <w:pPr>
        <w:bidi/>
        <w:spacing w:line="312" w:lineRule="auto"/>
        <w:jc w:val="center"/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lang w:bidi="tzm-Arab-MA"/>
        </w:rPr>
      </w:pPr>
      <w:r>
        <w:rPr>
          <w:noProof/>
        </w:rPr>
        <w:drawing>
          <wp:inline distT="0" distB="0" distL="0" distR="0">
            <wp:extent cx="5575300" cy="2000250"/>
            <wp:effectExtent l="0" t="0" r="0" b="0"/>
            <wp:docPr id="9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50F4E" w:rsidRDefault="00250F4E" w:rsidP="00250F4E">
      <w:pPr>
        <w:bidi/>
        <w:spacing w:line="312" w:lineRule="auto"/>
        <w:jc w:val="center"/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lang w:bidi="tzm-Arab-MA"/>
        </w:rPr>
      </w:pPr>
    </w:p>
    <w:p w:rsidR="00250F4E" w:rsidRDefault="00250F4E" w:rsidP="00250F4E">
      <w:pPr>
        <w:bidi/>
        <w:spacing w:line="312" w:lineRule="auto"/>
        <w:jc w:val="center"/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lang w:bidi="tzm-Arab-MA"/>
        </w:rPr>
      </w:pPr>
    </w:p>
    <w:p w:rsidR="00250F4E" w:rsidRPr="005D6234" w:rsidRDefault="00250F4E" w:rsidP="00250F4E">
      <w:pPr>
        <w:bidi/>
        <w:spacing w:line="312" w:lineRule="auto"/>
        <w:jc w:val="center"/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  <w:lang w:bidi="tzm-Arab-MA"/>
        </w:rPr>
      </w:pPr>
    </w:p>
    <w:p w:rsidR="007C049B" w:rsidRPr="00991267" w:rsidRDefault="00991267" w:rsidP="000D6655">
      <w:pPr>
        <w:bidi/>
        <w:spacing w:before="240" w:line="312" w:lineRule="auto"/>
        <w:jc w:val="both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</w:pPr>
      <w:r w:rsidRPr="00991267">
        <w:rPr>
          <w:rFonts w:eastAsiaTheme="majorEastAsia" w:hint="cs"/>
          <w:b/>
          <w:bCs/>
          <w:color w:val="244061" w:themeColor="accent1" w:themeShade="80"/>
          <w:spacing w:val="-10"/>
          <w:kern w:val="28"/>
          <w:sz w:val="32"/>
          <w:szCs w:val="32"/>
          <w:rtl/>
          <w:lang w:bidi="tzm-Arab-MA"/>
        </w:rPr>
        <w:lastRenderedPageBreak/>
        <w:t xml:space="preserve">3. </w:t>
      </w:r>
      <w:r w:rsidR="007C049B" w:rsidRPr="00991267">
        <w:rPr>
          <w:rFonts w:eastAsiaTheme="majorEastAsia" w:hint="cs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t xml:space="preserve">وضعية </w:t>
      </w:r>
      <w:r w:rsidR="007C049B" w:rsidRPr="00991267"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t>سوق الشغل على المستوى الجهوي</w:t>
      </w:r>
    </w:p>
    <w:p w:rsidR="007C049B" w:rsidRPr="00F406F0" w:rsidRDefault="007C049B" w:rsidP="000D6655">
      <w:pPr>
        <w:bidi/>
        <w:spacing w:line="312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 xml:space="preserve">تضم خمس جهات </w:t>
      </w:r>
      <w:r w:rsidR="00CA06A1" w:rsidRPr="00F406F0">
        <w:rPr>
          <w:rFonts w:asciiTheme="majorBidi" w:hAnsiTheme="majorBidi" w:cstheme="majorBidi"/>
          <w:sz w:val="28"/>
          <w:szCs w:val="28"/>
          <w:lang w:bidi="ar-MA"/>
        </w:rPr>
        <w:t xml:space="preserve">72,6% 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من مجموع السكان النشيطين البالغين من العمر 15 سنة فما فوق. وتأتي جهة الدار البيضاء- سطات في المركز </w:t>
      </w:r>
      <w:r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>الأول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بنسبة</w:t>
      </w:r>
      <w:r w:rsidR="00692F09" w:rsidRPr="00F406F0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CA06A1" w:rsidRPr="00F406F0">
        <w:rPr>
          <w:rFonts w:asciiTheme="majorBidi" w:hAnsiTheme="majorBidi" w:cstheme="majorBidi"/>
          <w:sz w:val="28"/>
          <w:szCs w:val="28"/>
          <w:lang w:bidi="ar-MA"/>
        </w:rPr>
        <w:t xml:space="preserve">22,5% 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>من مجموع النشيطين متب</w:t>
      </w:r>
      <w:r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>ع</w:t>
      </w:r>
      <w:r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>ة</w:t>
      </w:r>
      <w:r w:rsidR="00CA06A1" w:rsidRPr="00F406F0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>ب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>كل من جهة الرباط -سلا-القنيطرة (</w:t>
      </w:r>
      <w:r w:rsidR="00CA06A1" w:rsidRPr="00F406F0">
        <w:rPr>
          <w:rFonts w:asciiTheme="majorBidi" w:hAnsiTheme="majorBidi" w:cstheme="majorBidi"/>
          <w:sz w:val="28"/>
          <w:szCs w:val="28"/>
          <w:lang w:bidi="ar-MA"/>
        </w:rPr>
        <w:t>13,8%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>)، وجهة مراكش-</w:t>
      </w:r>
      <w:r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>أ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>سفي (</w:t>
      </w:r>
      <w:r w:rsidR="00CA06A1" w:rsidRPr="00F406F0">
        <w:rPr>
          <w:rFonts w:asciiTheme="majorBidi" w:hAnsiTheme="majorBidi" w:cstheme="majorBidi"/>
          <w:sz w:val="28"/>
          <w:szCs w:val="28"/>
          <w:lang w:bidi="ar-MA"/>
        </w:rPr>
        <w:t>13,1%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 xml:space="preserve">) </w:t>
      </w:r>
      <w:r w:rsidR="00692F09" w:rsidRPr="00F406F0">
        <w:rPr>
          <w:rFonts w:asciiTheme="majorBidi" w:hAnsiTheme="majorBidi" w:cstheme="majorBidi"/>
          <w:sz w:val="28"/>
          <w:szCs w:val="28"/>
          <w:rtl/>
          <w:lang w:bidi="ar-MA"/>
        </w:rPr>
        <w:t>وفاس-مكناس (</w:t>
      </w:r>
      <w:r w:rsidR="00692F09" w:rsidRPr="00F406F0">
        <w:rPr>
          <w:rFonts w:asciiTheme="majorBidi" w:hAnsiTheme="majorBidi" w:cstheme="majorBidi"/>
          <w:sz w:val="28"/>
          <w:szCs w:val="28"/>
          <w:lang w:bidi="ar-MA"/>
        </w:rPr>
        <w:t>11,7%</w:t>
      </w:r>
      <w:r w:rsidR="00692F09" w:rsidRPr="00F406F0">
        <w:rPr>
          <w:rFonts w:asciiTheme="majorBidi" w:hAnsiTheme="majorBidi" w:cstheme="majorBidi"/>
          <w:sz w:val="28"/>
          <w:szCs w:val="28"/>
          <w:rtl/>
          <w:lang w:bidi="ar-MA"/>
        </w:rPr>
        <w:t>)</w:t>
      </w:r>
      <w:r w:rsidR="00692F09" w:rsidRPr="00F406F0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>ثم طنجة-تطوان-الحسيمة (</w:t>
      </w:r>
      <w:r w:rsidR="00CA06A1" w:rsidRPr="00F406F0">
        <w:rPr>
          <w:rFonts w:asciiTheme="majorBidi" w:hAnsiTheme="majorBidi" w:cstheme="majorBidi"/>
          <w:sz w:val="28"/>
          <w:szCs w:val="28"/>
          <w:lang w:bidi="ar-MA"/>
        </w:rPr>
        <w:t>11,5%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>).</w:t>
      </w:r>
    </w:p>
    <w:p w:rsidR="00632D32" w:rsidRPr="00F406F0" w:rsidRDefault="007C049B" w:rsidP="00D120B5">
      <w:pPr>
        <w:bidi/>
        <w:spacing w:line="312" w:lineRule="auto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 xml:space="preserve">تسجل </w:t>
      </w:r>
      <w:r w:rsidR="00CA06A1" w:rsidRPr="00F406F0">
        <w:rPr>
          <w:rFonts w:asciiTheme="majorBidi" w:hAnsiTheme="majorBidi" w:cs="Times New Roman" w:hint="cs"/>
          <w:sz w:val="28"/>
          <w:szCs w:val="28"/>
          <w:rtl/>
          <w:lang w:bidi="ar-MA"/>
        </w:rPr>
        <w:t>خمس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جهات معدلات نشاط تفوق المعدل الوطني (</w:t>
      </w:r>
      <w:r w:rsidR="00CA06A1" w:rsidRPr="00F406F0">
        <w:rPr>
          <w:rFonts w:asciiTheme="majorBidi" w:hAnsiTheme="majorBidi" w:cstheme="majorBidi"/>
          <w:sz w:val="28"/>
          <w:szCs w:val="28"/>
          <w:lang w:bidi="ar-MA"/>
        </w:rPr>
        <w:t>43,2%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>)، ويتعلق الأمر بجهة طنجة-تطوان-الحسيمة(</w:t>
      </w:r>
      <w:r w:rsidR="00CA06A1" w:rsidRPr="00F406F0">
        <w:rPr>
          <w:rFonts w:asciiTheme="majorBidi" w:hAnsiTheme="majorBidi" w:cstheme="majorBidi"/>
          <w:sz w:val="28"/>
          <w:szCs w:val="28"/>
          <w:lang w:bidi="ar-MA"/>
        </w:rPr>
        <w:t>47,0%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>) والدارالبيضاء-سطات(</w:t>
      </w:r>
      <w:r w:rsidR="00CA06A1" w:rsidRPr="00F406F0">
        <w:rPr>
          <w:rFonts w:asciiTheme="majorBidi" w:hAnsiTheme="majorBidi" w:cstheme="majorBidi"/>
          <w:sz w:val="28"/>
          <w:szCs w:val="28"/>
          <w:lang w:bidi="ar-MA"/>
        </w:rPr>
        <w:t>45,9%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 xml:space="preserve">) </w:t>
      </w:r>
      <w:r w:rsidR="00CA06A1"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>و جهات الجنوب</w:t>
      </w:r>
      <w:r w:rsidR="002D065B"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2D065B" w:rsidRPr="00F406F0">
        <w:rPr>
          <w:rFonts w:asciiTheme="majorBidi" w:hAnsiTheme="majorBidi" w:cstheme="majorBidi"/>
          <w:sz w:val="28"/>
          <w:szCs w:val="28"/>
          <w:lang w:bidi="ar-MA"/>
        </w:rPr>
        <w:t>(45,6%)</w:t>
      </w:r>
      <w:r w:rsidR="00CA06A1"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>ومراكش-</w:t>
      </w:r>
      <w:r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>أ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>سفي(</w:t>
      </w:r>
      <w:r w:rsidR="002D065B" w:rsidRPr="00F406F0">
        <w:rPr>
          <w:rFonts w:asciiTheme="majorBidi" w:hAnsiTheme="majorBidi" w:cstheme="majorBidi"/>
          <w:sz w:val="28"/>
          <w:szCs w:val="28"/>
          <w:lang w:val="en-US" w:bidi="ar-MA"/>
        </w:rPr>
        <w:t>43,8</w:t>
      </w:r>
      <w:r w:rsidR="002D065B" w:rsidRPr="00F406F0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>)</w:t>
      </w:r>
      <w:r w:rsidR="002D065B"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و</w:t>
      </w:r>
      <w:r w:rsidR="002D065B" w:rsidRPr="00F406F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جهة الرباط -سلا-القنيطرة (</w:t>
      </w:r>
      <w:r w:rsidR="002D065B" w:rsidRPr="00F406F0">
        <w:rPr>
          <w:rFonts w:asciiTheme="majorBidi" w:hAnsiTheme="majorBidi" w:cstheme="majorBidi"/>
          <w:sz w:val="28"/>
          <w:szCs w:val="28"/>
          <w:lang w:bidi="ar-MA"/>
        </w:rPr>
        <w:t>43,6%</w:t>
      </w:r>
      <w:r w:rsidR="002D065B" w:rsidRPr="00F406F0">
        <w:rPr>
          <w:rFonts w:asciiTheme="majorBidi" w:hAnsiTheme="majorBidi" w:cstheme="majorBidi"/>
          <w:sz w:val="28"/>
          <w:szCs w:val="28"/>
          <w:rtl/>
          <w:lang w:bidi="ar-MA"/>
        </w:rPr>
        <w:t>)</w:t>
      </w:r>
      <w:r w:rsidR="002D065B"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 xml:space="preserve">. </w:t>
      </w:r>
      <w:r w:rsidR="00D120B5" w:rsidRPr="00F406F0">
        <w:rPr>
          <w:rFonts w:asciiTheme="majorBidi" w:hAnsiTheme="majorBidi" w:cstheme="majorBidi"/>
          <w:sz w:val="28"/>
          <w:szCs w:val="28"/>
          <w:rtl/>
          <w:lang w:bidi="ar-MA"/>
        </w:rPr>
        <w:t>بالمقابل،</w:t>
      </w:r>
      <w:r w:rsidR="00D120B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D120B5" w:rsidRPr="00F406F0">
        <w:rPr>
          <w:rFonts w:asciiTheme="majorBidi" w:hAnsiTheme="majorBidi" w:cstheme="majorBidi"/>
          <w:sz w:val="28"/>
          <w:szCs w:val="28"/>
          <w:rtl/>
          <w:lang w:bidi="ar-MA"/>
        </w:rPr>
        <w:t xml:space="preserve">سجلت </w:t>
      </w:r>
      <w:r w:rsidR="00D120B5"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>أدنى</w:t>
      </w:r>
      <w:r w:rsidR="00D120B5" w:rsidRPr="00F406F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المعدلات بكل من</w:t>
      </w:r>
      <w:r w:rsidR="00D120B5" w:rsidRPr="00192E27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D120B5" w:rsidRPr="00F406F0">
        <w:rPr>
          <w:rFonts w:asciiTheme="majorBidi" w:hAnsiTheme="majorBidi" w:cstheme="majorBidi"/>
          <w:sz w:val="28"/>
          <w:szCs w:val="28"/>
          <w:rtl/>
          <w:lang w:bidi="ar-MA"/>
        </w:rPr>
        <w:t>جهة</w:t>
      </w:r>
      <w:r w:rsidR="00D120B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D120B5" w:rsidRPr="00F406F0">
        <w:rPr>
          <w:rFonts w:asciiTheme="majorBidi" w:hAnsiTheme="majorBidi" w:cstheme="majorBidi"/>
          <w:sz w:val="28"/>
          <w:szCs w:val="28"/>
          <w:rtl/>
          <w:lang w:bidi="ar-MA"/>
        </w:rPr>
        <w:t>درعــــة – تافيلالــت</w:t>
      </w:r>
      <w:r w:rsidR="00D120B5" w:rsidRPr="00F406F0">
        <w:rPr>
          <w:rFonts w:asciiTheme="majorBidi" w:hAnsiTheme="majorBidi" w:cstheme="majorBidi"/>
          <w:sz w:val="28"/>
          <w:szCs w:val="28"/>
          <w:lang w:bidi="ar-MA"/>
        </w:rPr>
        <w:t xml:space="preserve">(38,3%)  </w:t>
      </w:r>
      <w:r w:rsidR="00D120B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، </w:t>
      </w:r>
      <w:r w:rsidR="00D120B5" w:rsidRPr="00F406F0">
        <w:rPr>
          <w:rFonts w:asciiTheme="majorBidi" w:hAnsiTheme="majorBidi" w:cstheme="majorBidi"/>
          <w:sz w:val="28"/>
          <w:szCs w:val="28"/>
          <w:rtl/>
          <w:lang w:bidi="ar-MA"/>
        </w:rPr>
        <w:t>وجهة سوس-ماسة (</w:t>
      </w:r>
      <w:r w:rsidR="00D120B5" w:rsidRPr="00F406F0">
        <w:rPr>
          <w:rFonts w:asciiTheme="majorBidi" w:hAnsiTheme="majorBidi" w:cstheme="majorBidi"/>
          <w:sz w:val="28"/>
          <w:szCs w:val="28"/>
          <w:lang w:bidi="ar-MA"/>
        </w:rPr>
        <w:t>39,5%</w:t>
      </w:r>
      <w:r w:rsidR="00D120B5"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>)،</w:t>
      </w:r>
      <w:r w:rsidR="00D120B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D120B5" w:rsidRPr="00F406F0">
        <w:rPr>
          <w:rFonts w:asciiTheme="majorBidi" w:hAnsiTheme="majorBidi" w:cstheme="majorBidi"/>
          <w:sz w:val="28"/>
          <w:szCs w:val="28"/>
          <w:rtl/>
          <w:lang w:bidi="ar-MA"/>
        </w:rPr>
        <w:t>والجهة الشرقية</w:t>
      </w:r>
      <w:r w:rsidR="00D120B5" w:rsidRPr="00F406F0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D120B5" w:rsidRPr="00F406F0">
        <w:rPr>
          <w:rFonts w:asciiTheme="majorBidi" w:hAnsiTheme="majorBidi" w:cstheme="majorBidi"/>
          <w:sz w:val="28"/>
          <w:szCs w:val="28"/>
          <w:rtl/>
          <w:lang w:bidi="ar-MA"/>
        </w:rPr>
        <w:t>(</w:t>
      </w:r>
      <w:r w:rsidR="00D120B5" w:rsidRPr="00F406F0">
        <w:rPr>
          <w:rFonts w:asciiTheme="majorBidi" w:hAnsiTheme="majorBidi" w:cstheme="majorBidi"/>
          <w:sz w:val="28"/>
          <w:szCs w:val="28"/>
          <w:lang w:bidi="ar-MA"/>
        </w:rPr>
        <w:t>39,9%</w:t>
      </w:r>
      <w:r w:rsidR="00D120B5" w:rsidRPr="00F406F0">
        <w:rPr>
          <w:rFonts w:asciiTheme="majorBidi" w:hAnsiTheme="majorBidi" w:cstheme="majorBidi"/>
          <w:sz w:val="28"/>
          <w:szCs w:val="28"/>
          <w:rtl/>
          <w:lang w:bidi="ar-MA"/>
        </w:rPr>
        <w:t>)</w:t>
      </w:r>
      <w:r w:rsidR="00D120B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، </w:t>
      </w:r>
      <w:r w:rsidR="00D120B5"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 w:rsidR="00D120B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جهة </w:t>
      </w:r>
      <w:r w:rsidR="00D120B5" w:rsidRPr="00F406F0">
        <w:rPr>
          <w:rFonts w:asciiTheme="majorBidi" w:hAnsiTheme="majorBidi" w:cstheme="majorBidi"/>
          <w:sz w:val="28"/>
          <w:szCs w:val="28"/>
          <w:rtl/>
          <w:lang w:bidi="ar-MA"/>
        </w:rPr>
        <w:t xml:space="preserve">بني مــلال-خنيفـرة </w:t>
      </w:r>
      <w:r w:rsidR="00D120B5" w:rsidRPr="00F406F0">
        <w:rPr>
          <w:rFonts w:asciiTheme="majorBidi" w:hAnsiTheme="majorBidi" w:cstheme="majorBidi"/>
          <w:sz w:val="28"/>
          <w:szCs w:val="28"/>
          <w:lang w:bidi="ar-MA"/>
        </w:rPr>
        <w:t xml:space="preserve">(40%) </w:t>
      </w:r>
      <w:r w:rsidR="00D120B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و</w:t>
      </w:r>
      <w:r w:rsidR="00D120B5"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جهة </w:t>
      </w:r>
      <w:r w:rsidR="00D120B5" w:rsidRPr="00F406F0">
        <w:rPr>
          <w:rFonts w:asciiTheme="majorBidi" w:hAnsiTheme="majorBidi" w:cstheme="majorBidi"/>
          <w:sz w:val="28"/>
          <w:szCs w:val="28"/>
          <w:rtl/>
          <w:lang w:bidi="ar-MA"/>
        </w:rPr>
        <w:t>فاس-مكناس (</w:t>
      </w:r>
      <w:r w:rsidR="00D120B5" w:rsidRPr="00F406F0">
        <w:rPr>
          <w:rFonts w:asciiTheme="majorBidi" w:hAnsiTheme="majorBidi" w:cstheme="majorBidi"/>
          <w:sz w:val="28"/>
          <w:szCs w:val="28"/>
          <w:lang w:bidi="ar-MA"/>
        </w:rPr>
        <w:t>41,8%</w:t>
      </w:r>
      <w:r w:rsidR="00D120B5" w:rsidRPr="00F406F0">
        <w:rPr>
          <w:rFonts w:asciiTheme="majorBidi" w:hAnsiTheme="majorBidi" w:cstheme="majorBidi"/>
          <w:sz w:val="28"/>
          <w:szCs w:val="28"/>
          <w:rtl/>
          <w:lang w:bidi="ar-MA"/>
        </w:rPr>
        <w:t>).</w:t>
      </w:r>
    </w:p>
    <w:p w:rsidR="00242EF6" w:rsidRPr="00F406F0" w:rsidRDefault="007C049B" w:rsidP="000D6655">
      <w:pPr>
        <w:bidi/>
        <w:spacing w:line="312" w:lineRule="auto"/>
        <w:jc w:val="center"/>
        <w:rPr>
          <w:rFonts w:asciiTheme="majorBidi" w:hAnsiTheme="majorBidi" w:cstheme="majorBidi"/>
          <w:b/>
          <w:bCs/>
          <w:color w:val="000000" w:themeColor="text1"/>
          <w:lang w:bidi="tzm-Arab-MA"/>
        </w:rPr>
      </w:pPr>
      <w:r w:rsidRPr="00680CF8">
        <w:rPr>
          <w:rFonts w:asciiTheme="majorBidi" w:hAnsiTheme="majorBidi" w:cstheme="majorBidi"/>
          <w:b/>
          <w:bCs/>
          <w:color w:val="365F91" w:themeColor="accent1" w:themeShade="BF"/>
          <w:rtl/>
        </w:rPr>
        <w:t>مبيان</w:t>
      </w:r>
      <w:r w:rsidR="00E93EB2" w:rsidRPr="00680CF8">
        <w:rPr>
          <w:rFonts w:asciiTheme="majorBidi" w:hAnsiTheme="majorBidi" w:cstheme="majorBidi" w:hint="cs"/>
          <w:b/>
          <w:bCs/>
          <w:color w:val="365F91" w:themeColor="accent1" w:themeShade="BF"/>
          <w:rtl/>
        </w:rPr>
        <w:t>6</w:t>
      </w:r>
      <w:r w:rsidRPr="00680CF8">
        <w:rPr>
          <w:rFonts w:asciiTheme="majorBidi" w:hAnsiTheme="majorBidi" w:cstheme="majorBidi" w:hint="cs"/>
          <w:b/>
          <w:bCs/>
          <w:color w:val="365F91" w:themeColor="accent1" w:themeShade="BF"/>
          <w:rtl/>
        </w:rPr>
        <w:t xml:space="preserve">. </w:t>
      </w:r>
      <w:r w:rsidRPr="00680CF8">
        <w:rPr>
          <w:rFonts w:asciiTheme="majorBidi" w:hAnsiTheme="majorBidi" w:cstheme="majorBidi"/>
          <w:b/>
          <w:bCs/>
          <w:color w:val="365F91" w:themeColor="accent1" w:themeShade="BF"/>
          <w:rtl/>
        </w:rPr>
        <w:t xml:space="preserve">معدل النشاط حسب الجهات خلال الفصل الثالث من سنة </w:t>
      </w:r>
      <w:r w:rsidR="00FB130E" w:rsidRPr="00680CF8">
        <w:rPr>
          <w:rFonts w:asciiTheme="majorBidi" w:hAnsiTheme="majorBidi" w:cstheme="majorBidi"/>
          <w:b/>
          <w:bCs/>
          <w:color w:val="365F91" w:themeColor="accent1" w:themeShade="BF"/>
        </w:rPr>
        <w:t>2023</w:t>
      </w:r>
      <w:r w:rsidRPr="00680CF8">
        <w:rPr>
          <w:rFonts w:asciiTheme="majorBidi" w:hAnsiTheme="majorBidi" w:cstheme="majorBidi"/>
          <w:b/>
          <w:bCs/>
          <w:color w:val="365F91" w:themeColor="accent1" w:themeShade="BF"/>
          <w:rtl/>
        </w:rPr>
        <w:t xml:space="preserve"> (</w:t>
      </w:r>
      <w:r w:rsidRPr="00680CF8">
        <w:rPr>
          <w:rFonts w:asciiTheme="majorBidi" w:hAnsiTheme="majorBidi" w:cstheme="majorBidi" w:hint="cs"/>
          <w:b/>
          <w:bCs/>
          <w:color w:val="365F91" w:themeColor="accent1" w:themeShade="BF"/>
          <w:rtl/>
        </w:rPr>
        <w:t xml:space="preserve">ب </w:t>
      </w:r>
      <w:r w:rsidRPr="00680CF8">
        <w:rPr>
          <w:rFonts w:asciiTheme="majorBidi" w:hAnsiTheme="majorBidi" w:cstheme="majorBidi"/>
          <w:b/>
          <w:bCs/>
          <w:color w:val="4F81BD" w:themeColor="accent1"/>
          <w:rtl/>
          <w:lang w:bidi="ar-MA"/>
        </w:rPr>
        <w:t>%)</w:t>
      </w:r>
      <w:r w:rsidR="00242EF6" w:rsidRPr="00242EF6">
        <w:rPr>
          <w:rFonts w:asciiTheme="majorBidi" w:hAnsiTheme="majorBidi" w:cs="Times New Roman"/>
          <w:b/>
          <w:bCs/>
          <w:noProof/>
          <w:color w:val="000000" w:themeColor="text1"/>
          <w:rtl/>
        </w:rPr>
        <w:drawing>
          <wp:inline distT="0" distB="0" distL="0" distR="0">
            <wp:extent cx="4573656" cy="2560320"/>
            <wp:effectExtent l="0" t="0" r="0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C049B" w:rsidRPr="00F406F0" w:rsidRDefault="007C049B" w:rsidP="000D6655">
      <w:pPr>
        <w:bidi/>
        <w:spacing w:before="240" w:line="312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 xml:space="preserve">فيما يتعلق بالبطالة، </w:t>
      </w:r>
      <w:r w:rsidRPr="00F406F0">
        <w:rPr>
          <w:rFonts w:asciiTheme="majorBidi" w:hAnsiTheme="majorBidi" w:cs="Times New Roman"/>
          <w:sz w:val="28"/>
          <w:szCs w:val="28"/>
          <w:rtl/>
          <w:lang w:bidi="ar-MA"/>
        </w:rPr>
        <w:t xml:space="preserve">ما يقارب </w:t>
      </w:r>
      <w:r w:rsidR="002D065B" w:rsidRPr="00F406F0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ثلاث أرباع </w:t>
      </w:r>
      <w:r w:rsidR="00147695" w:rsidRPr="00F406F0">
        <w:rPr>
          <w:rFonts w:asciiTheme="majorBidi" w:hAnsiTheme="majorBidi" w:cs="Times New Roman" w:hint="cs"/>
          <w:sz w:val="28"/>
          <w:szCs w:val="28"/>
          <w:rtl/>
          <w:lang w:bidi="ar-MA"/>
        </w:rPr>
        <w:t>من العاطلين</w:t>
      </w:r>
      <w:r w:rsidR="00147695" w:rsidRPr="00F406F0">
        <w:rPr>
          <w:rFonts w:asciiTheme="majorBidi" w:hAnsiTheme="majorBidi" w:cs="Times New Roman"/>
          <w:sz w:val="28"/>
          <w:szCs w:val="28"/>
          <w:lang w:bidi="ar-MA"/>
        </w:rPr>
        <w:t xml:space="preserve">(75,8%) </w:t>
      </w:r>
      <w:r w:rsidR="00147695" w:rsidRPr="00F406F0">
        <w:rPr>
          <w:rFonts w:asciiTheme="majorBidi" w:hAnsiTheme="majorBidi" w:cstheme="majorBidi"/>
          <w:sz w:val="28"/>
          <w:szCs w:val="28"/>
          <w:rtl/>
          <w:lang w:bidi="ar-MA"/>
        </w:rPr>
        <w:t>يتمركزون ب</w:t>
      </w:r>
      <w:r w:rsidR="00147695"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>ست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جهات. تأتي</w:t>
      </w:r>
      <w:r w:rsidRPr="00F406F0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 xml:space="preserve">جهة الدار البيضاء-سطات في المقدمة بـ </w:t>
      </w:r>
      <w:r w:rsidR="00241517" w:rsidRPr="00F406F0">
        <w:rPr>
          <w:rFonts w:asciiTheme="majorBidi" w:hAnsiTheme="majorBidi" w:cstheme="majorBidi"/>
          <w:sz w:val="28"/>
          <w:szCs w:val="28"/>
          <w:lang w:bidi="ar-MA"/>
        </w:rPr>
        <w:t>25,1</w:t>
      </w:r>
      <w:r w:rsidR="006B0DA5" w:rsidRPr="00F406F0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F406F0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مجموع العاطلين، متبوعة بجهة </w:t>
      </w:r>
      <w:r w:rsidR="006B0DA5" w:rsidRPr="00F406F0">
        <w:rPr>
          <w:rFonts w:asciiTheme="majorBidi" w:hAnsiTheme="majorBidi" w:cstheme="majorBidi"/>
          <w:sz w:val="28"/>
          <w:szCs w:val="28"/>
          <w:rtl/>
          <w:lang w:bidi="ar-MA"/>
        </w:rPr>
        <w:t>فاس-مكناس (</w:t>
      </w:r>
      <w:r w:rsidR="006B0DA5" w:rsidRPr="00F406F0">
        <w:rPr>
          <w:rFonts w:asciiTheme="majorBidi" w:hAnsiTheme="majorBidi" w:cstheme="majorBidi"/>
          <w:sz w:val="28"/>
          <w:szCs w:val="28"/>
          <w:lang w:bidi="ar-MA"/>
        </w:rPr>
        <w:t>(13%</w:t>
      </w:r>
      <w:r w:rsidR="006B0DA5"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>وجهة الرباط-سلا-القنيطرة(</w:t>
      </w:r>
      <w:r w:rsidRPr="00F406F0">
        <w:rPr>
          <w:rFonts w:asciiTheme="majorBidi" w:hAnsiTheme="majorBidi" w:cstheme="majorBidi"/>
          <w:sz w:val="28"/>
          <w:szCs w:val="28"/>
          <w:lang w:bidi="ar-MA"/>
        </w:rPr>
        <w:t>(</w:t>
      </w:r>
      <w:r w:rsidR="00241517" w:rsidRPr="00F406F0">
        <w:rPr>
          <w:rFonts w:asciiTheme="majorBidi" w:hAnsiTheme="majorBidi" w:cstheme="majorBidi"/>
          <w:sz w:val="28"/>
          <w:szCs w:val="28"/>
          <w:lang w:bidi="ar-MA"/>
        </w:rPr>
        <w:t>11,7%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241517" w:rsidRPr="00F406F0">
        <w:rPr>
          <w:rFonts w:asciiTheme="majorBidi" w:hAnsiTheme="majorBidi" w:cstheme="majorBidi"/>
          <w:sz w:val="28"/>
          <w:szCs w:val="28"/>
          <w:rtl/>
          <w:lang w:bidi="ar-MA"/>
        </w:rPr>
        <w:t>والجهة الشرقية</w:t>
      </w:r>
      <w:r w:rsidR="00241517" w:rsidRPr="00F406F0">
        <w:rPr>
          <w:rFonts w:asciiTheme="majorBidi" w:hAnsiTheme="majorBidi" w:cstheme="majorBidi"/>
          <w:sz w:val="28"/>
          <w:szCs w:val="28"/>
          <w:lang w:bidi="ar-MA"/>
        </w:rPr>
        <w:t xml:space="preserve"> (9,8%)</w:t>
      </w:r>
      <w:r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 xml:space="preserve">وجهة </w:t>
      </w:r>
      <w:r w:rsidR="00241517" w:rsidRPr="00F406F0">
        <w:rPr>
          <w:rFonts w:asciiTheme="majorBidi" w:hAnsiTheme="majorBidi" w:cstheme="majorBidi"/>
          <w:sz w:val="28"/>
          <w:szCs w:val="28"/>
          <w:rtl/>
          <w:lang w:bidi="ar-MA"/>
        </w:rPr>
        <w:t>مراكش-</w:t>
      </w:r>
      <w:r w:rsidR="00241517"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>أ</w:t>
      </w:r>
      <w:r w:rsidR="00241517" w:rsidRPr="00F406F0">
        <w:rPr>
          <w:rFonts w:asciiTheme="majorBidi" w:hAnsiTheme="majorBidi" w:cstheme="majorBidi"/>
          <w:sz w:val="28"/>
          <w:szCs w:val="28"/>
          <w:rtl/>
          <w:lang w:bidi="ar-MA"/>
        </w:rPr>
        <w:t>سفي(</w:t>
      </w:r>
      <w:r w:rsidR="00241517" w:rsidRPr="00F406F0">
        <w:rPr>
          <w:rFonts w:asciiTheme="majorBidi" w:hAnsiTheme="majorBidi" w:cstheme="majorBidi"/>
          <w:sz w:val="28"/>
          <w:szCs w:val="28"/>
          <w:lang w:bidi="ar-MA"/>
        </w:rPr>
        <w:t>8,1%</w:t>
      </w:r>
      <w:r w:rsidR="00241517" w:rsidRPr="00F406F0">
        <w:rPr>
          <w:rFonts w:asciiTheme="majorBidi" w:hAnsiTheme="majorBidi" w:cstheme="majorBidi"/>
          <w:sz w:val="28"/>
          <w:szCs w:val="28"/>
          <w:rtl/>
          <w:lang w:bidi="ar-MA"/>
        </w:rPr>
        <w:t>)</w:t>
      </w:r>
      <w:r w:rsidR="00241517" w:rsidRPr="00F406F0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241517"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>ثم</w:t>
      </w:r>
      <w:r w:rsidR="00241517" w:rsidRPr="00F406F0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241517" w:rsidRPr="00F406F0">
        <w:rPr>
          <w:rFonts w:asciiTheme="majorBidi" w:hAnsiTheme="majorBidi" w:cstheme="majorBidi"/>
          <w:sz w:val="28"/>
          <w:szCs w:val="28"/>
          <w:rtl/>
          <w:lang w:bidi="ar-MA"/>
        </w:rPr>
        <w:t>جهة سوس-ماسة (</w:t>
      </w:r>
      <w:r w:rsidR="003A4AF5" w:rsidRPr="00F406F0">
        <w:rPr>
          <w:rFonts w:asciiTheme="majorBidi" w:hAnsiTheme="majorBidi" w:cstheme="majorBidi"/>
          <w:sz w:val="28"/>
          <w:szCs w:val="28"/>
          <w:lang w:bidi="ar-MA"/>
        </w:rPr>
        <w:t>8,1%</w:t>
      </w:r>
      <w:r w:rsidR="00241517"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)</w:t>
      </w:r>
      <w:r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242EF6" w:rsidRDefault="007C049B" w:rsidP="003907D3">
      <w:pPr>
        <w:bidi/>
        <w:spacing w:before="240" w:line="312" w:lineRule="auto"/>
        <w:jc w:val="both"/>
        <w:rPr>
          <w:rFonts w:asciiTheme="majorBidi" w:hAnsiTheme="majorBidi" w:cstheme="majorBidi"/>
          <w:b/>
          <w:bCs/>
          <w:color w:val="000000" w:themeColor="text1"/>
          <w:rtl/>
          <w:lang w:bidi="tzm-Arab-MA"/>
        </w:rPr>
      </w:pP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 xml:space="preserve">وسجلت أعلى مستويات البطالة بكل من جهات الجنوب </w:t>
      </w:r>
      <w:r w:rsidRPr="00F406F0">
        <w:rPr>
          <w:rFonts w:asciiTheme="majorBidi" w:hAnsiTheme="majorBidi" w:cstheme="majorBidi"/>
          <w:sz w:val="28"/>
          <w:szCs w:val="28"/>
          <w:lang w:bidi="ar-MA"/>
        </w:rPr>
        <w:t>(</w:t>
      </w:r>
      <w:r w:rsidR="00301F1C" w:rsidRPr="00F406F0">
        <w:rPr>
          <w:rFonts w:asciiTheme="majorBidi" w:hAnsiTheme="majorBidi" w:cstheme="majorBidi"/>
          <w:sz w:val="28"/>
          <w:szCs w:val="28"/>
          <w:lang w:bidi="ar-MA"/>
        </w:rPr>
        <w:t>23,5%</w:t>
      </w:r>
      <w:r w:rsidRPr="00F406F0">
        <w:rPr>
          <w:rFonts w:asciiTheme="majorBidi" w:hAnsiTheme="majorBidi" w:cstheme="majorBidi"/>
          <w:sz w:val="28"/>
          <w:szCs w:val="28"/>
          <w:lang w:bidi="ar-MA"/>
        </w:rPr>
        <w:t>)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 xml:space="preserve">والجهة الشرقية </w:t>
      </w:r>
      <w:r w:rsidR="00241517" w:rsidRPr="00F406F0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301F1C" w:rsidRPr="00F406F0">
        <w:rPr>
          <w:rFonts w:asciiTheme="majorBidi" w:hAnsiTheme="majorBidi" w:cstheme="majorBidi"/>
          <w:sz w:val="28"/>
          <w:szCs w:val="28"/>
          <w:lang w:bidi="ar-MA"/>
        </w:rPr>
        <w:t xml:space="preserve">(20,3%) </w:t>
      </w:r>
      <w:r w:rsidR="00301F1C"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 w:rsidR="00301F1C" w:rsidRPr="00F406F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درعــــة – تافيلالــت</w:t>
      </w:r>
      <w:r w:rsidR="00301F1C" w:rsidRPr="00F406F0">
        <w:rPr>
          <w:rFonts w:asciiTheme="majorBidi" w:hAnsiTheme="majorBidi" w:cstheme="majorBidi"/>
          <w:sz w:val="28"/>
          <w:szCs w:val="28"/>
          <w:lang w:bidi="ar-MA"/>
        </w:rPr>
        <w:t>(</w:t>
      </w:r>
      <w:r w:rsidR="00991267" w:rsidRPr="00F406F0">
        <w:rPr>
          <w:rFonts w:asciiTheme="majorBidi" w:hAnsiTheme="majorBidi" w:cstheme="majorBidi"/>
          <w:sz w:val="28"/>
          <w:szCs w:val="28"/>
          <w:lang w:bidi="ar-MA"/>
        </w:rPr>
        <w:t>1</w:t>
      </w:r>
      <w:r w:rsidR="003907D3" w:rsidRPr="00F406F0">
        <w:rPr>
          <w:rFonts w:asciiTheme="majorBidi" w:hAnsiTheme="majorBidi" w:cstheme="majorBidi"/>
          <w:sz w:val="28"/>
          <w:szCs w:val="28"/>
          <w:lang w:bidi="ar-MA"/>
        </w:rPr>
        <w:t>5</w:t>
      </w:r>
      <w:r w:rsidR="00991267" w:rsidRPr="00F406F0">
        <w:rPr>
          <w:rFonts w:asciiTheme="majorBidi" w:hAnsiTheme="majorBidi" w:cstheme="majorBidi"/>
          <w:sz w:val="28"/>
          <w:szCs w:val="28"/>
          <w:lang w:bidi="ar-MA"/>
        </w:rPr>
        <w:t>,</w:t>
      </w:r>
      <w:r w:rsidR="003907D3">
        <w:rPr>
          <w:rFonts w:asciiTheme="majorBidi" w:hAnsiTheme="majorBidi" w:cstheme="majorBidi"/>
          <w:sz w:val="28"/>
          <w:szCs w:val="28"/>
          <w:lang w:bidi="ar-MA"/>
        </w:rPr>
        <w:t>2</w:t>
      </w:r>
      <w:r w:rsidR="00301F1C" w:rsidRPr="00F406F0">
        <w:rPr>
          <w:rFonts w:asciiTheme="majorBidi" w:hAnsiTheme="majorBidi" w:cstheme="majorBidi"/>
          <w:sz w:val="28"/>
          <w:szCs w:val="28"/>
          <w:lang w:bidi="ar-MA"/>
        </w:rPr>
        <w:t>%)</w:t>
      </w:r>
      <w:r w:rsidR="00301F1C"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و</w:t>
      </w:r>
      <w:r w:rsidR="00301F1C" w:rsidRPr="00F406F0">
        <w:rPr>
          <w:rFonts w:asciiTheme="majorBidi" w:hAnsiTheme="majorBidi" w:cstheme="majorBidi"/>
          <w:sz w:val="28"/>
          <w:szCs w:val="28"/>
          <w:rtl/>
          <w:lang w:bidi="ar-MA"/>
        </w:rPr>
        <w:t>الدار البيضاء-سطات</w:t>
      </w:r>
      <w:r w:rsidR="00301F1C" w:rsidRPr="00F406F0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F406F0">
        <w:rPr>
          <w:rFonts w:asciiTheme="majorBidi" w:hAnsiTheme="majorBidi" w:cstheme="majorBidi"/>
          <w:sz w:val="28"/>
          <w:szCs w:val="28"/>
          <w:lang w:bidi="ar-MA"/>
        </w:rPr>
        <w:t>(</w:t>
      </w:r>
      <w:r w:rsidR="00301F1C" w:rsidRPr="00F406F0">
        <w:rPr>
          <w:rFonts w:asciiTheme="majorBidi" w:hAnsiTheme="majorBidi" w:cstheme="majorBidi"/>
          <w:sz w:val="28"/>
          <w:szCs w:val="28"/>
          <w:lang w:bidi="ar-MA"/>
        </w:rPr>
        <w:t>15%</w:t>
      </w:r>
      <w:r w:rsidRPr="00F406F0">
        <w:rPr>
          <w:rFonts w:asciiTheme="majorBidi" w:hAnsiTheme="majorBidi" w:cstheme="majorBidi"/>
          <w:sz w:val="28"/>
          <w:szCs w:val="28"/>
          <w:lang w:bidi="ar-MA"/>
        </w:rPr>
        <w:t>)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 xml:space="preserve">. وبحدة أقل، </w:t>
      </w:r>
      <w:r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>تسجل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جهت</w:t>
      </w:r>
      <w:r w:rsidR="00301F1C"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>ان</w:t>
      </w:r>
      <w:r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معدلات 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 xml:space="preserve">تفوق المعدل الوطني </w:t>
      </w:r>
      <w:r w:rsidRPr="00F406F0">
        <w:rPr>
          <w:rFonts w:asciiTheme="majorBidi" w:hAnsiTheme="majorBidi" w:cstheme="majorBidi"/>
          <w:sz w:val="28"/>
          <w:szCs w:val="28"/>
          <w:lang w:bidi="ar-MA"/>
        </w:rPr>
        <w:t>(</w:t>
      </w:r>
      <w:r w:rsidR="00301F1C" w:rsidRPr="00F406F0">
        <w:rPr>
          <w:rFonts w:asciiTheme="majorBidi" w:hAnsiTheme="majorBidi" w:cstheme="majorBidi"/>
          <w:sz w:val="28"/>
          <w:szCs w:val="28"/>
          <w:lang w:bidi="ar-MA"/>
        </w:rPr>
        <w:t>13,5%</w:t>
      </w:r>
      <w:r w:rsidRPr="00F406F0">
        <w:rPr>
          <w:rFonts w:asciiTheme="majorBidi" w:hAnsiTheme="majorBidi" w:cstheme="majorBidi"/>
          <w:sz w:val="28"/>
          <w:szCs w:val="28"/>
          <w:lang w:bidi="ar-MA"/>
        </w:rPr>
        <w:t>)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>، ويتعلق الأمر بجهات</w:t>
      </w:r>
      <w:r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>فاس-مكناس</w:t>
      </w:r>
      <w:r w:rsidRPr="00F406F0">
        <w:rPr>
          <w:rFonts w:asciiTheme="majorBidi" w:hAnsiTheme="majorBidi" w:cstheme="majorBidi"/>
          <w:sz w:val="28"/>
          <w:szCs w:val="28"/>
          <w:lang w:bidi="ar-MA"/>
        </w:rPr>
        <w:t>(</w:t>
      </w:r>
      <w:r w:rsidR="00301F1C" w:rsidRPr="00F406F0">
        <w:rPr>
          <w:rFonts w:asciiTheme="majorBidi" w:hAnsiTheme="majorBidi" w:cstheme="majorBidi"/>
          <w:sz w:val="28"/>
          <w:szCs w:val="28"/>
          <w:lang w:bidi="ar-MA"/>
        </w:rPr>
        <w:t>14,9%</w:t>
      </w:r>
      <w:r w:rsidRPr="00F406F0">
        <w:rPr>
          <w:rFonts w:asciiTheme="majorBidi" w:hAnsiTheme="majorBidi" w:cstheme="majorBidi"/>
          <w:sz w:val="28"/>
          <w:szCs w:val="28"/>
          <w:lang w:bidi="ar-MA"/>
        </w:rPr>
        <w:t>)</w:t>
      </w:r>
      <w:r w:rsidR="00301F1C" w:rsidRPr="00F406F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وسوس-ماسة (</w:t>
      </w:r>
      <w:r w:rsidR="00301F1C" w:rsidRPr="00F406F0">
        <w:rPr>
          <w:rFonts w:asciiTheme="majorBidi" w:hAnsiTheme="majorBidi" w:cstheme="majorBidi"/>
          <w:sz w:val="28"/>
          <w:szCs w:val="28"/>
          <w:lang w:bidi="ar-MA"/>
        </w:rPr>
        <w:t>14,6%</w:t>
      </w:r>
      <w:r w:rsidR="00301F1C"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>).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بالمقابل، سجلت أدنى مستويات البطالة بجه</w:t>
      </w:r>
      <w:r w:rsidR="00763C34">
        <w:rPr>
          <w:rFonts w:asciiTheme="majorBidi" w:hAnsiTheme="majorBidi" w:cstheme="majorBidi" w:hint="cs"/>
          <w:sz w:val="28"/>
          <w:szCs w:val="28"/>
          <w:rtl/>
          <w:lang w:bidi="tzm-Arab-MA"/>
        </w:rPr>
        <w:t>تي</w:t>
      </w:r>
      <w:r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763C34" w:rsidRPr="00F406F0">
        <w:rPr>
          <w:rFonts w:asciiTheme="majorBidi" w:hAnsiTheme="majorBidi" w:cstheme="majorBidi"/>
          <w:sz w:val="28"/>
          <w:szCs w:val="28"/>
          <w:rtl/>
          <w:lang w:bidi="ar-MA"/>
        </w:rPr>
        <w:t>طنجة-تطوان-الحسيمة</w:t>
      </w:r>
      <w:r w:rsidR="00763C34"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763C34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>مراكش-أسفي</w:t>
      </w:r>
      <w:r w:rsidR="00763C34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، </w:t>
      </w:r>
      <w:r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حيث كانت على التوالي </w:t>
      </w:r>
      <w:r w:rsidR="00301F1C" w:rsidRPr="00F406F0">
        <w:rPr>
          <w:rFonts w:asciiTheme="majorBidi" w:hAnsiTheme="majorBidi" w:cstheme="majorBidi"/>
          <w:sz w:val="28"/>
          <w:szCs w:val="28"/>
          <w:lang w:bidi="ar-MA"/>
        </w:rPr>
        <w:t xml:space="preserve">8,3% </w:t>
      </w:r>
      <w:r w:rsidRPr="00F406F0">
        <w:rPr>
          <w:rFonts w:asciiTheme="majorBidi" w:hAnsiTheme="majorBidi" w:cstheme="majorBidi"/>
          <w:sz w:val="28"/>
          <w:szCs w:val="28"/>
          <w:rtl/>
          <w:lang w:bidi="ar-MA"/>
        </w:rPr>
        <w:t>و</w:t>
      </w:r>
      <w:r w:rsidR="00301F1C"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301F1C" w:rsidRPr="00F406F0">
        <w:rPr>
          <w:rFonts w:asciiTheme="majorBidi" w:hAnsiTheme="majorBidi" w:cstheme="majorBidi"/>
          <w:sz w:val="28"/>
          <w:szCs w:val="28"/>
          <w:lang w:bidi="ar-MA"/>
        </w:rPr>
        <w:t>9,4%</w:t>
      </w:r>
      <w:r w:rsidRPr="00F406F0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7C049B" w:rsidRPr="00680CF8" w:rsidRDefault="007C049B" w:rsidP="000D6655">
      <w:pPr>
        <w:bidi/>
        <w:spacing w:line="312" w:lineRule="auto"/>
        <w:jc w:val="center"/>
        <w:rPr>
          <w:rFonts w:asciiTheme="majorBidi" w:hAnsiTheme="majorBidi" w:cs="Times New Roman"/>
          <w:b/>
          <w:bCs/>
          <w:noProof/>
          <w:color w:val="4F81BD" w:themeColor="accent1"/>
          <w:rtl/>
        </w:rPr>
      </w:pPr>
      <w:r w:rsidRPr="00680CF8">
        <w:rPr>
          <w:rFonts w:asciiTheme="majorBidi" w:hAnsiTheme="majorBidi" w:cs="Times New Roman"/>
          <w:b/>
          <w:bCs/>
          <w:noProof/>
          <w:color w:val="4F81BD" w:themeColor="accent1"/>
          <w:rtl/>
        </w:rPr>
        <w:lastRenderedPageBreak/>
        <w:t>مبيان</w:t>
      </w:r>
      <w:r w:rsidRPr="00680CF8">
        <w:rPr>
          <w:rFonts w:asciiTheme="majorBidi" w:hAnsiTheme="majorBidi" w:cs="Times New Roman" w:hint="cs"/>
          <w:b/>
          <w:bCs/>
          <w:noProof/>
          <w:color w:val="4F81BD" w:themeColor="accent1"/>
          <w:rtl/>
        </w:rPr>
        <w:t xml:space="preserve"> </w:t>
      </w:r>
      <w:r w:rsidR="00E93EB2" w:rsidRPr="00680CF8">
        <w:rPr>
          <w:rFonts w:asciiTheme="majorBidi" w:hAnsiTheme="majorBidi" w:cs="Times New Roman" w:hint="cs"/>
          <w:b/>
          <w:bCs/>
          <w:noProof/>
          <w:color w:val="4F81BD" w:themeColor="accent1"/>
          <w:rtl/>
        </w:rPr>
        <w:t>7</w:t>
      </w:r>
      <w:r w:rsidRPr="00680CF8">
        <w:rPr>
          <w:rFonts w:asciiTheme="majorBidi" w:hAnsiTheme="majorBidi" w:cs="Times New Roman" w:hint="cs"/>
          <w:b/>
          <w:bCs/>
          <w:noProof/>
          <w:color w:val="4F81BD" w:themeColor="accent1"/>
          <w:rtl/>
        </w:rPr>
        <w:t>.</w:t>
      </w:r>
      <w:r w:rsidRPr="00680CF8">
        <w:rPr>
          <w:rFonts w:asciiTheme="majorBidi" w:hAnsiTheme="majorBidi" w:cs="Times New Roman"/>
          <w:b/>
          <w:bCs/>
          <w:noProof/>
          <w:color w:val="4F81BD" w:themeColor="accent1"/>
          <w:rtl/>
        </w:rPr>
        <w:t xml:space="preserve"> معدل البطالة حسب الجهات خلال الفصل الثالث</w:t>
      </w:r>
      <w:r w:rsidRPr="00680CF8">
        <w:rPr>
          <w:rFonts w:asciiTheme="majorBidi" w:hAnsiTheme="majorBidi" w:cs="Times New Roman"/>
          <w:b/>
          <w:bCs/>
          <w:noProof/>
          <w:color w:val="4F81BD" w:themeColor="accent1"/>
        </w:rPr>
        <w:t xml:space="preserve"> </w:t>
      </w:r>
      <w:r w:rsidRPr="00680CF8">
        <w:rPr>
          <w:rFonts w:asciiTheme="majorBidi" w:hAnsiTheme="majorBidi" w:cs="Times New Roman"/>
          <w:b/>
          <w:bCs/>
          <w:noProof/>
          <w:color w:val="4F81BD" w:themeColor="accent1"/>
          <w:rtl/>
        </w:rPr>
        <w:t xml:space="preserve">من سنة </w:t>
      </w:r>
      <w:r w:rsidR="00FB130E" w:rsidRPr="00680CF8">
        <w:rPr>
          <w:rFonts w:asciiTheme="majorBidi" w:hAnsiTheme="majorBidi" w:cs="Times New Roman"/>
          <w:b/>
          <w:bCs/>
          <w:noProof/>
          <w:color w:val="4F81BD" w:themeColor="accent1"/>
        </w:rPr>
        <w:t>2023</w:t>
      </w:r>
      <w:r w:rsidRPr="00680CF8">
        <w:rPr>
          <w:rFonts w:asciiTheme="majorBidi" w:hAnsiTheme="majorBidi" w:cs="Times New Roman"/>
          <w:b/>
          <w:bCs/>
          <w:noProof/>
          <w:color w:val="4F81BD" w:themeColor="accent1"/>
          <w:rtl/>
        </w:rPr>
        <w:t xml:space="preserve"> (</w:t>
      </w:r>
      <w:r w:rsidRPr="00680CF8">
        <w:rPr>
          <w:rFonts w:asciiTheme="majorBidi" w:hAnsiTheme="majorBidi" w:cs="Times New Roman" w:hint="cs"/>
          <w:b/>
          <w:bCs/>
          <w:noProof/>
          <w:color w:val="4F81BD" w:themeColor="accent1"/>
          <w:rtl/>
        </w:rPr>
        <w:t xml:space="preserve">ب </w:t>
      </w:r>
      <w:r w:rsidRPr="00680CF8">
        <w:rPr>
          <w:rFonts w:asciiTheme="majorBidi" w:hAnsiTheme="majorBidi" w:cs="Times New Roman"/>
          <w:b/>
          <w:bCs/>
          <w:noProof/>
          <w:color w:val="4F81BD" w:themeColor="accent1"/>
          <w:rtl/>
        </w:rPr>
        <w:t>%)</w:t>
      </w:r>
    </w:p>
    <w:p w:rsidR="00242EF6" w:rsidRPr="00C74A37" w:rsidRDefault="00242EF6" w:rsidP="000D6655">
      <w:pPr>
        <w:bidi/>
        <w:spacing w:line="312" w:lineRule="auto"/>
        <w:jc w:val="center"/>
        <w:rPr>
          <w:rFonts w:asciiTheme="majorBidi" w:hAnsiTheme="majorBidi" w:cstheme="majorBidi"/>
          <w:b/>
          <w:bCs/>
          <w:color w:val="000000" w:themeColor="text1"/>
          <w:rtl/>
          <w:lang w:bidi="tzm-Arab-MA"/>
        </w:rPr>
      </w:pPr>
      <w:r w:rsidRPr="00242EF6">
        <w:rPr>
          <w:rFonts w:asciiTheme="majorBidi" w:hAnsiTheme="majorBidi" w:cs="Times New Roman"/>
          <w:b/>
          <w:bCs/>
          <w:noProof/>
          <w:color w:val="000000" w:themeColor="text1"/>
          <w:rtl/>
        </w:rPr>
        <w:drawing>
          <wp:inline distT="0" distB="0" distL="0" distR="0">
            <wp:extent cx="4572000" cy="2743200"/>
            <wp:effectExtent l="0" t="0" r="0" b="0"/>
            <wp:docPr id="4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C049B" w:rsidRPr="00BC2822" w:rsidRDefault="007C049B" w:rsidP="000D6655">
      <w:pPr>
        <w:bidi/>
        <w:spacing w:line="312" w:lineRule="auto"/>
        <w:jc w:val="center"/>
        <w:rPr>
          <w:rFonts w:asciiTheme="majorBidi" w:hAnsiTheme="majorBidi" w:cstheme="majorBidi"/>
          <w:sz w:val="28"/>
          <w:szCs w:val="28"/>
          <w:rtl/>
          <w:lang w:bidi="tzm-Arab-MA"/>
        </w:rPr>
      </w:pPr>
    </w:p>
    <w:p w:rsidR="007C049B" w:rsidRDefault="007C049B" w:rsidP="000D6655">
      <w:pPr>
        <w:tabs>
          <w:tab w:val="left" w:pos="8289"/>
        </w:tabs>
        <w:spacing w:line="312" w:lineRule="auto"/>
        <w:rPr>
          <w:rtl/>
          <w:lang w:bidi="ar-MA"/>
        </w:rPr>
      </w:pPr>
      <w:r>
        <w:rPr>
          <w:lang w:bidi="ar-MA"/>
        </w:rPr>
        <w:tab/>
      </w:r>
    </w:p>
    <w:p w:rsidR="003466B7" w:rsidRDefault="003466B7" w:rsidP="000D6655">
      <w:pPr>
        <w:tabs>
          <w:tab w:val="left" w:pos="8289"/>
        </w:tabs>
        <w:spacing w:line="312" w:lineRule="auto"/>
        <w:rPr>
          <w:rtl/>
          <w:lang w:bidi="ar-MA"/>
        </w:rPr>
      </w:pPr>
    </w:p>
    <w:p w:rsidR="003466B7" w:rsidRDefault="003466B7" w:rsidP="000D6655">
      <w:pPr>
        <w:tabs>
          <w:tab w:val="left" w:pos="8289"/>
        </w:tabs>
        <w:spacing w:line="312" w:lineRule="auto"/>
        <w:rPr>
          <w:rtl/>
          <w:lang w:bidi="ar-MA"/>
        </w:rPr>
      </w:pPr>
    </w:p>
    <w:p w:rsidR="003466B7" w:rsidRDefault="003466B7" w:rsidP="000D6655">
      <w:pPr>
        <w:tabs>
          <w:tab w:val="left" w:pos="8289"/>
        </w:tabs>
        <w:spacing w:line="312" w:lineRule="auto"/>
        <w:rPr>
          <w:rtl/>
          <w:lang w:bidi="ar-MA"/>
        </w:rPr>
      </w:pPr>
    </w:p>
    <w:p w:rsidR="003466B7" w:rsidRDefault="003466B7" w:rsidP="000D6655">
      <w:pPr>
        <w:tabs>
          <w:tab w:val="left" w:pos="8289"/>
        </w:tabs>
        <w:spacing w:line="312" w:lineRule="auto"/>
        <w:rPr>
          <w:rtl/>
          <w:lang w:bidi="ar-MA"/>
        </w:rPr>
      </w:pPr>
    </w:p>
    <w:p w:rsidR="00F406F0" w:rsidRDefault="00F406F0" w:rsidP="000D6655">
      <w:pPr>
        <w:tabs>
          <w:tab w:val="left" w:pos="8289"/>
        </w:tabs>
        <w:spacing w:line="312" w:lineRule="auto"/>
        <w:rPr>
          <w:rtl/>
          <w:lang w:bidi="ar-MA"/>
        </w:rPr>
      </w:pPr>
    </w:p>
    <w:p w:rsidR="00E93EB2" w:rsidRDefault="00E93EB2" w:rsidP="000D6655">
      <w:pPr>
        <w:bidi/>
        <w:spacing w:line="312" w:lineRule="auto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</w:p>
    <w:p w:rsidR="00632D32" w:rsidRDefault="00632D32" w:rsidP="000D6655">
      <w:pPr>
        <w:spacing w:line="312" w:lineRule="auto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br w:type="page"/>
      </w:r>
    </w:p>
    <w:p w:rsidR="00FD24AB" w:rsidRPr="008B707A" w:rsidRDefault="00FD24AB" w:rsidP="000D6655">
      <w:pPr>
        <w:autoSpaceDE w:val="0"/>
        <w:autoSpaceDN w:val="0"/>
        <w:bidi/>
        <w:adjustRightInd w:val="0"/>
        <w:spacing w:before="240" w:line="312" w:lineRule="auto"/>
        <w:contextualSpacing/>
        <w:jc w:val="center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  <w:r w:rsidRPr="008B707A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lastRenderedPageBreak/>
        <w:t xml:space="preserve">الجدول 1: المؤشـرات </w:t>
      </w:r>
      <w:r w:rsidRPr="008B707A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tzm-Arab-MA"/>
        </w:rPr>
        <w:t>الفصلية</w:t>
      </w:r>
      <w:r w:rsidRPr="008B707A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t xml:space="preserve"> للنشـاط والشغل والبطالـة حسـب وسـط الإقامـة</w:t>
      </w:r>
      <w:r w:rsidRPr="008B707A">
        <w:rPr>
          <w:rFonts w:asciiTheme="majorBidi" w:hAnsiTheme="majorBidi" w:cstheme="majorBidi"/>
          <w:b/>
          <w:bCs/>
          <w:color w:val="548DD4"/>
          <w:sz w:val="28"/>
          <w:szCs w:val="28"/>
          <w:vertAlign w:val="superscript"/>
        </w:rPr>
        <w:t>(1)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5"/>
        <w:gridCol w:w="995"/>
        <w:gridCol w:w="997"/>
        <w:gridCol w:w="995"/>
        <w:gridCol w:w="988"/>
        <w:gridCol w:w="1004"/>
        <w:gridCol w:w="3224"/>
      </w:tblGrid>
      <w:tr w:rsidR="00FD24AB" w:rsidRPr="008B707A" w:rsidTr="00C305E1">
        <w:trPr>
          <w:trHeight w:val="170"/>
          <w:jc w:val="center"/>
        </w:trPr>
        <w:tc>
          <w:tcPr>
            <w:tcW w:w="1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4AB" w:rsidRPr="008B707A" w:rsidRDefault="00FD24AB" w:rsidP="000D6655">
            <w:pPr>
              <w:bidi/>
              <w:spacing w:before="240" w:after="0" w:line="312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الفصل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tzm-Arab-MA"/>
              </w:rPr>
              <w:t xml:space="preserve"> الثالث</w:t>
            </w: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من سنة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2023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4AB" w:rsidRPr="008B707A" w:rsidRDefault="00FD24AB" w:rsidP="000D6655">
            <w:pPr>
              <w:keepNext/>
              <w:bidi/>
              <w:spacing w:before="240" w:after="0" w:line="312" w:lineRule="auto"/>
              <w:contextualSpacing/>
              <w:jc w:val="center"/>
              <w:outlineLvl w:val="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الفصل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tzm-Arab-MA"/>
              </w:rPr>
              <w:t xml:space="preserve"> الثالث</w:t>
            </w: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من سنة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2022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AB" w:rsidRPr="008B707A" w:rsidRDefault="00FD24AB" w:rsidP="000D6655">
            <w:pPr>
              <w:keepNext/>
              <w:tabs>
                <w:tab w:val="left" w:pos="-720"/>
              </w:tabs>
              <w:suppressAutoHyphens/>
              <w:bidi/>
              <w:spacing w:before="240" w:after="0" w:line="312" w:lineRule="auto"/>
              <w:contextualSpacing/>
              <w:outlineLvl w:val="0"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المـؤشـــــرات</w:t>
            </w:r>
          </w:p>
        </w:tc>
      </w:tr>
      <w:tr w:rsidR="00FD24AB" w:rsidRPr="008B707A" w:rsidTr="00C305E1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4AB" w:rsidRPr="008B707A" w:rsidRDefault="00FD24AB" w:rsidP="000D6655">
            <w:pPr>
              <w:spacing w:before="240" w:after="0" w:line="312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4AB" w:rsidRPr="008B707A" w:rsidRDefault="00FD24AB" w:rsidP="000D6655">
            <w:pPr>
              <w:spacing w:before="240" w:after="0" w:line="312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4AB" w:rsidRPr="008B707A" w:rsidRDefault="00FD24AB" w:rsidP="000D6655">
            <w:pPr>
              <w:spacing w:before="240" w:after="0" w:line="312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4AB" w:rsidRPr="008B707A" w:rsidRDefault="00FD24AB" w:rsidP="000D6655">
            <w:pPr>
              <w:spacing w:before="240" w:after="0" w:line="312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4AB" w:rsidRPr="008B707A" w:rsidRDefault="00FD24AB" w:rsidP="000D6655">
            <w:pPr>
              <w:spacing w:before="240" w:after="0" w:line="312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4AB" w:rsidRPr="008B707A" w:rsidRDefault="00FD24AB" w:rsidP="000D6655">
            <w:pPr>
              <w:keepNext/>
              <w:spacing w:before="240" w:after="0" w:line="312" w:lineRule="auto"/>
              <w:contextualSpacing/>
              <w:jc w:val="center"/>
              <w:outlineLvl w:val="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AB" w:rsidRPr="008B707A" w:rsidRDefault="00FD24AB" w:rsidP="000D6655">
            <w:pPr>
              <w:tabs>
                <w:tab w:val="left" w:pos="-720"/>
              </w:tabs>
              <w:suppressAutoHyphens/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</w:pPr>
          </w:p>
        </w:tc>
      </w:tr>
      <w:tr w:rsidR="00FD24AB" w:rsidRPr="008B707A" w:rsidTr="00C305E1">
        <w:trPr>
          <w:trHeight w:val="23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AB" w:rsidRPr="008B707A" w:rsidRDefault="00FD24AB" w:rsidP="000D6655">
            <w:pPr>
              <w:tabs>
                <w:tab w:val="left" w:pos="-720"/>
              </w:tabs>
              <w:suppressAutoHyphens/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النشـاط</w:t>
            </w: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(</w:t>
            </w: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  <w:t xml:space="preserve"> 15</w:t>
            </w: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سنـة فأكثـر)</w:t>
            </w:r>
          </w:p>
        </w:tc>
      </w:tr>
      <w:tr w:rsidR="00D63D55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1"/>
              <w:contextualSpacing/>
              <w:jc w:val="center"/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  <w:t>12 078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1"/>
              <w:contextualSpacing/>
              <w:jc w:val="center"/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  <w:t>4 305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1"/>
              <w:contextualSpacing/>
              <w:jc w:val="center"/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  <w:t>7 773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1"/>
              <w:contextualSpacing/>
              <w:jc w:val="center"/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  <w:t>12 127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1"/>
              <w:contextualSpacing/>
              <w:jc w:val="center"/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  <w:t>4 507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1"/>
              <w:contextualSpacing/>
              <w:jc w:val="center"/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  <w:t>7 621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5" w:rsidRPr="008B707A" w:rsidRDefault="00D63D55" w:rsidP="000D6655">
            <w:pPr>
              <w:tabs>
                <w:tab w:val="left" w:pos="-720"/>
              </w:tabs>
              <w:suppressAutoHyphens/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السكـان النشيطـون (بالآلاف)</w:t>
            </w:r>
          </w:p>
        </w:tc>
      </w:tr>
      <w:tr w:rsidR="00D63D55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5" w:rsidRPr="008B707A" w:rsidRDefault="00D63D55" w:rsidP="000D6655">
            <w:pPr>
              <w:tabs>
                <w:tab w:val="left" w:pos="-720"/>
              </w:tabs>
              <w:suppressAutoHyphens/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نسبـة الإنـاث ضمـن السكـان النشيطيـن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</w:rPr>
              <w:t xml:space="preserve">  (%)</w:t>
            </w:r>
            <w:r>
              <w:rPr>
                <w:rFonts w:asciiTheme="majorBidi" w:hAnsiTheme="majorBidi" w:cstheme="majorBidi" w:hint="cs"/>
                <w:spacing w:val="-2"/>
                <w:sz w:val="18"/>
                <w:szCs w:val="18"/>
                <w:rtl/>
              </w:rPr>
              <w:t xml:space="preserve"> </w:t>
            </w:r>
          </w:p>
        </w:tc>
      </w:tr>
      <w:tr w:rsidR="00D63D55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5" w:rsidRPr="008B707A" w:rsidRDefault="00D63D55" w:rsidP="000D6655">
            <w:pPr>
              <w:tabs>
                <w:tab w:val="left" w:pos="-720"/>
              </w:tabs>
              <w:suppressAutoHyphens/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معـدل النشـاط</w:t>
            </w: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 w:bidi="tzm-Arab-MA"/>
              </w:rPr>
              <w:t xml:space="preserve">  </w:t>
            </w: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  <w:t xml:space="preserve"> (%)</w:t>
            </w:r>
          </w:p>
        </w:tc>
      </w:tr>
      <w:tr w:rsidR="00FD24AB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4AB" w:rsidRDefault="00FD24AB" w:rsidP="000D6655">
            <w:pPr>
              <w:spacing w:after="0" w:line="312" w:lineRule="auto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4AB" w:rsidRDefault="00FD24AB" w:rsidP="000D6655">
            <w:pPr>
              <w:spacing w:after="0" w:line="312" w:lineRule="auto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4AB" w:rsidRDefault="00FD24AB" w:rsidP="000D6655">
            <w:pPr>
              <w:spacing w:after="0" w:line="312" w:lineRule="auto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4AB" w:rsidRDefault="00FD24AB" w:rsidP="000D6655">
            <w:pPr>
              <w:spacing w:after="0" w:line="312" w:lineRule="auto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4AB" w:rsidRDefault="00FD24AB" w:rsidP="000D6655">
            <w:pPr>
              <w:spacing w:after="0" w:line="312" w:lineRule="auto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4AB" w:rsidRDefault="00FD24AB" w:rsidP="000D6655">
            <w:pPr>
              <w:spacing w:after="0" w:line="312" w:lineRule="auto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4AB" w:rsidRPr="008B707A" w:rsidRDefault="00FD24AB" w:rsidP="000D6655">
            <w:pPr>
              <w:tabs>
                <w:tab w:val="left" w:pos="-720"/>
                <w:tab w:val="right" w:pos="626"/>
                <w:tab w:val="right" w:pos="944"/>
              </w:tabs>
              <w:suppressAutoHyphens/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حسب الجنس</w:t>
            </w:r>
          </w:p>
        </w:tc>
      </w:tr>
      <w:tr w:rsidR="00D63D55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5" w:rsidRPr="008B707A" w:rsidRDefault="00D63D55" w:rsidP="000D6655">
            <w:pPr>
              <w:tabs>
                <w:tab w:val="left" w:pos="-720"/>
                <w:tab w:val="right" w:pos="626"/>
                <w:tab w:val="right" w:pos="944"/>
              </w:tabs>
              <w:suppressAutoHyphens/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ذكـور</w:t>
            </w:r>
          </w:p>
        </w:tc>
      </w:tr>
      <w:tr w:rsidR="00D63D55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5" w:rsidRPr="008B707A" w:rsidRDefault="00D63D55" w:rsidP="000D6655">
            <w:pPr>
              <w:tabs>
                <w:tab w:val="left" w:pos="-720"/>
              </w:tabs>
              <w:suppressAutoHyphens/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إنـاث</w:t>
            </w:r>
          </w:p>
        </w:tc>
      </w:tr>
      <w:tr w:rsidR="00FD24AB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4AB" w:rsidRDefault="00FD24AB" w:rsidP="000D6655">
            <w:pPr>
              <w:spacing w:after="0" w:line="312" w:lineRule="auto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4AB" w:rsidRDefault="00FD24AB" w:rsidP="000D6655">
            <w:pPr>
              <w:spacing w:after="0" w:line="312" w:lineRule="auto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4AB" w:rsidRDefault="00FD24AB" w:rsidP="000D6655">
            <w:pPr>
              <w:spacing w:after="0" w:line="312" w:lineRule="auto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4AB" w:rsidRDefault="00FD24AB" w:rsidP="000D6655">
            <w:pPr>
              <w:spacing w:after="0" w:line="312" w:lineRule="auto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4AB" w:rsidRDefault="00FD24AB" w:rsidP="000D6655">
            <w:pPr>
              <w:spacing w:after="0" w:line="312" w:lineRule="auto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4AB" w:rsidRDefault="00FD24AB" w:rsidP="000D6655">
            <w:pPr>
              <w:spacing w:after="0" w:line="312" w:lineRule="auto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4AB" w:rsidRPr="008B707A" w:rsidRDefault="00FD24AB" w:rsidP="000D6655">
            <w:pPr>
              <w:tabs>
                <w:tab w:val="left" w:pos="-720"/>
              </w:tabs>
              <w:suppressAutoHyphens/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 w:bidi="tzm-Arab-MA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حسب السن</w:t>
            </w:r>
          </w:p>
        </w:tc>
      </w:tr>
      <w:tr w:rsidR="00D63D55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5" w:rsidRPr="008B707A" w:rsidRDefault="00D63D55" w:rsidP="000D6655">
            <w:pPr>
              <w:tabs>
                <w:tab w:val="left" w:pos="-720"/>
              </w:tabs>
              <w:suppressAutoHyphens/>
              <w:bidi/>
              <w:spacing w:before="240" w:after="0" w:line="312" w:lineRule="auto"/>
              <w:contextualSpacing/>
              <w:jc w:val="both"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>24 – 15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  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D63D55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5" w:rsidRPr="008B707A" w:rsidRDefault="00D63D55" w:rsidP="000D6655">
            <w:pPr>
              <w:tabs>
                <w:tab w:val="left" w:pos="-720"/>
              </w:tabs>
              <w:suppressAutoHyphens/>
              <w:bidi/>
              <w:spacing w:before="240" w:after="0" w:line="312" w:lineRule="auto"/>
              <w:contextualSpacing/>
              <w:jc w:val="both"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34 – 25 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D63D55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5" w:rsidRPr="008B707A" w:rsidRDefault="00D63D55" w:rsidP="000D6655">
            <w:pPr>
              <w:tabs>
                <w:tab w:val="left" w:pos="-720"/>
              </w:tabs>
              <w:suppressAutoHyphens/>
              <w:bidi/>
              <w:spacing w:before="240" w:after="0" w:line="312" w:lineRule="auto"/>
              <w:contextualSpacing/>
              <w:jc w:val="both"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>44 – 35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 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D63D55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D63D55" w:rsidRPr="009660EC" w:rsidRDefault="00D63D55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5" w:rsidRPr="008B707A" w:rsidRDefault="00D63D55" w:rsidP="000D6655">
            <w:pPr>
              <w:tabs>
                <w:tab w:val="left" w:pos="-720"/>
              </w:tabs>
              <w:suppressAutoHyphens/>
              <w:bidi/>
              <w:spacing w:before="240" w:after="0" w:line="312" w:lineRule="auto"/>
              <w:contextualSpacing/>
              <w:jc w:val="both"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45 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سنـة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فأكثـر</w:t>
            </w:r>
          </w:p>
        </w:tc>
      </w:tr>
      <w:tr w:rsidR="00FD24AB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4AB" w:rsidRDefault="00FD24AB" w:rsidP="000D6655">
            <w:pPr>
              <w:spacing w:after="0" w:line="312" w:lineRule="auto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4AB" w:rsidRDefault="00FD24AB" w:rsidP="000D6655">
            <w:pPr>
              <w:spacing w:after="0" w:line="312" w:lineRule="auto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4AB" w:rsidRDefault="00FD24AB" w:rsidP="000D6655">
            <w:pPr>
              <w:spacing w:after="0" w:line="312" w:lineRule="auto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4AB" w:rsidRDefault="00FD24AB" w:rsidP="000D6655">
            <w:pPr>
              <w:spacing w:after="0" w:line="312" w:lineRule="auto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4AB" w:rsidRDefault="00FD24AB" w:rsidP="000D6655">
            <w:pPr>
              <w:spacing w:after="0" w:line="312" w:lineRule="auto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4AB" w:rsidRDefault="00FD24AB" w:rsidP="000D6655">
            <w:pPr>
              <w:spacing w:after="0" w:line="312" w:lineRule="auto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4AB" w:rsidRPr="008B707A" w:rsidRDefault="00FD24AB" w:rsidP="000D6655">
            <w:pPr>
              <w:tabs>
                <w:tab w:val="left" w:pos="-720"/>
              </w:tabs>
              <w:suppressAutoHyphens/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حسب الشهادة</w:t>
            </w:r>
          </w:p>
        </w:tc>
      </w:tr>
      <w:tr w:rsidR="00502E27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27" w:rsidRPr="008B707A" w:rsidRDefault="00502E27" w:rsidP="000D6655">
            <w:pPr>
              <w:tabs>
                <w:tab w:val="left" w:pos="-720"/>
              </w:tabs>
              <w:suppressAutoHyphens/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بـدون شهـادة</w:t>
            </w:r>
          </w:p>
        </w:tc>
      </w:tr>
      <w:tr w:rsidR="00502E27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27" w:rsidRPr="008B707A" w:rsidRDefault="00502E27" w:rsidP="000D6655">
            <w:pPr>
              <w:tabs>
                <w:tab w:val="left" w:pos="-720"/>
              </w:tabs>
              <w:suppressAutoHyphens/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حاصـل علـى شهـادة</w:t>
            </w:r>
          </w:p>
        </w:tc>
      </w:tr>
      <w:tr w:rsidR="00D63D55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D55" w:rsidRDefault="00D63D55" w:rsidP="000D6655">
            <w:pPr>
              <w:spacing w:after="0" w:line="312" w:lineRule="auto"/>
              <w:rPr>
                <w:rFonts w:ascii="Garamond" w:hAnsi="Garamond" w:cs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1F497D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D55" w:rsidRDefault="00D63D55" w:rsidP="000D6655">
            <w:pPr>
              <w:spacing w:after="0" w:line="312" w:lineRule="auto"/>
              <w:rPr>
                <w:rFonts w:ascii="Garamond" w:hAnsi="Garamond" w:cs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1F497D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D55" w:rsidRDefault="00D63D55" w:rsidP="000D6655">
            <w:pPr>
              <w:spacing w:after="0" w:line="312" w:lineRule="auto"/>
              <w:rPr>
                <w:rFonts w:ascii="Garamond" w:hAnsi="Garamond" w:cs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1F497D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D55" w:rsidRDefault="00D63D55" w:rsidP="000D6655">
            <w:pPr>
              <w:spacing w:after="0" w:line="312" w:lineRule="auto"/>
              <w:rPr>
                <w:rFonts w:ascii="Garamond" w:hAnsi="Garamond" w:cs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1F497D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D55" w:rsidRDefault="00D63D55" w:rsidP="000D6655">
            <w:pPr>
              <w:spacing w:after="0" w:line="312" w:lineRule="auto"/>
              <w:rPr>
                <w:rFonts w:ascii="Garamond" w:hAnsi="Garamond" w:cs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1F497D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D55" w:rsidRDefault="00D63D55" w:rsidP="000D6655">
            <w:pPr>
              <w:spacing w:after="0" w:line="312" w:lineRule="auto"/>
              <w:rPr>
                <w:rFonts w:ascii="Garamond" w:hAnsi="Garamond" w:cs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1F497D"/>
              </w:rPr>
              <w:t> 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D55" w:rsidRPr="008B707A" w:rsidRDefault="00D63D55" w:rsidP="000D6655">
            <w:pPr>
              <w:tabs>
                <w:tab w:val="left" w:pos="-720"/>
              </w:tabs>
              <w:suppressAutoHyphens/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pacing w:val="-2"/>
                <w:sz w:val="18"/>
                <w:szCs w:val="18"/>
                <w:rtl/>
                <w:lang w:val="en-US"/>
              </w:rPr>
              <w:t>الشعل (15 سنة فما فوق)</w:t>
            </w:r>
          </w:p>
        </w:tc>
      </w:tr>
      <w:tr w:rsidR="00502E27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1"/>
              <w:contextualSpacing/>
              <w:jc w:val="right"/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  <w:t>10 452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1"/>
              <w:contextualSpacing/>
              <w:jc w:val="right"/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  <w:t>4 002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1"/>
              <w:contextualSpacing/>
              <w:jc w:val="right"/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  <w:t>6 450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1"/>
              <w:contextualSpacing/>
              <w:jc w:val="right"/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  <w:t>10 750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1"/>
              <w:contextualSpacing/>
              <w:jc w:val="right"/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  <w:t>4 271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1"/>
              <w:contextualSpacing/>
              <w:jc w:val="center"/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  <w:t>6 479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27" w:rsidRPr="008B707A" w:rsidRDefault="00502E27" w:rsidP="000D6655">
            <w:pPr>
              <w:tabs>
                <w:tab w:val="left" w:pos="-720"/>
              </w:tabs>
              <w:suppressAutoHyphens/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السكـان النشيطـون المشتغلـون</w:t>
            </w: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(بالآلاف)</w:t>
            </w:r>
          </w:p>
        </w:tc>
      </w:tr>
      <w:tr w:rsidR="00502E27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0"/>
              <w:contextualSpacing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27" w:rsidRPr="008B707A" w:rsidRDefault="00502E27" w:rsidP="000D6655">
            <w:pPr>
              <w:tabs>
                <w:tab w:val="left" w:pos="-720"/>
              </w:tabs>
              <w:suppressAutoHyphens/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</w:rPr>
              <w:t>معدل الشغل</w:t>
            </w: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</w:rPr>
              <w:t>( %)</w:t>
            </w:r>
          </w:p>
        </w:tc>
      </w:tr>
      <w:tr w:rsidR="00D63D55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D55" w:rsidRDefault="00D63D55" w:rsidP="000D6655">
            <w:pPr>
              <w:spacing w:after="0" w:line="312" w:lineRule="auto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D55" w:rsidRDefault="00D63D55" w:rsidP="000D6655">
            <w:pPr>
              <w:spacing w:after="0" w:line="312" w:lineRule="auto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D55" w:rsidRDefault="00D63D55" w:rsidP="000D6655">
            <w:pPr>
              <w:spacing w:after="0" w:line="312" w:lineRule="auto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D55" w:rsidRDefault="00D63D55" w:rsidP="000D6655">
            <w:pPr>
              <w:spacing w:after="0" w:line="312" w:lineRule="auto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D55" w:rsidRDefault="00D63D55" w:rsidP="000D6655">
            <w:pPr>
              <w:spacing w:after="0" w:line="312" w:lineRule="auto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D55" w:rsidRDefault="00D63D55" w:rsidP="000D6655">
            <w:pPr>
              <w:spacing w:after="0" w:line="312" w:lineRule="auto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D55" w:rsidRPr="008B707A" w:rsidRDefault="00D63D55" w:rsidP="000D6655">
            <w:pPr>
              <w:tabs>
                <w:tab w:val="left" w:pos="-720"/>
                <w:tab w:val="right" w:pos="626"/>
                <w:tab w:val="right" w:pos="944"/>
              </w:tabs>
              <w:suppressAutoHyphens/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حسب الجنس</w:t>
            </w:r>
          </w:p>
        </w:tc>
      </w:tr>
      <w:tr w:rsidR="00502E27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27" w:rsidRPr="008B707A" w:rsidRDefault="00502E27" w:rsidP="000D6655">
            <w:pPr>
              <w:tabs>
                <w:tab w:val="left" w:pos="-720"/>
                <w:tab w:val="right" w:pos="626"/>
                <w:tab w:val="right" w:pos="944"/>
              </w:tabs>
              <w:suppressAutoHyphens/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ذكـور</w:t>
            </w:r>
          </w:p>
        </w:tc>
      </w:tr>
      <w:tr w:rsidR="00502E27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502E27" w:rsidRPr="009660EC" w:rsidRDefault="00502E2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27" w:rsidRPr="008B707A" w:rsidRDefault="00502E27" w:rsidP="000D6655">
            <w:pPr>
              <w:tabs>
                <w:tab w:val="left" w:pos="-720"/>
              </w:tabs>
              <w:suppressAutoHyphens/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إنـاث</w:t>
            </w:r>
          </w:p>
        </w:tc>
      </w:tr>
      <w:tr w:rsidR="00D63D55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D55" w:rsidRDefault="00D63D55" w:rsidP="000D6655">
            <w:pPr>
              <w:spacing w:after="0" w:line="312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D55" w:rsidRDefault="00D63D55" w:rsidP="000D6655">
            <w:pPr>
              <w:spacing w:after="0" w:line="312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D55" w:rsidRDefault="00D63D55" w:rsidP="000D6655">
            <w:pPr>
              <w:spacing w:after="0" w:line="312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D55" w:rsidRDefault="00D63D55" w:rsidP="000D6655">
            <w:pPr>
              <w:spacing w:after="0" w:line="312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D55" w:rsidRDefault="00D63D55" w:rsidP="000D6655">
            <w:pPr>
              <w:spacing w:after="0" w:line="312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D55" w:rsidRDefault="00D63D55" w:rsidP="000D6655">
            <w:pPr>
              <w:spacing w:after="0" w:line="312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D55" w:rsidRPr="008B707A" w:rsidRDefault="00D63D55" w:rsidP="000D6655">
            <w:pPr>
              <w:tabs>
                <w:tab w:val="left" w:pos="-720"/>
              </w:tabs>
              <w:suppressAutoHyphens/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pacing w:val="-2"/>
                <w:sz w:val="18"/>
                <w:szCs w:val="18"/>
                <w:rtl/>
                <w:lang w:val="en-US"/>
              </w:rPr>
              <w:t>بنية الشغل حسب قطاعات النشاط الاقتصادي (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%</w:t>
            </w:r>
            <w:r>
              <w:rPr>
                <w:rFonts w:asciiTheme="majorBidi" w:hAnsiTheme="majorBidi" w:cstheme="majorBidi" w:hint="cs"/>
                <w:spacing w:val="-2"/>
                <w:sz w:val="18"/>
                <w:szCs w:val="18"/>
                <w:rtl/>
                <w:lang w:val="en-US"/>
              </w:rPr>
              <w:t>)</w:t>
            </w:r>
          </w:p>
        </w:tc>
      </w:tr>
      <w:tr w:rsidR="00BB7037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7" w:rsidRPr="008B707A" w:rsidRDefault="00BB7037" w:rsidP="000D6655">
            <w:pPr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الفلاحة والغابة والصيد</w:t>
            </w:r>
          </w:p>
        </w:tc>
      </w:tr>
      <w:tr w:rsidR="00BB7037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7" w:rsidRPr="008B707A" w:rsidRDefault="00BB7037" w:rsidP="000D6655">
            <w:pPr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الصناعة بما فيها الصناعة التقليدية</w:t>
            </w:r>
          </w:p>
        </w:tc>
      </w:tr>
      <w:tr w:rsidR="00BB7037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7" w:rsidRPr="008B707A" w:rsidRDefault="00BB7037" w:rsidP="000D6655">
            <w:pPr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البناء والأشغال العمومية</w:t>
            </w:r>
          </w:p>
        </w:tc>
      </w:tr>
      <w:tr w:rsidR="00BB7037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7" w:rsidRPr="008B707A" w:rsidRDefault="00BB7037" w:rsidP="000D6655">
            <w:pPr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الخدمات</w:t>
            </w:r>
          </w:p>
        </w:tc>
      </w:tr>
      <w:tr w:rsidR="00BB7037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7" w:rsidRPr="008B707A" w:rsidRDefault="00BB7037" w:rsidP="000D6655">
            <w:pPr>
              <w:tabs>
                <w:tab w:val="left" w:pos="-720"/>
              </w:tabs>
              <w:suppressAutoHyphens/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الأنشطة غير محددة</w:t>
            </w:r>
          </w:p>
        </w:tc>
      </w:tr>
      <w:tr w:rsidR="00BB7037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7" w:rsidRPr="008B707A" w:rsidRDefault="00BB7037" w:rsidP="000D6655">
            <w:pPr>
              <w:tabs>
                <w:tab w:val="left" w:pos="-720"/>
              </w:tabs>
              <w:suppressAutoHyphens/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نسبة الشغل المؤدى عنه ضمـن الشغـل الكلي، منها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</w:rPr>
              <w:t xml:space="preserve"> :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 xml:space="preserve"> (%)</w:t>
            </w:r>
          </w:p>
        </w:tc>
      </w:tr>
      <w:tr w:rsidR="00BB7037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7" w:rsidRPr="008B707A" w:rsidRDefault="00BB7037" w:rsidP="000D6655">
            <w:pPr>
              <w:tabs>
                <w:tab w:val="left" w:pos="-720"/>
              </w:tabs>
              <w:suppressAutoHyphens/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  <w:t>.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العمل المستأجر</w:t>
            </w:r>
          </w:p>
        </w:tc>
      </w:tr>
      <w:tr w:rsidR="00BB7037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7" w:rsidRPr="008B707A" w:rsidRDefault="00BB7037" w:rsidP="000D6655">
            <w:pPr>
              <w:tabs>
                <w:tab w:val="left" w:pos="-720"/>
              </w:tabs>
              <w:suppressAutoHyphens/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  <w:t>.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الشغل الذاتي</w:t>
            </w:r>
          </w:p>
        </w:tc>
      </w:tr>
      <w:tr w:rsidR="00BB7037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1"/>
              <w:contextualSpacing/>
              <w:jc w:val="right"/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  <w:t>1 005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1"/>
              <w:contextualSpacing/>
              <w:jc w:val="right"/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  <w:t>482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1"/>
              <w:contextualSpacing/>
              <w:jc w:val="right"/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  <w:t>523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1"/>
              <w:contextualSpacing/>
              <w:jc w:val="right"/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  <w:t>911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1"/>
              <w:contextualSpacing/>
              <w:jc w:val="right"/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  <w:t>423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1"/>
              <w:contextualSpacing/>
              <w:jc w:val="right"/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  <w:t>488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37" w:rsidRPr="008B707A" w:rsidRDefault="00BB7037" w:rsidP="000D6655">
            <w:pPr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السكان النشيطون المشتغلون في حالة شغل ناقص (بالآلاف)</w:t>
            </w:r>
          </w:p>
        </w:tc>
      </w:tr>
      <w:tr w:rsidR="00BB7037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37" w:rsidRPr="008B707A" w:rsidRDefault="00BB7037" w:rsidP="000D6655">
            <w:pPr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معدل الشغل الناقص (%)</w:t>
            </w:r>
          </w:p>
        </w:tc>
      </w:tr>
      <w:tr w:rsidR="00D63D55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55" w:rsidRDefault="00D63D55" w:rsidP="000D6655">
            <w:pPr>
              <w:spacing w:after="0" w:line="312" w:lineRule="auto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55" w:rsidRDefault="00D63D55" w:rsidP="000D6655">
            <w:pPr>
              <w:spacing w:after="0" w:line="312" w:lineRule="auto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55" w:rsidRDefault="00D63D55" w:rsidP="000D6655">
            <w:pPr>
              <w:spacing w:after="0" w:line="312" w:lineRule="auto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55" w:rsidRDefault="00D63D55" w:rsidP="000D6655">
            <w:pPr>
              <w:spacing w:after="0" w:line="312" w:lineRule="auto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55" w:rsidRDefault="00D63D55" w:rsidP="000D6655">
            <w:pPr>
              <w:spacing w:after="0" w:line="312" w:lineRule="auto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55" w:rsidRDefault="00D63D55" w:rsidP="000D6655">
            <w:pPr>
              <w:spacing w:after="0" w:line="312" w:lineRule="auto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55" w:rsidRPr="008B707A" w:rsidRDefault="00D63D55" w:rsidP="000D6655">
            <w:pPr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bidi="ar-MA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bidi="ar-MA"/>
              </w:rPr>
              <w:t>حسب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bidi="tzm-Arab-MA"/>
              </w:rPr>
              <w:t xml:space="preserve"> نوع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bidi="ar-MA"/>
              </w:rPr>
              <w:t xml:space="preserve"> الشغل الناقص</w:t>
            </w:r>
          </w:p>
        </w:tc>
      </w:tr>
      <w:tr w:rsidR="00BB7037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37" w:rsidRPr="008B707A" w:rsidRDefault="00BB7037" w:rsidP="000D6655">
            <w:pPr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bidi="ar-MA"/>
              </w:rPr>
              <w:t>الشغل الناقص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ال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 xml:space="preserve">مرتبط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بساعات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 xml:space="preserve"> العمل</w:t>
            </w:r>
          </w:p>
        </w:tc>
      </w:tr>
      <w:tr w:rsidR="00BB7037" w:rsidRPr="008B707A" w:rsidTr="00C305E1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10205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10205"/>
                <w:sz w:val="20"/>
                <w:szCs w:val="20"/>
              </w:rPr>
              <w:t>4,8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10205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10205"/>
                <w:sz w:val="20"/>
                <w:szCs w:val="20"/>
              </w:rPr>
              <w:t>5,1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10205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10205"/>
                <w:sz w:val="20"/>
                <w:szCs w:val="20"/>
              </w:rPr>
              <w:t>4,6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10205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10205"/>
                <w:sz w:val="20"/>
                <w:szCs w:val="20"/>
              </w:rPr>
              <w:t>4,7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10205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10205"/>
                <w:sz w:val="20"/>
                <w:szCs w:val="20"/>
              </w:rPr>
              <w:t>4,9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B7037" w:rsidRPr="009660EC" w:rsidRDefault="00BB7037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10205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10205"/>
                <w:sz w:val="20"/>
                <w:szCs w:val="20"/>
              </w:rPr>
              <w:t>4,7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37" w:rsidRPr="008B707A" w:rsidRDefault="00BB7037" w:rsidP="000D6655">
            <w:pPr>
              <w:bidi/>
              <w:spacing w:before="240" w:after="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bidi="ar-MA"/>
              </w:rPr>
              <w:t>الشغل الناقص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ال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 xml:space="preserve">مرتبط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بالدخل غير الكافي أو عدم ملاءمة الشغل مع التكوين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 xml:space="preserve"> </w:t>
            </w:r>
          </w:p>
        </w:tc>
      </w:tr>
    </w:tbl>
    <w:p w:rsidR="00FD24AB" w:rsidRPr="008B707A" w:rsidRDefault="00FD24AB" w:rsidP="000D6655">
      <w:pPr>
        <w:spacing w:after="0" w:line="312" w:lineRule="auto"/>
        <w:rPr>
          <w:rFonts w:asciiTheme="majorBidi" w:hAnsiTheme="majorBidi" w:cstheme="majorBidi"/>
        </w:rPr>
      </w:pPr>
      <w:r w:rsidRPr="008B707A">
        <w:rPr>
          <w:rFonts w:asciiTheme="majorBidi" w:hAnsiTheme="majorBidi" w:cstheme="majorBidi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5"/>
        <w:gridCol w:w="995"/>
        <w:gridCol w:w="997"/>
        <w:gridCol w:w="995"/>
        <w:gridCol w:w="988"/>
        <w:gridCol w:w="1004"/>
        <w:gridCol w:w="3224"/>
      </w:tblGrid>
      <w:tr w:rsidR="00FD24AB" w:rsidRPr="008B707A" w:rsidTr="00C305E1">
        <w:trPr>
          <w:trHeight w:val="170"/>
          <w:jc w:val="center"/>
        </w:trPr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4AB" w:rsidRPr="008B707A" w:rsidRDefault="00FD24AB" w:rsidP="000D6655">
            <w:pPr>
              <w:spacing w:before="240" w:line="312" w:lineRule="auto"/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49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4AB" w:rsidRPr="008B707A" w:rsidRDefault="00FD24AB" w:rsidP="000D6655">
            <w:pPr>
              <w:autoSpaceDE w:val="0"/>
              <w:autoSpaceDN w:val="0"/>
              <w:bidi/>
              <w:adjustRightInd w:val="0"/>
              <w:spacing w:before="240" w:line="312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 w:bidi="tzm-Arab-MA"/>
              </w:rPr>
            </w:pP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28"/>
                <w:szCs w:val="28"/>
                <w:rtl/>
              </w:rPr>
              <w:t xml:space="preserve">الجدول 1: المؤشـرات 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28"/>
                <w:szCs w:val="28"/>
                <w:rtl/>
                <w:lang w:bidi="tzm-Arab-MA"/>
              </w:rPr>
              <w:t xml:space="preserve">الفصلية 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28"/>
                <w:szCs w:val="28"/>
                <w:rtl/>
              </w:rPr>
              <w:t>للنشـاط والشغل والبطالـة حسـب وسـط الإقامـة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28"/>
                <w:szCs w:val="28"/>
                <w:rtl/>
                <w:lang w:bidi="tzm-Arab-MA"/>
              </w:rPr>
              <w:t xml:space="preserve"> (تتمة)</w:t>
            </w:r>
          </w:p>
        </w:tc>
      </w:tr>
      <w:tr w:rsidR="00FD24AB" w:rsidRPr="008B707A" w:rsidTr="00C305E1">
        <w:trPr>
          <w:trHeight w:val="170"/>
          <w:jc w:val="center"/>
        </w:trPr>
        <w:tc>
          <w:tcPr>
            <w:tcW w:w="1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4AB" w:rsidRPr="008B707A" w:rsidRDefault="00FD24AB" w:rsidP="000D6655">
            <w:pPr>
              <w:bidi/>
              <w:spacing w:before="240" w:line="312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الفصل </w:t>
            </w:r>
            <w:r w:rsidR="0099126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tzm-Arab-MA"/>
              </w:rPr>
              <w:t>الثالث</w:t>
            </w: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من سنة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2023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4AB" w:rsidRPr="008B707A" w:rsidRDefault="00FD24AB" w:rsidP="000D6655">
            <w:pPr>
              <w:keepNext/>
              <w:bidi/>
              <w:spacing w:before="240" w:line="312" w:lineRule="auto"/>
              <w:contextualSpacing/>
              <w:jc w:val="center"/>
              <w:outlineLvl w:val="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الفصل </w:t>
            </w:r>
            <w:r w:rsidR="0099126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tzm-Arab-MA"/>
              </w:rPr>
              <w:t>الثالث</w:t>
            </w: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من سنة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2022</w:t>
            </w:r>
          </w:p>
        </w:tc>
        <w:tc>
          <w:tcPr>
            <w:tcW w:w="176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24AB" w:rsidRPr="008B707A" w:rsidRDefault="00FD24AB" w:rsidP="000D6655">
            <w:pPr>
              <w:tabs>
                <w:tab w:val="left" w:pos="-720"/>
              </w:tabs>
              <w:suppressAutoHyphens/>
              <w:bidi/>
              <w:spacing w:before="240" w:line="312" w:lineRule="auto"/>
              <w:contextualSpacing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</w:pPr>
          </w:p>
        </w:tc>
      </w:tr>
      <w:tr w:rsidR="00FD24AB" w:rsidRPr="008B707A" w:rsidTr="00C305E1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4AB" w:rsidRPr="008B707A" w:rsidRDefault="00FD24AB" w:rsidP="000D6655">
            <w:pPr>
              <w:spacing w:before="240" w:line="312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4AB" w:rsidRPr="008B707A" w:rsidRDefault="00FD24AB" w:rsidP="000D6655">
            <w:pPr>
              <w:spacing w:before="240" w:line="312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4AB" w:rsidRPr="008B707A" w:rsidRDefault="00FD24AB" w:rsidP="000D6655">
            <w:pPr>
              <w:keepNext/>
              <w:spacing w:before="240" w:line="312" w:lineRule="auto"/>
              <w:contextualSpacing/>
              <w:jc w:val="center"/>
              <w:outlineLvl w:val="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4AB" w:rsidRPr="008B707A" w:rsidRDefault="00FD24AB" w:rsidP="000D6655">
            <w:pPr>
              <w:spacing w:before="240" w:line="312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4AB" w:rsidRPr="008B707A" w:rsidRDefault="00FD24AB" w:rsidP="000D6655">
            <w:pPr>
              <w:spacing w:before="240" w:line="312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4AB" w:rsidRPr="008B707A" w:rsidRDefault="00FD24AB" w:rsidP="000D6655">
            <w:pPr>
              <w:keepNext/>
              <w:spacing w:before="240" w:line="312" w:lineRule="auto"/>
              <w:contextualSpacing/>
              <w:jc w:val="center"/>
              <w:outlineLvl w:val="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176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24AB" w:rsidRPr="008B707A" w:rsidRDefault="00FD24AB" w:rsidP="000D6655">
            <w:pPr>
              <w:tabs>
                <w:tab w:val="left" w:pos="-720"/>
              </w:tabs>
              <w:suppressAutoHyphens/>
              <w:bidi/>
              <w:spacing w:before="240" w:line="312" w:lineRule="auto"/>
              <w:contextualSpacing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</w:pPr>
          </w:p>
        </w:tc>
      </w:tr>
      <w:tr w:rsidR="00133F8A" w:rsidRPr="008B707A" w:rsidTr="00C305E1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F8A" w:rsidRPr="009660EC" w:rsidRDefault="00133F8A" w:rsidP="000D6655">
            <w:pPr>
              <w:spacing w:before="240" w:after="240" w:line="312" w:lineRule="auto"/>
              <w:ind w:firstLineChars="100" w:firstLine="201"/>
              <w:contextualSpacing/>
              <w:jc w:val="right"/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  <w:t>1 625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133F8A" w:rsidRPr="009660EC" w:rsidRDefault="00133F8A" w:rsidP="000D6655">
            <w:pPr>
              <w:spacing w:before="240" w:after="240" w:line="312" w:lineRule="auto"/>
              <w:ind w:firstLineChars="100" w:firstLine="201"/>
              <w:contextualSpacing/>
              <w:jc w:val="right"/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  <w:t>303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133F8A" w:rsidRPr="009660EC" w:rsidRDefault="00133F8A" w:rsidP="000D6655">
            <w:pPr>
              <w:spacing w:before="240" w:after="240" w:line="312" w:lineRule="auto"/>
              <w:ind w:firstLineChars="100" w:firstLine="201"/>
              <w:contextualSpacing/>
              <w:jc w:val="right"/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  <w:t>1 322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133F8A" w:rsidRPr="009660EC" w:rsidRDefault="00133F8A" w:rsidP="000D6655">
            <w:pPr>
              <w:spacing w:before="240" w:after="240" w:line="312" w:lineRule="auto"/>
              <w:ind w:firstLineChars="100" w:firstLine="201"/>
              <w:contextualSpacing/>
              <w:jc w:val="right"/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  <w:t>1 378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133F8A" w:rsidRPr="009660EC" w:rsidRDefault="00133F8A" w:rsidP="000D6655">
            <w:pPr>
              <w:spacing w:before="240" w:after="240" w:line="312" w:lineRule="auto"/>
              <w:ind w:firstLineChars="100" w:firstLine="201"/>
              <w:contextualSpacing/>
              <w:jc w:val="right"/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  <w:t>236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133F8A" w:rsidRPr="009660EC" w:rsidRDefault="00133F8A" w:rsidP="000D6655">
            <w:pPr>
              <w:spacing w:before="240" w:after="240" w:line="312" w:lineRule="auto"/>
              <w:ind w:firstLineChars="100" w:firstLine="201"/>
              <w:contextualSpacing/>
              <w:jc w:val="right"/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b/>
                <w:bCs/>
                <w:color w:val="010205"/>
                <w:sz w:val="20"/>
                <w:szCs w:val="20"/>
              </w:rPr>
              <w:t>1 142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8A" w:rsidRPr="008B707A" w:rsidRDefault="00133F8A" w:rsidP="000D6655">
            <w:pPr>
              <w:tabs>
                <w:tab w:val="left" w:pos="-720"/>
              </w:tabs>
              <w:suppressAutoHyphens/>
              <w:bidi/>
              <w:spacing w:before="240" w:line="312" w:lineRule="auto"/>
              <w:contextualSpacing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السكـان النشيطـون العاطلـون (بالآلاف)</w:t>
            </w:r>
          </w:p>
        </w:tc>
      </w:tr>
      <w:tr w:rsidR="00133F8A" w:rsidRPr="008B707A" w:rsidTr="00C305E1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F8A" w:rsidRPr="009660EC" w:rsidRDefault="00133F8A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133F8A" w:rsidRPr="009660EC" w:rsidRDefault="00133F8A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133F8A" w:rsidRPr="009660EC" w:rsidRDefault="00133F8A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133F8A" w:rsidRPr="009660EC" w:rsidRDefault="00133F8A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133F8A" w:rsidRPr="009660EC" w:rsidRDefault="00133F8A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133F8A" w:rsidRPr="009660EC" w:rsidRDefault="00133F8A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8A" w:rsidRPr="008B707A" w:rsidRDefault="00133F8A" w:rsidP="000D6655">
            <w:pPr>
              <w:tabs>
                <w:tab w:val="left" w:pos="-720"/>
              </w:tabs>
              <w:suppressAutoHyphens/>
              <w:bidi/>
              <w:spacing w:before="24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نسبة الإنـاث ضمـن السكان النشيطين العاطلين (%)</w:t>
            </w:r>
          </w:p>
        </w:tc>
      </w:tr>
      <w:tr w:rsidR="00133F8A" w:rsidRPr="008B707A" w:rsidTr="00C305E1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F8A" w:rsidRPr="009660EC" w:rsidRDefault="00133F8A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133F8A" w:rsidRPr="009660EC" w:rsidRDefault="00133F8A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133F8A" w:rsidRPr="009660EC" w:rsidRDefault="00133F8A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133F8A" w:rsidRPr="009660EC" w:rsidRDefault="00133F8A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133F8A" w:rsidRPr="009660EC" w:rsidRDefault="00133F8A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133F8A" w:rsidRPr="009660EC" w:rsidRDefault="00133F8A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8A" w:rsidRPr="008B707A" w:rsidRDefault="00133F8A" w:rsidP="000D6655">
            <w:pPr>
              <w:tabs>
                <w:tab w:val="left" w:pos="-720"/>
              </w:tabs>
              <w:suppressAutoHyphens/>
              <w:bidi/>
              <w:spacing w:before="24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معـدل البطالـة</w:t>
            </w: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  <w:t xml:space="preserve"> (%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>)</w:t>
            </w:r>
          </w:p>
        </w:tc>
      </w:tr>
      <w:tr w:rsidR="00FD24AB" w:rsidRPr="008B707A" w:rsidTr="00C305E1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4AB" w:rsidRDefault="00FD24AB" w:rsidP="000D6655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4AB" w:rsidRDefault="00FD24AB" w:rsidP="000D6655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4AB" w:rsidRDefault="00FD24AB" w:rsidP="000D6655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4AB" w:rsidRDefault="00FD24AB" w:rsidP="000D6655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4AB" w:rsidRDefault="00FD24AB" w:rsidP="000D6655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4AB" w:rsidRDefault="00FD24AB" w:rsidP="000D6655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4AB" w:rsidRPr="008B707A" w:rsidRDefault="00FD24AB" w:rsidP="000D6655">
            <w:pPr>
              <w:tabs>
                <w:tab w:val="left" w:pos="-720"/>
                <w:tab w:val="right" w:pos="626"/>
                <w:tab w:val="right" w:pos="944"/>
              </w:tabs>
              <w:suppressAutoHyphens/>
              <w:bidi/>
              <w:spacing w:before="24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حسب الجنس</w:t>
            </w:r>
          </w:p>
        </w:tc>
      </w:tr>
      <w:tr w:rsidR="00133F8A" w:rsidRPr="008B707A" w:rsidTr="00C305E1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F8A" w:rsidRPr="009660EC" w:rsidRDefault="00133F8A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133F8A" w:rsidRPr="009660EC" w:rsidRDefault="00133F8A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133F8A" w:rsidRPr="009660EC" w:rsidRDefault="00133F8A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133F8A" w:rsidRPr="009660EC" w:rsidRDefault="00133F8A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133F8A" w:rsidRPr="009660EC" w:rsidRDefault="00133F8A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133F8A" w:rsidRPr="009660EC" w:rsidRDefault="00133F8A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8A" w:rsidRPr="008B707A" w:rsidRDefault="00133F8A" w:rsidP="000D6655">
            <w:pPr>
              <w:tabs>
                <w:tab w:val="left" w:pos="-720"/>
                <w:tab w:val="right" w:pos="626"/>
                <w:tab w:val="right" w:pos="944"/>
              </w:tabs>
              <w:suppressAutoHyphens/>
              <w:bidi/>
              <w:spacing w:before="24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ذكـور</w:t>
            </w:r>
          </w:p>
        </w:tc>
      </w:tr>
      <w:tr w:rsidR="00133F8A" w:rsidRPr="008B707A" w:rsidTr="00C305E1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F8A" w:rsidRPr="009660EC" w:rsidRDefault="00133F8A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133F8A" w:rsidRPr="009660EC" w:rsidRDefault="00133F8A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133F8A" w:rsidRPr="009660EC" w:rsidRDefault="00133F8A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133F8A" w:rsidRPr="009660EC" w:rsidRDefault="00133F8A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133F8A" w:rsidRPr="009660EC" w:rsidRDefault="00133F8A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133F8A" w:rsidRPr="009660EC" w:rsidRDefault="00133F8A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8A" w:rsidRPr="008B707A" w:rsidRDefault="00133F8A" w:rsidP="000D6655">
            <w:pPr>
              <w:tabs>
                <w:tab w:val="left" w:pos="-720"/>
              </w:tabs>
              <w:suppressAutoHyphens/>
              <w:bidi/>
              <w:spacing w:before="24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إنـاث</w:t>
            </w:r>
          </w:p>
        </w:tc>
      </w:tr>
      <w:tr w:rsidR="00FD24AB" w:rsidRPr="008B707A" w:rsidTr="00C305E1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4AB" w:rsidRDefault="00FD24AB" w:rsidP="000D6655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4AB" w:rsidRDefault="00FD24AB" w:rsidP="000D6655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4AB" w:rsidRDefault="00FD24AB" w:rsidP="000D6655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4AB" w:rsidRDefault="00FD24AB" w:rsidP="000D6655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4AB" w:rsidRDefault="00FD24AB" w:rsidP="000D6655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4AB" w:rsidRDefault="00FD24AB" w:rsidP="000D6655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4AB" w:rsidRPr="008B707A" w:rsidRDefault="00FD24AB" w:rsidP="000D6655">
            <w:pPr>
              <w:tabs>
                <w:tab w:val="left" w:pos="-720"/>
              </w:tabs>
              <w:suppressAutoHyphens/>
              <w:bidi/>
              <w:spacing w:before="24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 w:bidi="tzm-Arab-MA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حسب السن</w:t>
            </w:r>
          </w:p>
        </w:tc>
      </w:tr>
      <w:tr w:rsidR="00750A72" w:rsidRPr="008B707A" w:rsidTr="00C305E1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72" w:rsidRPr="008B707A" w:rsidRDefault="00750A72" w:rsidP="000D6655">
            <w:pPr>
              <w:tabs>
                <w:tab w:val="left" w:pos="-720"/>
              </w:tabs>
              <w:suppressAutoHyphens/>
              <w:bidi/>
              <w:spacing w:before="240" w:line="312" w:lineRule="auto"/>
              <w:contextualSpacing/>
              <w:jc w:val="both"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>24 – 15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  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750A72" w:rsidRPr="008B707A" w:rsidTr="00C305E1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72" w:rsidRPr="008B707A" w:rsidRDefault="00750A72" w:rsidP="000D6655">
            <w:pPr>
              <w:tabs>
                <w:tab w:val="left" w:pos="-720"/>
              </w:tabs>
              <w:suppressAutoHyphens/>
              <w:bidi/>
              <w:spacing w:before="240" w:line="312" w:lineRule="auto"/>
              <w:contextualSpacing/>
              <w:jc w:val="both"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34 – 25 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750A72" w:rsidRPr="008B707A" w:rsidTr="00C305E1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9C57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9C5700"/>
                <w:sz w:val="20"/>
                <w:szCs w:val="20"/>
              </w:rPr>
              <w:t>2,6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72" w:rsidRPr="008B707A" w:rsidRDefault="00750A72" w:rsidP="000D6655">
            <w:pPr>
              <w:tabs>
                <w:tab w:val="left" w:pos="-720"/>
              </w:tabs>
              <w:suppressAutoHyphens/>
              <w:bidi/>
              <w:spacing w:before="240" w:line="312" w:lineRule="auto"/>
              <w:contextualSpacing/>
              <w:jc w:val="both"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>44 – 35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 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750A72" w:rsidRPr="008B707A" w:rsidTr="00C305E1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72" w:rsidRPr="008B707A" w:rsidRDefault="00750A72" w:rsidP="000D6655">
            <w:pPr>
              <w:tabs>
                <w:tab w:val="left" w:pos="-720"/>
              </w:tabs>
              <w:suppressAutoHyphens/>
              <w:bidi/>
              <w:spacing w:before="240" w:line="312" w:lineRule="auto"/>
              <w:contextualSpacing/>
              <w:jc w:val="both"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45 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سنـة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فأكثـر</w:t>
            </w:r>
          </w:p>
        </w:tc>
      </w:tr>
      <w:tr w:rsidR="00750A72" w:rsidRPr="008B707A" w:rsidTr="00C305E1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A72" w:rsidRDefault="00750A72" w:rsidP="000D6655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A72" w:rsidRDefault="00750A72" w:rsidP="000D6655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A72" w:rsidRDefault="00750A72" w:rsidP="000D6655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A72" w:rsidRDefault="00750A72" w:rsidP="000D6655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A72" w:rsidRDefault="00750A72" w:rsidP="000D6655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A72" w:rsidRDefault="00750A72" w:rsidP="000D6655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A72" w:rsidRPr="008B707A" w:rsidRDefault="00750A72" w:rsidP="000D6655">
            <w:pPr>
              <w:tabs>
                <w:tab w:val="left" w:pos="-720"/>
              </w:tabs>
              <w:suppressAutoHyphens/>
              <w:bidi/>
              <w:spacing w:before="24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حسب الشهادة</w:t>
            </w:r>
          </w:p>
        </w:tc>
      </w:tr>
      <w:tr w:rsidR="00750A72" w:rsidRPr="008B707A" w:rsidTr="00C305E1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72" w:rsidRPr="008B707A" w:rsidRDefault="00750A72" w:rsidP="000D6655">
            <w:pPr>
              <w:tabs>
                <w:tab w:val="left" w:pos="-720"/>
              </w:tabs>
              <w:suppressAutoHyphens/>
              <w:bidi/>
              <w:spacing w:before="24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بـدون شهـادة</w:t>
            </w:r>
          </w:p>
        </w:tc>
      </w:tr>
      <w:tr w:rsidR="00750A72" w:rsidRPr="008B707A" w:rsidTr="00C305E1">
        <w:trPr>
          <w:trHeight w:val="2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750A72" w:rsidRPr="009660EC" w:rsidRDefault="00750A72" w:rsidP="000D6655">
            <w:pPr>
              <w:spacing w:before="240" w:after="240" w:line="312" w:lineRule="auto"/>
              <w:ind w:firstLineChars="100" w:firstLine="200"/>
              <w:contextualSpacing/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60EC">
              <w:rPr>
                <w:rFonts w:ascii="Garamond" w:hAnsi="Garamond" w:cs="Calibri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72" w:rsidRPr="008B707A" w:rsidRDefault="00750A72" w:rsidP="000D6655">
            <w:pPr>
              <w:tabs>
                <w:tab w:val="left" w:pos="-720"/>
              </w:tabs>
              <w:suppressAutoHyphens/>
              <w:bidi/>
              <w:spacing w:before="240" w:line="312" w:lineRule="auto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حاصـل علـى شهـادة</w:t>
            </w:r>
          </w:p>
        </w:tc>
      </w:tr>
    </w:tbl>
    <w:p w:rsidR="00FD24AB" w:rsidRPr="008B707A" w:rsidRDefault="00FD24AB" w:rsidP="000D6655">
      <w:pPr>
        <w:pStyle w:val="Paragraphedeliste"/>
        <w:numPr>
          <w:ilvl w:val="0"/>
          <w:numId w:val="3"/>
        </w:numPr>
        <w:bidi/>
        <w:spacing w:before="240" w:after="0" w:line="312" w:lineRule="auto"/>
        <w:rPr>
          <w:sz w:val="16"/>
          <w:szCs w:val="16"/>
        </w:rPr>
      </w:pPr>
      <w:r w:rsidRPr="008B707A">
        <w:rPr>
          <w:sz w:val="18"/>
          <w:szCs w:val="18"/>
          <w:rtl/>
        </w:rPr>
        <w:t>المصـدر: البحث الوطني حول التشغيل، المندوبية السامية للتخطيط</w:t>
      </w:r>
    </w:p>
    <w:p w:rsidR="00FD24AB" w:rsidRPr="008B707A" w:rsidRDefault="00FD24AB" w:rsidP="000D6655">
      <w:pPr>
        <w:pStyle w:val="Paragraphedeliste"/>
        <w:numPr>
          <w:ilvl w:val="0"/>
          <w:numId w:val="3"/>
        </w:numPr>
        <w:bidi/>
        <w:spacing w:before="240" w:after="0" w:line="312" w:lineRule="auto"/>
        <w:rPr>
          <w:b/>
          <w:bCs/>
          <w:sz w:val="18"/>
          <w:szCs w:val="18"/>
          <w:rtl/>
        </w:rPr>
      </w:pPr>
      <w:r w:rsidRPr="008B707A">
        <w:rPr>
          <w:sz w:val="18"/>
          <w:szCs w:val="18"/>
          <w:rtl/>
        </w:rPr>
        <w:t>بالنسبة للتعاريف والمصطلحات والمؤشرات المستعملة، انظر المعجم على الموقع الإلكتروني للمندوبية السامية للتخطيط</w:t>
      </w:r>
      <w:r w:rsidRPr="008B707A">
        <w:rPr>
          <w:b/>
          <w:bCs/>
          <w:sz w:val="18"/>
          <w:szCs w:val="18"/>
          <w:rtl/>
        </w:rPr>
        <w:t xml:space="preserve">: </w:t>
      </w:r>
      <w:hyperlink r:id="rId15" w:history="1">
        <w:r w:rsidRPr="008B707A">
          <w:rPr>
            <w:b/>
            <w:bCs/>
            <w:color w:val="0070C0"/>
            <w:sz w:val="18"/>
            <w:szCs w:val="36"/>
            <w:u w:val="single"/>
          </w:rPr>
          <w:t>http://www.hcp.ma</w:t>
        </w:r>
      </w:hyperlink>
    </w:p>
    <w:p w:rsidR="00FD24AB" w:rsidRPr="008B707A" w:rsidRDefault="00FD24AB" w:rsidP="000D6655">
      <w:pPr>
        <w:pStyle w:val="Paragraphedeliste"/>
        <w:numPr>
          <w:ilvl w:val="0"/>
          <w:numId w:val="3"/>
        </w:numPr>
        <w:bidi/>
        <w:spacing w:before="240" w:after="0" w:line="312" w:lineRule="auto"/>
        <w:rPr>
          <w:sz w:val="16"/>
          <w:szCs w:val="16"/>
        </w:rPr>
      </w:pPr>
      <w:r w:rsidRPr="008B707A">
        <w:rPr>
          <w:sz w:val="16"/>
          <w:szCs w:val="16"/>
          <w:rtl/>
        </w:rPr>
        <w:t>الأرقام المدرجة هي أرقام مدورة/تقريبية. قد تكون النتيجة المقربة لمزيج من الأرقام (التي تتضمن قيمها الفعلية) مختلفة قليلاً عن تلك التي تجمع بين قيمها المدورة.</w:t>
      </w:r>
      <w:r w:rsidRPr="008B707A">
        <w:rPr>
          <w:b/>
          <w:bCs/>
          <w:sz w:val="18"/>
          <w:szCs w:val="18"/>
        </w:rPr>
        <w:t>.</w:t>
      </w:r>
    </w:p>
    <w:p w:rsidR="00FD24AB" w:rsidRPr="008B707A" w:rsidRDefault="00FD24AB" w:rsidP="000D6655">
      <w:pPr>
        <w:bidi/>
        <w:spacing w:before="240" w:line="312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F406F0" w:rsidRDefault="00F406F0" w:rsidP="000D6655">
      <w:pPr>
        <w:bidi/>
        <w:spacing w:line="312" w:lineRule="auto"/>
        <w:rPr>
          <w:rtl/>
          <w:lang w:bidi="ar-MA"/>
        </w:rPr>
      </w:pPr>
    </w:p>
    <w:p w:rsidR="00F406F0" w:rsidRDefault="00F406F0" w:rsidP="000D6655">
      <w:pPr>
        <w:tabs>
          <w:tab w:val="left" w:pos="5757"/>
        </w:tabs>
        <w:bidi/>
        <w:spacing w:line="312" w:lineRule="auto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</w:p>
    <w:p w:rsidR="00F406F0" w:rsidRDefault="00F406F0" w:rsidP="000D6655">
      <w:pPr>
        <w:tabs>
          <w:tab w:val="left" w:pos="5757"/>
        </w:tabs>
        <w:bidi/>
        <w:spacing w:line="312" w:lineRule="auto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</w:p>
    <w:p w:rsidR="00F406F0" w:rsidRDefault="00F406F0" w:rsidP="000D6655">
      <w:pPr>
        <w:tabs>
          <w:tab w:val="left" w:pos="5757"/>
        </w:tabs>
        <w:bidi/>
        <w:spacing w:line="312" w:lineRule="auto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</w:p>
    <w:p w:rsidR="00F406F0" w:rsidRDefault="00F406F0" w:rsidP="000D6655">
      <w:pPr>
        <w:tabs>
          <w:tab w:val="left" w:pos="5757"/>
        </w:tabs>
        <w:bidi/>
        <w:spacing w:line="312" w:lineRule="auto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</w:p>
    <w:p w:rsidR="00F406F0" w:rsidRDefault="00F406F0" w:rsidP="000D6655">
      <w:pPr>
        <w:tabs>
          <w:tab w:val="left" w:pos="5757"/>
        </w:tabs>
        <w:bidi/>
        <w:spacing w:line="312" w:lineRule="auto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</w:p>
    <w:p w:rsidR="00F406F0" w:rsidRDefault="00F406F0" w:rsidP="000D6655">
      <w:pPr>
        <w:tabs>
          <w:tab w:val="left" w:pos="5757"/>
        </w:tabs>
        <w:bidi/>
        <w:spacing w:line="312" w:lineRule="auto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</w:p>
    <w:p w:rsidR="00F406F0" w:rsidRDefault="00F406F0" w:rsidP="000D6655">
      <w:pPr>
        <w:tabs>
          <w:tab w:val="left" w:pos="5757"/>
        </w:tabs>
        <w:bidi/>
        <w:spacing w:line="312" w:lineRule="auto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</w:p>
    <w:p w:rsidR="00F406F0" w:rsidRDefault="00F406F0" w:rsidP="000D6655">
      <w:pPr>
        <w:tabs>
          <w:tab w:val="left" w:pos="5757"/>
        </w:tabs>
        <w:bidi/>
        <w:spacing w:line="312" w:lineRule="auto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</w:p>
    <w:p w:rsidR="00632D32" w:rsidRDefault="00632D32" w:rsidP="000D6655">
      <w:pPr>
        <w:spacing w:line="312" w:lineRule="auto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br w:type="page"/>
      </w:r>
    </w:p>
    <w:p w:rsidR="00F406F0" w:rsidRPr="003D2EFB" w:rsidRDefault="00F406F0" w:rsidP="000D6655">
      <w:pPr>
        <w:tabs>
          <w:tab w:val="left" w:pos="5757"/>
        </w:tabs>
        <w:bidi/>
        <w:spacing w:line="312" w:lineRule="auto"/>
        <w:jc w:val="center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lastRenderedPageBreak/>
        <w:t>الجدول 2: معـدل النشـاط، الشغل، والبطالـة حسـب الجهات (%)</w:t>
      </w:r>
    </w:p>
    <w:tbl>
      <w:tblPr>
        <w:tblW w:w="8870" w:type="dxa"/>
        <w:jc w:val="center"/>
        <w:tblInd w:w="-441" w:type="dxa"/>
        <w:tblCellMar>
          <w:left w:w="70" w:type="dxa"/>
          <w:right w:w="70" w:type="dxa"/>
        </w:tblCellMar>
        <w:tblLook w:val="04A0"/>
      </w:tblPr>
      <w:tblGrid>
        <w:gridCol w:w="2664"/>
        <w:gridCol w:w="2693"/>
        <w:gridCol w:w="3513"/>
      </w:tblGrid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6F0" w:rsidRPr="00763C34" w:rsidRDefault="00FD24AB" w:rsidP="000D6655">
            <w:pPr>
              <w:spacing w:after="0" w:line="312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bidi="tzm-Arab-MA"/>
              </w:rPr>
            </w:pPr>
            <w:r w:rsidRPr="00763C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الفصل </w:t>
            </w:r>
            <w:r w:rsidR="00991267" w:rsidRPr="00763C3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tzm-Arab-MA"/>
              </w:rPr>
              <w:t>الثالث</w:t>
            </w:r>
            <w:r w:rsidRPr="00763C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من سنة 202</w:t>
            </w:r>
            <w:r w:rsidRPr="00763C3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tzm-Arab-M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6F0" w:rsidRPr="00763C34" w:rsidRDefault="00FD24AB" w:rsidP="000D6655">
            <w:pPr>
              <w:spacing w:after="0" w:line="312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63C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الفصل </w:t>
            </w:r>
            <w:r w:rsidR="00991267" w:rsidRPr="00763C3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tzm-Arab-MA"/>
              </w:rPr>
              <w:t>الثالث</w:t>
            </w:r>
            <w:r w:rsidRPr="00763C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من سنة 2022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0D6655">
            <w:pPr>
              <w:spacing w:after="0" w:line="312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3C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763C34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rtl/>
              </w:rPr>
              <w:t xml:space="preserve">معـدل النشـاط </w:t>
            </w:r>
            <w:r w:rsidRPr="00763C3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rtl/>
              </w:rPr>
              <w:t>( 15</w:t>
            </w:r>
            <w:r w:rsidRPr="00763C34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rtl/>
              </w:rPr>
              <w:t>سنـة فأكثـر</w:t>
            </w:r>
            <w:r w:rsidRPr="00763C3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rtl/>
              </w:rPr>
              <w:t>)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طنجة- تطوان- الحسيمة 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جهـــــــــة الشـــــــــرق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فـــــــــاس-مكــــــناس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الربــاط- ســلا-القنيطـــرة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بني مــلال-خنيفـــــــــرة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الدار البيضاء -ســــطات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مـــراكش – اسفــي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درعــــة – تافيلالــت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ســــوس – مــــاسة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جهات الجنوب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2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2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المجموع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763C34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rtl/>
              </w:rPr>
              <w:t xml:space="preserve">معدل الشغل </w:t>
            </w:r>
            <w:r w:rsidRPr="00763C3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rtl/>
              </w:rPr>
              <w:t>( 15</w:t>
            </w:r>
            <w:r w:rsidRPr="00763C34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rtl/>
              </w:rPr>
              <w:t>سنـة فأكثـر</w:t>
            </w:r>
            <w:r w:rsidRPr="00763C3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rtl/>
              </w:rPr>
              <w:t>)</w:t>
            </w:r>
          </w:p>
        </w:tc>
      </w:tr>
      <w:tr w:rsidR="00F406F0" w:rsidRPr="00763C34" w:rsidTr="00763C34">
        <w:trPr>
          <w:trHeight w:val="365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طنجة- تطوان- الحسيمة 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جهـــــــــة الشـــــــــرق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فـــــــــاس-مكــــــناس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الربــاط- ســلا-القنيطـــرة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بني مــلال-خنيفـــــــــرة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الدار البيضاء -ســــطات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مـــراكش – اسفــي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درعــــة – تافيلالــت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ســــوس – مــــاسة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جهات الجنوب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2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2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المجموع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763C34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rtl/>
              </w:rPr>
              <w:t xml:space="preserve">معـدل البطالـة </w:t>
            </w:r>
          </w:p>
        </w:tc>
      </w:tr>
      <w:tr w:rsidR="00F406F0" w:rsidRPr="00763C34" w:rsidTr="00763C34">
        <w:trPr>
          <w:trHeight w:val="324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طنجة- تطوان- الحسيمة 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جهـــــــــة الشـــــــــرق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فـــــــــاس-مكــــــناس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الربــاط- ســلا-القنيطـــرة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بني مــلال-خنيفـــــــــرة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الدار البيضاء -ســــطات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مـــراكش – اسفــي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درعــــة – تافيلالــت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ســــوس – مــــاسة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0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جهات الجنوب</w:t>
            </w:r>
          </w:p>
        </w:tc>
      </w:tr>
      <w:tr w:rsidR="00F406F0" w:rsidRPr="00763C34" w:rsidTr="00763C34">
        <w:trPr>
          <w:trHeight w:val="31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2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0" w:rsidRPr="00763C34" w:rsidRDefault="00F406F0" w:rsidP="00763C34">
            <w:pPr>
              <w:spacing w:after="0" w:line="312" w:lineRule="auto"/>
              <w:ind w:firstLineChars="300" w:firstLine="602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63C3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F0" w:rsidRPr="00763C34" w:rsidRDefault="00F406F0" w:rsidP="000D6655">
            <w:pPr>
              <w:bidi/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المجموع</w:t>
            </w:r>
          </w:p>
        </w:tc>
      </w:tr>
    </w:tbl>
    <w:p w:rsidR="003466B7" w:rsidRDefault="00991267" w:rsidP="00763C34">
      <w:pPr>
        <w:pStyle w:val="Paragraphedeliste"/>
        <w:bidi/>
        <w:spacing w:before="240" w:after="0" w:line="312" w:lineRule="auto"/>
      </w:pPr>
      <w:r w:rsidRPr="008B707A">
        <w:rPr>
          <w:sz w:val="18"/>
          <w:szCs w:val="18"/>
          <w:rtl/>
        </w:rPr>
        <w:t>المصـدر: البحث الوطني حول التشغيل، المندوبية السامية للتخطيط</w:t>
      </w:r>
    </w:p>
    <w:sectPr w:rsidR="003466B7" w:rsidSect="00772C9F"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FFC" w:rsidRDefault="00DB0FFC" w:rsidP="00F406F0">
      <w:pPr>
        <w:spacing w:after="0" w:line="240" w:lineRule="auto"/>
      </w:pPr>
      <w:r>
        <w:separator/>
      </w:r>
    </w:p>
  </w:endnote>
  <w:endnote w:type="continuationSeparator" w:id="0">
    <w:p w:rsidR="00DB0FFC" w:rsidRDefault="00DB0FFC" w:rsidP="00F4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087360"/>
      <w:docPartObj>
        <w:docPartGallery w:val="Page Numbers (Bottom of Page)"/>
        <w:docPartUnique/>
      </w:docPartObj>
    </w:sdtPr>
    <w:sdtContent>
      <w:p w:rsidR="003907D3" w:rsidRDefault="00553E88">
        <w:pPr>
          <w:pStyle w:val="Pieddepage"/>
          <w:jc w:val="center"/>
        </w:pPr>
        <w:fldSimple w:instr=" PAGE   \* MERGEFORMAT ">
          <w:r w:rsidR="00CF086C">
            <w:rPr>
              <w:noProof/>
            </w:rPr>
            <w:t>2</w:t>
          </w:r>
        </w:fldSimple>
      </w:p>
    </w:sdtContent>
  </w:sdt>
  <w:p w:rsidR="003907D3" w:rsidRDefault="003907D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FFC" w:rsidRDefault="00DB0FFC" w:rsidP="00F406F0">
      <w:pPr>
        <w:spacing w:after="0" w:line="240" w:lineRule="auto"/>
      </w:pPr>
      <w:r>
        <w:separator/>
      </w:r>
    </w:p>
  </w:footnote>
  <w:footnote w:type="continuationSeparator" w:id="0">
    <w:p w:rsidR="00DB0FFC" w:rsidRDefault="00DB0FFC" w:rsidP="00F406F0">
      <w:pPr>
        <w:spacing w:after="0" w:line="240" w:lineRule="auto"/>
      </w:pPr>
      <w:r>
        <w:continuationSeparator/>
      </w:r>
    </w:p>
  </w:footnote>
  <w:footnote w:id="1">
    <w:p w:rsidR="003907D3" w:rsidRDefault="003907D3" w:rsidP="00C305E1">
      <w:pPr>
        <w:pStyle w:val="Notedebasdepage"/>
        <w:bidi/>
        <w:rPr>
          <w:lang w:bidi="tzm-Arab-MA"/>
        </w:rPr>
      </w:pPr>
      <w:r>
        <w:rPr>
          <w:rStyle w:val="Appelnotedebasdep"/>
        </w:rPr>
        <w:footnoteRef/>
      </w:r>
      <w:r>
        <w:t xml:space="preserve"> </w:t>
      </w:r>
      <w:r w:rsidR="00680CF8">
        <w:rPr>
          <w:rFonts w:hint="cs"/>
          <w:rtl/>
          <w:lang w:bidi="tzm-Arab-MA"/>
        </w:rPr>
        <w:t xml:space="preserve"> </w:t>
      </w:r>
      <w:r w:rsidRPr="00664910">
        <w:rPr>
          <w:rFonts w:asciiTheme="minorBidi" w:hAnsiTheme="minorBidi" w:hint="cs"/>
          <w:sz w:val="16"/>
          <w:szCs w:val="16"/>
          <w:rtl/>
          <w:lang w:bidi="ar-MA"/>
        </w:rPr>
        <w:t xml:space="preserve">الفرق بين مجموع الفقدان الصافي لمناصب الشغل حسب قطاع النشاط الاقتصادي </w:t>
      </w:r>
      <w:r>
        <w:rPr>
          <w:rFonts w:asciiTheme="minorBidi" w:hAnsiTheme="minorBidi" w:hint="cs"/>
          <w:sz w:val="16"/>
          <w:szCs w:val="16"/>
          <w:rtl/>
          <w:lang w:bidi="ar-MA"/>
        </w:rPr>
        <w:t>و</w:t>
      </w:r>
      <w:r w:rsidRPr="00664910">
        <w:rPr>
          <w:rFonts w:asciiTheme="minorBidi" w:hAnsiTheme="minorBidi" w:hint="cs"/>
          <w:sz w:val="16"/>
          <w:szCs w:val="16"/>
          <w:rtl/>
          <w:lang w:bidi="ar-MA"/>
        </w:rPr>
        <w:t>الفقدان الصافي الإجمالي على المستوى الوطني ناتج عن الأنشطة المبهمة</w:t>
      </w:r>
      <w:r w:rsidR="00680CF8">
        <w:rPr>
          <w:rFonts w:asciiTheme="minorBidi" w:hAnsiTheme="minorBidi" w:hint="cs"/>
          <w:sz w:val="16"/>
          <w:szCs w:val="16"/>
          <w:rtl/>
          <w:lang w:bidi="tzm-Arab-MA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C9F" w:rsidRDefault="00772C9F" w:rsidP="00772C9F">
    <w:pPr>
      <w:pStyle w:val="En-tte"/>
      <w:jc w:val="center"/>
    </w:pPr>
    <w:r w:rsidRPr="00772C9F">
      <w:drawing>
        <wp:inline distT="0" distB="0" distL="0" distR="0">
          <wp:extent cx="1202340" cy="787400"/>
          <wp:effectExtent l="19050" t="0" r="0" b="0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072" cy="793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2A6"/>
    <w:multiLevelType w:val="hybridMultilevel"/>
    <w:tmpl w:val="D98C6F96"/>
    <w:lvl w:ilvl="0" w:tplc="4330E3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1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F75F4"/>
    <w:multiLevelType w:val="hybridMultilevel"/>
    <w:tmpl w:val="D98C6F96"/>
    <w:lvl w:ilvl="0" w:tplc="4330E3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1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648A6"/>
    <w:multiLevelType w:val="multilevel"/>
    <w:tmpl w:val="E3D4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244061" w:themeColor="accent1" w:themeShade="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B6978A7"/>
    <w:multiLevelType w:val="multilevel"/>
    <w:tmpl w:val="E3D4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244061" w:themeColor="accent1" w:themeShade="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49B"/>
    <w:rsid w:val="0003215E"/>
    <w:rsid w:val="000D558B"/>
    <w:rsid w:val="000D6655"/>
    <w:rsid w:val="00103A38"/>
    <w:rsid w:val="00133F8A"/>
    <w:rsid w:val="00147695"/>
    <w:rsid w:val="00241517"/>
    <w:rsid w:val="00242EF6"/>
    <w:rsid w:val="00250F4E"/>
    <w:rsid w:val="002D065B"/>
    <w:rsid w:val="002E39B3"/>
    <w:rsid w:val="002F371C"/>
    <w:rsid w:val="00301F1C"/>
    <w:rsid w:val="003366DA"/>
    <w:rsid w:val="00336992"/>
    <w:rsid w:val="003466B7"/>
    <w:rsid w:val="003907D3"/>
    <w:rsid w:val="003A241D"/>
    <w:rsid w:val="003A4AF5"/>
    <w:rsid w:val="004223D5"/>
    <w:rsid w:val="00445BD3"/>
    <w:rsid w:val="004470FA"/>
    <w:rsid w:val="004A483A"/>
    <w:rsid w:val="00502E27"/>
    <w:rsid w:val="005162DD"/>
    <w:rsid w:val="00553E88"/>
    <w:rsid w:val="0056524D"/>
    <w:rsid w:val="00591543"/>
    <w:rsid w:val="00594289"/>
    <w:rsid w:val="00632D32"/>
    <w:rsid w:val="00680CF8"/>
    <w:rsid w:val="00692506"/>
    <w:rsid w:val="00692F09"/>
    <w:rsid w:val="006B0DA5"/>
    <w:rsid w:val="006F3692"/>
    <w:rsid w:val="00750A72"/>
    <w:rsid w:val="0076097B"/>
    <w:rsid w:val="00763C34"/>
    <w:rsid w:val="00772C9F"/>
    <w:rsid w:val="007B4958"/>
    <w:rsid w:val="007C049B"/>
    <w:rsid w:val="00841643"/>
    <w:rsid w:val="008574CA"/>
    <w:rsid w:val="008A626E"/>
    <w:rsid w:val="008E3F92"/>
    <w:rsid w:val="00934105"/>
    <w:rsid w:val="00991267"/>
    <w:rsid w:val="00AD4EEB"/>
    <w:rsid w:val="00B16F3A"/>
    <w:rsid w:val="00B46AE8"/>
    <w:rsid w:val="00BB7037"/>
    <w:rsid w:val="00C305E1"/>
    <w:rsid w:val="00C42CB2"/>
    <w:rsid w:val="00CA06A1"/>
    <w:rsid w:val="00CB473E"/>
    <w:rsid w:val="00CF086C"/>
    <w:rsid w:val="00D023A9"/>
    <w:rsid w:val="00D120B5"/>
    <w:rsid w:val="00D459A8"/>
    <w:rsid w:val="00D63D55"/>
    <w:rsid w:val="00D7414B"/>
    <w:rsid w:val="00DA04C0"/>
    <w:rsid w:val="00DA4F69"/>
    <w:rsid w:val="00DB0FFC"/>
    <w:rsid w:val="00DF0C30"/>
    <w:rsid w:val="00E00D90"/>
    <w:rsid w:val="00E93EB2"/>
    <w:rsid w:val="00EF17B2"/>
    <w:rsid w:val="00F23EAB"/>
    <w:rsid w:val="00F406F0"/>
    <w:rsid w:val="00F60252"/>
    <w:rsid w:val="00F7775B"/>
    <w:rsid w:val="00F807C5"/>
    <w:rsid w:val="00FB130E"/>
    <w:rsid w:val="00FB4107"/>
    <w:rsid w:val="00FD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9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49B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D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F4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06F0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4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06F0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D459A8"/>
    <w:pPr>
      <w:spacing w:after="160" w:line="256" w:lineRule="auto"/>
      <w:ind w:left="720"/>
      <w:contextualSpacing/>
    </w:pPr>
    <w:rPr>
      <w:rFonts w:asciiTheme="majorBidi" w:eastAsiaTheme="minorHAnsi" w:hAnsiTheme="majorBidi" w:cstheme="majorBidi"/>
      <w:sz w:val="28"/>
      <w:szCs w:val="28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24A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24AB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D24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www.hcp.ma" TargetMode="Externa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ouazzani\Downloads\Graphiques%20R&#233;gion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T3%202023\Graphiques%20R&#233;gion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T3%202023\graphique%20a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Taches%20DEE\Publications%20DEE\Publications%20Trimestrielles\Notes%20Trimestrielles\Notes%20informatives\2023\T3\Graphs%20fr_a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Graphiques%20R&#233;gion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T3%202023\Graphiques%20R&#233;gion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T3%202023\Graphiques%20R&#233;gion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3.0769230769230802E-2"/>
          <c:y val="2.8735632183908108E-2"/>
          <c:w val="0.93846153846153868"/>
          <c:h val="0.77336682052674388"/>
        </c:manualLayout>
      </c:layout>
      <c:lineChart>
        <c:grouping val="standard"/>
        <c:ser>
          <c:idx val="0"/>
          <c:order val="0"/>
          <c:tx>
            <c:strRef>
              <c:f>'taux d''activité et sous-emploi'!$C$35</c:f>
              <c:strCache>
                <c:ptCount val="1"/>
                <c:pt idx="0">
                  <c:v>حضري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dLblPos val="ctr"/>
            <c:showVal val="1"/>
          </c:dLbls>
          <c:cat>
            <c:numRef>
              <c:f>'taux d''activité et sous-emploi'!$D$34:$H$34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'taux d''activité et sous-emploi'!$D$35:$H$35</c:f>
              <c:numCache>
                <c:formatCode>General</c:formatCode>
                <c:ptCount val="5"/>
                <c:pt idx="0">
                  <c:v>41.7</c:v>
                </c:pt>
                <c:pt idx="1">
                  <c:v>41</c:v>
                </c:pt>
                <c:pt idx="2">
                  <c:v>42.4</c:v>
                </c:pt>
                <c:pt idx="3">
                  <c:v>41.9</c:v>
                </c:pt>
                <c:pt idx="4" formatCode="0.0">
                  <c:v>41.915260773841233</c:v>
                </c:pt>
              </c:numCache>
            </c:numRef>
          </c:val>
        </c:ser>
        <c:ser>
          <c:idx val="1"/>
          <c:order val="1"/>
          <c:tx>
            <c:strRef>
              <c:f>'taux d''activité et sous-emploi'!$C$36</c:f>
              <c:strCache>
                <c:ptCount val="1"/>
                <c:pt idx="0">
                  <c:v>قروي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dLblPos val="ctr"/>
            <c:showVal val="1"/>
          </c:dLbls>
          <c:cat>
            <c:numRef>
              <c:f>'taux d''activité et sous-emploi'!$D$34:$H$34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'taux d''activité et sous-emploi'!$D$36:$H$36</c:f>
              <c:numCache>
                <c:formatCode>General</c:formatCode>
                <c:ptCount val="5"/>
                <c:pt idx="0">
                  <c:v>50.8</c:v>
                </c:pt>
                <c:pt idx="1">
                  <c:v>48</c:v>
                </c:pt>
                <c:pt idx="2">
                  <c:v>50.3</c:v>
                </c:pt>
                <c:pt idx="3">
                  <c:v>48.1</c:v>
                </c:pt>
                <c:pt idx="4" formatCode="0.0">
                  <c:v>45.818780803410846</c:v>
                </c:pt>
              </c:numCache>
            </c:numRef>
          </c:val>
        </c:ser>
        <c:ser>
          <c:idx val="2"/>
          <c:order val="2"/>
          <c:tx>
            <c:strRef>
              <c:f>'taux d''activité et sous-emploi'!$C$37</c:f>
              <c:strCache>
                <c:ptCount val="1"/>
                <c:pt idx="0">
                  <c:v>وطني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dLblPos val="ctr"/>
            <c:showVal val="1"/>
          </c:dLbls>
          <c:cat>
            <c:numRef>
              <c:f>'taux d''activité et sous-emploi'!$D$34:$H$34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'taux d''activité et sous-emploi'!$D$37:$H$37</c:f>
              <c:numCache>
                <c:formatCode>General</c:formatCode>
                <c:ptCount val="5"/>
                <c:pt idx="0">
                  <c:v>44.9</c:v>
                </c:pt>
                <c:pt idx="1">
                  <c:v>43.5</c:v>
                </c:pt>
                <c:pt idx="2">
                  <c:v>45.1</c:v>
                </c:pt>
                <c:pt idx="3">
                  <c:v>44</c:v>
                </c:pt>
                <c:pt idx="4" formatCode="0.0">
                  <c:v>43.227962997012</c:v>
                </c:pt>
              </c:numCache>
            </c:numRef>
          </c:val>
        </c:ser>
        <c:dLbls>
          <c:showVal val="1"/>
        </c:dLbls>
        <c:marker val="1"/>
        <c:axId val="105718912"/>
        <c:axId val="105720448"/>
      </c:lineChart>
      <c:catAx>
        <c:axId val="105718912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9525">
            <a:noFill/>
          </a:ln>
        </c:spPr>
        <c:crossAx val="105720448"/>
        <c:crosses val="autoZero"/>
        <c:auto val="1"/>
        <c:lblAlgn val="ctr"/>
        <c:lblOffset val="100"/>
      </c:catAx>
      <c:valAx>
        <c:axId val="105720448"/>
        <c:scaling>
          <c:orientation val="minMax"/>
        </c:scaling>
        <c:delete val="1"/>
        <c:axPos val="l"/>
        <c:numFmt formatCode="General" sourceLinked="1"/>
        <c:tickLblPos val="none"/>
        <c:crossAx val="1057189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7271890314410108"/>
          <c:y val="0.90250475156122656"/>
          <c:w val="0.44896756786520731"/>
          <c:h val="9.7495248438772747E-2"/>
        </c:manualLayout>
      </c:layout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3.0555555555555582E-2"/>
          <c:y val="5.0925925925925923E-2"/>
          <c:w val="0.93888888888889133"/>
          <c:h val="0.76917249927092468"/>
        </c:manualLayout>
      </c:layout>
      <c:barChart>
        <c:barDir val="col"/>
        <c:grouping val="clustered"/>
        <c:ser>
          <c:idx val="0"/>
          <c:order val="0"/>
          <c:tx>
            <c:strRef>
              <c:f>Feuil1!$C$9</c:f>
              <c:strCache>
                <c:ptCount val="1"/>
                <c:pt idx="0">
                  <c:v>الشغل المؤدى عنه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/>
                </a:pPr>
                <a:endParaRPr lang="fr-FR"/>
              </a:p>
            </c:txPr>
            <c:showVal val="1"/>
          </c:dLbls>
          <c:cat>
            <c:strRef>
              <c:f>Feuil1!$D$8:$F$8</c:f>
              <c:strCache>
                <c:ptCount val="3"/>
                <c:pt idx="0">
                  <c:v>الحضري</c:v>
                </c:pt>
                <c:pt idx="1">
                  <c:v>القروي</c:v>
                </c:pt>
                <c:pt idx="2">
                  <c:v>المجموع</c:v>
                </c:pt>
              </c:strCache>
            </c:strRef>
          </c:cat>
          <c:val>
            <c:numRef>
              <c:f>Feuil1!$D$9:$F$9</c:f>
              <c:numCache>
                <c:formatCode>General</c:formatCode>
                <c:ptCount val="3"/>
                <c:pt idx="0">
                  <c:v>13000</c:v>
                </c:pt>
                <c:pt idx="1">
                  <c:v>-79000</c:v>
                </c:pt>
                <c:pt idx="2">
                  <c:v>-66000</c:v>
                </c:pt>
              </c:numCache>
            </c:numRef>
          </c:val>
        </c:ser>
        <c:ser>
          <c:idx val="1"/>
          <c:order val="1"/>
          <c:tx>
            <c:strRef>
              <c:f>Feuil1!$C$10</c:f>
              <c:strCache>
                <c:ptCount val="1"/>
                <c:pt idx="0">
                  <c:v>الشغل غير المؤدى عنه</c:v>
                </c:pt>
              </c:strCache>
            </c:strRef>
          </c:tx>
          <c:spPr>
            <a:solidFill>
              <a:srgbClr val="FFC000"/>
            </a:solidFill>
          </c:spPr>
          <c:dLbls>
            <c:txPr>
              <a:bodyPr/>
              <a:lstStyle/>
              <a:p>
                <a:pPr>
                  <a:defRPr sz="900" b="1"/>
                </a:pPr>
                <a:endParaRPr lang="fr-FR"/>
              </a:p>
            </c:txPr>
            <c:showVal val="1"/>
          </c:dLbls>
          <c:cat>
            <c:strRef>
              <c:f>Feuil1!$D$8:$F$8</c:f>
              <c:strCache>
                <c:ptCount val="3"/>
                <c:pt idx="0">
                  <c:v>الحضري</c:v>
                </c:pt>
                <c:pt idx="1">
                  <c:v>القروي</c:v>
                </c:pt>
                <c:pt idx="2">
                  <c:v>المجموع</c:v>
                </c:pt>
              </c:strCache>
            </c:strRef>
          </c:cat>
          <c:val>
            <c:numRef>
              <c:f>Feuil1!$D$10:$F$10</c:f>
              <c:numCache>
                <c:formatCode>General</c:formatCode>
                <c:ptCount val="3"/>
                <c:pt idx="0">
                  <c:v>-41000</c:v>
                </c:pt>
                <c:pt idx="1">
                  <c:v>-190000</c:v>
                </c:pt>
                <c:pt idx="2">
                  <c:v>-231000</c:v>
                </c:pt>
              </c:numCache>
            </c:numRef>
          </c:val>
        </c:ser>
        <c:ser>
          <c:idx val="2"/>
          <c:order val="2"/>
          <c:tx>
            <c:strRef>
              <c:f>Feuil1!$C$11</c:f>
              <c:strCache>
                <c:ptCount val="1"/>
                <c:pt idx="0">
                  <c:v>المجموع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900" b="1"/>
                </a:pPr>
                <a:endParaRPr lang="fr-FR"/>
              </a:p>
            </c:txPr>
            <c:showVal val="1"/>
          </c:dLbls>
          <c:cat>
            <c:strRef>
              <c:f>Feuil1!$D$8:$F$8</c:f>
              <c:strCache>
                <c:ptCount val="3"/>
                <c:pt idx="0">
                  <c:v>الحضري</c:v>
                </c:pt>
                <c:pt idx="1">
                  <c:v>القروي</c:v>
                </c:pt>
                <c:pt idx="2">
                  <c:v>المجموع</c:v>
                </c:pt>
              </c:strCache>
            </c:strRef>
          </c:cat>
          <c:val>
            <c:numRef>
              <c:f>Feuil1!$D$11:$F$11</c:f>
              <c:numCache>
                <c:formatCode>General</c:formatCode>
                <c:ptCount val="3"/>
                <c:pt idx="0">
                  <c:v>-29000</c:v>
                </c:pt>
                <c:pt idx="1">
                  <c:v>-269000</c:v>
                </c:pt>
                <c:pt idx="2">
                  <c:v>-297000</c:v>
                </c:pt>
              </c:numCache>
            </c:numRef>
          </c:val>
        </c:ser>
        <c:gapWidth val="75"/>
        <c:overlap val="-25"/>
        <c:axId val="105802752"/>
        <c:axId val="105857024"/>
      </c:barChart>
      <c:catAx>
        <c:axId val="105802752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b="1"/>
            </a:pPr>
            <a:endParaRPr lang="fr-FR"/>
          </a:p>
        </c:txPr>
        <c:crossAx val="105857024"/>
        <c:crosses val="autoZero"/>
        <c:auto val="1"/>
        <c:lblAlgn val="ctr"/>
        <c:lblOffset val="100"/>
      </c:catAx>
      <c:valAx>
        <c:axId val="10585702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058027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781649168853962"/>
          <c:y val="3.2023549139690875E-2"/>
          <c:w val="0.63547812773403323"/>
          <c:h val="8.3717191601050026E-2"/>
        </c:manualLayout>
      </c:layout>
      <c:txPr>
        <a:bodyPr/>
        <a:lstStyle/>
        <a:p>
          <a:pPr>
            <a:defRPr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3.888888888888889E-2"/>
          <c:y val="0.20811533117183964"/>
          <c:w val="0.93888888888889166"/>
          <c:h val="0.53722788327929594"/>
        </c:manualLayout>
      </c:layout>
      <c:barChart>
        <c:barDir val="col"/>
        <c:grouping val="clustered"/>
        <c:ser>
          <c:idx val="0"/>
          <c:order val="0"/>
          <c:tx>
            <c:strRef>
              <c:f>'C:\Users\maaib\Desktop\T3 2023\[2023T3 - Note sur les chiffres clés - Annexe -DEE 22102023 (1).xlsx]Feuil1'!$C$53</c:f>
              <c:strCache>
                <c:ptCount val="1"/>
                <c:pt idx="0">
                  <c:v>حضري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en-US" sz="800"/>
                      <a:t>-</a:t>
                    </a:r>
                    <a:r>
                      <a:rPr lang="tzm-Arab-MA" sz="800"/>
                      <a:t>18.000</a:t>
                    </a:r>
                    <a:endParaRPr lang="en-US" sz="800"/>
                  </a:p>
                </c:rich>
              </c:tx>
              <c:spPr/>
              <c:showVal val="1"/>
            </c:dLbl>
            <c:dLbl>
              <c:idx val="1"/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tzm-Arab-MA" sz="800"/>
                      <a:t>24.000</a:t>
                    </a:r>
                    <a:endParaRPr lang="en-US" sz="800"/>
                  </a:p>
                </c:rich>
              </c:tx>
              <c:spPr/>
              <c:showVal val="1"/>
            </c:dLbl>
            <c:dLbl>
              <c:idx val="2"/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tzm-Arab-MA" sz="800"/>
                      <a:t>-20,000</a:t>
                    </a:r>
                    <a:endParaRPr lang="en-US" sz="800"/>
                  </a:p>
                </c:rich>
              </c:tx>
              <c:spPr/>
              <c:showVal val="1"/>
            </c:dLbl>
            <c:dLbl>
              <c:idx val="3"/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en-US" sz="800"/>
                      <a:t>-</a:t>
                    </a:r>
                    <a:r>
                      <a:rPr lang="tzm-Arab-MA" sz="800"/>
                      <a:t>17.000</a:t>
                    </a:r>
                    <a:endParaRPr lang="en-US" sz="800"/>
                  </a:p>
                </c:rich>
              </c:tx>
              <c:spPr/>
              <c:showVal val="1"/>
            </c:dLbl>
            <c:showVal val="1"/>
          </c:dLbls>
          <c:cat>
            <c:strRef>
              <c:f>'C:\Users\maaib\Desktop\T3 2023\[2023T3 - Note sur les chiffres clés - Annexe -DEE 22102023 (1).xlsx]Feuil1'!$B$54:$B$57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'C:\Users\maaib\Desktop\T3 2023\[2023T3 - Note sur les chiffres clés - Annexe -DEE 22102023 (1).xlsx]Feuil1'!$C$54:$C$57</c:f>
              <c:numCache>
                <c:formatCode>General</c:formatCode>
                <c:ptCount val="4"/>
                <c:pt idx="0">
                  <c:v>-17.919463331988517</c:v>
                </c:pt>
                <c:pt idx="1">
                  <c:v>23.524130074988189</c:v>
                </c:pt>
                <c:pt idx="2">
                  <c:v>-20.412504992844326</c:v>
                </c:pt>
                <c:pt idx="3">
                  <c:v>-17.417162721235655</c:v>
                </c:pt>
              </c:numCache>
            </c:numRef>
          </c:val>
        </c:ser>
        <c:ser>
          <c:idx val="1"/>
          <c:order val="1"/>
          <c:tx>
            <c:strRef>
              <c:f>'C:\Users\maaib\Desktop\T3 2023\[2023T3 - Note sur les chiffres clés - Annexe -DEE 22102023 (1).xlsx]Feuil1'!$D$53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dLbls>
            <c:dLbl>
              <c:idx val="0"/>
              <c:layout>
                <c:manualLayout>
                  <c:x val="-7.3762874622473789E-3"/>
                  <c:y val="1.3888888888889043E-2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tzm-Arab-MA" sz="800"/>
                      <a:t>-279.000</a:t>
                    </a:r>
                    <a:endParaRPr lang="en-US" sz="800"/>
                  </a:p>
                </c:rich>
              </c:tx>
              <c:spPr/>
              <c:showVal val="1"/>
            </c:dLbl>
            <c:dLbl>
              <c:idx val="1"/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tzm-Arab-MA" sz="800"/>
                      <a:t>- 10.000</a:t>
                    </a:r>
                    <a:endParaRPr lang="en-US" sz="800"/>
                  </a:p>
                </c:rich>
              </c:tx>
              <c:spPr/>
              <c:showVal val="1"/>
            </c:dLbl>
            <c:dLbl>
              <c:idx val="2"/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tzm-Arab-MA" sz="800"/>
                      <a:t>18.000</a:t>
                    </a:r>
                    <a:endParaRPr lang="en-US" sz="800"/>
                  </a:p>
                </c:rich>
              </c:tx>
              <c:spPr/>
              <c:showVal val="1"/>
            </c:dLbl>
            <c:dLbl>
              <c:idx val="3"/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tzm-Arab-MA" sz="800"/>
                      <a:t>3.000</a:t>
                    </a:r>
                    <a:endParaRPr lang="en-US" sz="800"/>
                  </a:p>
                </c:rich>
              </c:tx>
              <c:spPr/>
              <c:showVal val="1"/>
            </c:dLbl>
            <c:showVal val="1"/>
          </c:dLbls>
          <c:cat>
            <c:strRef>
              <c:f>'C:\Users\maaib\Desktop\T3 2023\[2023T3 - Note sur les chiffres clés - Annexe -DEE 22102023 (1).xlsx]Feuil1'!$B$54:$B$57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'C:\Users\maaib\Desktop\T3 2023\[2023T3 - Note sur les chiffres clés - Annexe -DEE 22102023 (1).xlsx]Feuil1'!$D$54:$D$57</c:f>
              <c:numCache>
                <c:formatCode>General</c:formatCode>
                <c:ptCount val="4"/>
                <c:pt idx="0">
                  <c:v>-279.46064753268865</c:v>
                </c:pt>
                <c:pt idx="1">
                  <c:v>-9.8203670447815519</c:v>
                </c:pt>
                <c:pt idx="2">
                  <c:v>17.94685078500299</c:v>
                </c:pt>
                <c:pt idx="3">
                  <c:v>2.7595846739248371</c:v>
                </c:pt>
              </c:numCache>
            </c:numRef>
          </c:val>
        </c:ser>
        <c:ser>
          <c:idx val="2"/>
          <c:order val="2"/>
          <c:tx>
            <c:strRef>
              <c:f>'C:\Users\maaib\Desktop\T3 2023\[2023T3 - Note sur les chiffres clés - Annexe -DEE 22102023 (1).xlsx]Feuil1'!$E$53</c:f>
              <c:strCache>
                <c:ptCount val="1"/>
                <c:pt idx="0">
                  <c:v>المجموع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en-US" sz="800"/>
                      <a:t>-</a:t>
                    </a:r>
                    <a:r>
                      <a:rPr lang="tzm-Arab-MA" sz="800"/>
                      <a:t>297.000</a:t>
                    </a:r>
                    <a:endParaRPr lang="en-US" sz="800"/>
                  </a:p>
                </c:rich>
              </c:tx>
              <c:spPr/>
              <c:showVal val="1"/>
            </c:dLbl>
            <c:dLbl>
              <c:idx val="1"/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tzm-Arab-MA" sz="800"/>
                      <a:t>14.000</a:t>
                    </a:r>
                    <a:endParaRPr lang="en-US" sz="800"/>
                  </a:p>
                </c:rich>
              </c:tx>
              <c:spPr/>
              <c:showVal val="1"/>
            </c:dLbl>
            <c:dLbl>
              <c:idx val="2"/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en-US" sz="800"/>
                      <a:t>-</a:t>
                    </a:r>
                    <a:r>
                      <a:rPr lang="tzm-Arab-MA" sz="800"/>
                      <a:t>2000</a:t>
                    </a:r>
                    <a:endParaRPr lang="en-US" sz="800"/>
                  </a:p>
                </c:rich>
              </c:tx>
              <c:spPr/>
              <c:showVal val="1"/>
            </c:dLbl>
            <c:dLbl>
              <c:idx val="3"/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en-US" sz="800"/>
                      <a:t>-</a:t>
                    </a:r>
                    <a:r>
                      <a:rPr lang="tzm-Arab-MA" sz="800"/>
                      <a:t>15.000</a:t>
                    </a:r>
                    <a:endParaRPr lang="en-US" sz="800"/>
                  </a:p>
                </c:rich>
              </c:tx>
              <c:spPr/>
              <c:showVal val="1"/>
            </c:dLbl>
            <c:showVal val="1"/>
          </c:dLbls>
          <c:cat>
            <c:strRef>
              <c:f>'C:\Users\maaib\Desktop\T3 2023\[2023T3 - Note sur les chiffres clés - Annexe -DEE 22102023 (1).xlsx]Feuil1'!$B$54:$B$57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'C:\Users\maaib\Desktop\T3 2023\[2023T3 - Note sur les chiffres clés - Annexe -DEE 22102023 (1).xlsx]Feuil1'!$E$54:$E$57</c:f>
              <c:numCache>
                <c:formatCode>General</c:formatCode>
                <c:ptCount val="4"/>
                <c:pt idx="0">
                  <c:v>-297.38011086466997</c:v>
                </c:pt>
                <c:pt idx="1">
                  <c:v>13.703763030203994</c:v>
                </c:pt>
                <c:pt idx="2">
                  <c:v>-2.4656542078399801</c:v>
                </c:pt>
                <c:pt idx="3">
                  <c:v>-14.657578047261923</c:v>
                </c:pt>
              </c:numCache>
            </c:numRef>
          </c:val>
        </c:ser>
        <c:gapWidth val="75"/>
        <c:overlap val="-25"/>
        <c:axId val="115931776"/>
        <c:axId val="115939968"/>
      </c:barChart>
      <c:catAx>
        <c:axId val="115931776"/>
        <c:scaling>
          <c:orientation val="minMax"/>
        </c:scaling>
        <c:axPos val="b"/>
        <c:majorTickMark val="none"/>
        <c:tickLblPos val="low"/>
        <c:crossAx val="115939968"/>
        <c:crosses val="autoZero"/>
        <c:auto val="1"/>
        <c:lblAlgn val="ctr"/>
        <c:lblOffset val="100"/>
      </c:catAx>
      <c:valAx>
        <c:axId val="11593996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5931776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ar!$A$2:$A$8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رجال</c:v>
                </c:pt>
                <c:pt idx="3">
                  <c:v>نساء</c:v>
                </c:pt>
                <c:pt idx="4">
                  <c:v>من 15 إلى 24 سنة</c:v>
                </c:pt>
                <c:pt idx="5">
                  <c:v>حاصل على شهادة</c:v>
                </c:pt>
                <c:pt idx="6">
                  <c:v>المعدل الوطني</c:v>
                </c:pt>
              </c:strCache>
            </c:strRef>
          </c:cat>
          <c:val>
            <c:numRef>
              <c:f>ar!$B$2:$B$8</c:f>
              <c:numCache>
                <c:formatCode>0.0</c:formatCode>
                <c:ptCount val="7"/>
                <c:pt idx="0">
                  <c:v>14.979396375249406</c:v>
                </c:pt>
                <c:pt idx="1">
                  <c:v>5.2369172072864272</c:v>
                </c:pt>
                <c:pt idx="2">
                  <c:v>9.5335610296348499</c:v>
                </c:pt>
                <c:pt idx="3">
                  <c:v>17.753887600186697</c:v>
                </c:pt>
                <c:pt idx="4">
                  <c:v>31.669674484313425</c:v>
                </c:pt>
                <c:pt idx="5">
                  <c:v>17.685623752184629</c:v>
                </c:pt>
                <c:pt idx="6">
                  <c:v>11.359011428314735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D2-4375-964B-ADC761A2EEB8}"/>
            </c:ext>
          </c:extLst>
        </c:ser>
        <c:ser>
          <c:idx val="1"/>
          <c:order val="1"/>
          <c:tx>
            <c:strRef>
              <c:f>ar!$C$1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ar!$A$2:$A$8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رجال</c:v>
                </c:pt>
                <c:pt idx="3">
                  <c:v>نساء</c:v>
                </c:pt>
                <c:pt idx="4">
                  <c:v>من 15 إلى 24 سنة</c:v>
                </c:pt>
                <c:pt idx="5">
                  <c:v>حاصل على شهادة</c:v>
                </c:pt>
                <c:pt idx="6">
                  <c:v>المعدل الوطني</c:v>
                </c:pt>
              </c:strCache>
            </c:strRef>
          </c:cat>
          <c:val>
            <c:numRef>
              <c:f>ar!$C$2:$C$8</c:f>
              <c:numCache>
                <c:formatCode>0.0</c:formatCode>
                <c:ptCount val="7"/>
                <c:pt idx="0">
                  <c:v>17.011142587893492</c:v>
                </c:pt>
                <c:pt idx="1">
                  <c:v>7.0382952932067004</c:v>
                </c:pt>
                <c:pt idx="2">
                  <c:v>11.718327840173231</c:v>
                </c:pt>
                <c:pt idx="3">
                  <c:v>19.76374760119371</c:v>
                </c:pt>
                <c:pt idx="4">
                  <c:v>38.206131869468912</c:v>
                </c:pt>
                <c:pt idx="5">
                  <c:v>19.764584417018831</c:v>
                </c:pt>
                <c:pt idx="6">
                  <c:v>13.456403452494722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D2-4375-964B-ADC761A2EEB8}"/>
            </c:ext>
          </c:extLst>
        </c:ser>
        <c:dLbls>
          <c:showVal val="1"/>
        </c:dLbls>
        <c:gapWidth val="219"/>
        <c:overlap val="-27"/>
        <c:axId val="148878080"/>
        <c:axId val="148879616"/>
      </c:barChart>
      <c:catAx>
        <c:axId val="1488780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8879616"/>
        <c:crosses val="autoZero"/>
        <c:auto val="1"/>
        <c:lblAlgn val="ctr"/>
        <c:lblOffset val="100"/>
      </c:catAx>
      <c:valAx>
        <c:axId val="148879616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148878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'[Graphiques Régions.xlsx]taux d''activité et sous-emploi'!$C$5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'[Graphiques Régions.xlsx]taux d''activité et sous-emploi'!$B$6:$B$10</c:f>
              <c:strCache>
                <c:ptCount val="5"/>
                <c:pt idx="0">
                  <c:v>الفلاحة والغابة والصيد</c:v>
                </c:pt>
                <c:pt idx="1">
                  <c:v>الصناعة </c:v>
                </c:pt>
                <c:pt idx="2">
                  <c:v>البناء ولأشغال العمومية</c:v>
                </c:pt>
                <c:pt idx="3">
                  <c:v>الخدمات </c:v>
                </c:pt>
                <c:pt idx="4">
                  <c:v>المجموع</c:v>
                </c:pt>
              </c:strCache>
            </c:strRef>
          </c:cat>
          <c:val>
            <c:numRef>
              <c:f>'[Graphiques Régions.xlsx]taux d''activité et sous-emploi'!$C$6:$C$10</c:f>
              <c:numCache>
                <c:formatCode>0.0</c:formatCode>
                <c:ptCount val="5"/>
                <c:pt idx="0">
                  <c:v>10.244543403055042</c:v>
                </c:pt>
                <c:pt idx="1">
                  <c:v>5.5802255386025976</c:v>
                </c:pt>
                <c:pt idx="2">
                  <c:v>15.7816496730634</c:v>
                </c:pt>
                <c:pt idx="3">
                  <c:v>6.4604780473974746</c:v>
                </c:pt>
                <c:pt idx="4">
                  <c:v>8.4754439022412846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03-4DFD-8839-030462DCCB1E}"/>
            </c:ext>
          </c:extLst>
        </c:ser>
        <c:ser>
          <c:idx val="1"/>
          <c:order val="1"/>
          <c:tx>
            <c:strRef>
              <c:f>'[Graphiques Régions.xlsx]taux d''activité et sous-emploi'!$D$5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'[Graphiques Régions.xlsx]taux d''activité et sous-emploi'!$B$6:$B$10</c:f>
              <c:strCache>
                <c:ptCount val="5"/>
                <c:pt idx="0">
                  <c:v>الفلاحة والغابة والصيد</c:v>
                </c:pt>
                <c:pt idx="1">
                  <c:v>الصناعة </c:v>
                </c:pt>
                <c:pt idx="2">
                  <c:v>البناء ولأشغال العمومية</c:v>
                </c:pt>
                <c:pt idx="3">
                  <c:v>الخدمات </c:v>
                </c:pt>
                <c:pt idx="4">
                  <c:v>المجموع</c:v>
                </c:pt>
              </c:strCache>
            </c:strRef>
          </c:cat>
          <c:val>
            <c:numRef>
              <c:f>'[Graphiques Régions.xlsx]taux d''activité et sous-emploi'!$D$6:$D$10</c:f>
              <c:numCache>
                <c:formatCode>0.0</c:formatCode>
                <c:ptCount val="5"/>
                <c:pt idx="0">
                  <c:v>11.199502102710309</c:v>
                </c:pt>
                <c:pt idx="1">
                  <c:v>7.7112394231386636</c:v>
                </c:pt>
                <c:pt idx="2">
                  <c:v>18.939767072409129</c:v>
                </c:pt>
                <c:pt idx="3">
                  <c:v>7.0944854793319383</c:v>
                </c:pt>
                <c:pt idx="4">
                  <c:v>9.6197610359359427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03-4DFD-8839-030462DCCB1E}"/>
            </c:ext>
          </c:extLst>
        </c:ser>
        <c:dLbls>
          <c:showVal val="1"/>
        </c:dLbls>
        <c:gapWidth val="219"/>
        <c:overlap val="-27"/>
        <c:axId val="148950400"/>
        <c:axId val="164368384"/>
      </c:barChart>
      <c:catAx>
        <c:axId val="1489504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64368384"/>
        <c:crosses val="autoZero"/>
        <c:auto val="1"/>
        <c:lblAlgn val="ctr"/>
        <c:lblOffset val="100"/>
      </c:catAx>
      <c:valAx>
        <c:axId val="164368384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14895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bar"/>
        <c:grouping val="clustered"/>
        <c:ser>
          <c:idx val="0"/>
          <c:order val="0"/>
          <c:dPt>
            <c:idx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1"/>
            <c:spPr>
              <a:solidFill>
                <a:schemeClr val="bg1">
                  <a:lumMod val="65000"/>
                </a:schemeClr>
              </a:solidFill>
            </c:spPr>
          </c:dPt>
          <c:dPt>
            <c:idx val="2"/>
            <c:spPr>
              <a:solidFill>
                <a:schemeClr val="bg1">
                  <a:lumMod val="65000"/>
                </a:schemeClr>
              </a:solidFill>
            </c:spPr>
          </c:dPt>
          <c:dPt>
            <c:idx val="3"/>
            <c:spPr>
              <a:solidFill>
                <a:schemeClr val="bg1">
                  <a:lumMod val="65000"/>
                </a:schemeClr>
              </a:solidFill>
            </c:spPr>
          </c:dPt>
          <c:dPt>
            <c:idx val="4"/>
            <c:spPr>
              <a:solidFill>
                <a:schemeClr val="bg1">
                  <a:lumMod val="65000"/>
                </a:schemeClr>
              </a:solidFill>
            </c:spPr>
          </c:dPt>
          <c:dPt>
            <c:idx val="5"/>
            <c:spPr>
              <a:solidFill>
                <a:schemeClr val="bg1">
                  <a:lumMod val="65000"/>
                </a:schemeClr>
              </a:solidFill>
            </c:spPr>
          </c:dPt>
          <c:dPt>
            <c:idx val="6"/>
            <c:spPr>
              <a:solidFill>
                <a:schemeClr val="bg1">
                  <a:lumMod val="65000"/>
                </a:schemeClr>
              </a:solidFill>
            </c:spPr>
          </c:dPt>
          <c:dPt>
            <c:idx val="7"/>
            <c:spPr>
              <a:solidFill>
                <a:schemeClr val="bg1">
                  <a:lumMod val="65000"/>
                </a:schemeClr>
              </a:solidFill>
            </c:spPr>
          </c:dPt>
          <c:dPt>
            <c:idx val="8"/>
            <c:spPr>
              <a:solidFill>
                <a:schemeClr val="bg1">
                  <a:lumMod val="65000"/>
                </a:schemeClr>
              </a:solidFill>
            </c:spPr>
          </c:dPt>
          <c:dPt>
            <c:idx val="9"/>
            <c:spPr>
              <a:solidFill>
                <a:schemeClr val="bg1">
                  <a:lumMod val="65000"/>
                </a:schemeClr>
              </a:solidFill>
            </c:spPr>
          </c:dPt>
          <c:dPt>
            <c:idx val="10"/>
            <c:spPr>
              <a:solidFill>
                <a:srgbClr val="FFC000"/>
              </a:solidFill>
            </c:spPr>
          </c:dPt>
          <c:dLbls>
            <c:showVal val="1"/>
          </c:dLbls>
          <c:cat>
            <c:strRef>
              <c:f>Taux!$B$38:$B$48</c:f>
              <c:strCache>
                <c:ptCount val="11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جهات الجنوب</c:v>
                </c:pt>
                <c:pt idx="10">
                  <c:v>المجموع</c:v>
                </c:pt>
              </c:strCache>
            </c:strRef>
          </c:cat>
          <c:val>
            <c:numRef>
              <c:f>Taux!$C$38:$C$48</c:f>
              <c:numCache>
                <c:formatCode>0.0</c:formatCode>
                <c:ptCount val="11"/>
                <c:pt idx="0">
                  <c:v>47.04290902145393</c:v>
                </c:pt>
                <c:pt idx="1">
                  <c:v>39.9424849772928</c:v>
                </c:pt>
                <c:pt idx="2">
                  <c:v>41.826734807956818</c:v>
                </c:pt>
                <c:pt idx="3">
                  <c:v>43.613177602406928</c:v>
                </c:pt>
                <c:pt idx="4">
                  <c:v>39.980435600740194</c:v>
                </c:pt>
                <c:pt idx="5">
                  <c:v>45.856748065793447</c:v>
                </c:pt>
                <c:pt idx="6">
                  <c:v>43.775295766661273</c:v>
                </c:pt>
                <c:pt idx="7">
                  <c:v>38.336310687479333</c:v>
                </c:pt>
                <c:pt idx="8">
                  <c:v>39.467923119154314</c:v>
                </c:pt>
                <c:pt idx="9">
                  <c:v>45.62233788528858</c:v>
                </c:pt>
                <c:pt idx="10">
                  <c:v>43.227962997012</c:v>
                </c:pt>
              </c:numCache>
            </c:numRef>
          </c:val>
        </c:ser>
        <c:axId val="148923136"/>
        <c:axId val="148924672"/>
      </c:barChart>
      <c:catAx>
        <c:axId val="148923136"/>
        <c:scaling>
          <c:orientation val="minMax"/>
        </c:scaling>
        <c:axPos val="l"/>
        <c:tickLblPos val="nextTo"/>
        <c:crossAx val="148924672"/>
        <c:crosses val="autoZero"/>
        <c:auto val="1"/>
        <c:lblAlgn val="ctr"/>
        <c:lblOffset val="100"/>
      </c:catAx>
      <c:valAx>
        <c:axId val="148924672"/>
        <c:scaling>
          <c:orientation val="minMax"/>
        </c:scaling>
        <c:delete val="1"/>
        <c:axPos val="b"/>
        <c:numFmt formatCode="0.0" sourceLinked="1"/>
        <c:tickLblPos val="none"/>
        <c:crossAx val="14892313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FFC000"/>
            </a:solidFill>
          </c:spPr>
          <c:dPt>
            <c:idx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1"/>
            <c:spPr>
              <a:solidFill>
                <a:schemeClr val="bg1">
                  <a:lumMod val="65000"/>
                </a:schemeClr>
              </a:solidFill>
            </c:spPr>
          </c:dPt>
          <c:dPt>
            <c:idx val="2"/>
            <c:spPr>
              <a:solidFill>
                <a:schemeClr val="bg1">
                  <a:lumMod val="65000"/>
                </a:schemeClr>
              </a:solidFill>
            </c:spPr>
          </c:dPt>
          <c:dPt>
            <c:idx val="3"/>
            <c:spPr>
              <a:solidFill>
                <a:schemeClr val="bg1">
                  <a:lumMod val="65000"/>
                </a:schemeClr>
              </a:solidFill>
            </c:spPr>
          </c:dPt>
          <c:dPt>
            <c:idx val="4"/>
            <c:spPr>
              <a:solidFill>
                <a:schemeClr val="bg1">
                  <a:lumMod val="65000"/>
                </a:schemeClr>
              </a:solidFill>
            </c:spPr>
          </c:dPt>
          <c:dPt>
            <c:idx val="5"/>
            <c:spPr>
              <a:solidFill>
                <a:schemeClr val="bg1">
                  <a:lumMod val="65000"/>
                </a:schemeClr>
              </a:solidFill>
            </c:spPr>
          </c:dPt>
          <c:dPt>
            <c:idx val="6"/>
            <c:spPr>
              <a:solidFill>
                <a:schemeClr val="bg1">
                  <a:lumMod val="65000"/>
                </a:schemeClr>
              </a:solidFill>
            </c:spPr>
          </c:dPt>
          <c:dPt>
            <c:idx val="7"/>
            <c:spPr>
              <a:solidFill>
                <a:schemeClr val="bg1">
                  <a:lumMod val="65000"/>
                </a:schemeClr>
              </a:solidFill>
            </c:spPr>
          </c:dPt>
          <c:dPt>
            <c:idx val="8"/>
            <c:spPr>
              <a:solidFill>
                <a:schemeClr val="bg1">
                  <a:lumMod val="65000"/>
                </a:schemeClr>
              </a:solidFill>
            </c:spPr>
          </c:dPt>
          <c:dPt>
            <c:idx val="9"/>
            <c:spPr>
              <a:solidFill>
                <a:schemeClr val="bg1">
                  <a:lumMod val="65000"/>
                </a:schemeClr>
              </a:solidFill>
            </c:spPr>
          </c:dPt>
          <c:dLbls>
            <c:showVal val="1"/>
          </c:dLbls>
          <c:cat>
            <c:strRef>
              <c:f>Taux!$B$57:$B$67</c:f>
              <c:strCache>
                <c:ptCount val="11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جهات الجنوب</c:v>
                </c:pt>
                <c:pt idx="10">
                  <c:v>المجموع</c:v>
                </c:pt>
              </c:strCache>
            </c:strRef>
          </c:cat>
          <c:val>
            <c:numRef>
              <c:f>Taux!$C$57:$C$67</c:f>
              <c:numCache>
                <c:formatCode>0.0</c:formatCode>
                <c:ptCount val="11"/>
                <c:pt idx="0">
                  <c:v>9.3677604658166054</c:v>
                </c:pt>
                <c:pt idx="1">
                  <c:v>20.320650704633685</c:v>
                </c:pt>
                <c:pt idx="2">
                  <c:v>14.94995325438167</c:v>
                </c:pt>
                <c:pt idx="3">
                  <c:v>11.45577878278637</c:v>
                </c:pt>
                <c:pt idx="4">
                  <c:v>13.290547337116552</c:v>
                </c:pt>
                <c:pt idx="5">
                  <c:v>15.02558136764277</c:v>
                </c:pt>
                <c:pt idx="6">
                  <c:v>8.3233592080431222</c:v>
                </c:pt>
                <c:pt idx="7">
                  <c:v>15.167385158271971</c:v>
                </c:pt>
                <c:pt idx="8">
                  <c:v>14.628705071092794</c:v>
                </c:pt>
                <c:pt idx="9">
                  <c:v>23.452149079842041</c:v>
                </c:pt>
                <c:pt idx="10">
                  <c:v>13.456403452494722</c:v>
                </c:pt>
              </c:numCache>
            </c:numRef>
          </c:val>
        </c:ser>
        <c:axId val="164312576"/>
        <c:axId val="164314112"/>
      </c:barChart>
      <c:catAx>
        <c:axId val="164312576"/>
        <c:scaling>
          <c:orientation val="minMax"/>
        </c:scaling>
        <c:axPos val="l"/>
        <c:tickLblPos val="nextTo"/>
        <c:crossAx val="164314112"/>
        <c:crosses val="autoZero"/>
        <c:auto val="1"/>
        <c:lblAlgn val="ctr"/>
        <c:lblOffset val="100"/>
      </c:catAx>
      <c:valAx>
        <c:axId val="164314112"/>
        <c:scaling>
          <c:orientation val="minMax"/>
        </c:scaling>
        <c:delete val="1"/>
        <c:axPos val="b"/>
        <c:numFmt formatCode="0.0" sourceLinked="1"/>
        <c:tickLblPos val="none"/>
        <c:crossAx val="16431257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C8A1-69E1-4EE6-9B98-B8F5478B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1796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Analyse et conception</dc:creator>
  <cp:lastModifiedBy>HCP</cp:lastModifiedBy>
  <cp:revision>4</cp:revision>
  <dcterms:created xsi:type="dcterms:W3CDTF">2023-11-02T12:23:00Z</dcterms:created>
  <dcterms:modified xsi:type="dcterms:W3CDTF">2023-11-02T15:17:00Z</dcterms:modified>
</cp:coreProperties>
</file>