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AB" w:rsidRDefault="006049AE" w:rsidP="000F0DAB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</w:pPr>
      <w:r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  <w:t xml:space="preserve">       </w:t>
      </w:r>
    </w:p>
    <w:p w:rsidR="00091C05" w:rsidRPr="004372EA" w:rsidRDefault="00091C05" w:rsidP="000F0DAB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مذكرة إخبارية </w:t>
      </w:r>
      <w:r w:rsidR="002A08F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  <w:t>لل</w:t>
      </w:r>
      <w:r w:rsidR="002A08F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مندوبية السامية للتخطيط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حول</w:t>
      </w:r>
    </w:p>
    <w:p w:rsidR="00091C05" w:rsidRPr="004372EA" w:rsidRDefault="00091C05" w:rsidP="001D08A8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وضعية سوق الشغل خلال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الفصل </w:t>
      </w:r>
      <w:r w:rsidR="00455CB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الأول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من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سنة </w:t>
      </w:r>
      <w:r w:rsidR="00B02FF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2024</w:t>
      </w:r>
    </w:p>
    <w:p w:rsidR="00091C05" w:rsidRPr="008B707A" w:rsidRDefault="00E8743B" w:rsidP="00E8743B">
      <w:pPr>
        <w:spacing w:before="120" w:after="120" w:line="240" w:lineRule="auto"/>
        <w:jc w:val="center"/>
        <w:rPr>
          <w:rFonts w:asciiTheme="majorBidi" w:hAnsiTheme="majorBidi" w:cstheme="majorBidi"/>
          <w:highlight w:val="lightGray"/>
          <w:rtl/>
        </w:rPr>
      </w:pPr>
      <w:r>
        <w:rPr>
          <w:rFonts w:asciiTheme="majorBidi" w:hAnsiTheme="majorBidi" w:cstheme="majorBidi"/>
          <w:highlight w:val="lightGray"/>
        </w:rPr>
        <w:t xml:space="preserve">        </w:t>
      </w:r>
      <w:r w:rsidR="004372EA">
        <w:rPr>
          <w:rFonts w:asciiTheme="majorBidi" w:hAnsiTheme="majorBidi" w:cstheme="majorBidi"/>
          <w:highlight w:val="lightGray"/>
        </w:rPr>
        <w:t xml:space="preserve">      </w:t>
      </w:r>
      <w:r>
        <w:rPr>
          <w:rFonts w:asciiTheme="majorBidi" w:hAnsiTheme="majorBidi" w:cstheme="majorBidi"/>
          <w:highlight w:val="lightGray"/>
        </w:rPr>
        <w:t xml:space="preserve">                      </w:t>
      </w:r>
    </w:p>
    <w:p w:rsidR="00DB126E" w:rsidRDefault="00DB126E" w:rsidP="00D0194E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/>
        </w:rPr>
      </w:pPr>
      <w:r w:rsidRPr="00DB126E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لا</w:t>
      </w:r>
      <w:r w:rsidRPr="00DB126E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/>
        </w:rPr>
        <w:t xml:space="preserve"> </w:t>
      </w:r>
      <w:r w:rsidRPr="00DB126E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تزال وضعية سوق الشغل تعاني من </w:t>
      </w:r>
      <w:r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آثار الجفاف.</w:t>
      </w:r>
      <w:r w:rsidRPr="00DB126E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</w:t>
      </w:r>
      <w:r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هكذا، 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ما بين الفصل </w:t>
      </w:r>
      <w:r w:rsidR="00425FD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الأول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 سنة </w:t>
      </w:r>
      <w:r w:rsidR="00425FD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2023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ونفس 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الفصل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 سنة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</w:t>
      </w:r>
      <w:r w:rsidR="00425FD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2024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، و</w:t>
      </w:r>
      <w:r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بفقدان 159.000 منصب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شغل</w:t>
      </w:r>
      <w:r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بالوسط القروي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، </w:t>
      </w:r>
      <w:r w:rsidR="00425FDC" w:rsidRPr="00425FDC">
        <w:rPr>
          <w:rFonts w:asciiTheme="majorBidi" w:hAnsiTheme="majorBidi" w:cs="Times New Roman"/>
          <w:b/>
          <w:bCs/>
          <w:color w:val="548DD4" w:themeColor="text2" w:themeTint="99"/>
          <w:sz w:val="28"/>
          <w:szCs w:val="28"/>
          <w:rtl/>
          <w:lang w:val="en-US"/>
        </w:rPr>
        <w:t xml:space="preserve">معظمها غير </w:t>
      </w:r>
      <w:r w:rsidR="00425FDC">
        <w:rPr>
          <w:rFonts w:asciiTheme="majorBidi" w:hAnsiTheme="majorBidi" w:cs="Times New Roman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مؤدى عنها، </w:t>
      </w:r>
      <w:r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وإحداث 78.000 منصب بالوسط الحضري،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تراجع </w:t>
      </w:r>
      <w:r w:rsidR="00D0194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ال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حجم </w:t>
      </w:r>
      <w:r w:rsidR="00D0194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الاجمالي لل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شغل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بـ 80.000 منصب.</w:t>
      </w:r>
    </w:p>
    <w:p w:rsidR="00E05159" w:rsidRPr="00E05159" w:rsidRDefault="00DB126E" w:rsidP="000F0EE5">
      <w:pPr>
        <w:bidi/>
        <w:spacing w:before="240"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باستثناء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"الفلاحة والغابة والصيد"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الذي فقد 206.000 منصب، ساهمت </w:t>
      </w:r>
      <w:r w:rsidR="0037486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القطاعات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الاقتصادية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الأخر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ى في إحداث مناصب الشغل. </w:t>
      </w:r>
      <w:r w:rsidR="000F0EE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وهكذا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أحدث قطاع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"الخدمات"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63.000 منصب، متبوعا ب</w:t>
      </w:r>
      <w:r w:rsidR="00055561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</w:t>
      </w:r>
      <w:r w:rsidR="007D27CB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"الصناعة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بما فيها الصناعة التقليدية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بـ 34.000 منصب وقطاع </w:t>
      </w:r>
      <w:r w:rsidR="00055561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"البناء والأشغال العمومية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بـ 25.000 منصب.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</w:t>
      </w:r>
    </w:p>
    <w:p w:rsidR="00091C05" w:rsidRPr="006E73C1" w:rsidRDefault="00091C05" w:rsidP="00990455">
      <w:pPr>
        <w:bidi/>
        <w:spacing w:before="240" w:after="240"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tzm-Arab-MA"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تزايد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حجم البطالة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بـ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96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،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59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الحضري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38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القروي،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لي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بلغ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1.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645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 على المستوى الوطني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</w:t>
      </w:r>
      <w:r w:rsidR="00906CA0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</w:p>
    <w:p w:rsidR="00091C05" w:rsidRDefault="00091C05" w:rsidP="00990455">
      <w:pPr>
        <w:bidi/>
        <w:spacing w:before="240" w:after="240"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وهكذا، انتقل معدل البطالة من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12,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إلى 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13,7%</w:t>
      </w:r>
      <w:r w:rsidR="002A6D22" w:rsidRP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على المستوى الوطني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(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+0,8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نقطة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، من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7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إلى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17,6% 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الحضري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(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+0,5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نقطة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ومن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5,7%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إلى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6,8%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القروي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(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+1,1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نقطة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. ويبقى هذا المعدل مرتفعا لدى الشباب المتراوحة أعمارهم ما بين 15 و24 سنة (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35,9%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 والأشخاص الحاصلين على شهادة (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20,3%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) والنساء 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20,1%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).</w:t>
      </w:r>
    </w:p>
    <w:p w:rsidR="00467030" w:rsidRPr="008B707A" w:rsidRDefault="00091C05" w:rsidP="006C1E5A">
      <w:pPr>
        <w:bidi/>
        <w:spacing w:before="240" w:after="240" w:line="360" w:lineRule="auto"/>
        <w:jc w:val="both"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بلغ عدد النشيطين المشتغلين في حالة الشغل الناقص المرتبط بعدد ساعات العمل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5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76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شخص، مسجلا نسبة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5,6%</w:t>
      </w:r>
      <w:r w:rsidR="006C1E5A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MA"/>
        </w:rPr>
        <w:t xml:space="preserve"> </w:t>
      </w:r>
      <w:r w:rsidR="00990455" w:rsidRP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كمعدل الشغل الناقص المرتبط بعدد ساعات العمل. كما بلغ عدد النشيطين المشتغلين في حالة الشغل الناقص المرتبط بالدخل غير الكافي أو بعدم ملاءمة الشغل مع المؤهلات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493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.000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شخص (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4,8%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). و</w:t>
      </w:r>
      <w:r w:rsidR="0037486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إجمالا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، بلغ حجم السكان النشيطين المشتغلين في حالة شغل ناقص بشقيه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1.0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69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 على المستوى الوطني، 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وقد عرف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معدل الشغل الناقص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الإجمالي استقرارا في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0,3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، 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وانتقل من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إلى 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9%</w:t>
      </w:r>
      <w:r w:rsidR="00990455" w:rsidRP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الحضري ومن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2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99045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إلى 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12,5%</w:t>
      </w:r>
      <w:r w:rsidR="00990455" w:rsidRP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القروي.</w:t>
      </w:r>
      <w:r w:rsidR="00467030" w:rsidRPr="006E73C1">
        <w:rPr>
          <w:rFonts w:asciiTheme="majorBidi" w:eastAsiaTheme="majorEastAsia" w:hAnsiTheme="majorBidi" w:cstheme="majorBidi"/>
          <w:b/>
          <w:bCs/>
          <w:color w:val="548DD4" w:themeColor="text2" w:themeTint="99"/>
          <w:spacing w:val="-10"/>
          <w:kern w:val="28"/>
          <w:sz w:val="32"/>
          <w:szCs w:val="32"/>
          <w:rtl/>
        </w:rPr>
        <w:br w:type="page"/>
      </w:r>
    </w:p>
    <w:p w:rsidR="00200B28" w:rsidRPr="008B707A" w:rsidRDefault="00200B28" w:rsidP="00467030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</w:t>
      </w:r>
      <w:r w:rsidR="00C80008"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 والشغل</w:t>
      </w:r>
    </w:p>
    <w:p w:rsidR="00200B28" w:rsidRPr="008B707A" w:rsidRDefault="00200B28" w:rsidP="00467030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انخفاض في معدلات النشاط و</w:t>
      </w:r>
      <w:r w:rsidR="00C8000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الشغل</w:t>
      </w:r>
    </w:p>
    <w:p w:rsidR="00200B28" w:rsidRPr="00CD074B" w:rsidRDefault="00990455" w:rsidP="007D3568">
      <w:pPr>
        <w:bidi/>
        <w:spacing w:before="240"/>
        <w:jc w:val="both"/>
        <w:rPr>
          <w:rFonts w:asciiTheme="majorBidi" w:hAnsiTheme="majorBidi" w:cstheme="majorBidi"/>
        </w:rPr>
      </w:pPr>
      <w:r w:rsidRPr="00CD074B">
        <w:rPr>
          <w:rFonts w:asciiTheme="majorBidi" w:hAnsiTheme="majorBidi" w:cstheme="majorBidi"/>
          <w:sz w:val="28"/>
          <w:szCs w:val="28"/>
          <w:rtl/>
        </w:rPr>
        <w:t>انخفض معدل النشاط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05328B" w:rsidRPr="0005328B">
        <w:rPr>
          <w:rFonts w:asciiTheme="majorBidi" w:hAnsiTheme="majorBidi" w:cstheme="majorBidi"/>
          <w:sz w:val="28"/>
          <w:szCs w:val="28"/>
          <w:rtl/>
        </w:rPr>
        <w:t>ما بين الفصل الأول من سنة 2023 ونفس الفترة من سنة</w:t>
      </w:r>
      <w:r w:rsidR="0005328B" w:rsidRPr="0005328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328B" w:rsidRPr="0005328B">
        <w:rPr>
          <w:rFonts w:asciiTheme="majorBidi" w:hAnsiTheme="majorBidi" w:cstheme="majorBidi"/>
          <w:sz w:val="28"/>
          <w:szCs w:val="28"/>
          <w:rtl/>
        </w:rPr>
        <w:t>2024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بـ </w:t>
      </w:r>
      <w:r w:rsidRPr="0005328B">
        <w:rPr>
          <w:rFonts w:asciiTheme="majorBidi" w:hAnsiTheme="majorBidi" w:cstheme="majorBidi"/>
          <w:sz w:val="28"/>
          <w:szCs w:val="28"/>
        </w:rPr>
        <w:t>0,5</w:t>
      </w:r>
      <w:r w:rsidRPr="0005328B">
        <w:rPr>
          <w:rFonts w:asciiTheme="majorBidi" w:hAnsiTheme="majorBidi" w:cstheme="majorBidi" w:hint="cs"/>
          <w:sz w:val="28"/>
          <w:szCs w:val="28"/>
          <w:rtl/>
        </w:rPr>
        <w:t xml:space="preserve"> نقطة، منتقلا من </w:t>
      </w:r>
      <w:r w:rsidRPr="00CD074B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>3</w:t>
      </w:r>
      <w:r w:rsidRPr="00CD074B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1</w:t>
      </w:r>
      <w:r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5328B">
        <w:rPr>
          <w:rFonts w:asciiTheme="majorBidi" w:hAnsiTheme="majorBidi" w:cstheme="majorBidi"/>
          <w:sz w:val="28"/>
          <w:szCs w:val="28"/>
        </w:rPr>
        <w:t>42,6%</w:t>
      </w:r>
      <w:r w:rsidRPr="0005328B">
        <w:rPr>
          <w:rFonts w:asciiTheme="majorBidi" w:hAnsiTheme="majorBidi" w:cstheme="majorBidi" w:hint="cs"/>
          <w:sz w:val="28"/>
          <w:szCs w:val="28"/>
          <w:rtl/>
        </w:rPr>
        <w:t>،</w:t>
      </w:r>
      <w:r w:rsidR="006C1E5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5328B">
        <w:rPr>
          <w:rFonts w:asciiTheme="majorBidi" w:hAnsiTheme="majorBidi" w:cstheme="majorBidi" w:hint="cs"/>
          <w:sz w:val="28"/>
          <w:szCs w:val="28"/>
          <w:rtl/>
        </w:rPr>
        <w:t xml:space="preserve">نتيجة 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ارتف</w:t>
      </w:r>
      <w:r w:rsidR="001D3C18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ع حجم السكان في سن النشاط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(15 سنة أو أكثر) بنسبة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B175E" w:rsidRPr="00CD074B">
        <w:rPr>
          <w:rFonts w:asciiTheme="majorBidi" w:hAnsiTheme="majorBidi" w:cstheme="majorBidi"/>
          <w:sz w:val="28"/>
          <w:szCs w:val="28"/>
        </w:rPr>
        <w:t>1,</w:t>
      </w:r>
      <w:r w:rsidR="00CE175A">
        <w:rPr>
          <w:rFonts w:asciiTheme="majorBidi" w:hAnsiTheme="majorBidi" w:cstheme="majorBidi"/>
          <w:sz w:val="28"/>
          <w:szCs w:val="28"/>
        </w:rPr>
        <w:t>4</w:t>
      </w:r>
      <w:r w:rsidR="00BB175E" w:rsidRPr="00CD074B">
        <w:rPr>
          <w:rFonts w:asciiTheme="majorBidi" w:hAnsiTheme="majorBidi" w:cstheme="majorBidi"/>
          <w:sz w:val="28"/>
          <w:szCs w:val="28"/>
        </w:rPr>
        <w:t>%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ما </w:t>
      </w:r>
      <w:r w:rsidR="0005328B" w:rsidRPr="00CD074B">
        <w:rPr>
          <w:rFonts w:asciiTheme="majorBidi" w:hAnsiTheme="majorBidi" w:cstheme="majorBidi"/>
          <w:sz w:val="28"/>
          <w:szCs w:val="28"/>
          <w:rtl/>
        </w:rPr>
        <w:t>بين الفترتين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،</w:t>
      </w:r>
      <w:r w:rsidR="0005328B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D3C18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ارتفاع طفيف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في </w:t>
      </w:r>
      <w:r w:rsidR="00C80008" w:rsidRPr="00CD074B">
        <w:rPr>
          <w:rFonts w:asciiTheme="majorBidi" w:hAnsiTheme="majorBidi" w:cstheme="majorBidi"/>
          <w:sz w:val="28"/>
          <w:szCs w:val="28"/>
          <w:rtl/>
        </w:rPr>
        <w:t>حجم السكان النشيطين البالغين من العمر 15 سنة فأكثر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328B" w:rsidRPr="00140CE4">
        <w:rPr>
          <w:rFonts w:ascii="Book Antiqua" w:hAnsi="Book Antiqua" w:cs="Times New Roman"/>
          <w:sz w:val="24"/>
          <w:szCs w:val="24"/>
        </w:rPr>
        <w:t>(+0,1%)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.</w:t>
      </w:r>
      <w:r w:rsidR="00CE175A">
        <w:rPr>
          <w:rFonts w:asciiTheme="majorBidi" w:hAnsiTheme="majorBidi" w:cstheme="majorBidi"/>
          <w:sz w:val="28"/>
          <w:szCs w:val="28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وتراجع</w:t>
      </w:r>
      <w:r w:rsidR="007D3568">
        <w:rPr>
          <w:rFonts w:asciiTheme="majorBidi" w:hAnsiTheme="majorBidi" w:cstheme="majorBidi"/>
          <w:sz w:val="28"/>
          <w:szCs w:val="28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معدل</w:t>
      </w:r>
      <w:r w:rsidR="007D3568">
        <w:rPr>
          <w:rFonts w:asciiTheme="majorBidi" w:hAnsiTheme="majorBidi" w:cstheme="majorBidi"/>
          <w:sz w:val="28"/>
          <w:szCs w:val="28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الشغل كذلك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ب</w:t>
      </w:r>
      <w:r w:rsidR="007D3568">
        <w:rPr>
          <w:rFonts w:asciiTheme="majorBidi" w:hAnsiTheme="majorBidi" w:cstheme="majorBidi"/>
          <w:sz w:val="28"/>
          <w:szCs w:val="28"/>
          <w:rtl/>
          <w:lang w:bidi="tzm-Arab-MA"/>
        </w:rPr>
        <w:t>الوسط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05328B">
        <w:rPr>
          <w:rFonts w:asciiTheme="majorBidi" w:hAnsiTheme="majorBidi" w:cstheme="majorBidi"/>
          <w:sz w:val="28"/>
          <w:szCs w:val="28"/>
        </w:rPr>
        <w:t xml:space="preserve"> </w:t>
      </w:r>
      <w:r w:rsidR="0005328B" w:rsidRPr="00140CE4">
        <w:rPr>
          <w:rFonts w:ascii="Book Antiqua" w:hAnsi="Book Antiqua" w:cs="Times New Roman"/>
          <w:sz w:val="24"/>
          <w:szCs w:val="24"/>
        </w:rPr>
        <w:t xml:space="preserve">1,4 </w:t>
      </w:r>
      <w:r w:rsidR="0005328B">
        <w:rPr>
          <w:rFonts w:ascii="Book Antiqua" w:hAnsi="Book Antiqua" w:cs="Times New Roman"/>
          <w:sz w:val="24"/>
          <w:szCs w:val="24"/>
        </w:rPr>
        <w:t xml:space="preserve"> </w:t>
      </w:r>
      <w:r w:rsidR="006C1E5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نقطة 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، منتقلا </w:t>
      </w:r>
      <w:r w:rsidR="0005328B"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05328B" w:rsidRPr="00CD074B">
        <w:rPr>
          <w:rFonts w:asciiTheme="majorBidi" w:hAnsiTheme="majorBidi" w:cstheme="majorBidi"/>
          <w:sz w:val="28"/>
          <w:szCs w:val="28"/>
        </w:rPr>
        <w:t>4</w:t>
      </w:r>
      <w:r w:rsidR="0005328B">
        <w:rPr>
          <w:rFonts w:asciiTheme="majorBidi" w:hAnsiTheme="majorBidi" w:cstheme="majorBidi"/>
          <w:sz w:val="28"/>
          <w:szCs w:val="28"/>
        </w:rPr>
        <w:t>7</w:t>
      </w:r>
      <w:r w:rsidR="0005328B" w:rsidRPr="00CD074B">
        <w:rPr>
          <w:rFonts w:asciiTheme="majorBidi" w:hAnsiTheme="majorBidi" w:cstheme="majorBidi"/>
          <w:sz w:val="28"/>
          <w:szCs w:val="28"/>
        </w:rPr>
        <w:t>%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328B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05328B">
        <w:rPr>
          <w:rFonts w:asciiTheme="majorBidi" w:hAnsiTheme="majorBidi" w:cstheme="majorBidi"/>
          <w:sz w:val="28"/>
          <w:szCs w:val="28"/>
        </w:rPr>
        <w:t xml:space="preserve"> </w:t>
      </w:r>
      <w:r w:rsidR="0005328B" w:rsidRPr="00140CE4">
        <w:rPr>
          <w:rFonts w:ascii="Book Antiqua" w:hAnsi="Book Antiqua" w:cs="Times New Roman"/>
          <w:sz w:val="24"/>
          <w:szCs w:val="24"/>
        </w:rPr>
        <w:t>45,6</w:t>
      </w:r>
      <w:r w:rsidR="0005328B" w:rsidRPr="00425FDC">
        <w:rPr>
          <w:rFonts w:ascii="Book Antiqua" w:hAnsi="Book Antiqua" w:cs="Times New Roman"/>
          <w:sz w:val="24"/>
          <w:szCs w:val="24"/>
        </w:rPr>
        <w:t xml:space="preserve">% </w:t>
      </w:r>
      <w:r w:rsidR="001D08A8" w:rsidRPr="00425FD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5328B" w:rsidRPr="00425FDC">
        <w:rPr>
          <w:rFonts w:asciiTheme="majorBidi" w:hAnsiTheme="majorBidi" w:cstheme="majorBidi" w:hint="cs"/>
          <w:sz w:val="28"/>
          <w:szCs w:val="28"/>
          <w:rtl/>
        </w:rPr>
        <w:t>و</w:t>
      </w:r>
      <w:r w:rsidR="001D3C1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عرف </w:t>
      </w:r>
      <w:r w:rsidR="0005328B" w:rsidRPr="00425FDC">
        <w:rPr>
          <w:rFonts w:asciiTheme="majorBidi" w:hAnsiTheme="majorBidi" w:cstheme="majorBidi" w:hint="cs"/>
          <w:sz w:val="28"/>
          <w:szCs w:val="28"/>
          <w:rtl/>
        </w:rPr>
        <w:t>شبه استقرار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328B">
        <w:rPr>
          <w:rFonts w:asciiTheme="majorBidi" w:hAnsiTheme="majorBidi" w:cstheme="majorBidi"/>
          <w:sz w:val="28"/>
          <w:szCs w:val="28"/>
          <w:rtl/>
        </w:rPr>
        <w:t>بالوسط</w:t>
      </w:r>
      <w:r w:rsidR="0005328B" w:rsidRPr="00CD074B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، </w:t>
      </w:r>
      <w:r w:rsidR="0005328B" w:rsidRPr="00CD074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 41,</w:t>
      </w:r>
      <w:r w:rsidR="0005328B">
        <w:rPr>
          <w:rFonts w:asciiTheme="majorBidi" w:hAnsiTheme="majorBidi" w:cstheme="majorBidi"/>
          <w:sz w:val="28"/>
          <w:szCs w:val="28"/>
        </w:rPr>
        <w:t>2</w:t>
      </w:r>
      <w:r w:rsidR="007C007B" w:rsidRPr="00CD074B">
        <w:rPr>
          <w:rFonts w:asciiTheme="majorBidi" w:hAnsiTheme="majorBidi" w:cstheme="majorBidi"/>
          <w:sz w:val="28"/>
          <w:szCs w:val="28"/>
        </w:rPr>
        <w:t>%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7C007B" w:rsidRPr="00CD074B">
        <w:rPr>
          <w:rFonts w:asciiTheme="majorBidi" w:hAnsiTheme="majorBidi" w:cstheme="majorBidi"/>
          <w:sz w:val="28"/>
          <w:szCs w:val="28"/>
        </w:rPr>
        <w:t>4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05328B">
        <w:rPr>
          <w:rFonts w:asciiTheme="majorBidi" w:hAnsiTheme="majorBidi" w:cstheme="majorBidi"/>
          <w:sz w:val="28"/>
          <w:szCs w:val="28"/>
        </w:rPr>
        <w:t>1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1D08A8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00B28" w:rsidRPr="00CD074B">
        <w:rPr>
          <w:rFonts w:asciiTheme="majorBidi" w:hAnsiTheme="majorBidi" w:cstheme="majorBidi"/>
          <w:sz w:val="28"/>
          <w:szCs w:val="28"/>
        </w:rPr>
        <w:t>.</w:t>
      </w:r>
    </w:p>
    <w:p w:rsidR="00200B28" w:rsidRDefault="00200B28" w:rsidP="00C61E7D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جهة أخرى، انخفض معدل </w:t>
      </w:r>
      <w:r w:rsidR="007C007B" w:rsidRPr="00CD074B">
        <w:rPr>
          <w:rFonts w:asciiTheme="majorBidi" w:hAnsiTheme="majorBidi" w:cstheme="majorBidi"/>
          <w:sz w:val="28"/>
          <w:szCs w:val="28"/>
          <w:rtl/>
        </w:rPr>
        <w:t>الشغل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</w:t>
      </w:r>
      <w:r w:rsidR="007D3568" w:rsidRPr="00CD074B">
        <w:rPr>
          <w:rFonts w:asciiTheme="majorBidi" w:hAnsiTheme="majorBidi" w:cstheme="majorBidi"/>
          <w:sz w:val="28"/>
          <w:szCs w:val="28"/>
        </w:rPr>
        <w:t>,</w:t>
      </w:r>
      <w:r w:rsidR="007D3568">
        <w:rPr>
          <w:rFonts w:asciiTheme="majorBidi" w:hAnsiTheme="majorBidi" w:cstheme="majorBidi"/>
          <w:sz w:val="28"/>
          <w:szCs w:val="28"/>
        </w:rPr>
        <w:t>9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>نقطة</w:t>
      </w:r>
      <w:r w:rsidR="00C61E7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1E7D">
        <w:rPr>
          <w:rFonts w:asciiTheme="majorBidi" w:hAnsiTheme="majorBidi" w:cstheme="majorBidi"/>
          <w:sz w:val="28"/>
          <w:szCs w:val="28"/>
          <w:rtl/>
        </w:rPr>
        <w:t>على المستوى الوطني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منتقلا </w:t>
      </w:r>
      <w:r w:rsidRPr="00CD074B">
        <w:rPr>
          <w:rFonts w:asciiTheme="majorBidi" w:hAnsiTheme="majorBidi" w:cstheme="majorBidi"/>
          <w:sz w:val="28"/>
          <w:szCs w:val="28"/>
          <w:rtl/>
        </w:rPr>
        <w:t>من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</w:rPr>
        <w:t>3</w:t>
      </w:r>
      <w:r w:rsidR="0005328B">
        <w:rPr>
          <w:rFonts w:asciiTheme="majorBidi" w:hAnsiTheme="majorBidi" w:cstheme="majorBidi"/>
          <w:sz w:val="28"/>
          <w:szCs w:val="28"/>
        </w:rPr>
        <w:t>7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05328B">
        <w:rPr>
          <w:rFonts w:asciiTheme="majorBidi" w:hAnsiTheme="majorBidi" w:cstheme="majorBidi"/>
          <w:sz w:val="28"/>
          <w:szCs w:val="28"/>
        </w:rPr>
        <w:t>6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7C007B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</w:t>
      </w:r>
      <w:r w:rsidR="007C007B" w:rsidRPr="00CD074B">
        <w:rPr>
          <w:rFonts w:asciiTheme="majorBidi" w:hAnsiTheme="majorBidi" w:cstheme="majorBidi"/>
          <w:sz w:val="28"/>
          <w:szCs w:val="28"/>
        </w:rPr>
        <w:t>3</w:t>
      </w:r>
      <w:r w:rsidR="0005328B">
        <w:rPr>
          <w:rFonts w:asciiTheme="majorBidi" w:hAnsiTheme="majorBidi" w:cstheme="majorBidi"/>
          <w:sz w:val="28"/>
          <w:szCs w:val="28"/>
        </w:rPr>
        <w:t>6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05328B">
        <w:rPr>
          <w:rFonts w:asciiTheme="majorBidi" w:hAnsiTheme="majorBidi" w:cstheme="majorBidi"/>
          <w:sz w:val="28"/>
          <w:szCs w:val="28"/>
        </w:rPr>
        <w:t>7</w:t>
      </w:r>
      <w:r w:rsidR="007C007B" w:rsidRPr="00CD074B">
        <w:rPr>
          <w:rFonts w:asciiTheme="majorBidi" w:hAnsiTheme="majorBidi" w:cstheme="majorBidi"/>
          <w:sz w:val="28"/>
          <w:szCs w:val="28"/>
        </w:rPr>
        <w:t>%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 w:rsidR="001D08A8" w:rsidRPr="00CD074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</w:t>
      </w:r>
      <w:r w:rsidRPr="00CD074B">
        <w:rPr>
          <w:rFonts w:asciiTheme="majorBidi" w:hAnsiTheme="majorBidi" w:cstheme="majorBidi"/>
          <w:sz w:val="28"/>
          <w:szCs w:val="28"/>
          <w:rtl/>
        </w:rPr>
        <w:t>انخفض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D3568" w:rsidRPr="00CD074B">
        <w:rPr>
          <w:rFonts w:asciiTheme="majorBidi" w:hAnsiTheme="majorBidi" w:cstheme="majorBidi"/>
          <w:sz w:val="28"/>
          <w:szCs w:val="28"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1,8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>نقط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ة </w:t>
      </w:r>
      <w:r w:rsidR="00C61E7D">
        <w:rPr>
          <w:rFonts w:asciiTheme="majorBidi" w:hAnsiTheme="majorBidi" w:cstheme="majorBidi"/>
          <w:sz w:val="28"/>
          <w:szCs w:val="28"/>
          <w:rtl/>
        </w:rPr>
        <w:t>بالوسط</w:t>
      </w:r>
      <w:r w:rsidR="00C61E7D" w:rsidRPr="00CD074B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D074B">
        <w:rPr>
          <w:rFonts w:asciiTheme="majorBidi" w:hAnsiTheme="majorBidi" w:cstheme="majorBidi"/>
          <w:sz w:val="28"/>
          <w:szCs w:val="28"/>
          <w:rtl/>
        </w:rPr>
        <w:t>من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</w:rPr>
        <w:t>4</w:t>
      </w:r>
      <w:r w:rsidR="0005328B">
        <w:rPr>
          <w:rFonts w:asciiTheme="majorBidi" w:hAnsiTheme="majorBidi" w:cstheme="majorBidi"/>
          <w:sz w:val="28"/>
          <w:szCs w:val="28"/>
        </w:rPr>
        <w:t>4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05328B">
        <w:rPr>
          <w:rFonts w:asciiTheme="majorBidi" w:hAnsiTheme="majorBidi" w:cstheme="majorBidi"/>
          <w:sz w:val="28"/>
          <w:szCs w:val="28"/>
        </w:rPr>
        <w:t>3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E06770" w:rsidRPr="00CD074B">
        <w:rPr>
          <w:rFonts w:asciiTheme="majorBidi" w:hAnsiTheme="majorBidi" w:cstheme="majorBidi"/>
          <w:sz w:val="28"/>
          <w:szCs w:val="28"/>
        </w:rPr>
        <w:t>4</w:t>
      </w:r>
      <w:r w:rsidR="001B1431">
        <w:rPr>
          <w:rFonts w:asciiTheme="majorBidi" w:hAnsiTheme="majorBidi" w:cstheme="majorBidi"/>
          <w:sz w:val="28"/>
          <w:szCs w:val="28"/>
        </w:rPr>
        <w:t>2</w:t>
      </w:r>
      <w:r w:rsidR="00CE175A">
        <w:rPr>
          <w:rFonts w:asciiTheme="majorBidi" w:hAnsiTheme="majorBidi" w:cstheme="majorBidi"/>
          <w:sz w:val="28"/>
          <w:szCs w:val="28"/>
        </w:rPr>
        <w:t>,</w:t>
      </w:r>
      <w:r w:rsidR="001B1431">
        <w:rPr>
          <w:rFonts w:asciiTheme="majorBidi" w:hAnsiTheme="majorBidi" w:cstheme="majorBidi"/>
          <w:sz w:val="28"/>
          <w:szCs w:val="28"/>
        </w:rPr>
        <w:t>5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CD074B">
        <w:rPr>
          <w:rFonts w:asciiTheme="majorBidi" w:hAnsiTheme="majorBidi" w:cstheme="majorBidi"/>
          <w:sz w:val="28"/>
          <w:szCs w:val="28"/>
          <w:rtl/>
        </w:rPr>
        <w:t>و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</w:t>
      </w:r>
      <w:r w:rsidR="007D3568" w:rsidRPr="00CD074B">
        <w:rPr>
          <w:rFonts w:asciiTheme="majorBidi" w:hAnsiTheme="majorBidi" w:cstheme="majorBidi"/>
          <w:sz w:val="28"/>
          <w:szCs w:val="28"/>
        </w:rPr>
        <w:t>,</w:t>
      </w:r>
      <w:r w:rsidR="007D3568">
        <w:rPr>
          <w:rFonts w:asciiTheme="majorBidi" w:hAnsiTheme="majorBidi" w:cstheme="majorBidi"/>
          <w:sz w:val="28"/>
          <w:szCs w:val="28"/>
        </w:rPr>
        <w:t>3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نقطة</w:t>
      </w:r>
      <w:r w:rsidR="007D3568" w:rsidRPr="007D356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  <w:rtl/>
        </w:rPr>
        <w:t>بالوسط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3</w:t>
      </w:r>
      <w:r w:rsidR="001B1431">
        <w:rPr>
          <w:rFonts w:asciiTheme="majorBidi" w:hAnsiTheme="majorBidi" w:cstheme="majorBidi"/>
          <w:sz w:val="28"/>
          <w:szCs w:val="28"/>
        </w:rPr>
        <w:t>4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E06770" w:rsidRPr="00CD074B">
        <w:rPr>
          <w:rFonts w:asciiTheme="majorBidi" w:hAnsiTheme="majorBidi" w:cstheme="majorBidi"/>
          <w:sz w:val="28"/>
          <w:szCs w:val="28"/>
        </w:rPr>
        <w:t>3</w:t>
      </w:r>
      <w:r w:rsidR="001B1431">
        <w:rPr>
          <w:rFonts w:asciiTheme="majorBidi" w:hAnsiTheme="majorBidi" w:cstheme="majorBidi"/>
          <w:sz w:val="28"/>
          <w:szCs w:val="28"/>
        </w:rPr>
        <w:t>3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B1431">
        <w:rPr>
          <w:rFonts w:asciiTheme="majorBidi" w:hAnsiTheme="majorBidi" w:cstheme="majorBidi"/>
          <w:sz w:val="28"/>
          <w:szCs w:val="28"/>
        </w:rPr>
        <w:t>8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كما 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>انخفض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0,8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 xml:space="preserve"> نقطة بين الرجال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6</w:t>
      </w:r>
      <w:r w:rsidR="001B1431">
        <w:rPr>
          <w:rFonts w:asciiTheme="majorBidi" w:hAnsiTheme="majorBidi" w:cstheme="majorBidi"/>
          <w:sz w:val="28"/>
          <w:szCs w:val="28"/>
        </w:rPr>
        <w:t>0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3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إلى </w:t>
      </w:r>
      <w:r w:rsidR="001B1431">
        <w:rPr>
          <w:rFonts w:asciiTheme="majorBidi" w:hAnsiTheme="majorBidi" w:cstheme="majorBidi"/>
          <w:sz w:val="28"/>
          <w:szCs w:val="28"/>
        </w:rPr>
        <w:t>59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B1431">
        <w:rPr>
          <w:rFonts w:asciiTheme="majorBidi" w:hAnsiTheme="majorBidi" w:cstheme="majorBidi"/>
          <w:sz w:val="28"/>
          <w:szCs w:val="28"/>
        </w:rPr>
        <w:t>5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، و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7D3568">
        <w:rPr>
          <w:rFonts w:asciiTheme="majorBidi" w:hAnsiTheme="majorBidi" w:cstheme="majorBidi"/>
          <w:sz w:val="28"/>
          <w:szCs w:val="28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0,9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نقطة 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>بين النساء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E06770" w:rsidRPr="00CD074B">
        <w:rPr>
          <w:rFonts w:asciiTheme="majorBidi" w:hAnsiTheme="majorBidi" w:cstheme="majorBidi"/>
          <w:sz w:val="28"/>
          <w:szCs w:val="28"/>
        </w:rPr>
        <w:t>1</w:t>
      </w:r>
      <w:r w:rsidR="001B1431">
        <w:rPr>
          <w:rFonts w:asciiTheme="majorBidi" w:hAnsiTheme="majorBidi" w:cstheme="majorBidi"/>
          <w:sz w:val="28"/>
          <w:szCs w:val="28"/>
        </w:rPr>
        <w:t>5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B1431">
        <w:rPr>
          <w:rFonts w:asciiTheme="majorBidi" w:hAnsiTheme="majorBidi" w:cstheme="majorBidi"/>
          <w:sz w:val="28"/>
          <w:szCs w:val="28"/>
        </w:rPr>
        <w:t>5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E06770" w:rsidRPr="00CD074B">
        <w:rPr>
          <w:rFonts w:asciiTheme="majorBidi" w:hAnsiTheme="majorBidi" w:cstheme="majorBidi"/>
          <w:sz w:val="28"/>
          <w:szCs w:val="28"/>
        </w:rPr>
        <w:t>1</w:t>
      </w:r>
      <w:r w:rsidR="001B1431">
        <w:rPr>
          <w:rFonts w:asciiTheme="majorBidi" w:hAnsiTheme="majorBidi" w:cstheme="majorBidi"/>
          <w:sz w:val="28"/>
          <w:szCs w:val="28"/>
        </w:rPr>
        <w:t>4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B1431">
        <w:rPr>
          <w:rFonts w:asciiTheme="majorBidi" w:hAnsiTheme="majorBidi" w:cstheme="majorBidi"/>
          <w:sz w:val="28"/>
          <w:szCs w:val="28"/>
        </w:rPr>
        <w:t>6</w:t>
      </w:r>
      <w:r w:rsidR="007D3568">
        <w:rPr>
          <w:rFonts w:asciiTheme="majorBidi" w:hAnsiTheme="majorBidi" w:cstheme="majorBidi"/>
          <w:sz w:val="28"/>
          <w:szCs w:val="28"/>
        </w:rPr>
        <w:t>%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200B28" w:rsidRPr="008B707A" w:rsidRDefault="00425FDC" w:rsidP="00B148E5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>ارتفاع الشغل بالوسط الح</w:t>
      </w:r>
      <w:r w:rsid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ضري مقابل </w:t>
      </w:r>
      <w:r w:rsidR="00200B2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انخفاض</w:t>
      </w:r>
      <w:r w:rsid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ه </w:t>
      </w:r>
      <w:r w:rsidR="001D08A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ب</w:t>
      </w:r>
      <w:r w:rsidR="008B7B0C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الوسط القروي</w:t>
      </w:r>
    </w:p>
    <w:p w:rsidR="00E755AB" w:rsidRDefault="00200B28" w:rsidP="001B1431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انخفض حجم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الشغل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ب 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80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نتيجة فقدان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15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9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>000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96953" w:rsidRPr="008B707A">
        <w:rPr>
          <w:rFonts w:asciiTheme="majorBidi" w:hAnsiTheme="majorBidi" w:cstheme="majorBidi"/>
          <w:sz w:val="28"/>
          <w:szCs w:val="28"/>
          <w:rtl/>
        </w:rPr>
        <w:t xml:space="preserve">القروي </w:t>
      </w:r>
      <w:r w:rsidRPr="008B707A">
        <w:rPr>
          <w:rFonts w:asciiTheme="majorBidi" w:hAnsiTheme="majorBidi" w:cstheme="majorBidi"/>
          <w:sz w:val="28"/>
          <w:szCs w:val="28"/>
          <w:rtl/>
        </w:rPr>
        <w:t>و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إحداث 78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.000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96953" w:rsidRPr="008B707A">
        <w:rPr>
          <w:rFonts w:asciiTheme="majorBidi" w:hAnsiTheme="majorBidi" w:cstheme="majorBidi"/>
          <w:sz w:val="28"/>
          <w:szCs w:val="28"/>
          <w:rtl/>
        </w:rPr>
        <w:t>الحضري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1D3C18">
        <w:rPr>
          <w:rFonts w:asciiTheme="majorBidi" w:hAnsiTheme="majorBidi" w:cstheme="majorBidi" w:hint="cs"/>
          <w:sz w:val="28"/>
          <w:szCs w:val="28"/>
          <w:rtl/>
        </w:rPr>
        <w:t>و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حسب نوع الشغل، تم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إحداث 75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.000 منصب شغل مؤدى عنه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على الصعيد الوطني، 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نتيجة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إحداث 87</w:t>
      </w:r>
      <w:r w:rsidR="004B2E80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و</w:t>
      </w:r>
      <w:r w:rsidR="001B1431" w:rsidRPr="008B707A">
        <w:rPr>
          <w:rFonts w:asciiTheme="majorBidi" w:hAnsiTheme="majorBidi" w:cstheme="majorBidi"/>
          <w:sz w:val="28"/>
          <w:szCs w:val="28"/>
          <w:rtl/>
        </w:rPr>
        <w:t xml:space="preserve">فقدان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12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>000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200B28" w:rsidRPr="008B707A" w:rsidRDefault="00D25C64" w:rsidP="00E755AB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وعرف الشغل غير المؤدى عنه، من جهته، فقدان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154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.000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، نتيجة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فقدان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8</w:t>
      </w:r>
      <w:r w:rsidRPr="008B707A">
        <w:rPr>
          <w:rFonts w:asciiTheme="majorBidi" w:hAnsiTheme="majorBidi" w:cstheme="majorBidi"/>
          <w:sz w:val="28"/>
          <w:szCs w:val="28"/>
          <w:rtl/>
        </w:rPr>
        <w:t>.000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>146</w:t>
      </w:r>
      <w:r w:rsidRPr="008B707A">
        <w:rPr>
          <w:rFonts w:asciiTheme="majorBidi" w:hAnsiTheme="majorBidi" w:cstheme="majorBidi"/>
          <w:sz w:val="28"/>
          <w:szCs w:val="28"/>
          <w:rtl/>
        </w:rPr>
        <w:t>.000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200B28" w:rsidRPr="008B707A">
        <w:rPr>
          <w:rFonts w:asciiTheme="majorBidi" w:hAnsiTheme="majorBidi" w:cstheme="majorBidi"/>
          <w:sz w:val="28"/>
          <w:szCs w:val="28"/>
        </w:rPr>
        <w:t>.</w:t>
      </w:r>
    </w:p>
    <w:p w:rsidR="00200B28" w:rsidRPr="008B707A" w:rsidRDefault="00B148E5" w:rsidP="00C61E7D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باستثناء </w:t>
      </w:r>
      <w:r w:rsidRPr="00B148E5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قطاع "الفلاحة والغابة والصيد"</w:t>
      </w: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، </w:t>
      </w:r>
      <w:r w:rsidR="00C61E7D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 xml:space="preserve">سجلت </w:t>
      </w: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القطاعات الأخرى إحداث </w:t>
      </w:r>
      <w:r w:rsidR="00C61E7D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ل</w:t>
      </w: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>مناصب الشغل</w:t>
      </w:r>
    </w:p>
    <w:p w:rsidR="00200B28" w:rsidRPr="00D0194E" w:rsidRDefault="004B2E80" w:rsidP="00B95777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بين </w:t>
      </w:r>
      <w:r w:rsidR="00C8000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الفصل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  <w:lang w:bidi="ar-MA"/>
        </w:rPr>
        <w:t>الأول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</w:t>
      </w:r>
      <w:r w:rsidR="00C8000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سنة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B02FFC">
        <w:rPr>
          <w:rFonts w:asciiTheme="majorBidi" w:hAnsiTheme="majorBidi" w:cstheme="majorBidi"/>
          <w:sz w:val="28"/>
          <w:szCs w:val="28"/>
          <w:rtl/>
          <w:lang w:bidi="ar-MA"/>
        </w:rPr>
        <w:t>2023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نفس 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الفترة من </w:t>
      </w:r>
      <w:r w:rsidR="00C8000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سنة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B02FFC">
        <w:rPr>
          <w:rFonts w:asciiTheme="majorBidi" w:hAnsiTheme="majorBidi" w:cstheme="majorBidi"/>
          <w:sz w:val="28"/>
          <w:szCs w:val="28"/>
          <w:rtl/>
          <w:lang w:bidi="ar-MA"/>
        </w:rPr>
        <w:t>2024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>فقد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قطاع "</w:t>
      </w:r>
      <w:r w:rsidR="00D25C64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الفلاحة والغابة والصيد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" </w:t>
      </w:r>
      <w:r w:rsidR="00B95777">
        <w:rPr>
          <w:rFonts w:asciiTheme="majorBidi" w:hAnsiTheme="majorBidi" w:cstheme="majorBidi" w:hint="cs"/>
          <w:sz w:val="28"/>
          <w:szCs w:val="28"/>
          <w:rtl/>
          <w:lang w:bidi="ar-MA"/>
        </w:rPr>
        <w:t>206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  <w:lang w:bidi="ar-MA"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>شغل</w:t>
      </w:r>
      <w:r w:rsidR="00E565F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E565F5" w:rsidRPr="00D019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وهو مايمثل انخفاض بـ </w:t>
      </w:r>
      <w:r w:rsidR="00B95777" w:rsidRPr="00D0194E">
        <w:rPr>
          <w:rFonts w:asciiTheme="majorBidi" w:hAnsiTheme="majorBidi" w:cstheme="majorBidi" w:hint="cs"/>
          <w:sz w:val="28"/>
          <w:szCs w:val="28"/>
          <w:rtl/>
          <w:lang w:bidi="ar-MA"/>
        </w:rPr>
        <w:t>7</w:t>
      </w:r>
      <w:r w:rsidR="00E565F5" w:rsidRPr="00D0194E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E565F5" w:rsidRPr="00D019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إجمالي الشغل بهذا القطاع</w:t>
      </w:r>
      <w:r w:rsidR="00E565F5" w:rsidRPr="00D0194E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</w:p>
    <w:p w:rsidR="00200B28" w:rsidRDefault="00B95777" w:rsidP="000006A8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وأحدث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قطاع "الخدمات" 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63.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000 منصب (</w:t>
      </w:r>
      <w:r w:rsidR="000006A8">
        <w:rPr>
          <w:rFonts w:asciiTheme="majorBidi" w:hAnsiTheme="majorBidi" w:cstheme="majorBidi"/>
          <w:sz w:val="28"/>
          <w:szCs w:val="28"/>
          <w:lang w:bidi="ar-MA"/>
        </w:rPr>
        <w:t>+</w:t>
      </w:r>
      <w:r w:rsidR="000006A8" w:rsidRPr="008B707A">
        <w:rPr>
          <w:rFonts w:asciiTheme="majorBidi" w:hAnsiTheme="majorBidi" w:cstheme="majorBidi"/>
          <w:sz w:val="28"/>
          <w:szCs w:val="28"/>
          <w:lang w:bidi="ar-MA"/>
        </w:rPr>
        <w:t>1%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نتيجة ارتفاع حجم الشغل </w:t>
      </w:r>
      <w:r w:rsidR="000006A8" w:rsidRPr="00D0194E">
        <w:rPr>
          <w:rFonts w:asciiTheme="majorBidi" w:hAnsiTheme="majorBidi" w:cstheme="majorBidi"/>
          <w:sz w:val="28"/>
          <w:szCs w:val="28"/>
          <w:rtl/>
          <w:lang w:bidi="ar-MA"/>
        </w:rPr>
        <w:t>بـ</w:t>
      </w:r>
      <w:r w:rsidR="000006A8" w:rsidRPr="00D0194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60.000 منصب بالوسط 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الحضري و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3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القروي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E565F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071298" w:rsidRDefault="00200B28" w:rsidP="000006A8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جانبه، </w:t>
      </w:r>
      <w:r w:rsidR="00A55864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عرف 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قطاع "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الصناعة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بما فيها الصناعة التقليدية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" 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إحداث 34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.000 منصب (</w:t>
      </w:r>
      <w:r w:rsidR="000006A8">
        <w:rPr>
          <w:rFonts w:asciiTheme="majorBidi" w:hAnsiTheme="majorBidi" w:cstheme="majorBidi"/>
          <w:sz w:val="28"/>
          <w:szCs w:val="28"/>
          <w:lang w:bidi="ar-MA"/>
        </w:rPr>
        <w:t>+3</w:t>
      </w:r>
      <w:r w:rsidR="000006A8" w:rsidRPr="008B707A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)،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18.000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الحضري و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16.000 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القروي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071298" w:rsidRDefault="000006A8" w:rsidP="000006A8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كما</w:t>
      </w:r>
      <w:r w:rsidR="00071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أحدث 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>قطاع</w:t>
      </w:r>
      <w:r w:rsidR="00EC20D9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A55864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"البناء والأشغال العمومية"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25</w:t>
      </w:r>
      <w:r w:rsidR="00A55864" w:rsidRPr="008B707A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  <w:lang w:bidi="ar-MA"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="00071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نتيجة إحداث </w:t>
      </w:r>
      <w:r w:rsidRPr="00D0194E">
        <w:rPr>
          <w:rFonts w:asciiTheme="majorBidi" w:hAnsiTheme="majorBidi" w:cstheme="majorBidi" w:hint="cs"/>
          <w:sz w:val="28"/>
          <w:szCs w:val="28"/>
          <w:rtl/>
          <w:lang w:bidi="ar-MA"/>
        </w:rPr>
        <w:t>3</w:t>
      </w:r>
      <w:r w:rsidR="00071298" w:rsidRPr="00D0194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0.000 منصب </w:t>
      </w:r>
      <w:r w:rsidR="0007129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القروي و</w:t>
      </w:r>
      <w:r w:rsidR="00071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فقدان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5</w:t>
      </w:r>
      <w:r w:rsidR="0007129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</w:t>
      </w:r>
      <w:r w:rsidR="0007129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071298" w:rsidRPr="00071298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07129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الحضري</w:t>
      </w:r>
      <w:r w:rsidR="00071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071298" w:rsidRPr="00D019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مسجلاً ارتفاعا بنسبة </w:t>
      </w:r>
      <w:r w:rsidR="00071298" w:rsidRPr="00D0194E">
        <w:rPr>
          <w:rFonts w:asciiTheme="majorBidi" w:hAnsiTheme="majorBidi" w:cstheme="majorBidi"/>
          <w:sz w:val="28"/>
          <w:szCs w:val="28"/>
          <w:lang w:bidi="ar-MA"/>
        </w:rPr>
        <w:t>2%</w:t>
      </w:r>
      <w:r w:rsidR="00071298" w:rsidRPr="00D019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في حجم الشغل بهذا القطاع.</w:t>
      </w:r>
    </w:p>
    <w:p w:rsidR="00071298" w:rsidRDefault="00071298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br w:type="page"/>
      </w:r>
    </w:p>
    <w:p w:rsidR="00665818" w:rsidRPr="00D0194E" w:rsidRDefault="00A55864" w:rsidP="002E19B9">
      <w:pPr>
        <w:bidi/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194E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المبيان</w:t>
      </w:r>
      <w:r w:rsidR="0007129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1.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71298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التغير الصافي في الشغل</w:t>
      </w:r>
      <w:r w:rsidR="00071298" w:rsidRPr="00D0194E">
        <w:rPr>
          <w:rFonts w:asciiTheme="majorBidi" w:eastAsia="Times New Roman" w:hAnsiTheme="majorBidi" w:cstheme="majorBidi"/>
          <w:b/>
          <w:bCs/>
          <w:color w:val="365F91" w:themeColor="accent1" w:themeShade="BF"/>
          <w:sz w:val="24"/>
          <w:szCs w:val="24"/>
          <w:rtl/>
          <w:lang w:eastAsia="fr-FR"/>
        </w:rPr>
        <w:t xml:space="preserve"> 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بين </w:t>
      </w:r>
      <w:r w:rsidR="00C80008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الفصل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455CB9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الأول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من </w:t>
      </w:r>
      <w:r w:rsidR="00C80008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سنة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B02FFC" w:rsidRPr="00D0194E">
        <w:rPr>
          <w:rFonts w:asciiTheme="majorBidi" w:hAnsiTheme="majorBidi" w:cstheme="majorBidi"/>
          <w:b/>
          <w:bCs/>
          <w:sz w:val="24"/>
          <w:szCs w:val="24"/>
          <w:rtl/>
        </w:rPr>
        <w:t>2023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B00CA" w:rsidRPr="00D0194E">
        <w:rPr>
          <w:rFonts w:asciiTheme="majorBidi" w:hAnsiTheme="majorBidi" w:cstheme="majorBidi"/>
          <w:b/>
          <w:bCs/>
          <w:sz w:val="24"/>
          <w:szCs w:val="24"/>
          <w:rtl/>
          <w:lang w:bidi="tzm-Arab-MA"/>
        </w:rPr>
        <w:t>ونفس الفصل لسنة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B02FFC" w:rsidRPr="00D0194E">
        <w:rPr>
          <w:rFonts w:asciiTheme="majorBidi" w:hAnsiTheme="majorBidi" w:cstheme="majorBidi"/>
          <w:b/>
          <w:bCs/>
          <w:sz w:val="24"/>
          <w:szCs w:val="24"/>
          <w:rtl/>
        </w:rPr>
        <w:t>2024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حسب</w:t>
      </w:r>
      <w:r w:rsidR="0037486A" w:rsidRPr="00D0194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قطاع النشاط الاقتصادي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B00CA" w:rsidRPr="00D0194E">
        <w:rPr>
          <w:rFonts w:asciiTheme="majorBidi" w:hAnsiTheme="majorBidi" w:cstheme="majorBidi"/>
          <w:b/>
          <w:bCs/>
          <w:sz w:val="24"/>
          <w:szCs w:val="24"/>
          <w:rtl/>
          <w:lang w:bidi="tzm-Arab-MA"/>
        </w:rPr>
        <w:t>وسط</w:t>
      </w:r>
      <w:r w:rsidR="00665818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الإقامة</w:t>
      </w:r>
      <w:r w:rsidR="00EC5272" w:rsidRPr="00D0194E">
        <w:rPr>
          <w:rStyle w:val="Appelnotedebasdep"/>
          <w:rFonts w:asciiTheme="majorBidi" w:hAnsiTheme="majorBidi" w:cstheme="majorBidi"/>
          <w:b/>
          <w:bCs/>
          <w:sz w:val="24"/>
          <w:szCs w:val="24"/>
          <w:rtl/>
        </w:rPr>
        <w:footnoteReference w:id="1"/>
      </w:r>
    </w:p>
    <w:p w:rsidR="00152580" w:rsidRPr="008B707A" w:rsidRDefault="00E94763" w:rsidP="00467030">
      <w:pPr>
        <w:spacing w:before="240"/>
        <w:jc w:val="center"/>
        <w:rPr>
          <w:rFonts w:asciiTheme="majorBidi" w:hAnsiTheme="majorBidi" w:cstheme="majorBidi"/>
          <w:b/>
          <w:bCs/>
          <w:rtl/>
        </w:rPr>
      </w:pPr>
      <w:r w:rsidRPr="00E94763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5757062" cy="2728569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1C05" w:rsidRPr="00BE1E53" w:rsidRDefault="00091C05" w:rsidP="00EF15AA">
      <w:pPr>
        <w:spacing w:before="240" w:line="240" w:lineRule="auto"/>
        <w:jc w:val="right"/>
        <w:rPr>
          <w:rFonts w:asciiTheme="majorBidi" w:hAnsiTheme="majorBidi" w:cstheme="majorBidi"/>
          <w:b/>
          <w:bCs/>
          <w:rtl/>
          <w:lang w:bidi="tzm-Arab-MA"/>
        </w:rPr>
      </w:pPr>
      <w:r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  <w:r w:rsidR="00EC5272"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  <w:t xml:space="preserve">   </w:t>
      </w:r>
      <w:r w:rsidR="00EC5272"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lang w:bidi="tzm-Arab-MA"/>
        </w:rPr>
        <w:t xml:space="preserve"> </w:t>
      </w:r>
      <w:r w:rsidR="00EC5272"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  <w:t>2.</w:t>
      </w:r>
    </w:p>
    <w:p w:rsidR="00091C05" w:rsidRPr="00BE1E53" w:rsidRDefault="00091C05" w:rsidP="00BE1E53">
      <w:pPr>
        <w:autoSpaceDE w:val="0"/>
        <w:autoSpaceDN w:val="0"/>
        <w:bidi/>
        <w:adjustRightInd w:val="0"/>
        <w:spacing w:before="240" w:line="240" w:lineRule="auto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BE1E53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ارتفاع حجم البطالة</w:t>
      </w:r>
    </w:p>
    <w:p w:rsidR="00091C05" w:rsidRPr="00BE1E53" w:rsidRDefault="00091C05" w:rsidP="00A4230D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E1E53">
        <w:rPr>
          <w:rFonts w:asciiTheme="majorBidi" w:hAnsiTheme="majorBidi" w:cstheme="majorBidi"/>
          <w:sz w:val="28"/>
          <w:szCs w:val="28"/>
          <w:rtl/>
        </w:rPr>
        <w:t xml:space="preserve">ارتفع حجم العاطلين بـ </w:t>
      </w:r>
      <w:r w:rsidR="00A4230D">
        <w:rPr>
          <w:rFonts w:asciiTheme="majorBidi" w:hAnsiTheme="majorBidi" w:cstheme="majorBidi" w:hint="cs"/>
          <w:sz w:val="28"/>
          <w:szCs w:val="28"/>
          <w:rtl/>
        </w:rPr>
        <w:t>96</w:t>
      </w:r>
      <w:r w:rsidRPr="00BE1E53">
        <w:rPr>
          <w:rFonts w:asciiTheme="majorBidi" w:hAnsiTheme="majorBidi" w:cstheme="majorBidi"/>
          <w:sz w:val="28"/>
          <w:szCs w:val="28"/>
          <w:rtl/>
        </w:rPr>
        <w:t>.000</w:t>
      </w:r>
      <w:r w:rsidRPr="00BE1E53">
        <w:rPr>
          <w:rFonts w:asciiTheme="majorBidi" w:hAnsiTheme="majorBidi" w:cstheme="majorBidi"/>
          <w:sz w:val="28"/>
          <w:szCs w:val="28"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شخص ما بين الفصل </w:t>
      </w:r>
      <w:r w:rsidR="00455CB9" w:rsidRPr="00BE1E53">
        <w:rPr>
          <w:rFonts w:asciiTheme="majorBidi" w:hAnsiTheme="majorBidi" w:cstheme="majorBidi"/>
          <w:sz w:val="26"/>
          <w:szCs w:val="26"/>
          <w:rtl/>
        </w:rPr>
        <w:t>الأول</w:t>
      </w:r>
      <w:r w:rsidRPr="00BE1E5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من سنة </w:t>
      </w:r>
      <w:r w:rsidR="00B02FFC">
        <w:rPr>
          <w:rFonts w:asciiTheme="majorBidi" w:hAnsiTheme="majorBidi" w:cstheme="majorBidi"/>
          <w:sz w:val="28"/>
          <w:szCs w:val="28"/>
          <w:rtl/>
        </w:rPr>
        <w:t>2023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B02FFC">
        <w:rPr>
          <w:rFonts w:asciiTheme="majorBidi" w:hAnsiTheme="majorBidi" w:cstheme="majorBidi"/>
          <w:sz w:val="28"/>
          <w:szCs w:val="28"/>
          <w:rtl/>
        </w:rPr>
        <w:t>2024</w:t>
      </w:r>
      <w:r w:rsidRPr="00BE1E53">
        <w:rPr>
          <w:rFonts w:asciiTheme="majorBidi" w:hAnsiTheme="majorBidi" w:cstheme="majorBidi"/>
          <w:sz w:val="28"/>
          <w:szCs w:val="28"/>
          <w:rtl/>
        </w:rPr>
        <w:t>، حيث انتقل عدد</w:t>
      </w:r>
      <w:r w:rsidR="00FD12A8" w:rsidRPr="00BE1E53">
        <w:rPr>
          <w:rFonts w:asciiTheme="majorBidi" w:hAnsiTheme="majorBidi" w:cstheme="majorBidi"/>
          <w:sz w:val="28"/>
          <w:szCs w:val="28"/>
          <w:rtl/>
          <w:lang w:bidi="tzm-Arab-MA"/>
        </w:rPr>
        <w:t>هم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1.</w:t>
      </w:r>
      <w:r w:rsidR="00A4230D">
        <w:rPr>
          <w:rFonts w:asciiTheme="majorBidi" w:hAnsiTheme="majorBidi" w:cstheme="majorBidi" w:hint="cs"/>
          <w:sz w:val="28"/>
          <w:szCs w:val="28"/>
          <w:rtl/>
        </w:rPr>
        <w:t>549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.000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 1.</w:t>
      </w:r>
      <w:r w:rsidR="00A4230D">
        <w:rPr>
          <w:rFonts w:asciiTheme="majorBidi" w:hAnsiTheme="majorBidi" w:cstheme="majorBidi" w:hint="cs"/>
          <w:sz w:val="28"/>
          <w:szCs w:val="28"/>
          <w:rtl/>
        </w:rPr>
        <w:t>645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.000 عاطل، </w:t>
      </w:r>
      <w:r w:rsidR="00FD12A8" w:rsidRPr="00BE1E5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وهو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ما يعادل ارتفاعا بـ 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Pr="00BE1E53">
        <w:rPr>
          <w:rFonts w:asciiTheme="majorBidi" w:hAnsiTheme="majorBidi" w:cstheme="majorBidi"/>
          <w:sz w:val="28"/>
          <w:szCs w:val="28"/>
          <w:rtl/>
        </w:rPr>
        <w:t>6.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وجاء </w:t>
      </w:r>
      <w:r w:rsidR="00BE1E53" w:rsidRPr="00BE1E53">
        <w:rPr>
          <w:rFonts w:asciiTheme="majorBidi" w:hAnsiTheme="majorBidi" w:cstheme="majorBidi"/>
          <w:sz w:val="28"/>
          <w:szCs w:val="28"/>
          <w:rtl/>
        </w:rPr>
        <w:t xml:space="preserve">هذا الارتفاع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نتيجة 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زيادة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عدد العاطلين بـ </w:t>
      </w:r>
      <w:r w:rsidR="00A4230D">
        <w:rPr>
          <w:rFonts w:asciiTheme="majorBidi" w:hAnsiTheme="majorBidi" w:cstheme="majorBidi" w:hint="cs"/>
          <w:sz w:val="28"/>
          <w:szCs w:val="28"/>
          <w:rtl/>
        </w:rPr>
        <w:t>59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.000 بالوسط الحضري </w:t>
      </w:r>
      <w:r w:rsidR="00FD12A8" w:rsidRPr="00BE1E53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BE1E53" w:rsidRPr="00BE1E53">
        <w:rPr>
          <w:rFonts w:asciiTheme="majorBidi" w:hAnsiTheme="majorBidi" w:cstheme="majorBidi"/>
          <w:sz w:val="28"/>
          <w:szCs w:val="28"/>
          <w:rtl/>
        </w:rPr>
        <w:t>بـ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4230D">
        <w:rPr>
          <w:rFonts w:asciiTheme="majorBidi" w:hAnsiTheme="majorBidi" w:cstheme="majorBidi" w:hint="cs"/>
          <w:sz w:val="28"/>
          <w:szCs w:val="28"/>
          <w:rtl/>
        </w:rPr>
        <w:t>38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.000 بالوسط القروي. </w:t>
      </w:r>
    </w:p>
    <w:p w:rsidR="005309E8" w:rsidRDefault="00BE1E53" w:rsidP="005309E8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وهكذا،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ارتفع معدل البطالة، ما بين الفصل </w:t>
      </w:r>
      <w:r w:rsidR="00455CB9" w:rsidRPr="00BE1E53">
        <w:rPr>
          <w:rFonts w:asciiTheme="majorBidi" w:hAnsiTheme="majorBidi" w:cstheme="majorBidi"/>
          <w:sz w:val="28"/>
          <w:szCs w:val="28"/>
          <w:rtl/>
        </w:rPr>
        <w:t>الأول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من سنة </w:t>
      </w:r>
      <w:r w:rsidR="00B02FFC">
        <w:rPr>
          <w:rFonts w:asciiTheme="majorBidi" w:hAnsiTheme="majorBidi" w:cstheme="majorBidi"/>
          <w:sz w:val="28"/>
          <w:szCs w:val="28"/>
          <w:rtl/>
        </w:rPr>
        <w:t>2023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B02FFC">
        <w:rPr>
          <w:rFonts w:asciiTheme="majorBidi" w:hAnsiTheme="majorBidi" w:cstheme="majorBidi"/>
          <w:sz w:val="28"/>
          <w:szCs w:val="28"/>
          <w:rtl/>
        </w:rPr>
        <w:t>2024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، بـ </w:t>
      </w:r>
      <w:r>
        <w:rPr>
          <w:rFonts w:asciiTheme="majorBidi" w:hAnsiTheme="majorBidi" w:cstheme="majorBidi"/>
          <w:sz w:val="28"/>
          <w:szCs w:val="28"/>
        </w:rPr>
        <w:t>0,8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نقطة، منتقلا من </w:t>
      </w:r>
      <w:r>
        <w:rPr>
          <w:rFonts w:asciiTheme="majorBidi" w:hAnsiTheme="majorBidi" w:cstheme="majorBidi"/>
          <w:sz w:val="28"/>
          <w:szCs w:val="28"/>
        </w:rPr>
        <w:t>12,</w:t>
      </w:r>
      <w:r w:rsidR="00A4230D">
        <w:rPr>
          <w:rFonts w:asciiTheme="majorBidi" w:hAnsiTheme="majorBidi" w:cstheme="majorBidi"/>
          <w:sz w:val="28"/>
          <w:szCs w:val="28"/>
        </w:rPr>
        <w:t>9</w:t>
      </w:r>
      <w:r>
        <w:rPr>
          <w:rFonts w:asciiTheme="majorBidi" w:hAnsiTheme="majorBidi" w:cstheme="majorBidi"/>
          <w:sz w:val="28"/>
          <w:szCs w:val="28"/>
        </w:rPr>
        <w:t>%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1</w:t>
      </w:r>
      <w:r w:rsidR="00A4230D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,</w:t>
      </w:r>
      <w:r w:rsidR="00A4230D">
        <w:rPr>
          <w:rFonts w:asciiTheme="majorBidi" w:hAnsiTheme="majorBidi" w:cstheme="majorBidi"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>من</w:t>
      </w:r>
      <w:r w:rsidR="00A4230D">
        <w:rPr>
          <w:rFonts w:asciiTheme="majorBidi" w:hAnsiTheme="majorBidi" w:cstheme="majorBidi"/>
          <w:sz w:val="28"/>
          <w:szCs w:val="28"/>
        </w:rPr>
        <w:t>17</w:t>
      </w:r>
      <w:r w:rsidRPr="00BE1E53">
        <w:rPr>
          <w:rFonts w:asciiTheme="majorBidi" w:hAnsiTheme="majorBidi" w:cstheme="majorBidi"/>
          <w:sz w:val="28"/>
          <w:szCs w:val="28"/>
        </w:rPr>
        <w:t>,</w:t>
      </w:r>
      <w:r w:rsidR="00A4230D">
        <w:rPr>
          <w:rFonts w:asciiTheme="majorBidi" w:hAnsiTheme="majorBidi" w:cstheme="majorBidi"/>
          <w:sz w:val="28"/>
          <w:szCs w:val="28"/>
        </w:rPr>
        <w:t>1</w:t>
      </w:r>
      <w:r w:rsidRPr="00BE1E53">
        <w:rPr>
          <w:rFonts w:asciiTheme="majorBidi" w:hAnsiTheme="majorBidi" w:cstheme="majorBidi"/>
          <w:sz w:val="28"/>
          <w:szCs w:val="28"/>
        </w:rPr>
        <w:t xml:space="preserve">%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Pr="00BE1E53">
        <w:rPr>
          <w:rFonts w:asciiTheme="majorBidi" w:hAnsiTheme="majorBidi" w:cstheme="majorBidi"/>
          <w:sz w:val="28"/>
          <w:szCs w:val="28"/>
        </w:rPr>
        <w:t>17,</w:t>
      </w:r>
      <w:r w:rsidR="00A4230D">
        <w:rPr>
          <w:rFonts w:asciiTheme="majorBidi" w:hAnsiTheme="majorBidi" w:cstheme="majorBidi"/>
          <w:sz w:val="28"/>
          <w:szCs w:val="28"/>
        </w:rPr>
        <w:t>6</w:t>
      </w:r>
      <w:r w:rsidRPr="00BE1E53">
        <w:rPr>
          <w:rFonts w:asciiTheme="majorBidi" w:hAnsiTheme="majorBidi" w:cstheme="majorBidi"/>
          <w:sz w:val="28"/>
          <w:szCs w:val="28"/>
        </w:rPr>
        <w:t xml:space="preserve">%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بالوسط الحضري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 xml:space="preserve"> (+</w:t>
      </w:r>
      <w:r w:rsidR="001D6E5F">
        <w:rPr>
          <w:rFonts w:asciiTheme="majorBidi" w:hAnsiTheme="majorBidi" w:cstheme="majorBidi"/>
          <w:sz w:val="28"/>
          <w:szCs w:val="28"/>
        </w:rPr>
        <w:t>0,5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ومن </w:t>
      </w:r>
      <w:r w:rsidRPr="00BE1E53">
        <w:rPr>
          <w:rFonts w:asciiTheme="majorBidi" w:hAnsiTheme="majorBidi" w:cstheme="majorBidi"/>
          <w:sz w:val="28"/>
          <w:szCs w:val="28"/>
        </w:rPr>
        <w:t>5,</w:t>
      </w:r>
      <w:r w:rsidR="00A4230D">
        <w:rPr>
          <w:rFonts w:asciiTheme="majorBidi" w:hAnsiTheme="majorBidi" w:cstheme="majorBidi"/>
          <w:sz w:val="28"/>
          <w:szCs w:val="28"/>
        </w:rPr>
        <w:t>7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Pr="00BE1E53">
        <w:rPr>
          <w:rFonts w:asciiTheme="majorBidi" w:hAnsiTheme="majorBidi" w:cstheme="majorBidi"/>
          <w:sz w:val="28"/>
          <w:szCs w:val="28"/>
        </w:rPr>
        <w:t xml:space="preserve"> </w:t>
      </w:r>
      <w:r w:rsidR="00A4230D">
        <w:rPr>
          <w:rFonts w:asciiTheme="majorBidi" w:hAnsiTheme="majorBidi" w:cstheme="majorBidi"/>
          <w:sz w:val="28"/>
          <w:szCs w:val="28"/>
        </w:rPr>
        <w:t>6</w:t>
      </w:r>
      <w:r w:rsidRPr="00BE1E53">
        <w:rPr>
          <w:rFonts w:asciiTheme="majorBidi" w:hAnsiTheme="majorBidi" w:cstheme="majorBidi"/>
          <w:sz w:val="28"/>
          <w:szCs w:val="28"/>
        </w:rPr>
        <w:t>,</w:t>
      </w:r>
      <w:r w:rsidR="00EC1432">
        <w:rPr>
          <w:rFonts w:asciiTheme="majorBidi" w:hAnsiTheme="majorBidi" w:cstheme="majorBidi"/>
          <w:sz w:val="28"/>
          <w:szCs w:val="28"/>
        </w:rPr>
        <w:t>8</w:t>
      </w:r>
      <w:r w:rsidRPr="00BE1E53">
        <w:rPr>
          <w:rFonts w:asciiTheme="majorBidi" w:hAnsiTheme="majorBidi" w:cstheme="majorBidi"/>
          <w:sz w:val="28"/>
          <w:szCs w:val="28"/>
        </w:rPr>
        <w:t xml:space="preserve">%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>بالوسط القروي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>(</w:t>
      </w:r>
      <w:r w:rsidR="001D6E5F">
        <w:rPr>
          <w:rFonts w:asciiTheme="majorBidi" w:hAnsiTheme="majorBidi" w:cstheme="majorBidi"/>
          <w:sz w:val="28"/>
          <w:szCs w:val="28"/>
        </w:rPr>
        <w:t>1,1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>+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>)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.</w:t>
      </w:r>
      <w:r w:rsidR="001D6E5F">
        <w:rPr>
          <w:rFonts w:asciiTheme="majorBidi" w:hAnsiTheme="majorBidi" w:cstheme="majorBidi"/>
          <w:sz w:val="28"/>
          <w:szCs w:val="28"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وقد سجل 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>أيضا</w:t>
      </w:r>
      <w:r w:rsidRPr="00065D7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ارتفاعا 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>بنقطتين في صفوف النساء، منتقلا</w:t>
      </w:r>
      <w:r w:rsidR="005309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309E8" w:rsidRPr="00BE1E53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5309E8">
        <w:rPr>
          <w:rFonts w:asciiTheme="majorBidi" w:hAnsiTheme="majorBidi" w:cstheme="majorBidi"/>
          <w:sz w:val="28"/>
          <w:szCs w:val="28"/>
        </w:rPr>
        <w:t>18,1%</w:t>
      </w:r>
      <w:r w:rsidR="005309E8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5309E8">
        <w:rPr>
          <w:rFonts w:asciiTheme="majorBidi" w:hAnsiTheme="majorBidi" w:cstheme="majorBidi"/>
          <w:sz w:val="28"/>
          <w:szCs w:val="28"/>
        </w:rPr>
        <w:t>20,1%</w:t>
      </w:r>
      <w:r w:rsidR="005309E8">
        <w:rPr>
          <w:rFonts w:asciiTheme="majorBidi" w:hAnsiTheme="majorBidi" w:cstheme="majorBidi" w:hint="cs"/>
          <w:sz w:val="28"/>
          <w:szCs w:val="28"/>
          <w:rtl/>
        </w:rPr>
        <w:t xml:space="preserve">، وبـ </w:t>
      </w:r>
      <w:r w:rsidR="005309E8">
        <w:rPr>
          <w:rFonts w:asciiTheme="majorBidi" w:hAnsiTheme="majorBidi" w:cstheme="majorBidi"/>
          <w:sz w:val="28"/>
          <w:szCs w:val="28"/>
        </w:rPr>
        <w:t>0,5</w:t>
      </w:r>
      <w:r w:rsidR="005309E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في صفوف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الرجال</w:t>
      </w:r>
      <w:r w:rsidR="005309E8">
        <w:rPr>
          <w:rFonts w:asciiTheme="majorBidi" w:hAnsiTheme="majorBidi" w:cstheme="majorBidi" w:hint="cs"/>
          <w:sz w:val="28"/>
          <w:szCs w:val="28"/>
          <w:rtl/>
        </w:rPr>
        <w:t>،</w:t>
      </w:r>
      <w:r w:rsidR="00065D72" w:rsidRPr="00065D7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من</w:t>
      </w:r>
      <w:r w:rsidR="00765C93" w:rsidRPr="00140CE4">
        <w:rPr>
          <w:rFonts w:ascii="Book Antiqua" w:hAnsi="Book Antiqua" w:cs="Times New Roman"/>
          <w:sz w:val="24"/>
          <w:szCs w:val="24"/>
        </w:rPr>
        <w:t xml:space="preserve">11,5%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765C93">
        <w:rPr>
          <w:rFonts w:asciiTheme="majorBidi" w:hAnsiTheme="majorBidi" w:cstheme="majorBidi"/>
          <w:sz w:val="28"/>
          <w:szCs w:val="28"/>
        </w:rPr>
        <w:t>12%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.</w:t>
      </w:r>
    </w:p>
    <w:p w:rsidR="00091C05" w:rsidRPr="00BE1E53" w:rsidRDefault="00A1186D" w:rsidP="009745B1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ارتفع معدل البطالة</w:t>
      </w:r>
      <w:r w:rsidR="005309E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65C93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65C93">
        <w:rPr>
          <w:rFonts w:asciiTheme="majorBidi" w:hAnsiTheme="majorBidi" w:cstheme="majorBidi"/>
          <w:sz w:val="28"/>
          <w:szCs w:val="28"/>
        </w:rPr>
        <w:t>0,6</w:t>
      </w:r>
      <w:r w:rsidR="00765C93">
        <w:rPr>
          <w:rFonts w:asciiTheme="majorBidi" w:hAnsiTheme="majorBidi" w:cstheme="majorBidi" w:hint="cs"/>
          <w:sz w:val="28"/>
          <w:szCs w:val="28"/>
          <w:rtl/>
        </w:rPr>
        <w:t xml:space="preserve"> نقطة</w:t>
      </w:r>
      <w:r w:rsidR="00765C93" w:rsidRPr="00BE1E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في صفوف الشباب </w:t>
      </w:r>
      <w:r w:rsidR="009745B1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البالغين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ما بين 15 و24 سنة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،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حيث انتقل من </w:t>
      </w:r>
      <w:r w:rsidR="006277D8">
        <w:rPr>
          <w:rFonts w:asciiTheme="majorBidi" w:hAnsiTheme="majorBidi" w:cstheme="majorBidi"/>
          <w:sz w:val="28"/>
          <w:szCs w:val="28"/>
        </w:rPr>
        <w:t>3</w:t>
      </w:r>
      <w:r w:rsidR="00765C93">
        <w:rPr>
          <w:rFonts w:asciiTheme="majorBidi" w:hAnsiTheme="majorBidi" w:cstheme="majorBidi"/>
          <w:sz w:val="28"/>
          <w:szCs w:val="28"/>
        </w:rPr>
        <w:t>5</w:t>
      </w:r>
      <w:r w:rsidR="006277D8">
        <w:rPr>
          <w:rFonts w:asciiTheme="majorBidi" w:hAnsiTheme="majorBidi" w:cstheme="majorBidi"/>
          <w:sz w:val="28"/>
          <w:szCs w:val="28"/>
        </w:rPr>
        <w:t>,</w:t>
      </w:r>
      <w:r w:rsidR="00765C93">
        <w:rPr>
          <w:rFonts w:asciiTheme="majorBidi" w:hAnsiTheme="majorBidi" w:cstheme="majorBidi"/>
          <w:sz w:val="28"/>
          <w:szCs w:val="28"/>
        </w:rPr>
        <w:t>3</w:t>
      </w:r>
      <w:r w:rsidR="006277D8">
        <w:rPr>
          <w:rFonts w:asciiTheme="majorBidi" w:hAnsiTheme="majorBidi" w:cstheme="majorBidi"/>
          <w:sz w:val="28"/>
          <w:szCs w:val="28"/>
        </w:rPr>
        <w:t>%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6277D8">
        <w:rPr>
          <w:rFonts w:asciiTheme="majorBidi" w:hAnsiTheme="majorBidi" w:cstheme="majorBidi"/>
          <w:sz w:val="28"/>
          <w:szCs w:val="28"/>
        </w:rPr>
        <w:t>35,</w:t>
      </w:r>
      <w:r w:rsidR="00765C93">
        <w:rPr>
          <w:rFonts w:asciiTheme="majorBidi" w:hAnsiTheme="majorBidi" w:cstheme="majorBidi"/>
          <w:sz w:val="28"/>
          <w:szCs w:val="28"/>
        </w:rPr>
        <w:t>9</w:t>
      </w:r>
      <w:r w:rsidR="006277D8">
        <w:rPr>
          <w:rFonts w:asciiTheme="majorBidi" w:hAnsiTheme="majorBidi" w:cstheme="majorBidi"/>
          <w:sz w:val="28"/>
          <w:szCs w:val="28"/>
        </w:rPr>
        <w:t>%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765C93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765C93">
        <w:rPr>
          <w:rFonts w:asciiTheme="majorBidi" w:hAnsiTheme="majorBidi" w:cstheme="majorBidi"/>
          <w:sz w:val="28"/>
          <w:szCs w:val="28"/>
        </w:rPr>
        <w:t>1,1</w:t>
      </w:r>
      <w:r w:rsidR="00765C9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في صفوف 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الأشخاص 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 xml:space="preserve">المتراوحة أعمارهم ما بين 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2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>5 و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34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 xml:space="preserve"> سنة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، من </w:t>
      </w:r>
      <w:r w:rsidR="001D6E5F">
        <w:rPr>
          <w:rFonts w:asciiTheme="majorBidi" w:hAnsiTheme="majorBidi" w:cstheme="majorBidi"/>
          <w:sz w:val="28"/>
          <w:szCs w:val="28"/>
        </w:rPr>
        <w:t>20</w:t>
      </w:r>
      <w:r w:rsidR="006277D8">
        <w:rPr>
          <w:rFonts w:asciiTheme="majorBidi" w:hAnsiTheme="majorBidi" w:cstheme="majorBidi"/>
          <w:sz w:val="28"/>
          <w:szCs w:val="28"/>
        </w:rPr>
        <w:t>,</w:t>
      </w:r>
      <w:r w:rsidR="001D6E5F">
        <w:rPr>
          <w:rFonts w:asciiTheme="majorBidi" w:hAnsiTheme="majorBidi" w:cstheme="majorBidi"/>
          <w:sz w:val="28"/>
          <w:szCs w:val="28"/>
        </w:rPr>
        <w:t>9</w:t>
      </w:r>
      <w:r w:rsidR="006277D8">
        <w:rPr>
          <w:rFonts w:asciiTheme="majorBidi" w:hAnsiTheme="majorBidi" w:cstheme="majorBidi"/>
          <w:sz w:val="28"/>
          <w:szCs w:val="28"/>
        </w:rPr>
        <w:t>%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</w:t>
      </w:r>
      <w:r w:rsidR="006277D8">
        <w:rPr>
          <w:rFonts w:asciiTheme="majorBidi" w:hAnsiTheme="majorBidi" w:cstheme="majorBidi"/>
          <w:sz w:val="28"/>
          <w:szCs w:val="28"/>
          <w:lang w:bidi="ar-MA"/>
        </w:rPr>
        <w:t>2</w:t>
      </w:r>
      <w:r w:rsidR="001D6E5F">
        <w:rPr>
          <w:rFonts w:asciiTheme="majorBidi" w:hAnsiTheme="majorBidi" w:cstheme="majorBidi"/>
          <w:sz w:val="28"/>
          <w:szCs w:val="28"/>
          <w:lang w:bidi="ar-MA"/>
        </w:rPr>
        <w:t>2</w:t>
      </w:r>
      <w:r w:rsidR="006277D8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 بـ </w:t>
      </w:r>
      <w:r>
        <w:rPr>
          <w:rFonts w:asciiTheme="majorBidi" w:hAnsiTheme="majorBidi" w:cstheme="majorBidi"/>
          <w:sz w:val="28"/>
          <w:szCs w:val="28"/>
          <w:lang w:bidi="ar-MA"/>
        </w:rPr>
        <w:t>0,9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في صفوف المتراوحة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أعمارهم ما بين 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BE1E53">
        <w:rPr>
          <w:rFonts w:asciiTheme="majorBidi" w:hAnsiTheme="majorBidi" w:cstheme="majorBidi"/>
          <w:sz w:val="28"/>
          <w:szCs w:val="28"/>
          <w:rtl/>
        </w:rPr>
        <w:t>5 و</w:t>
      </w:r>
      <w:r>
        <w:rPr>
          <w:rFonts w:asciiTheme="majorBidi" w:hAnsiTheme="majorBidi" w:cstheme="majorBidi" w:hint="cs"/>
          <w:sz w:val="28"/>
          <w:szCs w:val="28"/>
          <w:rtl/>
        </w:rPr>
        <w:t>44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سنة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735F79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735F79">
        <w:rPr>
          <w:rFonts w:ascii="Book Antiqua" w:hAnsi="Book Antiqua" w:cs="Times New Roman"/>
          <w:sz w:val="24"/>
          <w:szCs w:val="24"/>
        </w:rPr>
        <w:t xml:space="preserve">7,1%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8%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وبـ </w:t>
      </w:r>
      <w:r>
        <w:rPr>
          <w:rFonts w:asciiTheme="majorBidi" w:hAnsiTheme="majorBidi" w:cstheme="majorBidi"/>
          <w:sz w:val="28"/>
          <w:szCs w:val="28"/>
          <w:lang w:bidi="ar-MA"/>
        </w:rPr>
        <w:t>0,7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</w:t>
      </w:r>
      <w:r w:rsidR="00735F7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في صفوف البالغين 45 سنة فما فوق،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</w:t>
      </w:r>
      <w:r w:rsidR="00735F79">
        <w:rPr>
          <w:rFonts w:asciiTheme="majorBidi" w:hAnsiTheme="majorBidi" w:cstheme="majorBidi"/>
          <w:sz w:val="28"/>
          <w:szCs w:val="28"/>
          <w:lang w:bidi="ar-MA"/>
        </w:rPr>
        <w:t>3,8%</w:t>
      </w:r>
      <w:r w:rsidR="00735F7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</w:t>
      </w:r>
      <w:r w:rsidR="00735F79">
        <w:rPr>
          <w:rFonts w:asciiTheme="majorBidi" w:hAnsiTheme="majorBidi" w:cstheme="majorBidi"/>
          <w:sz w:val="28"/>
          <w:szCs w:val="28"/>
          <w:lang w:bidi="ar-MA"/>
        </w:rPr>
        <w:t xml:space="preserve"> 4,5%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CB69D9" w:rsidRDefault="00CB69D9">
      <w:pPr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br w:type="page"/>
      </w:r>
    </w:p>
    <w:p w:rsidR="00091C05" w:rsidRPr="00D0194E" w:rsidRDefault="00AE77F2" w:rsidP="009745B1">
      <w:pPr>
        <w:bidi/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D0194E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lastRenderedPageBreak/>
        <w:t>ال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مبيان </w:t>
      </w:r>
      <w:r w:rsidR="001A385F" w:rsidRPr="00D0194E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FD12A8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 w:bidi="tzm-Arab-MA"/>
        </w:rPr>
        <w:t>.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تطور معدل البطالة، ما بين الفصل </w:t>
      </w:r>
      <w:r w:rsidR="00455CB9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الأول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لسنة </w:t>
      </w:r>
      <w:r w:rsidR="00B02FFC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2023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ونفس الفترة من سنة </w:t>
      </w:r>
      <w:r w:rsidR="00B02FFC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2024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، لدى بعض </w:t>
      </w:r>
      <w:r w:rsidR="009745B1" w:rsidRPr="00D0194E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فئات</w:t>
      </w:r>
      <w:r w:rsidR="009745B1" w:rsidRPr="00D0194E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tzm-Arab-MA"/>
        </w:rPr>
        <w:t xml:space="preserve"> </w:t>
      </w:r>
      <w:r w:rsidR="009745B1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tzm-Arab-MA"/>
        </w:rPr>
        <w:t xml:space="preserve">السكان 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(بـ %)</w:t>
      </w:r>
    </w:p>
    <w:p w:rsidR="009C7ADF" w:rsidRDefault="00CB69D9" w:rsidP="006277D8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</w:rPr>
      </w:pPr>
      <w:r w:rsidRPr="00CB69D9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2168691"/>
            <wp:effectExtent l="0" t="0" r="0" b="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1C05" w:rsidRPr="006277D8" w:rsidRDefault="00091C05" w:rsidP="00C27E3E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6277D8">
        <w:rPr>
          <w:rFonts w:asciiTheme="majorBidi" w:hAnsiTheme="majorBidi" w:cstheme="majorBidi"/>
          <w:sz w:val="28"/>
          <w:szCs w:val="28"/>
          <w:rtl/>
        </w:rPr>
        <w:t xml:space="preserve">من جهة أخرى، سجل معدل البطالة لدى الأشخاص الحاصلين على شهادة ارتفاعا يقدر بـ </w:t>
      </w:r>
      <w:r w:rsidR="006277D8" w:rsidRPr="006277D8">
        <w:rPr>
          <w:rFonts w:asciiTheme="majorBidi" w:hAnsiTheme="majorBidi" w:cstheme="majorBidi"/>
          <w:sz w:val="28"/>
          <w:szCs w:val="28"/>
        </w:rPr>
        <w:t>0,</w:t>
      </w:r>
      <w:r w:rsidR="00CB69D9">
        <w:rPr>
          <w:rFonts w:asciiTheme="majorBidi" w:hAnsiTheme="majorBidi" w:cstheme="majorBidi"/>
          <w:sz w:val="28"/>
          <w:szCs w:val="28"/>
        </w:rPr>
        <w:t>5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نقطة، منتقلا من </w:t>
      </w:r>
      <w:r w:rsidR="006277D8" w:rsidRPr="006277D8">
        <w:rPr>
          <w:rFonts w:asciiTheme="majorBidi" w:hAnsiTheme="majorBidi" w:cstheme="majorBidi"/>
          <w:sz w:val="28"/>
          <w:szCs w:val="28"/>
        </w:rPr>
        <w:t>1</w:t>
      </w:r>
      <w:r w:rsidR="00CB69D9">
        <w:rPr>
          <w:rFonts w:asciiTheme="majorBidi" w:hAnsiTheme="majorBidi" w:cstheme="majorBidi"/>
          <w:sz w:val="28"/>
          <w:szCs w:val="28"/>
        </w:rPr>
        <w:t>9</w:t>
      </w:r>
      <w:r w:rsidR="006277D8" w:rsidRPr="006277D8">
        <w:rPr>
          <w:rFonts w:asciiTheme="majorBidi" w:hAnsiTheme="majorBidi" w:cstheme="majorBidi"/>
          <w:sz w:val="28"/>
          <w:szCs w:val="28"/>
        </w:rPr>
        <w:t>,</w:t>
      </w:r>
      <w:r w:rsidR="00CB69D9">
        <w:rPr>
          <w:rFonts w:asciiTheme="majorBidi" w:hAnsiTheme="majorBidi" w:cstheme="majorBidi"/>
          <w:sz w:val="28"/>
          <w:szCs w:val="28"/>
        </w:rPr>
        <w:t>8</w:t>
      </w:r>
      <w:r w:rsidR="006277D8" w:rsidRPr="006277D8">
        <w:rPr>
          <w:rFonts w:asciiTheme="majorBidi" w:hAnsiTheme="majorBidi" w:cstheme="majorBidi"/>
          <w:sz w:val="28"/>
          <w:szCs w:val="28"/>
        </w:rPr>
        <w:t>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CB69D9">
        <w:rPr>
          <w:rFonts w:asciiTheme="majorBidi" w:hAnsiTheme="majorBidi" w:cstheme="majorBidi"/>
          <w:sz w:val="28"/>
          <w:szCs w:val="28"/>
        </w:rPr>
        <w:t>20</w:t>
      </w:r>
      <w:r w:rsidR="006277D8" w:rsidRPr="006277D8">
        <w:rPr>
          <w:rFonts w:asciiTheme="majorBidi" w:hAnsiTheme="majorBidi" w:cstheme="majorBidi"/>
          <w:sz w:val="28"/>
          <w:szCs w:val="28"/>
        </w:rPr>
        <w:t>,</w:t>
      </w:r>
      <w:r w:rsidR="00CB69D9">
        <w:rPr>
          <w:rFonts w:asciiTheme="majorBidi" w:hAnsiTheme="majorBidi" w:cstheme="majorBidi"/>
          <w:sz w:val="28"/>
          <w:szCs w:val="28"/>
        </w:rPr>
        <w:t>3</w:t>
      </w:r>
      <w:r w:rsidR="006277D8" w:rsidRPr="006277D8">
        <w:rPr>
          <w:rFonts w:asciiTheme="majorBidi" w:hAnsiTheme="majorBidi" w:cstheme="majorBidi"/>
          <w:sz w:val="28"/>
          <w:szCs w:val="28"/>
        </w:rPr>
        <w:t>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745B1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FD12A8" w:rsidRPr="006277D8">
        <w:rPr>
          <w:rFonts w:asciiTheme="majorBidi" w:hAnsiTheme="majorBidi" w:cstheme="majorBidi"/>
          <w:sz w:val="28"/>
          <w:szCs w:val="28"/>
          <w:rtl/>
          <w:lang w:bidi="tzm-Arab-MA"/>
        </w:rPr>
        <w:t>كان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هذا الارتفاع أكثر حدة في صفوف الحاصلين على </w:t>
      </w:r>
      <w:r w:rsidR="006277D8" w:rsidRPr="006277D8">
        <w:rPr>
          <w:rFonts w:asciiTheme="majorBidi" w:hAnsiTheme="majorBidi" w:cstheme="majorBidi"/>
          <w:sz w:val="28"/>
          <w:szCs w:val="28"/>
          <w:rtl/>
        </w:rPr>
        <w:t xml:space="preserve">شهادات </w:t>
      </w:r>
      <w:r w:rsidR="00CB69D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التأهيل والتخصص المهني </w:t>
      </w:r>
      <w:r w:rsidRPr="006277D8">
        <w:rPr>
          <w:rFonts w:asciiTheme="majorBidi" w:hAnsiTheme="majorBidi" w:cstheme="majorBidi"/>
          <w:sz w:val="28"/>
          <w:szCs w:val="28"/>
          <w:rtl/>
        </w:rPr>
        <w:t>(</w:t>
      </w:r>
      <w:r w:rsidR="006277D8" w:rsidRPr="006277D8">
        <w:rPr>
          <w:rFonts w:asciiTheme="majorBidi" w:hAnsiTheme="majorBidi" w:cstheme="majorBidi"/>
          <w:sz w:val="28"/>
          <w:szCs w:val="28"/>
        </w:rPr>
        <w:t>+2,</w:t>
      </w:r>
      <w:r w:rsidR="00C27E3E">
        <w:rPr>
          <w:rFonts w:asciiTheme="majorBidi" w:hAnsiTheme="majorBidi" w:cstheme="majorBidi"/>
          <w:sz w:val="28"/>
          <w:szCs w:val="28"/>
        </w:rPr>
        <w:t>7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نقطة بمعدل </w:t>
      </w:r>
      <w:r w:rsidR="006D0809">
        <w:rPr>
          <w:rFonts w:asciiTheme="majorBidi" w:hAnsiTheme="majorBidi" w:cstheme="majorBidi"/>
          <w:sz w:val="28"/>
          <w:szCs w:val="28"/>
        </w:rPr>
        <w:t>25,4</w:t>
      </w:r>
      <w:r w:rsidR="006277D8" w:rsidRPr="006277D8">
        <w:rPr>
          <w:rFonts w:asciiTheme="majorBidi" w:hAnsiTheme="majorBidi" w:cstheme="majorBidi"/>
          <w:sz w:val="28"/>
          <w:szCs w:val="28"/>
        </w:rPr>
        <w:t>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)، والحاصلين على شهادات 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</w:rPr>
        <w:t xml:space="preserve">الثانوي </w:t>
      </w:r>
      <w:r w:rsidRPr="006277D8">
        <w:rPr>
          <w:rFonts w:asciiTheme="majorBidi" w:hAnsiTheme="majorBidi" w:cstheme="majorBidi"/>
          <w:sz w:val="28"/>
          <w:szCs w:val="28"/>
          <w:rtl/>
        </w:rPr>
        <w:t>التأهيل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6277D8" w:rsidRPr="006277D8">
        <w:rPr>
          <w:rFonts w:asciiTheme="majorBidi" w:hAnsiTheme="majorBidi" w:cstheme="majorBidi"/>
          <w:sz w:val="28"/>
          <w:szCs w:val="28"/>
        </w:rPr>
        <w:t>+1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نقطة بمعدل </w:t>
      </w:r>
      <w:r w:rsidR="006277D8" w:rsidRPr="006277D8">
        <w:rPr>
          <w:rFonts w:asciiTheme="majorBidi" w:hAnsiTheme="majorBidi" w:cstheme="majorBidi"/>
          <w:sz w:val="28"/>
          <w:szCs w:val="28"/>
        </w:rPr>
        <w:t>2</w:t>
      </w:r>
      <w:r w:rsidR="00DB07F9">
        <w:rPr>
          <w:rFonts w:asciiTheme="majorBidi" w:hAnsiTheme="majorBidi" w:cstheme="majorBidi"/>
          <w:sz w:val="28"/>
          <w:szCs w:val="28"/>
        </w:rPr>
        <w:t>3</w:t>
      </w:r>
      <w:r w:rsidR="006277D8" w:rsidRPr="006277D8">
        <w:rPr>
          <w:rFonts w:asciiTheme="majorBidi" w:hAnsiTheme="majorBidi" w:cstheme="majorBidi"/>
          <w:sz w:val="28"/>
          <w:szCs w:val="28"/>
        </w:rPr>
        <w:t>,</w:t>
      </w:r>
      <w:r w:rsidR="00DB07F9">
        <w:rPr>
          <w:rFonts w:asciiTheme="majorBidi" w:hAnsiTheme="majorBidi" w:cstheme="majorBidi"/>
          <w:sz w:val="28"/>
          <w:szCs w:val="28"/>
        </w:rPr>
        <w:t>6</w:t>
      </w:r>
      <w:r w:rsidR="006277D8" w:rsidRPr="006277D8">
        <w:rPr>
          <w:rFonts w:asciiTheme="majorBidi" w:hAnsiTheme="majorBidi" w:cstheme="majorBidi"/>
          <w:sz w:val="28"/>
          <w:szCs w:val="28"/>
        </w:rPr>
        <w:t>%</w:t>
      </w:r>
      <w:r w:rsidRPr="006277D8">
        <w:rPr>
          <w:rFonts w:asciiTheme="majorBidi" w:hAnsiTheme="majorBidi" w:cstheme="majorBidi"/>
          <w:sz w:val="28"/>
          <w:szCs w:val="28"/>
          <w:rtl/>
        </w:rPr>
        <w:t>).</w:t>
      </w:r>
    </w:p>
    <w:p w:rsidR="00091C05" w:rsidRPr="003F2DC4" w:rsidRDefault="006C1E5A" w:rsidP="003F2DC4">
      <w:pPr>
        <w:autoSpaceDE w:val="0"/>
        <w:autoSpaceDN w:val="0"/>
        <w:bidi/>
        <w:adjustRightInd w:val="0"/>
        <w:spacing w:before="240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استقرار</w:t>
      </w:r>
      <w:r w:rsidR="00091C05" w:rsidRPr="003F2DC4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 الشغل الناقص </w:t>
      </w:r>
    </w:p>
    <w:p w:rsidR="00091C05" w:rsidRPr="003F2DC4" w:rsidRDefault="00271CB4" w:rsidP="00271CB4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انتقل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 حجم النشيطين المشتغلين في حالة شغل ناقص، ما بين الفصل </w:t>
      </w:r>
      <w:r w:rsidR="00455CB9" w:rsidRPr="003F2DC4">
        <w:rPr>
          <w:rFonts w:asciiTheme="majorBidi" w:hAnsiTheme="majorBidi" w:cstheme="majorBidi"/>
          <w:sz w:val="28"/>
          <w:szCs w:val="28"/>
          <w:rtl/>
        </w:rPr>
        <w:t>الأول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 من سنة </w:t>
      </w:r>
      <w:r w:rsidR="00B02FFC">
        <w:rPr>
          <w:rFonts w:asciiTheme="majorBidi" w:hAnsiTheme="majorBidi" w:cstheme="majorBidi"/>
          <w:sz w:val="28"/>
          <w:szCs w:val="28"/>
          <w:rtl/>
        </w:rPr>
        <w:t>2023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B02FFC">
        <w:rPr>
          <w:rFonts w:asciiTheme="majorBidi" w:hAnsiTheme="majorBidi" w:cstheme="majorBidi"/>
          <w:sz w:val="28"/>
          <w:szCs w:val="28"/>
          <w:rtl/>
        </w:rPr>
        <w:t>2024</w:t>
      </w:r>
      <w:r>
        <w:rPr>
          <w:rFonts w:asciiTheme="majorBidi" w:hAnsiTheme="majorBidi" w:cstheme="majorBidi"/>
          <w:sz w:val="28"/>
          <w:szCs w:val="28"/>
          <w:rtl/>
        </w:rPr>
        <w:t>،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1.075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>.000 إلى 1.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0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69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>.000 شخص على المستوى الوطني،</w:t>
      </w:r>
      <w:r w:rsidR="00C92F97" w:rsidRPr="003F2DC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73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57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1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شخص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>بالوسط الحضري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، ومن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502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499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شخص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>بالوسط القروي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091C05" w:rsidRPr="003F2DC4" w:rsidRDefault="00091C05" w:rsidP="00F85F8F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3F2DC4">
        <w:rPr>
          <w:rFonts w:asciiTheme="majorBidi" w:hAnsiTheme="majorBidi" w:cstheme="majorBidi"/>
          <w:sz w:val="28"/>
          <w:szCs w:val="28"/>
          <w:rtl/>
        </w:rPr>
        <w:t xml:space="preserve">وهكذا،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 xml:space="preserve">استقر </w:t>
      </w:r>
      <w:r w:rsidRPr="003F2DC4">
        <w:rPr>
          <w:rFonts w:asciiTheme="majorBidi" w:hAnsiTheme="majorBidi" w:cstheme="majorBidi"/>
          <w:sz w:val="28"/>
          <w:szCs w:val="28"/>
          <w:rtl/>
        </w:rPr>
        <w:t>معدل الشغل الناقص على المستوى الوطني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 xml:space="preserve"> في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F2DC4" w:rsidRPr="003F2DC4">
        <w:rPr>
          <w:rFonts w:asciiTheme="majorBidi" w:hAnsiTheme="majorBidi" w:cstheme="majorBidi"/>
          <w:sz w:val="28"/>
          <w:szCs w:val="28"/>
        </w:rPr>
        <w:t>10,3%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 xml:space="preserve">وانتقل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>من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12,1%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12,5%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 xml:space="preserve">بالوسط القروي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3F2DC4">
        <w:rPr>
          <w:rFonts w:asciiTheme="majorBidi" w:hAnsiTheme="majorBidi" w:cstheme="majorBidi"/>
          <w:sz w:val="28"/>
          <w:szCs w:val="28"/>
          <w:rtl/>
        </w:rPr>
        <w:t>من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9,1%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3F2DC4" w:rsidRPr="003F2DC4">
        <w:rPr>
          <w:rFonts w:asciiTheme="majorBidi" w:hAnsiTheme="majorBidi" w:cstheme="majorBidi"/>
          <w:sz w:val="28"/>
          <w:szCs w:val="28"/>
        </w:rPr>
        <w:t>9%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بالوسط الحضري.</w:t>
      </w:r>
    </w:p>
    <w:p w:rsidR="00091C05" w:rsidRPr="00F85F8F" w:rsidRDefault="00091C05" w:rsidP="00F85F8F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3F2DC4">
        <w:rPr>
          <w:rFonts w:asciiTheme="majorBidi" w:hAnsiTheme="majorBidi" w:cstheme="majorBidi"/>
          <w:sz w:val="28"/>
          <w:szCs w:val="28"/>
          <w:rtl/>
        </w:rPr>
        <w:t xml:space="preserve">فيما يخص الشغل الناقص المرتبط بعدد ساعات العمل، فقد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 xml:space="preserve">انتقل حجمه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513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76</w:t>
      </w:r>
      <w:r w:rsidRPr="003F2DC4">
        <w:rPr>
          <w:rFonts w:asciiTheme="majorBidi" w:hAnsiTheme="majorBidi" w:cstheme="majorBidi"/>
          <w:sz w:val="28"/>
          <w:szCs w:val="28"/>
          <w:rtl/>
        </w:rPr>
        <w:t>.000 شخص على المستوى الوطني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وانتقل المعدل </w:t>
      </w:r>
      <w:r w:rsidR="00123B6B" w:rsidRPr="003F2DC4">
        <w:rPr>
          <w:rFonts w:asciiTheme="majorBidi" w:hAnsiTheme="majorBidi" w:cstheme="majorBidi"/>
          <w:sz w:val="28"/>
          <w:szCs w:val="28"/>
          <w:rtl/>
        </w:rPr>
        <w:t>المرت</w:t>
      </w:r>
      <w:r w:rsidR="00FF123B" w:rsidRPr="003F2DC4">
        <w:rPr>
          <w:rFonts w:asciiTheme="majorBidi" w:hAnsiTheme="majorBidi" w:cstheme="majorBidi" w:hint="cs"/>
          <w:sz w:val="28"/>
          <w:szCs w:val="28"/>
          <w:rtl/>
        </w:rPr>
        <w:t>ب</w:t>
      </w:r>
      <w:r w:rsidR="00123B6B" w:rsidRPr="003F2DC4">
        <w:rPr>
          <w:rFonts w:asciiTheme="majorBidi" w:hAnsiTheme="majorBidi" w:cstheme="majorBidi"/>
          <w:sz w:val="28"/>
          <w:szCs w:val="28"/>
          <w:rtl/>
        </w:rPr>
        <w:t>ط به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4,9% </w:t>
      </w:r>
      <w:r w:rsidR="003F2DC4" w:rsidRPr="003F2DC4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F85F8F" w:rsidRPr="00F85F8F">
        <w:rPr>
          <w:rFonts w:asciiTheme="majorBidi" w:hAnsiTheme="majorBidi" w:cstheme="majorBidi"/>
          <w:sz w:val="28"/>
          <w:szCs w:val="28"/>
        </w:rPr>
        <w:t>5,6%.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091C05" w:rsidRPr="00062C93" w:rsidRDefault="00091C05" w:rsidP="00F85F8F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062C93">
        <w:rPr>
          <w:rFonts w:asciiTheme="majorBidi" w:hAnsiTheme="majorBidi" w:cstheme="majorBidi"/>
          <w:sz w:val="28"/>
          <w:szCs w:val="28"/>
          <w:rtl/>
        </w:rPr>
        <w:t>وانتقل</w:t>
      </w:r>
      <w:r w:rsidR="00123B6B" w:rsidRPr="00062C9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عدد النشيطين المشتغلين في حالة الشغل الناقص المرتبط بالدخل غير الكافي أو عدم ملاءمة الشغل مع المؤهلات من </w:t>
      </w:r>
      <w:r w:rsidR="003F2DC4" w:rsidRPr="00062C93">
        <w:rPr>
          <w:rFonts w:asciiTheme="majorBidi" w:hAnsiTheme="majorBidi" w:cstheme="majorBidi" w:hint="cs"/>
          <w:sz w:val="28"/>
          <w:szCs w:val="28"/>
          <w:rtl/>
        </w:rPr>
        <w:t>5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6</w:t>
      </w:r>
      <w:r w:rsidR="003F2DC4" w:rsidRPr="00062C93">
        <w:rPr>
          <w:rFonts w:asciiTheme="majorBidi" w:hAnsiTheme="majorBidi" w:cstheme="majorBidi" w:hint="cs"/>
          <w:sz w:val="28"/>
          <w:szCs w:val="28"/>
          <w:rtl/>
        </w:rPr>
        <w:t>2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493</w:t>
      </w:r>
      <w:r w:rsidRPr="00062C93">
        <w:rPr>
          <w:rFonts w:asciiTheme="majorBidi" w:hAnsiTheme="majorBidi" w:cstheme="majorBidi"/>
          <w:sz w:val="28"/>
          <w:szCs w:val="28"/>
          <w:rtl/>
        </w:rPr>
        <w:t>.000 شخص</w:t>
      </w:r>
      <w:r w:rsidR="00123B6B" w:rsidRPr="00062C93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 وانتقل معدل هذا النوع من الشغل الناقص من</w:t>
      </w:r>
      <w:r w:rsidR="00F85F8F">
        <w:rPr>
          <w:rFonts w:ascii="Book Antiqua" w:hAnsi="Book Antiqua" w:cs="Times New Roman"/>
          <w:sz w:val="24"/>
          <w:szCs w:val="24"/>
        </w:rPr>
        <w:t>5</w:t>
      </w:r>
      <w:r w:rsidR="00F85F8F" w:rsidRPr="00EB5A99">
        <w:rPr>
          <w:rFonts w:ascii="Book Antiqua" w:hAnsi="Book Antiqua" w:cs="Times New Roman"/>
          <w:sz w:val="24"/>
          <w:szCs w:val="24"/>
        </w:rPr>
        <w:t>,</w:t>
      </w:r>
      <w:r w:rsidR="00F85F8F">
        <w:rPr>
          <w:rFonts w:ascii="Book Antiqua" w:hAnsi="Book Antiqua" w:cs="Times New Roman"/>
          <w:sz w:val="24"/>
          <w:szCs w:val="24"/>
        </w:rPr>
        <w:t>4</w:t>
      </w:r>
      <w:r w:rsidR="00F85F8F" w:rsidRPr="00EB5A99">
        <w:rPr>
          <w:rFonts w:ascii="Book Antiqua" w:hAnsi="Book Antiqua" w:cs="Times New Roman"/>
          <w:sz w:val="24"/>
          <w:szCs w:val="24"/>
        </w:rPr>
        <w:t xml:space="preserve">% 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  إلى </w:t>
      </w:r>
      <w:r w:rsidR="00F85F8F">
        <w:rPr>
          <w:rFonts w:ascii="Book Antiqua" w:hAnsi="Book Antiqua" w:cs="Times New Roman"/>
          <w:sz w:val="24"/>
          <w:szCs w:val="24"/>
        </w:rPr>
        <w:t>4</w:t>
      </w:r>
      <w:r w:rsidR="00F85F8F" w:rsidRPr="00EB5A99">
        <w:rPr>
          <w:rFonts w:ascii="Book Antiqua" w:hAnsi="Book Antiqua" w:cs="Times New Roman"/>
          <w:sz w:val="24"/>
          <w:szCs w:val="24"/>
        </w:rPr>
        <w:t>,</w:t>
      </w:r>
      <w:r w:rsidR="00F85F8F">
        <w:rPr>
          <w:rFonts w:ascii="Book Antiqua" w:hAnsi="Book Antiqua" w:cs="Times New Roman"/>
          <w:sz w:val="24"/>
          <w:szCs w:val="24"/>
        </w:rPr>
        <w:t>8</w:t>
      </w:r>
      <w:r w:rsidR="00F85F8F" w:rsidRPr="00EB5A99">
        <w:rPr>
          <w:rFonts w:ascii="Book Antiqua" w:hAnsi="Book Antiqua" w:cs="Times New Roman"/>
          <w:sz w:val="24"/>
          <w:szCs w:val="24"/>
        </w:rPr>
        <w:t>%</w:t>
      </w:r>
      <w:r w:rsidRPr="00062C93">
        <w:rPr>
          <w:rFonts w:asciiTheme="majorBidi" w:hAnsiTheme="majorBidi" w:cstheme="majorBidi"/>
          <w:sz w:val="28"/>
          <w:szCs w:val="28"/>
          <w:rtl/>
        </w:rPr>
        <w:t>.</w:t>
      </w:r>
    </w:p>
    <w:p w:rsidR="00F85F8F" w:rsidRDefault="00F85F8F">
      <w:pPr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br w:type="page"/>
      </w:r>
    </w:p>
    <w:p w:rsidR="00091C05" w:rsidRPr="009C7ADF" w:rsidRDefault="00AE77F2" w:rsidP="009745B1">
      <w:pPr>
        <w:bidi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</w:pPr>
      <w:r w:rsidRPr="009C7ADF">
        <w:rPr>
          <w:rFonts w:asciiTheme="majorBidi" w:hAnsiTheme="majorBidi" w:cstheme="majorBidi" w:hint="cs"/>
          <w:b/>
          <w:bCs/>
          <w:sz w:val="26"/>
          <w:szCs w:val="26"/>
          <w:rtl/>
          <w:lang w:val="en-US"/>
        </w:rPr>
        <w:lastRenderedPageBreak/>
        <w:t>ال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مبيان </w:t>
      </w:r>
      <w:r w:rsidR="001A385F" w:rsidRPr="009C7ADF">
        <w:rPr>
          <w:rFonts w:asciiTheme="majorBidi" w:hAnsiTheme="majorBidi" w:cstheme="majorBidi"/>
          <w:b/>
          <w:bCs/>
          <w:sz w:val="26"/>
          <w:szCs w:val="26"/>
          <w:lang w:val="en-US"/>
        </w:rPr>
        <w:t>3</w:t>
      </w:r>
      <w:r w:rsidR="00123B6B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  <w:t xml:space="preserve">.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تطور معدل الشغل الناقص، ما بين الفصل</w:t>
      </w:r>
      <w:r w:rsidR="00091C05" w:rsidRPr="009C7ADF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455CB9" w:rsidRPr="009C7AD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091C05" w:rsidRPr="009C7A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لسنة </w:t>
      </w:r>
      <w:r w:rsidR="00B02FFC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2023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ونفس الفترة من سنة </w:t>
      </w:r>
      <w:r w:rsidR="00B02FFC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2024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، لدى بعض فئات </w:t>
      </w:r>
      <w:r w:rsidR="009745B1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tzm-Arab-MA"/>
        </w:rPr>
        <w:t>السكان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(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</w:rPr>
        <w:t>بـ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%)</w:t>
      </w:r>
    </w:p>
    <w:p w:rsidR="009C7ADF" w:rsidRDefault="00F85F8F" w:rsidP="009745B1">
      <w:pPr>
        <w:autoSpaceDE w:val="0"/>
        <w:autoSpaceDN w:val="0"/>
        <w:bidi/>
        <w:adjustRightInd w:val="0"/>
        <w:spacing w:before="240"/>
        <w:jc w:val="center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F85F8F">
        <w:rPr>
          <w:rFonts w:asciiTheme="majorBidi" w:hAnsiTheme="majorBidi" w:cs="Times New Roman"/>
          <w:b/>
          <w:bCs/>
          <w:noProof/>
          <w:color w:val="4F81BD" w:themeColor="accent1"/>
          <w:sz w:val="28"/>
          <w:szCs w:val="28"/>
          <w:rtl/>
          <w:lang w:eastAsia="fr-FR"/>
        </w:rPr>
        <w:drawing>
          <wp:inline distT="0" distB="0" distL="0" distR="0">
            <wp:extent cx="6071616" cy="2326233"/>
            <wp:effectExtent l="0" t="0" r="0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1C05" w:rsidRPr="001C7681" w:rsidRDefault="004C182F" w:rsidP="004C182F">
      <w:pPr>
        <w:bidi/>
        <w:spacing w:before="240" w:after="120"/>
        <w:jc w:val="both"/>
        <w:rPr>
          <w:rFonts w:asciiTheme="majorBidi" w:hAnsiTheme="majorBidi" w:cstheme="majorBidi"/>
          <w:smallCaps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عرفت 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القطاعات التالية </w:t>
      </w:r>
      <w:r>
        <w:rPr>
          <w:rFonts w:asciiTheme="majorBidi" w:hAnsiTheme="majorBidi" w:cstheme="majorBidi" w:hint="cs"/>
          <w:sz w:val="28"/>
          <w:szCs w:val="28"/>
          <w:rtl/>
        </w:rPr>
        <w:t>تراجعا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في معدلات الشغل الناقص: قطاع </w:t>
      </w:r>
      <w:r w:rsidR="00091C05"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البناء والأشغال العمومية 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بـ </w:t>
      </w:r>
      <w:r>
        <w:rPr>
          <w:rFonts w:asciiTheme="majorBidi" w:hAnsiTheme="majorBidi" w:cstheme="majorBidi"/>
          <w:sz w:val="28"/>
          <w:szCs w:val="28"/>
        </w:rPr>
        <w:t>1</w:t>
      </w:r>
      <w:r w:rsidR="00293D3E" w:rsidRPr="001C768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4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نقطة</w:t>
      </w:r>
      <w:r w:rsidR="00091C05"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 (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من </w:t>
      </w:r>
      <w:r>
        <w:rPr>
          <w:rFonts w:asciiTheme="majorBidi" w:hAnsiTheme="majorBidi" w:cstheme="majorBidi"/>
          <w:sz w:val="28"/>
          <w:szCs w:val="28"/>
        </w:rPr>
        <w:t>20</w:t>
      </w:r>
      <w:r w:rsidR="00293D3E" w:rsidRPr="001C768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4</w:t>
      </w:r>
      <w:r w:rsidR="00293D3E" w:rsidRPr="001C7681">
        <w:rPr>
          <w:rFonts w:asciiTheme="majorBidi" w:hAnsiTheme="majorBidi" w:cstheme="majorBidi"/>
          <w:sz w:val="28"/>
          <w:szCs w:val="28"/>
        </w:rPr>
        <w:t>%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19</w:t>
      </w:r>
      <w:r w:rsidR="00293D3E" w:rsidRPr="001C7681">
        <w:rPr>
          <w:rFonts w:asciiTheme="majorBidi" w:hAnsiTheme="majorBidi" w:cstheme="majorBidi"/>
          <w:sz w:val="28"/>
          <w:szCs w:val="28"/>
        </w:rPr>
        <w:t>%</w:t>
      </w:r>
      <w:r w:rsidR="00091C05"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) </w:t>
      </w:r>
      <w:r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>و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قطاع</w:t>
      </w:r>
      <w:r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  <w:r w:rsidRPr="00E256E6">
        <w:rPr>
          <w:rFonts w:asciiTheme="majorBidi" w:hAnsiTheme="majorBidi" w:cstheme="majorBidi"/>
          <w:sz w:val="28"/>
          <w:szCs w:val="28"/>
          <w:rtl/>
        </w:rPr>
        <w:t>"الصناعة بما فيها الصناعة التقليدية"</w:t>
      </w:r>
      <w:r w:rsidRPr="00E256E6">
        <w:rPr>
          <w:rFonts w:asciiTheme="majorBidi" w:hAnsiTheme="majorBidi" w:cstheme="majorBidi"/>
          <w:sz w:val="28"/>
          <w:szCs w:val="28"/>
        </w:rPr>
        <w:t xml:space="preserve"> </w:t>
      </w:r>
      <w:r w:rsidRPr="00E256E6">
        <w:rPr>
          <w:rFonts w:asciiTheme="majorBidi" w:hAnsiTheme="majorBidi" w:cstheme="majorBidi"/>
          <w:sz w:val="28"/>
          <w:szCs w:val="28"/>
          <w:rtl/>
        </w:rPr>
        <w:t>بـ</w:t>
      </w:r>
      <w:r w:rsidRPr="00E256E6">
        <w:rPr>
          <w:rFonts w:asciiTheme="majorBidi" w:hAnsiTheme="majorBidi" w:cstheme="majorBidi"/>
          <w:smallCaps/>
          <w:sz w:val="28"/>
          <w:szCs w:val="28"/>
          <w:lang w:bidi="tzm-Arab-MA"/>
        </w:rPr>
        <w:t>0,</w:t>
      </w:r>
      <w:r>
        <w:rPr>
          <w:rFonts w:asciiTheme="majorBidi" w:hAnsiTheme="majorBidi" w:cstheme="majorBidi"/>
          <w:smallCaps/>
          <w:sz w:val="28"/>
          <w:szCs w:val="28"/>
          <w:lang w:bidi="tzm-Arab-MA"/>
        </w:rPr>
        <w:t>8</w:t>
      </w:r>
      <w:r w:rsidRPr="00E256E6">
        <w:rPr>
          <w:rFonts w:asciiTheme="majorBidi" w:hAnsiTheme="majorBidi" w:cstheme="majorBidi"/>
          <w:smallCaps/>
          <w:sz w:val="28"/>
          <w:szCs w:val="28"/>
          <w:lang w:bidi="tzm-Arab-MA"/>
        </w:rPr>
        <w:t xml:space="preserve"> </w:t>
      </w:r>
      <w:r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نقطة </w:t>
      </w:r>
      <w:r w:rsidRPr="00E256E6">
        <w:rPr>
          <w:rFonts w:asciiTheme="majorBidi" w:hAnsiTheme="majorBidi" w:cstheme="majorBidi"/>
          <w:smallCaps/>
          <w:sz w:val="28"/>
          <w:szCs w:val="28"/>
          <w:rtl/>
        </w:rPr>
        <w:t>(</w:t>
      </w:r>
      <w:r w:rsidRPr="00E256E6">
        <w:rPr>
          <w:rFonts w:asciiTheme="majorBidi" w:hAnsiTheme="majorBidi" w:cstheme="majorBidi"/>
          <w:sz w:val="28"/>
          <w:szCs w:val="28"/>
          <w:rtl/>
        </w:rPr>
        <w:t xml:space="preserve">من </w:t>
      </w:r>
      <w:r>
        <w:rPr>
          <w:rFonts w:asciiTheme="majorBidi" w:hAnsiTheme="majorBidi" w:cstheme="majorBidi"/>
          <w:sz w:val="28"/>
          <w:szCs w:val="28"/>
        </w:rPr>
        <w:t>7</w:t>
      </w:r>
      <w:r w:rsidRPr="00E256E6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1</w:t>
      </w:r>
      <w:r w:rsidRPr="00E256E6">
        <w:rPr>
          <w:rFonts w:asciiTheme="majorBidi" w:hAnsiTheme="majorBidi" w:cstheme="majorBidi"/>
          <w:sz w:val="28"/>
          <w:szCs w:val="28"/>
        </w:rPr>
        <w:t>%</w:t>
      </w:r>
      <w:r w:rsidRPr="00E256E6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>
        <w:rPr>
          <w:rFonts w:asciiTheme="majorBidi" w:hAnsiTheme="majorBidi" w:cstheme="majorBidi"/>
          <w:sz w:val="28"/>
          <w:szCs w:val="28"/>
        </w:rPr>
        <w:t>6</w:t>
      </w:r>
      <w:r w:rsidRPr="00E256E6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3</w:t>
      </w:r>
      <w:r w:rsidRPr="00E256E6">
        <w:rPr>
          <w:rFonts w:asciiTheme="majorBidi" w:hAnsiTheme="majorBidi" w:cstheme="majorBidi"/>
          <w:sz w:val="28"/>
          <w:szCs w:val="28"/>
        </w:rPr>
        <w:t xml:space="preserve">% </w:t>
      </w:r>
      <w:r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>
        <w:rPr>
          <w:rFonts w:asciiTheme="majorBidi" w:hAnsiTheme="majorBidi" w:cstheme="majorBidi"/>
          <w:smallCaps/>
          <w:sz w:val="28"/>
          <w:szCs w:val="28"/>
        </w:rPr>
        <w:t>.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في حين 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سجلت </w:t>
      </w:r>
      <w:r w:rsidR="00293D3E" w:rsidRPr="001C7681">
        <w:rPr>
          <w:rFonts w:asciiTheme="majorBidi" w:hAnsiTheme="majorBidi" w:cstheme="majorBidi" w:hint="cs"/>
          <w:sz w:val="28"/>
          <w:szCs w:val="28"/>
          <w:rtl/>
        </w:rPr>
        <w:t>قطاع الفلاحة، الغابة والصيد</w:t>
      </w:r>
      <w:r w:rsidR="00293D3E" w:rsidRPr="004C18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C182F">
        <w:rPr>
          <w:rFonts w:asciiTheme="majorBidi" w:hAnsiTheme="majorBidi" w:cstheme="majorBidi" w:hint="cs"/>
          <w:sz w:val="28"/>
          <w:szCs w:val="28"/>
          <w:rtl/>
        </w:rPr>
        <w:t xml:space="preserve">وقطاع </w:t>
      </w:r>
      <w:r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>الخدمات ارتفاع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>ا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، على التوالي، </w:t>
      </w:r>
      <w:r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بـ </w:t>
      </w:r>
      <w:r>
        <w:rPr>
          <w:rFonts w:asciiTheme="majorBidi" w:hAnsiTheme="majorBidi" w:cstheme="majorBidi"/>
          <w:sz w:val="28"/>
          <w:szCs w:val="28"/>
        </w:rPr>
        <w:t>0</w:t>
      </w:r>
      <w:r w:rsidR="00293D3E" w:rsidRPr="001C7681">
        <w:rPr>
          <w:rFonts w:asciiTheme="majorBidi" w:hAnsiTheme="majorBidi" w:cstheme="majorBidi"/>
          <w:sz w:val="28"/>
          <w:szCs w:val="28"/>
        </w:rPr>
        <w:t>,4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نقطة</w:t>
      </w:r>
      <w:r w:rsidR="00091C05"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 (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من </w:t>
      </w:r>
      <w:r>
        <w:rPr>
          <w:rFonts w:asciiTheme="majorBidi" w:hAnsiTheme="majorBidi" w:cstheme="majorBidi"/>
          <w:sz w:val="28"/>
          <w:szCs w:val="28"/>
        </w:rPr>
        <w:t>11,7</w:t>
      </w:r>
      <w:r w:rsidR="00293D3E" w:rsidRPr="001C7681">
        <w:rPr>
          <w:rFonts w:asciiTheme="majorBidi" w:hAnsiTheme="majorBidi" w:cstheme="majorBidi"/>
          <w:sz w:val="28"/>
          <w:szCs w:val="28"/>
        </w:rPr>
        <w:t>%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293D3E" w:rsidRPr="001C7681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2</w:t>
      </w:r>
      <w:r w:rsidR="00293D3E" w:rsidRPr="001C768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1</w:t>
      </w:r>
      <w:r w:rsidR="00293D3E" w:rsidRPr="001C7681">
        <w:rPr>
          <w:rFonts w:asciiTheme="majorBidi" w:hAnsiTheme="majorBidi" w:cstheme="majorBidi"/>
          <w:sz w:val="28"/>
          <w:szCs w:val="28"/>
        </w:rPr>
        <w:t xml:space="preserve">% </w:t>
      </w:r>
      <w:r w:rsidR="00E05159"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>
        <w:rPr>
          <w:rFonts w:asciiTheme="majorBidi" w:hAnsiTheme="majorBidi" w:cstheme="majorBidi"/>
          <w:smallCaps/>
          <w:sz w:val="28"/>
          <w:szCs w:val="28"/>
        </w:rPr>
        <w:t xml:space="preserve"> 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و</w:t>
      </w:r>
      <w:r w:rsidR="009C7ADF" w:rsidRPr="00E256E6">
        <w:rPr>
          <w:rFonts w:asciiTheme="majorBidi" w:hAnsiTheme="majorBidi" w:cstheme="majorBidi"/>
          <w:sz w:val="28"/>
          <w:szCs w:val="28"/>
          <w:rtl/>
        </w:rPr>
        <w:t>بـ</w:t>
      </w:r>
      <w:r w:rsidR="00E05159" w:rsidRPr="00E256E6">
        <w:rPr>
          <w:rFonts w:asciiTheme="majorBidi" w:hAnsiTheme="majorBidi" w:cstheme="majorBidi"/>
          <w:smallCaps/>
          <w:sz w:val="28"/>
          <w:szCs w:val="28"/>
          <w:lang w:bidi="tzm-Arab-MA"/>
        </w:rPr>
        <w:t>0,</w:t>
      </w:r>
      <w:r>
        <w:rPr>
          <w:rFonts w:asciiTheme="majorBidi" w:hAnsiTheme="majorBidi" w:cstheme="majorBidi"/>
          <w:smallCaps/>
          <w:sz w:val="28"/>
          <w:szCs w:val="28"/>
          <w:lang w:bidi="tzm-Arab-MA"/>
        </w:rPr>
        <w:t>5</w:t>
      </w:r>
      <w:r w:rsidR="00E05159" w:rsidRPr="00E256E6">
        <w:rPr>
          <w:rFonts w:asciiTheme="majorBidi" w:hAnsiTheme="majorBidi" w:cstheme="majorBidi"/>
          <w:smallCaps/>
          <w:sz w:val="28"/>
          <w:szCs w:val="28"/>
          <w:lang w:bidi="tzm-Arab-MA"/>
        </w:rPr>
        <w:t xml:space="preserve"> 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نقطة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(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E256E6" w:rsidRPr="00E256E6">
        <w:rPr>
          <w:rFonts w:asciiTheme="majorBidi" w:hAnsiTheme="majorBidi" w:cstheme="majorBidi"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>,8</w:t>
      </w:r>
      <w:r w:rsidR="00E256E6" w:rsidRPr="00E256E6">
        <w:rPr>
          <w:rFonts w:asciiTheme="majorBidi" w:hAnsiTheme="majorBidi" w:cstheme="majorBidi"/>
          <w:sz w:val="28"/>
          <w:szCs w:val="28"/>
        </w:rPr>
        <w:t>%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>
        <w:rPr>
          <w:rFonts w:asciiTheme="majorBidi" w:hAnsiTheme="majorBidi" w:cstheme="majorBidi"/>
          <w:sz w:val="28"/>
          <w:szCs w:val="28"/>
        </w:rPr>
        <w:t>8</w:t>
      </w:r>
      <w:r w:rsidR="00E256E6" w:rsidRPr="00E256E6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3</w:t>
      </w:r>
      <w:r w:rsidR="00E256E6" w:rsidRPr="00E256E6">
        <w:rPr>
          <w:rFonts w:asciiTheme="majorBidi" w:hAnsiTheme="majorBidi" w:cstheme="majorBidi"/>
          <w:sz w:val="28"/>
          <w:szCs w:val="28"/>
        </w:rPr>
        <w:t xml:space="preserve">%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 w:rsidR="00E256E6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</w:p>
    <w:p w:rsidR="00091C05" w:rsidRPr="00D0194E" w:rsidRDefault="00AE77F2" w:rsidP="00B81756">
      <w:pPr>
        <w:bidi/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D0194E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ال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مبيان </w:t>
      </w:r>
      <w:r w:rsidR="00B81756" w:rsidRPr="00D0194E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4</w:t>
      </w:r>
      <w:r w:rsidR="00123B6B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 w:bidi="tzm-Arab-MA"/>
        </w:rPr>
        <w:t xml:space="preserve">. 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تطور معدل الشغل الناقص، ما بين الفصل</w:t>
      </w:r>
      <w:r w:rsidR="00091C05" w:rsidRPr="00D0194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55CB9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الأول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لسنة </w:t>
      </w:r>
      <w:r w:rsidR="00B02FFC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2023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ونفس الفترة من سنة </w:t>
      </w:r>
      <w:r w:rsidR="00B02FFC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2024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، حسب قطاع النشاط الاقتصادي (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بـ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%)</w:t>
      </w:r>
    </w:p>
    <w:p w:rsidR="00091C05" w:rsidRPr="008B707A" w:rsidRDefault="004E0795" w:rsidP="00467030">
      <w:pPr>
        <w:bidi/>
        <w:spacing w:before="240" w:after="120"/>
        <w:jc w:val="center"/>
        <w:rPr>
          <w:rFonts w:asciiTheme="majorBidi" w:hAnsiTheme="majorBidi" w:cstheme="majorBidi"/>
          <w:smallCaps/>
          <w:sz w:val="28"/>
          <w:szCs w:val="28"/>
        </w:rPr>
      </w:pPr>
      <w:r w:rsidRPr="004E0795">
        <w:rPr>
          <w:rFonts w:asciiTheme="majorBidi" w:hAnsiTheme="majorBidi" w:cs="Times New Roman"/>
          <w:smallCaps/>
          <w:noProof/>
          <w:sz w:val="28"/>
          <w:szCs w:val="28"/>
          <w:rtl/>
          <w:lang w:eastAsia="fr-FR"/>
        </w:rPr>
        <w:drawing>
          <wp:inline distT="0" distB="0" distL="0" distR="0">
            <wp:extent cx="5398617" cy="1909267"/>
            <wp:effectExtent l="0" t="0" r="0" b="0"/>
            <wp:docPr id="11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1C05" w:rsidRPr="008B707A" w:rsidRDefault="00091C05" w:rsidP="00EF15AA">
      <w:pPr>
        <w:pStyle w:val="Paragraphedeliste"/>
        <w:numPr>
          <w:ilvl w:val="0"/>
          <w:numId w:val="5"/>
        </w:numPr>
        <w:bidi/>
        <w:spacing w:before="240"/>
        <w:rPr>
          <w:b/>
          <w:bCs/>
          <w:color w:val="548DD4"/>
          <w:sz w:val="32"/>
          <w:szCs w:val="32"/>
          <w:rtl/>
        </w:rPr>
      </w:pPr>
      <w:r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وضعية سوق الشغل على المستوى الجهوي</w:t>
      </w:r>
      <w:r w:rsidRPr="008B707A">
        <w:rPr>
          <w:b/>
          <w:bCs/>
          <w:color w:val="548DD4"/>
          <w:sz w:val="32"/>
          <w:szCs w:val="32"/>
          <w:rtl/>
        </w:rPr>
        <w:t xml:space="preserve"> </w:t>
      </w:r>
    </w:p>
    <w:p w:rsidR="00091C05" w:rsidRPr="008B707A" w:rsidRDefault="00091C05" w:rsidP="0032114A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تضم خمس جهات %</w:t>
      </w:r>
      <w:r w:rsidR="00012E12">
        <w:rPr>
          <w:rFonts w:asciiTheme="majorBidi" w:hAnsiTheme="majorBidi" w:cstheme="majorBidi"/>
          <w:sz w:val="28"/>
          <w:szCs w:val="28"/>
        </w:rPr>
        <w:t>7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="00012E12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4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مجموع السكان النشيطين البالغين من العمر 15 سنة فما فوق. وتأتي جهة الدار البيضاء-سطات في المركز الأول بنسبة </w:t>
      </w:r>
      <w:r w:rsidR="00012E12">
        <w:rPr>
          <w:rFonts w:asciiTheme="majorBidi" w:hAnsiTheme="majorBidi" w:cstheme="majorBidi"/>
          <w:sz w:val="28"/>
          <w:szCs w:val="28"/>
        </w:rPr>
        <w:t>22,</w:t>
      </w:r>
      <w:r w:rsidR="0032114A">
        <w:rPr>
          <w:rFonts w:asciiTheme="majorBidi" w:hAnsiTheme="majorBidi" w:cstheme="majorBidi"/>
          <w:sz w:val="28"/>
          <w:szCs w:val="28"/>
        </w:rPr>
        <w:t>6</w:t>
      </w:r>
      <w:r w:rsidR="00012E12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مجموع النشيطين، متبوعة بجهة الرباط-سلا-القنيطرة (</w:t>
      </w:r>
      <w:r w:rsidR="0032114A" w:rsidRPr="00B961E7">
        <w:rPr>
          <w:rFonts w:ascii="Book Antiqua" w:hAnsi="Book Antiqua" w:cs="Times New Roman"/>
          <w:sz w:val="24"/>
          <w:szCs w:val="24"/>
        </w:rPr>
        <w:t>13,5%</w:t>
      </w:r>
      <w:r w:rsidRPr="008B707A">
        <w:rPr>
          <w:rFonts w:asciiTheme="majorBidi" w:hAnsiTheme="majorBidi" w:cstheme="majorBidi"/>
          <w:sz w:val="28"/>
          <w:szCs w:val="28"/>
          <w:rtl/>
        </w:rPr>
        <w:t>)، ومراكش-آسفي (</w:t>
      </w:r>
      <w:r w:rsidR="0032114A">
        <w:rPr>
          <w:rFonts w:asciiTheme="majorBidi" w:hAnsiTheme="majorBidi" w:cstheme="majorBidi"/>
          <w:sz w:val="28"/>
          <w:szCs w:val="28"/>
        </w:rPr>
        <w:t>12,9</w:t>
      </w:r>
      <w:r w:rsidR="00012E12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)،</w:t>
      </w:r>
      <w:r w:rsidR="00012E12">
        <w:rPr>
          <w:rFonts w:asciiTheme="majorBidi" w:hAnsiTheme="majorBidi" w:cstheme="majorBidi"/>
          <w:sz w:val="28"/>
          <w:szCs w:val="28"/>
        </w:rPr>
        <w:t xml:space="preserve"> </w:t>
      </w:r>
      <w:r w:rsidR="00012E12" w:rsidRPr="008B707A">
        <w:rPr>
          <w:rFonts w:asciiTheme="majorBidi" w:hAnsiTheme="majorBidi" w:cstheme="majorBidi"/>
          <w:sz w:val="28"/>
          <w:szCs w:val="28"/>
          <w:rtl/>
        </w:rPr>
        <w:t>وجهة طنجة-تطوان-الحسيمة (</w:t>
      </w:r>
      <w:r w:rsidR="00012E12">
        <w:rPr>
          <w:rFonts w:asciiTheme="majorBidi" w:hAnsiTheme="majorBidi" w:cstheme="majorBidi"/>
          <w:sz w:val="28"/>
          <w:szCs w:val="28"/>
        </w:rPr>
        <w:t>1</w:t>
      </w:r>
      <w:r w:rsidR="0032114A">
        <w:rPr>
          <w:rFonts w:asciiTheme="majorBidi" w:hAnsiTheme="majorBidi" w:cstheme="majorBidi"/>
          <w:sz w:val="28"/>
          <w:szCs w:val="28"/>
        </w:rPr>
        <w:t>1</w:t>
      </w:r>
      <w:r w:rsidR="00012E12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8</w:t>
      </w:r>
      <w:r w:rsidR="00012E12">
        <w:rPr>
          <w:rFonts w:asciiTheme="majorBidi" w:hAnsiTheme="majorBidi" w:cstheme="majorBidi"/>
          <w:sz w:val="28"/>
          <w:szCs w:val="28"/>
        </w:rPr>
        <w:t>%</w:t>
      </w:r>
      <w:r w:rsidR="00012E12" w:rsidRPr="008B707A">
        <w:rPr>
          <w:rFonts w:asciiTheme="majorBidi" w:hAnsiTheme="majorBidi" w:cstheme="majorBidi"/>
          <w:sz w:val="28"/>
          <w:szCs w:val="28"/>
          <w:rtl/>
        </w:rPr>
        <w:t>)</w:t>
      </w:r>
      <w:r w:rsidR="00012E12">
        <w:rPr>
          <w:rFonts w:asciiTheme="majorBidi" w:hAnsiTheme="majorBidi" w:cstheme="majorBidi"/>
          <w:sz w:val="28"/>
          <w:szCs w:val="28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>وجهة فاس-مكناس  (</w:t>
      </w:r>
      <w:r w:rsidR="00012E12">
        <w:rPr>
          <w:rFonts w:asciiTheme="majorBidi" w:hAnsiTheme="majorBidi" w:cstheme="majorBidi"/>
          <w:sz w:val="28"/>
          <w:szCs w:val="28"/>
        </w:rPr>
        <w:t>11,</w:t>
      </w:r>
      <w:r w:rsidR="0032114A">
        <w:rPr>
          <w:rFonts w:asciiTheme="majorBidi" w:hAnsiTheme="majorBidi" w:cstheme="majorBidi"/>
          <w:sz w:val="28"/>
          <w:szCs w:val="28"/>
        </w:rPr>
        <w:t>6</w:t>
      </w:r>
      <w:r w:rsidR="00012E12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).</w:t>
      </w:r>
      <w:r w:rsidR="00012E12" w:rsidRPr="00012E1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91C05" w:rsidRPr="008B707A" w:rsidRDefault="00091C05" w:rsidP="0032114A">
      <w:pPr>
        <w:bidi/>
        <w:spacing w:before="24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وتسجل </w:t>
      </w:r>
      <w:r w:rsidR="00012E12">
        <w:rPr>
          <w:rFonts w:asciiTheme="majorBidi" w:hAnsiTheme="majorBidi" w:cstheme="majorBidi" w:hint="cs"/>
          <w:sz w:val="28"/>
          <w:szCs w:val="28"/>
          <w:rtl/>
          <w:lang w:bidi="ar-MA"/>
        </w:rPr>
        <w:t>أربع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جهات معدلات نشاط تفوق المعدل الوطني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6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: ويتعلق الأمر 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بجهة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طنجة-تطوان-الحسيمة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32114A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وجهة </w:t>
      </w:r>
      <w:r w:rsidR="00AE77F2" w:rsidRPr="008B707A">
        <w:rPr>
          <w:rFonts w:asciiTheme="majorBidi" w:hAnsiTheme="majorBidi" w:cstheme="majorBidi" w:hint="cs"/>
          <w:sz w:val="28"/>
          <w:szCs w:val="28"/>
          <w:rtl/>
        </w:rPr>
        <w:t>الدار البيضا</w:t>
      </w:r>
      <w:r w:rsidR="00AE77F2" w:rsidRPr="008B707A">
        <w:rPr>
          <w:rFonts w:asciiTheme="majorBidi" w:hAnsiTheme="majorBidi" w:cstheme="majorBidi" w:hint="eastAsia"/>
          <w:sz w:val="28"/>
          <w:szCs w:val="28"/>
          <w:rtl/>
        </w:rPr>
        <w:t>ء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-سطات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012E12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4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32114A">
        <w:rPr>
          <w:rFonts w:asciiTheme="majorBidi" w:hAnsiTheme="majorBidi" w:cstheme="majorBidi"/>
          <w:sz w:val="28"/>
          <w:szCs w:val="28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2114A">
        <w:rPr>
          <w:rFonts w:asciiTheme="majorBidi" w:hAnsiTheme="majorBidi" w:cstheme="majorBidi" w:hint="cs"/>
          <w:sz w:val="28"/>
          <w:szCs w:val="28"/>
          <w:rtl/>
        </w:rPr>
        <w:t>و</w:t>
      </w:r>
      <w:r w:rsidR="0032114A" w:rsidRPr="008B707A">
        <w:rPr>
          <w:rFonts w:asciiTheme="majorBidi" w:hAnsiTheme="majorBidi" w:cstheme="majorBidi"/>
          <w:sz w:val="28"/>
          <w:szCs w:val="28"/>
          <w:rtl/>
        </w:rPr>
        <w:t>جهات الجنوب (</w:t>
      </w:r>
      <w:r w:rsidR="0032114A"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43</w:t>
      </w:r>
      <w:r w:rsidR="0032114A"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9</w:t>
      </w:r>
      <w:r w:rsidR="0032114A" w:rsidRPr="008B707A">
        <w:rPr>
          <w:rFonts w:asciiTheme="majorBidi" w:hAnsiTheme="majorBidi" w:cstheme="majorBidi"/>
          <w:sz w:val="28"/>
          <w:szCs w:val="28"/>
        </w:rPr>
        <w:t>%</w:t>
      </w:r>
      <w:r w:rsidR="0032114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ومراكش-آسفي </w:t>
      </w:r>
      <w:r w:rsidRPr="008B707A">
        <w:rPr>
          <w:rFonts w:asciiTheme="majorBidi" w:hAnsiTheme="majorBidi" w:cstheme="majorBidi"/>
          <w:sz w:val="28"/>
          <w:szCs w:val="28"/>
        </w:rPr>
        <w:lastRenderedPageBreak/>
        <w:t>(4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>. بالمقابل، سجلت أدنى المعدلات بجه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2114A">
        <w:rPr>
          <w:rFonts w:asciiTheme="majorBidi" w:hAnsiTheme="majorBidi" w:cstheme="majorBidi" w:hint="cs"/>
          <w:sz w:val="28"/>
          <w:szCs w:val="28"/>
          <w:rtl/>
        </w:rPr>
        <w:t xml:space="preserve">بني ملال-خنيفرة </w:t>
      </w:r>
      <w:r w:rsidR="0032114A"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40,1</w:t>
      </w:r>
      <w:r w:rsidR="0032114A" w:rsidRPr="008B707A">
        <w:rPr>
          <w:rFonts w:asciiTheme="majorBidi" w:hAnsiTheme="majorBidi" w:cstheme="majorBidi"/>
          <w:sz w:val="28"/>
          <w:szCs w:val="28"/>
        </w:rPr>
        <w:t>%)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> </w:t>
      </w:r>
      <w:r w:rsidRPr="008B707A">
        <w:rPr>
          <w:rFonts w:asciiTheme="majorBidi" w:hAnsiTheme="majorBidi" w:cstheme="majorBidi"/>
          <w:sz w:val="28"/>
          <w:szCs w:val="28"/>
          <w:rtl/>
        </w:rPr>
        <w:t>و</w:t>
      </w:r>
      <w:r w:rsidR="0032114A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B707A">
        <w:rPr>
          <w:rFonts w:asciiTheme="majorBidi" w:hAnsiTheme="majorBidi" w:cstheme="majorBidi"/>
          <w:sz w:val="28"/>
          <w:szCs w:val="28"/>
          <w:rtl/>
        </w:rPr>
        <w:t>جهة الشرق</w:t>
      </w:r>
      <w:r w:rsidR="0032114A">
        <w:rPr>
          <w:rFonts w:asciiTheme="majorBidi" w:hAnsiTheme="majorBidi" w:cstheme="majorBidi" w:hint="cs"/>
          <w:sz w:val="28"/>
          <w:szCs w:val="28"/>
          <w:rtl/>
        </w:rPr>
        <w:t>ية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</w:rPr>
        <w:t>(</w:t>
      </w:r>
      <w:r w:rsidR="00456743">
        <w:rPr>
          <w:rFonts w:asciiTheme="majorBidi" w:hAnsiTheme="majorBidi" w:cstheme="majorBidi"/>
          <w:sz w:val="28"/>
          <w:szCs w:val="28"/>
        </w:rPr>
        <w:t>39</w:t>
      </w:r>
      <w:r w:rsidR="0032114A">
        <w:rPr>
          <w:rFonts w:asciiTheme="majorBidi" w:hAnsiTheme="majorBidi" w:cstheme="majorBidi"/>
          <w:sz w:val="28"/>
          <w:szCs w:val="28"/>
        </w:rPr>
        <w:t>,2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2114A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32114A">
        <w:rPr>
          <w:rFonts w:asciiTheme="majorBidi" w:hAnsiTheme="majorBidi" w:cstheme="majorBidi" w:hint="cs"/>
          <w:sz w:val="28"/>
          <w:szCs w:val="28"/>
          <w:rtl/>
        </w:rPr>
        <w:t xml:space="preserve">جهة </w:t>
      </w:r>
      <w:r w:rsidR="0032114A" w:rsidRPr="008B707A">
        <w:rPr>
          <w:rFonts w:asciiTheme="majorBidi" w:hAnsiTheme="majorBidi" w:cstheme="majorBidi"/>
          <w:sz w:val="28"/>
          <w:szCs w:val="28"/>
          <w:rtl/>
        </w:rPr>
        <w:t xml:space="preserve">سوس-ماسة </w:t>
      </w:r>
      <w:r w:rsidR="0032114A">
        <w:rPr>
          <w:rFonts w:asciiTheme="majorBidi" w:hAnsiTheme="majorBidi" w:cstheme="majorBidi"/>
          <w:sz w:val="28"/>
          <w:szCs w:val="28"/>
        </w:rPr>
        <w:t>.</w:t>
      </w:r>
      <w:r w:rsidR="0032114A" w:rsidRPr="008B707A">
        <w:rPr>
          <w:rFonts w:asciiTheme="majorBidi" w:hAnsiTheme="majorBidi" w:cstheme="majorBidi"/>
          <w:sz w:val="28"/>
          <w:szCs w:val="28"/>
        </w:rPr>
        <w:t>(3</w:t>
      </w:r>
      <w:r w:rsidR="0032114A">
        <w:rPr>
          <w:rFonts w:asciiTheme="majorBidi" w:hAnsiTheme="majorBidi" w:cstheme="majorBidi"/>
          <w:sz w:val="28"/>
          <w:szCs w:val="28"/>
        </w:rPr>
        <w:t>7,7</w:t>
      </w:r>
      <w:r w:rsidR="0032114A" w:rsidRPr="008B707A">
        <w:rPr>
          <w:rFonts w:asciiTheme="majorBidi" w:hAnsiTheme="majorBidi" w:cstheme="majorBidi"/>
          <w:sz w:val="28"/>
          <w:szCs w:val="28"/>
        </w:rPr>
        <w:t>%)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91C05" w:rsidRPr="00D0194E" w:rsidRDefault="00AE77F2" w:rsidP="00B81756">
      <w:pPr>
        <w:bidi/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D0194E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ال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مبيان </w:t>
      </w:r>
      <w:r w:rsidR="00B81756" w:rsidRPr="00D0194E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5</w:t>
      </w:r>
      <w:r w:rsidR="00123B6B" w:rsidRPr="00D0194E">
        <w:rPr>
          <w:rFonts w:asciiTheme="majorBidi" w:hAnsiTheme="majorBidi" w:cstheme="majorBidi"/>
          <w:b/>
          <w:bCs/>
          <w:sz w:val="24"/>
          <w:szCs w:val="24"/>
          <w:rtl/>
          <w:lang w:bidi="tzm-Arab-MA"/>
        </w:rPr>
        <w:t xml:space="preserve">. 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معدل النشاط حسب الجهات خلال الفصل </w:t>
      </w:r>
      <w:r w:rsidR="00455CB9" w:rsidRPr="00D0194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الأول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من سنة </w:t>
      </w:r>
      <w:r w:rsidR="00B02FFC" w:rsidRPr="00D0194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2024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(%)</w:t>
      </w:r>
    </w:p>
    <w:p w:rsidR="00091C05" w:rsidRPr="008B707A" w:rsidRDefault="00CC24A2" w:rsidP="00467030">
      <w:pPr>
        <w:pStyle w:val="PrformatHTML"/>
        <w:shd w:val="clear" w:color="auto" w:fill="FFFFFF"/>
        <w:bidi/>
        <w:spacing w:before="240" w:after="120" w:line="276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CC24A2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259629" cy="2684679"/>
            <wp:effectExtent l="0" t="0" r="0" b="0"/>
            <wp:docPr id="12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1C05" w:rsidRPr="008B707A" w:rsidRDefault="00091C05" w:rsidP="0041732F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فيما يتعلق بالبطالة، فإن</w:t>
      </w:r>
      <w:r w:rsidRPr="008B707A">
        <w:rPr>
          <w:rFonts w:asciiTheme="majorBidi" w:hAnsiTheme="majorBidi" w:cstheme="majorBidi"/>
          <w:sz w:val="28"/>
          <w:szCs w:val="28"/>
        </w:rPr>
        <w:t>7</w:t>
      </w:r>
      <w:r w:rsidR="0032114A">
        <w:rPr>
          <w:rFonts w:asciiTheme="majorBidi" w:hAnsiTheme="majorBidi" w:cstheme="majorBidi"/>
          <w:sz w:val="28"/>
          <w:szCs w:val="28"/>
        </w:rPr>
        <w:t>1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 xml:space="preserve">%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العاطلين يتمركزون بخمس جهات</w:t>
      </w:r>
      <w:r w:rsidR="00123B6B" w:rsidRPr="008B70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. وتأتي في المقدمة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جهة الدار البيضاء-سطات بـ </w:t>
      </w:r>
      <w:r w:rsidRPr="008B707A">
        <w:rPr>
          <w:rFonts w:asciiTheme="majorBidi" w:hAnsiTheme="majorBidi" w:cstheme="majorBidi"/>
          <w:sz w:val="28"/>
          <w:szCs w:val="28"/>
        </w:rPr>
        <w:t>2</w:t>
      </w:r>
      <w:r w:rsidR="0032114A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4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123B6B" w:rsidRPr="008B70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مجموع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العاطلين، متبوعة </w:t>
      </w:r>
      <w:r w:rsidR="009214BA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="009214BA" w:rsidRPr="008B707A">
        <w:rPr>
          <w:rFonts w:asciiTheme="majorBidi" w:hAnsiTheme="majorBidi" w:cstheme="majorBidi"/>
          <w:sz w:val="28"/>
          <w:szCs w:val="28"/>
          <w:rtl/>
        </w:rPr>
        <w:t>جهة فاس-مكناس (</w:t>
      </w:r>
      <w:r w:rsidR="009214BA" w:rsidRPr="008B707A">
        <w:rPr>
          <w:rFonts w:asciiTheme="majorBidi" w:hAnsiTheme="majorBidi" w:cstheme="majorBidi"/>
          <w:sz w:val="28"/>
          <w:szCs w:val="28"/>
        </w:rPr>
        <w:t>(1</w:t>
      </w:r>
      <w:r w:rsidR="009214BA">
        <w:rPr>
          <w:rFonts w:asciiTheme="majorBidi" w:hAnsiTheme="majorBidi" w:cstheme="majorBidi"/>
          <w:sz w:val="28"/>
          <w:szCs w:val="28"/>
        </w:rPr>
        <w:t>3</w:t>
      </w:r>
      <w:r w:rsidR="009214BA"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4</w:t>
      </w:r>
      <w:r w:rsidR="009214BA" w:rsidRPr="008B707A">
        <w:rPr>
          <w:rFonts w:asciiTheme="majorBidi" w:hAnsiTheme="majorBidi" w:cstheme="majorBidi"/>
          <w:sz w:val="28"/>
          <w:szCs w:val="28"/>
        </w:rPr>
        <w:t>%</w:t>
      </w:r>
      <w:r w:rsidR="009214BA">
        <w:rPr>
          <w:rFonts w:asciiTheme="majorBidi" w:hAnsiTheme="majorBidi" w:cstheme="majorBidi" w:hint="cs"/>
          <w:sz w:val="28"/>
          <w:szCs w:val="28"/>
          <w:rtl/>
        </w:rPr>
        <w:t> و</w:t>
      </w:r>
      <w:r w:rsidRPr="008B707A">
        <w:rPr>
          <w:rFonts w:asciiTheme="majorBidi" w:hAnsiTheme="majorBidi" w:cstheme="majorBidi"/>
          <w:sz w:val="28"/>
          <w:szCs w:val="28"/>
          <w:rtl/>
        </w:rPr>
        <w:t>جهة الرباط-سلا-القنيطرة (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32114A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214BA" w:rsidRPr="008B707A">
        <w:rPr>
          <w:rFonts w:asciiTheme="majorBidi" w:hAnsiTheme="majorBidi" w:cstheme="majorBidi"/>
          <w:sz w:val="28"/>
          <w:szCs w:val="28"/>
          <w:rtl/>
        </w:rPr>
        <w:t>والجهة الشرقية (</w:t>
      </w:r>
      <w:r w:rsidR="009214BA"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10</w:t>
      </w:r>
      <w:r w:rsidR="009214BA" w:rsidRPr="008B707A">
        <w:rPr>
          <w:rFonts w:asciiTheme="majorBidi" w:hAnsiTheme="majorBidi" w:cstheme="majorBidi"/>
          <w:sz w:val="28"/>
          <w:szCs w:val="28"/>
        </w:rPr>
        <w:t>%</w:t>
      </w:r>
      <w:r w:rsidR="0032114A" w:rsidRPr="0032114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2114A" w:rsidRPr="008B707A">
        <w:rPr>
          <w:rFonts w:asciiTheme="majorBidi" w:hAnsiTheme="majorBidi" w:cstheme="majorBidi"/>
          <w:sz w:val="28"/>
          <w:szCs w:val="28"/>
          <w:rtl/>
        </w:rPr>
        <w:t xml:space="preserve">وجهة طنجة-تطوان-الحسيمة </w:t>
      </w:r>
      <w:r w:rsidR="0032114A"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9</w:t>
      </w:r>
      <w:r w:rsidR="0032114A"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4</w:t>
      </w:r>
      <w:r w:rsidR="0032114A" w:rsidRPr="008B707A">
        <w:rPr>
          <w:rFonts w:asciiTheme="majorBidi" w:hAnsiTheme="majorBidi" w:cstheme="majorBidi"/>
          <w:sz w:val="28"/>
          <w:szCs w:val="28"/>
        </w:rPr>
        <w:t>%)</w:t>
      </w:r>
      <w:r w:rsidR="0032114A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747275" w:rsidRPr="008B707A" w:rsidRDefault="00091C05" w:rsidP="0041732F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وسجلت أعلى مستويات البطالة بكل من</w:t>
      </w:r>
      <w:r w:rsidR="0032114A" w:rsidRPr="0032114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 </w:t>
      </w:r>
      <w:r w:rsidR="0032114A" w:rsidRPr="008B707A">
        <w:rPr>
          <w:rFonts w:asciiTheme="majorBidi" w:hAnsiTheme="majorBidi" w:cstheme="majorBidi"/>
          <w:sz w:val="28"/>
          <w:szCs w:val="28"/>
          <w:rtl/>
        </w:rPr>
        <w:t>الجهة الشرقية (</w:t>
      </w:r>
      <w:r w:rsidR="0032114A"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21</w:t>
      </w:r>
      <w:r w:rsidR="0032114A"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4</w:t>
      </w:r>
      <w:r w:rsidR="0032114A"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2114A"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>و</w:t>
      </w:r>
      <w:r w:rsidRPr="008B707A">
        <w:rPr>
          <w:rFonts w:asciiTheme="majorBidi" w:hAnsiTheme="majorBidi" w:cstheme="majorBidi"/>
          <w:sz w:val="28"/>
          <w:szCs w:val="28"/>
          <w:rtl/>
        </w:rPr>
        <w:t>جهات الجنوب (</w:t>
      </w:r>
      <w:r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20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4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. وبحدة أقل، </w:t>
      </w:r>
      <w:r w:rsidR="00071C73"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تفوق </w:t>
      </w:r>
      <w:r w:rsidR="00200561">
        <w:rPr>
          <w:rFonts w:asciiTheme="majorBidi" w:hAnsiTheme="majorBidi" w:cstheme="majorBidi" w:hint="cs"/>
          <w:sz w:val="28"/>
          <w:szCs w:val="28"/>
          <w:rtl/>
          <w:lang w:val="en-GB" w:bidi="ar-MA"/>
        </w:rPr>
        <w:t>جهت</w:t>
      </w:r>
      <w:r w:rsidR="0041732F">
        <w:rPr>
          <w:rFonts w:asciiTheme="majorBidi" w:hAnsiTheme="majorBidi" w:cstheme="majorBidi" w:hint="cs"/>
          <w:sz w:val="28"/>
          <w:szCs w:val="28"/>
          <w:rtl/>
          <w:lang w:val="en-GB" w:bidi="tzm-Arab-MA"/>
        </w:rPr>
        <w:t>ان</w:t>
      </w:r>
      <w:r w:rsidR="000D7620">
        <w:rPr>
          <w:rFonts w:asciiTheme="majorBidi" w:hAnsiTheme="majorBidi" w:cstheme="majorBidi" w:hint="cs"/>
          <w:sz w:val="28"/>
          <w:szCs w:val="28"/>
          <w:rtl/>
          <w:lang w:val="en-GB" w:bidi="tzm-Arab-MA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المعدل الوطني </w:t>
      </w:r>
      <w:r w:rsidRPr="008B707A">
        <w:rPr>
          <w:rFonts w:asciiTheme="majorBidi" w:hAnsiTheme="majorBidi" w:cstheme="majorBidi"/>
          <w:sz w:val="28"/>
          <w:szCs w:val="28"/>
          <w:rtl/>
        </w:rPr>
        <w:t>(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32114A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32114A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، ويتعلق الأمر بجهات 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>والدار البيضاء-سطات (</w:t>
      </w:r>
      <w:r w:rsidR="00071C73" w:rsidRPr="008B707A">
        <w:rPr>
          <w:rFonts w:asciiTheme="majorBidi" w:hAnsiTheme="majorBidi" w:cstheme="majorBidi"/>
          <w:sz w:val="28"/>
          <w:szCs w:val="28"/>
        </w:rPr>
        <w:t>1</w:t>
      </w:r>
      <w:r w:rsidR="00071C73">
        <w:rPr>
          <w:rFonts w:asciiTheme="majorBidi" w:hAnsiTheme="majorBidi" w:cstheme="majorBidi"/>
          <w:sz w:val="28"/>
          <w:szCs w:val="28"/>
        </w:rPr>
        <w:t>5</w:t>
      </w:r>
      <w:r w:rsidR="00071C73" w:rsidRPr="008B707A">
        <w:rPr>
          <w:rFonts w:asciiTheme="majorBidi" w:hAnsiTheme="majorBidi" w:cstheme="majorBidi"/>
          <w:sz w:val="28"/>
          <w:szCs w:val="28"/>
        </w:rPr>
        <w:t>,</w:t>
      </w:r>
      <w:r w:rsidR="00200561">
        <w:rPr>
          <w:rFonts w:asciiTheme="majorBidi" w:hAnsiTheme="majorBidi" w:cstheme="majorBidi"/>
          <w:sz w:val="28"/>
          <w:szCs w:val="28"/>
        </w:rPr>
        <w:t>4</w:t>
      </w:r>
      <w:r w:rsidR="00071C73" w:rsidRPr="008B707A">
        <w:rPr>
          <w:rFonts w:asciiTheme="majorBidi" w:hAnsiTheme="majorBidi" w:cstheme="majorBidi"/>
          <w:sz w:val="28"/>
          <w:szCs w:val="28"/>
        </w:rPr>
        <w:t>%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>)</w:t>
      </w:r>
      <w:r w:rsidR="00071C73">
        <w:rPr>
          <w:rFonts w:asciiTheme="majorBidi" w:hAnsiTheme="majorBidi" w:cstheme="majorBidi"/>
          <w:sz w:val="28"/>
          <w:szCs w:val="28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وفاس-مكناس </w:t>
      </w:r>
      <w:r w:rsidR="00200561">
        <w:rPr>
          <w:rFonts w:asciiTheme="majorBidi" w:hAnsiTheme="majorBidi" w:cstheme="majorBidi"/>
          <w:sz w:val="28"/>
          <w:szCs w:val="28"/>
        </w:rPr>
        <w:t>.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200561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00561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071C73">
        <w:rPr>
          <w:rFonts w:asciiTheme="majorBidi" w:hAnsiTheme="majorBidi" w:cstheme="majorBidi" w:hint="cs"/>
          <w:sz w:val="28"/>
          <w:szCs w:val="28"/>
          <w:rtl/>
        </w:rPr>
        <w:t> </w:t>
      </w:r>
      <w:r w:rsidRPr="008B707A">
        <w:rPr>
          <w:rFonts w:asciiTheme="majorBidi" w:hAnsiTheme="majorBidi" w:cstheme="majorBidi"/>
          <w:sz w:val="28"/>
          <w:szCs w:val="28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بالمقابل، سجلت أدنى مستويات البطالة بجهات 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 xml:space="preserve">مراكش-أسفي </w:t>
      </w:r>
      <w:r w:rsidRPr="008B707A">
        <w:rPr>
          <w:rFonts w:asciiTheme="majorBidi" w:hAnsiTheme="majorBidi" w:cstheme="majorBidi"/>
          <w:sz w:val="28"/>
          <w:szCs w:val="28"/>
          <w:rtl/>
        </w:rPr>
        <w:t>وطنجة-تطوان-الحسيمة</w:t>
      </w:r>
      <w:r w:rsidR="00200561" w:rsidRPr="0020056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200561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200561" w:rsidRPr="008B707A">
        <w:rPr>
          <w:rFonts w:asciiTheme="majorBidi" w:hAnsiTheme="majorBidi" w:cstheme="majorBidi"/>
          <w:sz w:val="28"/>
          <w:szCs w:val="28"/>
          <w:rtl/>
        </w:rPr>
        <w:t>درعة-تافيلالت</w:t>
      </w:r>
      <w:r w:rsidR="00071C73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00561" w:rsidRPr="008B707A">
        <w:rPr>
          <w:rFonts w:asciiTheme="majorBidi" w:hAnsiTheme="majorBidi" w:cstheme="majorBidi"/>
          <w:sz w:val="28"/>
          <w:szCs w:val="28"/>
          <w:rtl/>
        </w:rPr>
        <w:t xml:space="preserve">على التوالي </w:t>
      </w:r>
      <w:r w:rsidR="00200561">
        <w:rPr>
          <w:rFonts w:asciiTheme="majorBidi" w:hAnsiTheme="majorBidi" w:cstheme="majorBidi"/>
          <w:sz w:val="28"/>
          <w:szCs w:val="28"/>
        </w:rPr>
        <w:t>8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00561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071C73">
        <w:rPr>
          <w:rFonts w:asciiTheme="majorBidi" w:hAnsiTheme="majorBidi" w:cstheme="majorBidi"/>
          <w:sz w:val="28"/>
          <w:szCs w:val="28"/>
        </w:rPr>
        <w:t>10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071C73">
        <w:rPr>
          <w:rFonts w:asciiTheme="majorBidi" w:hAnsiTheme="majorBidi" w:cstheme="majorBidi"/>
          <w:sz w:val="28"/>
          <w:szCs w:val="28"/>
        </w:rPr>
        <w:t>11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00561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="00200561" w:rsidRPr="0020056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91C05" w:rsidRPr="008B707A" w:rsidRDefault="00AE77F2" w:rsidP="00B81756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ال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مبيان </w:t>
      </w:r>
      <w:r w:rsidR="00B81756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6</w:t>
      </w:r>
      <w:r w:rsidR="00123B6B" w:rsidRPr="008B707A">
        <w:rPr>
          <w:rFonts w:asciiTheme="majorBidi" w:hAnsiTheme="majorBidi" w:cstheme="majorBidi"/>
          <w:b/>
          <w:bCs/>
          <w:sz w:val="26"/>
          <w:szCs w:val="26"/>
          <w:rtl/>
          <w:lang w:bidi="tzm-Arab-MA"/>
        </w:rPr>
        <w:t>.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معدل البطالة حسب الجهات خلال الفصل </w:t>
      </w:r>
      <w:r w:rsidR="00455CB9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الأول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من سنة </w:t>
      </w:r>
      <w:r w:rsidR="00B02FF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2024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(%)</w:t>
      </w:r>
    </w:p>
    <w:p w:rsidR="00091C05" w:rsidRPr="008B707A" w:rsidRDefault="00ED583F" w:rsidP="00123B6B">
      <w:pPr>
        <w:bidi/>
        <w:spacing w:before="240"/>
        <w:ind w:left="-2"/>
        <w:jc w:val="center"/>
        <w:rPr>
          <w:rFonts w:asciiTheme="majorBidi" w:hAnsiTheme="majorBidi" w:cstheme="majorBidi"/>
          <w:sz w:val="28"/>
          <w:szCs w:val="28"/>
          <w:highlight w:val="yellow"/>
          <w:rtl/>
          <w:lang w:bidi="ar-MA"/>
        </w:rPr>
      </w:pPr>
      <w:r w:rsidRPr="00ED583F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2185840"/>
            <wp:effectExtent l="0" t="0" r="0" b="0"/>
            <wp:docPr id="13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1C05" w:rsidRPr="008B707A" w:rsidRDefault="00123B6B" w:rsidP="0041732F">
      <w:pPr>
        <w:bidi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  <w:r w:rsidR="00091C05"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="00091C05"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="00091C05" w:rsidRPr="008B707A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091C05" w:rsidRPr="008B707A" w:rsidTr="002C2563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bidi/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B02F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keepNext/>
              <w:bidi/>
              <w:spacing w:before="240" w:after="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B02F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05" w:rsidRPr="008B707A" w:rsidRDefault="00091C05" w:rsidP="003332E2">
            <w:pPr>
              <w:keepNext/>
              <w:tabs>
                <w:tab w:val="left" w:pos="-720"/>
              </w:tabs>
              <w:suppressAutoHyphens/>
              <w:bidi/>
              <w:spacing w:before="240" w:after="0"/>
              <w:contextualSpacing/>
              <w:outlineLvl w:val="0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091C05" w:rsidRPr="008B707A" w:rsidTr="002C2563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keepNext/>
              <w:spacing w:before="240" w:after="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05" w:rsidRPr="008B707A" w:rsidRDefault="00091C0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091C05" w:rsidRPr="008B707A" w:rsidTr="00123B6B">
        <w:trPr>
          <w:trHeight w:val="2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05" w:rsidRPr="008B707A" w:rsidRDefault="00091C0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</w:t>
            </w:r>
            <w:r w:rsidR="00123B6B"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11 983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4 288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7 695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spacing w:after="0"/>
              <w:ind w:firstLineChars="100" w:firstLine="221"/>
              <w:contextualSpacing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11 967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425FDC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4 409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425FDC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7 558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 (%)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</w:rPr>
              <w:t xml:space="preserve"> 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43,1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71,6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68,1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72,7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6946F5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6946F5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25,5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56,2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61,9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38,1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48,1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32,4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40,6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49,3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6946F5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6946F5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الشعل (15 سنة فما فوق)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10 337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3 997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6 340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1"/>
              <w:contextualSpacing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10 418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4 156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6 262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(بالآلاف)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36,7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37,6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425FDC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68,4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6946F5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14,6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15,5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425FDC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6B29A7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9A7" w:rsidRDefault="006B29A7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9A7" w:rsidRDefault="006B29A7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9A7" w:rsidRDefault="006B29A7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9A7" w:rsidRDefault="006B29A7" w:rsidP="00425FDC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9A7" w:rsidRDefault="006B29A7" w:rsidP="00425FDC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9A7" w:rsidRDefault="006B29A7" w:rsidP="00425FDC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A7" w:rsidRPr="008B707A" w:rsidRDefault="006B29A7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بنية الشغل حسب قطاعات النشاط الاقتصادي (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%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26,4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61,6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28,1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64,3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11,4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48,5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77,9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97,8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88,7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75,3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97,7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: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67,0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72,9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64,7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51,7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71,3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48,3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28,7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1 069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499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571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1"/>
              <w:contextualSpacing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1 075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1"/>
              <w:contextualSpacing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502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1"/>
              <w:contextualSpacing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573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6946F5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5" w:rsidRDefault="006946F5" w:rsidP="006946F5">
            <w:pPr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contextualSpacing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6946F5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946F5" w:rsidRDefault="006946F5" w:rsidP="006946F5">
            <w:pPr>
              <w:ind w:firstLineChars="100" w:firstLine="220"/>
              <w:contextualSpacing/>
              <w:jc w:val="right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946F5" w:rsidRDefault="006946F5" w:rsidP="006946F5">
            <w:pPr>
              <w:spacing w:after="0"/>
              <w:ind w:firstLineChars="100" w:firstLine="220"/>
              <w:contextualSpacing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5,0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F5" w:rsidRPr="008B707A" w:rsidRDefault="006946F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</w:p>
        </w:tc>
      </w:tr>
    </w:tbl>
    <w:p w:rsidR="00037A9B" w:rsidRPr="008B707A" w:rsidRDefault="00037A9B" w:rsidP="003332E2">
      <w:pPr>
        <w:spacing w:after="0"/>
        <w:rPr>
          <w:rFonts w:asciiTheme="majorBidi" w:hAnsiTheme="majorBidi" w:cstheme="majorBidi"/>
        </w:rPr>
      </w:pPr>
      <w:r w:rsidRPr="008B707A">
        <w:rPr>
          <w:rFonts w:asciiTheme="majorBidi" w:hAnsiTheme="majorBidi" w:cstheme="majorBidi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666B4" w:rsidRPr="008B707A" w:rsidTr="00F666B4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6B4" w:rsidRPr="008B707A" w:rsidRDefault="00F666B4" w:rsidP="002C2563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6B4" w:rsidRPr="008B707A" w:rsidRDefault="00F666B4" w:rsidP="00F666B4">
            <w:pPr>
              <w:autoSpaceDE w:val="0"/>
              <w:autoSpaceDN w:val="0"/>
              <w:bidi/>
              <w:adjustRightInd w:val="0"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 xml:space="preserve">الجدول 1: المؤشـرات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الفصلية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>للنشـاط والشغل والبطالـة حسـب وسـط الإقامـة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 (تتمة)</w:t>
            </w:r>
          </w:p>
        </w:tc>
      </w:tr>
      <w:tr w:rsidR="00F666B4" w:rsidRPr="008B707A" w:rsidTr="00416DE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66B4" w:rsidRPr="008B707A" w:rsidRDefault="00F666B4" w:rsidP="00416DE1">
            <w:pPr>
              <w:bidi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B02F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6B4" w:rsidRPr="008B707A" w:rsidRDefault="00F666B4" w:rsidP="00416DE1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B02F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6B4" w:rsidRPr="008B707A" w:rsidRDefault="00F666B4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6408DC" w:rsidRPr="008B707A" w:rsidTr="00416D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keepNext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keepNext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08DC" w:rsidRPr="008B707A" w:rsidRDefault="006408DC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6946F5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1 645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290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1 355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1 549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253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1 296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6946F5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31,8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31,0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17,9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33,6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6946F5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12,9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5,7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17,1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)</w:t>
            </w:r>
          </w:p>
        </w:tc>
      </w:tr>
      <w:tr w:rsidR="006946F5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6946F5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11,5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6,0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14,7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6946F5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26,5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18,1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25,3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6946F5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6946F5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35,3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18,9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49,6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6946F5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27,2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20,9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27,1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6946F5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9,4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6946F5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5,2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6946F5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Default="006946F5" w:rsidP="006946F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6946F5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6946F5" w:rsidRPr="008B707A" w:rsidTr="000F0DAB">
        <w:trPr>
          <w:trHeight w:val="2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14,3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Default="006946F5" w:rsidP="006946F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19,8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13,0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6946F5" w:rsidRPr="000D7620" w:rsidRDefault="006946F5" w:rsidP="006946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21,7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F5" w:rsidRPr="008B707A" w:rsidRDefault="006946F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091C05" w:rsidRPr="008B707A" w:rsidRDefault="00091C05" w:rsidP="00467030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8B707A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091C05" w:rsidRPr="008B707A" w:rsidRDefault="00091C05" w:rsidP="00467030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8B707A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8B707A">
        <w:rPr>
          <w:b/>
          <w:bCs/>
          <w:sz w:val="18"/>
          <w:szCs w:val="18"/>
          <w:rtl/>
        </w:rPr>
        <w:t xml:space="preserve">: </w:t>
      </w:r>
      <w:hyperlink r:id="rId14" w:history="1">
        <w:r w:rsidRPr="008B707A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091C05" w:rsidRPr="008B707A" w:rsidRDefault="00091C05" w:rsidP="00467030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8B707A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8B707A">
        <w:rPr>
          <w:b/>
          <w:bCs/>
          <w:sz w:val="18"/>
          <w:szCs w:val="18"/>
        </w:rPr>
        <w:t>.</w:t>
      </w:r>
    </w:p>
    <w:p w:rsidR="00091C05" w:rsidRPr="008B707A" w:rsidRDefault="00091C05" w:rsidP="00467030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091C05" w:rsidRPr="008B707A" w:rsidRDefault="00091C05" w:rsidP="00467030">
      <w:pPr>
        <w:autoSpaceDE w:val="0"/>
        <w:autoSpaceDN w:val="0"/>
        <w:bidi/>
        <w:adjustRightInd w:val="0"/>
        <w:spacing w:before="240"/>
        <w:contextualSpacing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</w:p>
    <w:p w:rsidR="00091C05" w:rsidRPr="008B707A" w:rsidRDefault="00091C05" w:rsidP="00467030">
      <w:pPr>
        <w:spacing w:before="240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091C05" w:rsidRPr="008B707A" w:rsidRDefault="00091C05" w:rsidP="00467030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3968" w:type="pct"/>
        <w:jc w:val="center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37"/>
        <w:gridCol w:w="2138"/>
        <w:gridCol w:w="2269"/>
      </w:tblGrid>
      <w:tr w:rsidR="007861B6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:rsidR="007861B6" w:rsidRPr="008B707A" w:rsidRDefault="007861B6" w:rsidP="00416DE1">
            <w:pPr>
              <w:bidi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B02F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476" w:type="pct"/>
            <w:vAlign w:val="center"/>
          </w:tcPr>
          <w:p w:rsidR="007861B6" w:rsidRPr="008B707A" w:rsidRDefault="007861B6" w:rsidP="00416DE1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B02F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566" w:type="pct"/>
            <w:vAlign w:val="center"/>
          </w:tcPr>
          <w:p w:rsidR="007861B6" w:rsidRPr="008B707A" w:rsidRDefault="007861B6" w:rsidP="007861B6">
            <w:pPr>
              <w:tabs>
                <w:tab w:val="left" w:pos="-720"/>
              </w:tabs>
              <w:suppressAutoHyphens/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14"/>
                <w:szCs w:val="14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7861B6" w:rsidRPr="008B707A" w:rsidTr="00445EB5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7861B6" w:rsidRPr="008B707A" w:rsidRDefault="007861B6" w:rsidP="00416DE1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</w:t>
            </w:r>
            <w:r w:rsidR="006E73C1"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فأكثـر)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47,5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49,2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39,2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39,0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40,8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41,5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42,0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43,2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40,1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39,9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45,4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45,8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42,7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44,3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41,0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41,0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37,7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36,0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43,9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43,8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3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B2DA3">
              <w:rPr>
                <w:rFonts w:ascii="Garamond" w:hAnsi="Garamond" w:cs="Calibri"/>
                <w:b/>
                <w:bCs/>
                <w:color w:val="000000"/>
              </w:rPr>
              <w:t>42,6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b/>
                <w:bCs/>
                <w:color w:val="000000"/>
                <w:lang w:eastAsia="fr-FR"/>
              </w:rPr>
              <w:t>43,1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6946F5" w:rsidRPr="008B707A" w:rsidRDefault="006946F5" w:rsidP="006946F5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الشغل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42,3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43,7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30,8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31,8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34,3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35,5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36,4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38,4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35,2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35,0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38,4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38,9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40,9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36,4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36,5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32,6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31,1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34,9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35,1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جهات الجنوب 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B2DA3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36,7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37,6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6946F5" w:rsidRPr="006946F5" w:rsidRDefault="006946F5" w:rsidP="006946F5">
            <w:pPr>
              <w:bidi/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</w:pPr>
            <w:r w:rsidRPr="006946F5"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  <w:lang w:bidi="tzm-Arab-MA"/>
              </w:rPr>
              <w:t>معد</w:t>
            </w:r>
            <w:r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  <w:lang w:bidi="ar-MA"/>
              </w:rPr>
              <w:t>ل</w:t>
            </w:r>
            <w:r w:rsidRPr="006946F5"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البطالة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10,9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11,2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21,4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18,5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15,9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14,5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13,2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11,3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12,2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12,2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15,4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15,1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8,2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7,7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11,3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10,9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13,6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13,6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20,4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0"/>
              <w:jc w:val="center"/>
              <w:rPr>
                <w:rFonts w:ascii="Garamond" w:eastAsia="Times New Roman" w:hAnsi="Garamond" w:cs="Calibri"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color w:val="000000"/>
                <w:lang w:eastAsia="fr-FR"/>
              </w:rPr>
              <w:t>19,9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6946F5" w:rsidRPr="008B707A" w:rsidTr="00445EB5">
        <w:trPr>
          <w:cantSplit/>
          <w:trHeight w:hRule="exact" w:val="284"/>
          <w:jc w:val="center"/>
        </w:trPr>
        <w:tc>
          <w:tcPr>
            <w:tcW w:w="1958" w:type="pct"/>
            <w:vAlign w:val="bottom"/>
          </w:tcPr>
          <w:p w:rsidR="006946F5" w:rsidRPr="006B2DA3" w:rsidRDefault="006946F5" w:rsidP="006946F5">
            <w:pPr>
              <w:ind w:firstLineChars="300" w:firstLine="663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B2DA3">
              <w:rPr>
                <w:rFonts w:ascii="Garamond" w:hAnsi="Garamond" w:cs="Calibri"/>
                <w:b/>
                <w:bCs/>
                <w:color w:val="000000"/>
              </w:rPr>
              <w:t>13,7</w:t>
            </w:r>
          </w:p>
        </w:tc>
        <w:tc>
          <w:tcPr>
            <w:tcW w:w="1476" w:type="pct"/>
            <w:vAlign w:val="bottom"/>
          </w:tcPr>
          <w:p w:rsidR="006946F5" w:rsidRPr="006B2DA3" w:rsidRDefault="006946F5" w:rsidP="006B2DA3">
            <w:pPr>
              <w:spacing w:after="0" w:line="240" w:lineRule="auto"/>
              <w:ind w:firstLineChars="300" w:firstLine="66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fr-FR"/>
              </w:rPr>
            </w:pPr>
            <w:r w:rsidRPr="006B2DA3">
              <w:rPr>
                <w:rFonts w:ascii="Garamond" w:eastAsia="Times New Roman" w:hAnsi="Garamond" w:cs="Calibri"/>
                <w:b/>
                <w:bCs/>
                <w:color w:val="000000"/>
                <w:lang w:eastAsia="fr-FR"/>
              </w:rPr>
              <w:t>12,9</w:t>
            </w:r>
          </w:p>
        </w:tc>
        <w:tc>
          <w:tcPr>
            <w:tcW w:w="1566" w:type="pct"/>
            <w:vAlign w:val="bottom"/>
          </w:tcPr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6946F5" w:rsidRPr="008B707A" w:rsidRDefault="006946F5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:rsidR="00091C05" w:rsidRPr="008B707A" w:rsidRDefault="00445EB5" w:rsidP="007861B6">
      <w:pPr>
        <w:bidi/>
        <w:spacing w:before="240"/>
        <w:ind w:left="360"/>
        <w:rPr>
          <w:rFonts w:asciiTheme="majorBidi" w:hAnsiTheme="majorBidi" w:cstheme="majorBidi"/>
          <w:b/>
          <w:bCs/>
          <w:rtl/>
          <w:lang w:bidi="ar-MA"/>
        </w:rPr>
      </w:pPr>
      <w:r>
        <w:rPr>
          <w:rFonts w:asciiTheme="majorBidi" w:hAnsiTheme="majorBidi" w:cstheme="majorBidi"/>
          <w:sz w:val="16"/>
          <w:szCs w:val="16"/>
        </w:rPr>
        <w:t xml:space="preserve">               </w:t>
      </w:r>
      <w:r w:rsidR="00091C05" w:rsidRPr="008B707A">
        <w:rPr>
          <w:rFonts w:asciiTheme="majorBidi" w:hAnsiTheme="majorBidi" w:cstheme="majorBidi"/>
          <w:sz w:val="16"/>
          <w:szCs w:val="16"/>
          <w:rtl/>
        </w:rPr>
        <w:t>المصـدر: البحث الوطني حول التشغيل، المندوبية السامية للتخطيط</w:t>
      </w:r>
    </w:p>
    <w:sectPr w:rsidR="00091C05" w:rsidRPr="008B707A" w:rsidSect="004372EA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79" w:rsidRDefault="006E6279" w:rsidP="00091C05">
      <w:pPr>
        <w:spacing w:after="0" w:line="240" w:lineRule="auto"/>
      </w:pPr>
      <w:r>
        <w:separator/>
      </w:r>
    </w:p>
  </w:endnote>
  <w:endnote w:type="continuationSeparator" w:id="0">
    <w:p w:rsidR="006E6279" w:rsidRDefault="006E6279" w:rsidP="0009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047966"/>
      <w:docPartObj>
        <w:docPartGallery w:val="Page Numbers (Bottom of Page)"/>
        <w:docPartUnique/>
      </w:docPartObj>
    </w:sdtPr>
    <w:sdtContent>
      <w:p w:rsidR="007D3568" w:rsidRDefault="006A1306">
        <w:pPr>
          <w:pStyle w:val="Pieddepage"/>
          <w:jc w:val="center"/>
        </w:pPr>
        <w:fldSimple w:instr="PAGE   \* MERGEFORMAT">
          <w:r w:rsidR="006049AE">
            <w:rPr>
              <w:noProof/>
            </w:rPr>
            <w:t>2</w:t>
          </w:r>
        </w:fldSimple>
      </w:p>
    </w:sdtContent>
  </w:sdt>
  <w:p w:rsidR="007D3568" w:rsidRDefault="007D35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79" w:rsidRDefault="006E6279" w:rsidP="00091C05">
      <w:pPr>
        <w:spacing w:after="0" w:line="240" w:lineRule="auto"/>
      </w:pPr>
      <w:r>
        <w:separator/>
      </w:r>
    </w:p>
  </w:footnote>
  <w:footnote w:type="continuationSeparator" w:id="0">
    <w:p w:rsidR="006E6279" w:rsidRDefault="006E6279" w:rsidP="00091C05">
      <w:pPr>
        <w:spacing w:after="0" w:line="240" w:lineRule="auto"/>
      </w:pPr>
      <w:r>
        <w:continuationSeparator/>
      </w:r>
    </w:p>
  </w:footnote>
  <w:footnote w:id="1">
    <w:p w:rsidR="007D3568" w:rsidRPr="00664910" w:rsidRDefault="007D3568" w:rsidP="00EC5272">
      <w:pPr>
        <w:pStyle w:val="Notedebasdepage"/>
        <w:bidi/>
        <w:rPr>
          <w:rFonts w:asciiTheme="minorBidi" w:hAnsiTheme="minorBidi" w:cstheme="minorBidi"/>
          <w:sz w:val="16"/>
          <w:szCs w:val="16"/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tzm-Arab-MA"/>
        </w:rPr>
        <w:t xml:space="preserve"> </w:t>
      </w:r>
      <w:r w:rsidRPr="00664910">
        <w:rPr>
          <w:rFonts w:asciiTheme="minorBidi" w:hAnsiTheme="minorBidi" w:cs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cs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cs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68" w:rsidRDefault="007D3568" w:rsidP="004372EA">
    <w:pPr>
      <w:pStyle w:val="En-tte"/>
      <w:jc w:val="center"/>
    </w:pPr>
    <w:r w:rsidRPr="004372EA">
      <w:rPr>
        <w:noProof/>
      </w:rPr>
      <w:drawing>
        <wp:inline distT="0" distB="0" distL="0" distR="0">
          <wp:extent cx="1343915" cy="868272"/>
          <wp:effectExtent l="19050" t="0" r="8635" b="0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915" cy="86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5EF01C9"/>
    <w:multiLevelType w:val="hybridMultilevel"/>
    <w:tmpl w:val="0EC63828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21F79DE"/>
    <w:multiLevelType w:val="hybridMultilevel"/>
    <w:tmpl w:val="754E90C4"/>
    <w:lvl w:ilvl="0" w:tplc="68806AAA">
      <w:start w:val="3"/>
      <w:numFmt w:val="decimal"/>
      <w:lvlText w:val="%1."/>
      <w:lvlJc w:val="left"/>
      <w:pPr>
        <w:ind w:left="720" w:hanging="360"/>
      </w:pPr>
      <w:rPr>
        <w:rFonts w:ascii="Book Antiqua" w:eastAsiaTheme="majorEastAsia" w:hAnsi="Book Antiqua" w:cs="Times New Roman" w:hint="default"/>
        <w:color w:val="244061" w:themeColor="accent1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B28"/>
    <w:rsid w:val="000006A8"/>
    <w:rsid w:val="00003EE3"/>
    <w:rsid w:val="00012E12"/>
    <w:rsid w:val="00031BD9"/>
    <w:rsid w:val="00037A9B"/>
    <w:rsid w:val="0005328B"/>
    <w:rsid w:val="00055561"/>
    <w:rsid w:val="00062C93"/>
    <w:rsid w:val="00065D72"/>
    <w:rsid w:val="00071298"/>
    <w:rsid w:val="00071C73"/>
    <w:rsid w:val="000732D0"/>
    <w:rsid w:val="00091C05"/>
    <w:rsid w:val="000D12A6"/>
    <w:rsid w:val="000D7620"/>
    <w:rsid w:val="000E1060"/>
    <w:rsid w:val="000F0DAB"/>
    <w:rsid w:val="000F0EE5"/>
    <w:rsid w:val="000F238B"/>
    <w:rsid w:val="000F67E9"/>
    <w:rsid w:val="00117D85"/>
    <w:rsid w:val="00123B6B"/>
    <w:rsid w:val="00143907"/>
    <w:rsid w:val="00145F0B"/>
    <w:rsid w:val="00152580"/>
    <w:rsid w:val="00165A45"/>
    <w:rsid w:val="001A1BEF"/>
    <w:rsid w:val="001A385F"/>
    <w:rsid w:val="001B1431"/>
    <w:rsid w:val="001C5BB9"/>
    <w:rsid w:val="001C7681"/>
    <w:rsid w:val="001D08A8"/>
    <w:rsid w:val="001D1F56"/>
    <w:rsid w:val="001D3C18"/>
    <w:rsid w:val="001D6E5F"/>
    <w:rsid w:val="001F23AF"/>
    <w:rsid w:val="001F67F9"/>
    <w:rsid w:val="00200465"/>
    <w:rsid w:val="00200561"/>
    <w:rsid w:val="00200B28"/>
    <w:rsid w:val="002239B6"/>
    <w:rsid w:val="002349BC"/>
    <w:rsid w:val="00241340"/>
    <w:rsid w:val="00271CB4"/>
    <w:rsid w:val="00293D3E"/>
    <w:rsid w:val="002A08F9"/>
    <w:rsid w:val="002A2C36"/>
    <w:rsid w:val="002A6D22"/>
    <w:rsid w:val="002C18A3"/>
    <w:rsid w:val="002C2563"/>
    <w:rsid w:val="002C2B5F"/>
    <w:rsid w:val="002C4BF0"/>
    <w:rsid w:val="002E19B9"/>
    <w:rsid w:val="002F368B"/>
    <w:rsid w:val="0030471F"/>
    <w:rsid w:val="00316787"/>
    <w:rsid w:val="00316E10"/>
    <w:rsid w:val="0032114A"/>
    <w:rsid w:val="003306AF"/>
    <w:rsid w:val="003332E2"/>
    <w:rsid w:val="00347FF0"/>
    <w:rsid w:val="0035249B"/>
    <w:rsid w:val="00360620"/>
    <w:rsid w:val="0037486A"/>
    <w:rsid w:val="00376DEE"/>
    <w:rsid w:val="003C1809"/>
    <w:rsid w:val="003F2DC4"/>
    <w:rsid w:val="0040270B"/>
    <w:rsid w:val="004045D5"/>
    <w:rsid w:val="00416DE1"/>
    <w:rsid w:val="0041732F"/>
    <w:rsid w:val="00425FDC"/>
    <w:rsid w:val="004372EA"/>
    <w:rsid w:val="00445EB5"/>
    <w:rsid w:val="00455CB9"/>
    <w:rsid w:val="00456743"/>
    <w:rsid w:val="00467030"/>
    <w:rsid w:val="00485C19"/>
    <w:rsid w:val="004B2E80"/>
    <w:rsid w:val="004B6441"/>
    <w:rsid w:val="004C182F"/>
    <w:rsid w:val="004C70EC"/>
    <w:rsid w:val="004D71CF"/>
    <w:rsid w:val="004E0795"/>
    <w:rsid w:val="004F7695"/>
    <w:rsid w:val="005126CD"/>
    <w:rsid w:val="005309E8"/>
    <w:rsid w:val="00534B41"/>
    <w:rsid w:val="00584F4D"/>
    <w:rsid w:val="00587506"/>
    <w:rsid w:val="00594686"/>
    <w:rsid w:val="005B2DB2"/>
    <w:rsid w:val="005D2717"/>
    <w:rsid w:val="006049AE"/>
    <w:rsid w:val="006277D8"/>
    <w:rsid w:val="00633A72"/>
    <w:rsid w:val="006370EC"/>
    <w:rsid w:val="006408DC"/>
    <w:rsid w:val="0065372A"/>
    <w:rsid w:val="00664910"/>
    <w:rsid w:val="00665818"/>
    <w:rsid w:val="0067726B"/>
    <w:rsid w:val="006946F5"/>
    <w:rsid w:val="006A1306"/>
    <w:rsid w:val="006A21A8"/>
    <w:rsid w:val="006B29A7"/>
    <w:rsid w:val="006B2DA3"/>
    <w:rsid w:val="006C1E5A"/>
    <w:rsid w:val="006C3EB6"/>
    <w:rsid w:val="006D0809"/>
    <w:rsid w:val="006D6776"/>
    <w:rsid w:val="006D77CA"/>
    <w:rsid w:val="006E6279"/>
    <w:rsid w:val="006E6BC0"/>
    <w:rsid w:val="006E73C1"/>
    <w:rsid w:val="00717F2A"/>
    <w:rsid w:val="007343A2"/>
    <w:rsid w:val="00735F79"/>
    <w:rsid w:val="00747275"/>
    <w:rsid w:val="007540CD"/>
    <w:rsid w:val="00765C93"/>
    <w:rsid w:val="007861B6"/>
    <w:rsid w:val="007C007B"/>
    <w:rsid w:val="007C2258"/>
    <w:rsid w:val="007D206A"/>
    <w:rsid w:val="007D27CB"/>
    <w:rsid w:val="007D3568"/>
    <w:rsid w:val="007D5DB6"/>
    <w:rsid w:val="007F679A"/>
    <w:rsid w:val="008007EB"/>
    <w:rsid w:val="00841078"/>
    <w:rsid w:val="00847A4A"/>
    <w:rsid w:val="00867CE4"/>
    <w:rsid w:val="008926D0"/>
    <w:rsid w:val="008B707A"/>
    <w:rsid w:val="008B7B0C"/>
    <w:rsid w:val="008E7DB0"/>
    <w:rsid w:val="0090091D"/>
    <w:rsid w:val="00906CA0"/>
    <w:rsid w:val="00915AA0"/>
    <w:rsid w:val="009214BA"/>
    <w:rsid w:val="00931F38"/>
    <w:rsid w:val="00947C97"/>
    <w:rsid w:val="009521DB"/>
    <w:rsid w:val="009745B1"/>
    <w:rsid w:val="0098075F"/>
    <w:rsid w:val="00981463"/>
    <w:rsid w:val="00985035"/>
    <w:rsid w:val="00990455"/>
    <w:rsid w:val="009964EB"/>
    <w:rsid w:val="009A1E5F"/>
    <w:rsid w:val="009B00CA"/>
    <w:rsid w:val="009C3035"/>
    <w:rsid w:val="009C7ADF"/>
    <w:rsid w:val="009D6BAB"/>
    <w:rsid w:val="009E1E64"/>
    <w:rsid w:val="009E323E"/>
    <w:rsid w:val="009F7BE1"/>
    <w:rsid w:val="00A1186D"/>
    <w:rsid w:val="00A24A17"/>
    <w:rsid w:val="00A4230D"/>
    <w:rsid w:val="00A4337E"/>
    <w:rsid w:val="00A54824"/>
    <w:rsid w:val="00A55864"/>
    <w:rsid w:val="00A62960"/>
    <w:rsid w:val="00A7769C"/>
    <w:rsid w:val="00A917CA"/>
    <w:rsid w:val="00AA3982"/>
    <w:rsid w:val="00AA3A66"/>
    <w:rsid w:val="00AB6211"/>
    <w:rsid w:val="00AD218F"/>
    <w:rsid w:val="00AE1DAA"/>
    <w:rsid w:val="00AE5A3B"/>
    <w:rsid w:val="00AE7791"/>
    <w:rsid w:val="00AE77F2"/>
    <w:rsid w:val="00AF08B8"/>
    <w:rsid w:val="00B02FFC"/>
    <w:rsid w:val="00B10FD1"/>
    <w:rsid w:val="00B148E5"/>
    <w:rsid w:val="00B308FF"/>
    <w:rsid w:val="00B41E25"/>
    <w:rsid w:val="00B6117B"/>
    <w:rsid w:val="00B61A68"/>
    <w:rsid w:val="00B6633D"/>
    <w:rsid w:val="00B731D6"/>
    <w:rsid w:val="00B81756"/>
    <w:rsid w:val="00B95777"/>
    <w:rsid w:val="00BB175E"/>
    <w:rsid w:val="00BE1E53"/>
    <w:rsid w:val="00BE45CC"/>
    <w:rsid w:val="00C1168B"/>
    <w:rsid w:val="00C27E3E"/>
    <w:rsid w:val="00C53AED"/>
    <w:rsid w:val="00C61E7D"/>
    <w:rsid w:val="00C767FC"/>
    <w:rsid w:val="00C80008"/>
    <w:rsid w:val="00C8405D"/>
    <w:rsid w:val="00C90096"/>
    <w:rsid w:val="00C92F97"/>
    <w:rsid w:val="00CA1039"/>
    <w:rsid w:val="00CB69D9"/>
    <w:rsid w:val="00CC24A2"/>
    <w:rsid w:val="00CD074B"/>
    <w:rsid w:val="00CE175A"/>
    <w:rsid w:val="00CF35D9"/>
    <w:rsid w:val="00D0194E"/>
    <w:rsid w:val="00D25C64"/>
    <w:rsid w:val="00D373DD"/>
    <w:rsid w:val="00D43AB9"/>
    <w:rsid w:val="00D635B4"/>
    <w:rsid w:val="00D63E17"/>
    <w:rsid w:val="00D96953"/>
    <w:rsid w:val="00DB07F9"/>
    <w:rsid w:val="00DB126E"/>
    <w:rsid w:val="00DD32E7"/>
    <w:rsid w:val="00DE6A7E"/>
    <w:rsid w:val="00E0078A"/>
    <w:rsid w:val="00E05159"/>
    <w:rsid w:val="00E06770"/>
    <w:rsid w:val="00E256E6"/>
    <w:rsid w:val="00E565F5"/>
    <w:rsid w:val="00E6105E"/>
    <w:rsid w:val="00E71061"/>
    <w:rsid w:val="00E7224B"/>
    <w:rsid w:val="00E755AB"/>
    <w:rsid w:val="00E8711F"/>
    <w:rsid w:val="00E8743B"/>
    <w:rsid w:val="00E94763"/>
    <w:rsid w:val="00EC1432"/>
    <w:rsid w:val="00EC20D9"/>
    <w:rsid w:val="00EC5272"/>
    <w:rsid w:val="00ED583F"/>
    <w:rsid w:val="00EE4BF2"/>
    <w:rsid w:val="00EF15AA"/>
    <w:rsid w:val="00F04101"/>
    <w:rsid w:val="00F46374"/>
    <w:rsid w:val="00F666B4"/>
    <w:rsid w:val="00F85F8F"/>
    <w:rsid w:val="00FD12A8"/>
    <w:rsid w:val="00FD4D2D"/>
    <w:rsid w:val="00FD5C51"/>
    <w:rsid w:val="00FD6CF9"/>
    <w:rsid w:val="00FF123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9B"/>
  </w:style>
  <w:style w:type="paragraph" w:styleId="Titre1">
    <w:name w:val="heading 1"/>
    <w:basedOn w:val="Normal"/>
    <w:next w:val="Normal"/>
    <w:link w:val="Titre1Car"/>
    <w:qFormat/>
    <w:rsid w:val="00091C05"/>
    <w:pPr>
      <w:keepNext/>
      <w:tabs>
        <w:tab w:val="left" w:pos="-720"/>
      </w:tabs>
      <w:suppressAutoHyphens/>
      <w:spacing w:after="0" w:line="34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5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091C0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05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05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1C05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091C05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8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4A17"/>
    <w:pPr>
      <w:spacing w:after="160" w:line="259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1C0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091C05"/>
    <w:rPr>
      <w:vertAlign w:val="superscript"/>
    </w:rPr>
  </w:style>
  <w:style w:type="paragraph" w:styleId="Corpsdetexte">
    <w:name w:val="Body Text"/>
    <w:basedOn w:val="Normal"/>
    <w:link w:val="CorpsdetexteCar"/>
    <w:rsid w:val="00091C05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91C05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91C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91C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91C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91C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091C05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091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91C0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91C0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9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05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05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E0515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E0515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t1-2024\2024T1%20-%20Note%20sur%20les%20chiffres%20cl&#233;s%20-%20Annexe%20-DEE2304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t1-2024\2024T1%20-%20Note%20sur%20les%20chiffres%20cl&#233;s%20-%20Annexe%20-DEE230420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t1-2024\2024T1%20-%20Note%20sur%20les%20chiffres%20cl&#233;s%20-%20Tabulation%20%231%20-DEE2304202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t1-2024\2024T1%20-%20Note%20sur%20les%20chiffres%20cl&#233;s%20-%20Tabulation%20%231%20-DEE2304202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%20r&#233;gions%20T1%20202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%20r&#233;gions%20T1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Feuil1!$G$45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1"/>
              <c:layout>
                <c:manualLayout>
                  <c:x val="2.2059863173264165E-3"/>
                  <c:y val="-2.7926726426929404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Feuil1!$F$46:$F$49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Feuil1!$G$46:$G$49</c:f>
              <c:numCache>
                <c:formatCode>_-* #,##0\ _€_-;\-* #,##0\ _€_-;_-* "-"??\ _€_-;_-@_-</c:formatCode>
                <c:ptCount val="4"/>
                <c:pt idx="0">
                  <c:v>3000</c:v>
                </c:pt>
                <c:pt idx="1">
                  <c:v>18000</c:v>
                </c:pt>
                <c:pt idx="2">
                  <c:v>-5000</c:v>
                </c:pt>
                <c:pt idx="3">
                  <c:v>60000</c:v>
                </c:pt>
              </c:numCache>
            </c:numRef>
          </c:val>
        </c:ser>
        <c:ser>
          <c:idx val="1"/>
          <c:order val="1"/>
          <c:tx>
            <c:strRef>
              <c:f>Feuil1!$H$45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6"/>
            </a:solidFill>
          </c:spPr>
          <c:dLbls>
            <c:dLbl>
              <c:idx val="0"/>
              <c:layout>
                <c:manualLayout>
                  <c:x val="-1.3235917903958632E-2"/>
                  <c:y val="-1.8617451125480102E-2"/>
                </c:manualLayout>
              </c:layout>
              <c:showVal val="1"/>
            </c:dLbl>
            <c:dLbl>
              <c:idx val="2"/>
              <c:layout>
                <c:manualLayout>
                  <c:x val="-8.0885230575551415E-17"/>
                  <c:y val="-2.7926726426929404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Feuil1!$F$46:$F$49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Feuil1!$H$46:$H$49</c:f>
              <c:numCache>
                <c:formatCode>_-* #,##0\ _€_-;\-* #,##0\ _€_-;_-* "-"??\ _€_-;_-@_-</c:formatCode>
                <c:ptCount val="4"/>
                <c:pt idx="0">
                  <c:v>-209000</c:v>
                </c:pt>
                <c:pt idx="1">
                  <c:v>16000</c:v>
                </c:pt>
                <c:pt idx="2">
                  <c:v>30000</c:v>
                </c:pt>
                <c:pt idx="3">
                  <c:v>3000</c:v>
                </c:pt>
              </c:numCache>
            </c:numRef>
          </c:val>
        </c:ser>
        <c:ser>
          <c:idx val="2"/>
          <c:order val="2"/>
          <c:tx>
            <c:strRef>
              <c:f>Feuil1!$I$45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>
              <c:idx val="0"/>
              <c:layout>
                <c:manualLayout>
                  <c:x val="1.1029931586632239E-2"/>
                  <c:y val="3.6649247279435101E-7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Feuil1!$F$46:$F$49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Feuil1!$I$46:$I$49</c:f>
              <c:numCache>
                <c:formatCode>_-* #,##0\ _€_-;\-* #,##0\ _€_-;_-* "-"??\ _€_-;_-@_-</c:formatCode>
                <c:ptCount val="4"/>
                <c:pt idx="0">
                  <c:v>-206000</c:v>
                </c:pt>
                <c:pt idx="1">
                  <c:v>34000</c:v>
                </c:pt>
                <c:pt idx="2">
                  <c:v>25000</c:v>
                </c:pt>
                <c:pt idx="3">
                  <c:v>63000</c:v>
                </c:pt>
              </c:numCache>
            </c:numRef>
          </c:val>
        </c:ser>
        <c:overlap val="-12"/>
        <c:axId val="101090048"/>
        <c:axId val="101214080"/>
      </c:barChart>
      <c:catAx>
        <c:axId val="101090048"/>
        <c:scaling>
          <c:orientation val="minMax"/>
        </c:scaling>
        <c:axPos val="b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101214080"/>
        <c:crosses val="autoZero"/>
        <c:auto val="1"/>
        <c:lblAlgn val="ctr"/>
        <c:lblOffset val="100"/>
      </c:catAx>
      <c:valAx>
        <c:axId val="101214080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101090048"/>
        <c:crosses val="autoZero"/>
        <c:crossBetween val="between"/>
      </c:valAx>
    </c:plotArea>
    <c:legend>
      <c:legendPos val="t"/>
      <c:txPr>
        <a:bodyPr/>
        <a:lstStyle/>
        <a:p>
          <a:pPr>
            <a:defRPr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Feuil2!$B$13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Feuil2!$A$14:$A$21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الأشخاص ما بين 25 و 34 سنة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Feuil2!$B$14:$B$21</c:f>
              <c:numCache>
                <c:formatCode>0.0</c:formatCode>
                <c:ptCount val="8"/>
                <c:pt idx="0">
                  <c:v>17.147407727208428</c:v>
                </c:pt>
                <c:pt idx="1">
                  <c:v>5.7342166014291562</c:v>
                </c:pt>
                <c:pt idx="2">
                  <c:v>11.471472595966409</c:v>
                </c:pt>
                <c:pt idx="3">
                  <c:v>18.097488499240114</c:v>
                </c:pt>
                <c:pt idx="4">
                  <c:v>35.29466074742745</c:v>
                </c:pt>
                <c:pt idx="5">
                  <c:v>20.912716275707794</c:v>
                </c:pt>
                <c:pt idx="6">
                  <c:v>19.846199725195177</c:v>
                </c:pt>
                <c:pt idx="7">
                  <c:v>12.942331745864101</c:v>
                </c:pt>
              </c:numCache>
            </c:numRef>
          </c:val>
        </c:ser>
        <c:ser>
          <c:idx val="1"/>
          <c:order val="1"/>
          <c:tx>
            <c:strRef>
              <c:f>Feuil2!$C$13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Feuil2!$A$14:$A$21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الأشخاص ما بين 25 و 34 سنة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Feuil2!$C$14:$C$21</c:f>
              <c:numCache>
                <c:formatCode>0.0</c:formatCode>
                <c:ptCount val="8"/>
                <c:pt idx="0">
                  <c:v>17.607130716859231</c:v>
                </c:pt>
                <c:pt idx="1">
                  <c:v>6.7713052920910366</c:v>
                </c:pt>
                <c:pt idx="2">
                  <c:v>11.969529342872571</c:v>
                </c:pt>
                <c:pt idx="3">
                  <c:v>20.070272162930976</c:v>
                </c:pt>
                <c:pt idx="4">
                  <c:v>35.894211365045344</c:v>
                </c:pt>
                <c:pt idx="5">
                  <c:v>22.003973481953324</c:v>
                </c:pt>
                <c:pt idx="6">
                  <c:v>20.27696244371813</c:v>
                </c:pt>
                <c:pt idx="7">
                  <c:v>13.729686572782311</c:v>
                </c:pt>
              </c:numCache>
            </c:numRef>
          </c:val>
        </c:ser>
        <c:overlap val="-20"/>
        <c:axId val="101721984"/>
        <c:axId val="101723520"/>
      </c:barChart>
      <c:catAx>
        <c:axId val="10172198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01723520"/>
        <c:crosses val="autoZero"/>
        <c:auto val="1"/>
        <c:lblAlgn val="ctr"/>
        <c:lblOffset val="100"/>
      </c:catAx>
      <c:valAx>
        <c:axId val="101723520"/>
        <c:scaling>
          <c:orientation val="minMax"/>
        </c:scaling>
        <c:delete val="1"/>
        <c:axPos val="l"/>
        <c:numFmt formatCode="0.0" sourceLinked="1"/>
        <c:tickLblPos val="none"/>
        <c:crossAx val="10172198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Feuil2!$D$16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Feuil2!$C$17:$C$23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وطني</c:v>
                </c:pt>
              </c:strCache>
            </c:strRef>
          </c:cat>
          <c:val>
            <c:numRef>
              <c:f>Feuil2!$D$17:$D$23</c:f>
              <c:numCache>
                <c:formatCode>0.0</c:formatCode>
                <c:ptCount val="7"/>
                <c:pt idx="0">
                  <c:v>9.148748782068326</c:v>
                </c:pt>
                <c:pt idx="1">
                  <c:v>12.076064070713144</c:v>
                </c:pt>
                <c:pt idx="2">
                  <c:v>11.57619453218693</c:v>
                </c:pt>
                <c:pt idx="3">
                  <c:v>5.5446870851573102</c:v>
                </c:pt>
                <c:pt idx="4">
                  <c:v>16.353407758699898</c:v>
                </c:pt>
                <c:pt idx="5">
                  <c:v>10.500312925505169</c:v>
                </c:pt>
                <c:pt idx="6">
                  <c:v>10.316588680676206</c:v>
                </c:pt>
              </c:numCache>
            </c:numRef>
          </c:val>
        </c:ser>
        <c:ser>
          <c:idx val="1"/>
          <c:order val="1"/>
          <c:tx>
            <c:strRef>
              <c:f>Feuil2!$E$16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Feuil2!$C$17:$C$23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وطني</c:v>
                </c:pt>
              </c:strCache>
            </c:strRef>
          </c:cat>
          <c:val>
            <c:numRef>
              <c:f>Feuil2!$E$17:$E$23</c:f>
              <c:numCache>
                <c:formatCode>0.0</c:formatCode>
                <c:ptCount val="7"/>
                <c:pt idx="0">
                  <c:v>9.0026912647134001</c:v>
                </c:pt>
                <c:pt idx="1">
                  <c:v>12.472986583675556</c:v>
                </c:pt>
                <c:pt idx="2">
                  <c:v>11.501472452955444</c:v>
                </c:pt>
                <c:pt idx="3">
                  <c:v>5.7562899352299004</c:v>
                </c:pt>
                <c:pt idx="4">
                  <c:v>16.31956159922861</c:v>
                </c:pt>
                <c:pt idx="5">
                  <c:v>10.194742180151961</c:v>
                </c:pt>
                <c:pt idx="6">
                  <c:v>10.344776389443956</c:v>
                </c:pt>
              </c:numCache>
            </c:numRef>
          </c:val>
        </c:ser>
        <c:overlap val="-15"/>
        <c:axId val="102505856"/>
        <c:axId val="104801408"/>
      </c:barChart>
      <c:catAx>
        <c:axId val="102505856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 b="1"/>
            </a:pPr>
            <a:endParaRPr lang="fr-FR"/>
          </a:p>
        </c:txPr>
        <c:crossAx val="104801408"/>
        <c:crosses val="autoZero"/>
        <c:auto val="1"/>
        <c:lblAlgn val="ctr"/>
        <c:lblOffset val="100"/>
      </c:catAx>
      <c:valAx>
        <c:axId val="104801408"/>
        <c:scaling>
          <c:orientation val="minMax"/>
        </c:scaling>
        <c:delete val="1"/>
        <c:axPos val="l"/>
        <c:numFmt formatCode="0.0" sourceLinked="1"/>
        <c:tickLblPos val="none"/>
        <c:crossAx val="102505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65435231740605"/>
          <c:y val="0.27935120858486739"/>
          <c:w val="8.8739637025793461E-2"/>
          <c:h val="0.21250364860269821"/>
        </c:manualLayout>
      </c:layout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Feuil3!$C$19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</c:spPr>
          <c:dLbls>
            <c:showVal val="1"/>
          </c:dLbls>
          <c:cat>
            <c:strRef>
              <c:f>Feuil3!$B$20:$B$23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Feuil3!$C$20:$C$23</c:f>
              <c:numCache>
                <c:formatCode>0.0</c:formatCode>
                <c:ptCount val="4"/>
                <c:pt idx="0">
                  <c:v>11.73564546795896</c:v>
                </c:pt>
                <c:pt idx="1">
                  <c:v>7.1364417715507074</c:v>
                </c:pt>
                <c:pt idx="2">
                  <c:v>20.351058283221057</c:v>
                </c:pt>
                <c:pt idx="3">
                  <c:v>7.7866693214498071</c:v>
                </c:pt>
              </c:numCache>
            </c:numRef>
          </c:val>
        </c:ser>
        <c:ser>
          <c:idx val="1"/>
          <c:order val="1"/>
          <c:tx>
            <c:strRef>
              <c:f>Feuil3!$D$19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strRef>
              <c:f>Feuil3!$B$20:$B$23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Feuil3!$D$20:$D$23</c:f>
              <c:numCache>
                <c:formatCode>0.0</c:formatCode>
                <c:ptCount val="4"/>
                <c:pt idx="0">
                  <c:v>12.124155730997238</c:v>
                </c:pt>
                <c:pt idx="1">
                  <c:v>6.3092192863731924</c:v>
                </c:pt>
                <c:pt idx="2">
                  <c:v>18.975783715784512</c:v>
                </c:pt>
                <c:pt idx="3">
                  <c:v>8.274619607433003</c:v>
                </c:pt>
              </c:numCache>
            </c:numRef>
          </c:val>
        </c:ser>
        <c:overlap val="-9"/>
        <c:axId val="129927040"/>
        <c:axId val="129928576"/>
      </c:barChart>
      <c:catAx>
        <c:axId val="129927040"/>
        <c:scaling>
          <c:orientation val="minMax"/>
        </c:scaling>
        <c:axPos val="b"/>
        <c:tickLblPos val="nextTo"/>
        <c:crossAx val="129928576"/>
        <c:crosses val="autoZero"/>
        <c:auto val="1"/>
        <c:lblAlgn val="ctr"/>
        <c:lblOffset val="100"/>
      </c:catAx>
      <c:valAx>
        <c:axId val="129928576"/>
        <c:scaling>
          <c:orientation val="minMax"/>
        </c:scaling>
        <c:delete val="1"/>
        <c:axPos val="l"/>
        <c:numFmt formatCode="0.0" sourceLinked="1"/>
        <c:tickLblPos val="none"/>
        <c:crossAx val="12992704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Pt>
            <c:idx val="6"/>
            <c:spPr>
              <a:solidFill>
                <a:schemeClr val="accent6">
                  <a:lumMod val="7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Graphiques!$B$43:$B$53</c:f>
              <c:strCache>
                <c:ptCount val="11"/>
                <c:pt idx="0">
                  <c:v>ســــوس – مــــاسة</c:v>
                </c:pt>
                <c:pt idx="1">
                  <c:v>الجهـــــــــة الشـــــــــرقية</c:v>
                </c:pt>
                <c:pt idx="2">
                  <c:v>بني مــلال-خنيفـــــــــرة</c:v>
                </c:pt>
                <c:pt idx="3">
                  <c:v>فـــــــــاس-مكــــــناس</c:v>
                </c:pt>
                <c:pt idx="4">
                  <c:v>درعــــة – تافيلالــت</c:v>
                </c:pt>
                <c:pt idx="5">
                  <c:v>الربــاط- ســلا-القنيطـــرة</c:v>
                </c:pt>
                <c:pt idx="6">
                  <c:v>الوطني</c:v>
                </c:pt>
                <c:pt idx="7">
                  <c:v>مـــراكش – اسفــي</c:v>
                </c:pt>
                <c:pt idx="8">
                  <c:v>جهات الجنوب</c:v>
                </c:pt>
                <c:pt idx="9">
                  <c:v>الدار البيضاء -ســــطات</c:v>
                </c:pt>
                <c:pt idx="10">
                  <c:v>طنجة- تطوان- الحسيمة </c:v>
                </c:pt>
              </c:strCache>
            </c:strRef>
          </c:cat>
          <c:val>
            <c:numRef>
              <c:f>Graphiques!$C$43:$C$53</c:f>
              <c:numCache>
                <c:formatCode>0.0</c:formatCode>
                <c:ptCount val="11"/>
                <c:pt idx="0">
                  <c:v>37.732250621832378</c:v>
                </c:pt>
                <c:pt idx="1">
                  <c:v>39.196792998849368</c:v>
                </c:pt>
                <c:pt idx="2">
                  <c:v>40.087745265583749</c:v>
                </c:pt>
                <c:pt idx="3">
                  <c:v>40.787612575026394</c:v>
                </c:pt>
                <c:pt idx="4">
                  <c:v>41.028247691338308</c:v>
                </c:pt>
                <c:pt idx="5">
                  <c:v>41.962504347181429</c:v>
                </c:pt>
                <c:pt idx="6">
                  <c:v>42.577640994223771</c:v>
                </c:pt>
                <c:pt idx="7">
                  <c:v>42.746404778010977</c:v>
                </c:pt>
                <c:pt idx="8">
                  <c:v>43.870518793692433</c:v>
                </c:pt>
                <c:pt idx="9">
                  <c:v>45.375696695888408</c:v>
                </c:pt>
                <c:pt idx="10">
                  <c:v>47.525770862862487</c:v>
                </c:pt>
              </c:numCache>
            </c:numRef>
          </c:val>
        </c:ser>
        <c:axId val="101819136"/>
        <c:axId val="101820672"/>
      </c:barChart>
      <c:catAx>
        <c:axId val="101819136"/>
        <c:scaling>
          <c:orientation val="minMax"/>
        </c:scaling>
        <c:axPos val="l"/>
        <c:tickLblPos val="nextTo"/>
        <c:crossAx val="101820672"/>
        <c:crosses val="autoZero"/>
        <c:auto val="1"/>
        <c:lblAlgn val="ctr"/>
        <c:lblOffset val="100"/>
      </c:catAx>
      <c:valAx>
        <c:axId val="101820672"/>
        <c:scaling>
          <c:orientation val="minMax"/>
        </c:scaling>
        <c:delete val="1"/>
        <c:axPos val="b"/>
        <c:numFmt formatCode="0.0" sourceLinked="1"/>
        <c:tickLblPos val="none"/>
        <c:crossAx val="1018191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</c:spPr>
          <c:dPt>
            <c:idx val="6"/>
            <c:spPr>
              <a:solidFill>
                <a:schemeClr val="accent6">
                  <a:lumMod val="75000"/>
                </a:schemeClr>
              </a:solidFill>
            </c:spPr>
          </c:dPt>
          <c:dLbls>
            <c:showVal val="1"/>
          </c:dLbls>
          <c:cat>
            <c:strRef>
              <c:f>Graphiques!$B$60:$B$70</c:f>
              <c:strCache>
                <c:ptCount val="11"/>
                <c:pt idx="0">
                  <c:v>مـــراكش – اسفــي</c:v>
                </c:pt>
                <c:pt idx="1">
                  <c:v>طنجة- تطوان- الحسيمة </c:v>
                </c:pt>
                <c:pt idx="2">
                  <c:v>درعــــة – تافيلالــت</c:v>
                </c:pt>
                <c:pt idx="3">
                  <c:v>بني مــلال-خنيفـــــــــرة</c:v>
                </c:pt>
                <c:pt idx="4">
                  <c:v>الربــاط- ســلا-القنيطـــرة</c:v>
                </c:pt>
                <c:pt idx="5">
                  <c:v>ســــوس – مــــاسة</c:v>
                </c:pt>
                <c:pt idx="6">
                  <c:v>الوطني</c:v>
                </c:pt>
                <c:pt idx="7">
                  <c:v>الدار البيضاء -ســــطات</c:v>
                </c:pt>
                <c:pt idx="8">
                  <c:v>فـــــــــاس-مكــــــناس</c:v>
                </c:pt>
                <c:pt idx="9">
                  <c:v>جهات الجنوب</c:v>
                </c:pt>
                <c:pt idx="10">
                  <c:v>الجهـــــــــة الشـــــــــرقية</c:v>
                </c:pt>
              </c:strCache>
            </c:strRef>
          </c:cat>
          <c:val>
            <c:numRef>
              <c:f>Graphiques!$C$60:$C$70</c:f>
              <c:numCache>
                <c:formatCode>0.0</c:formatCode>
                <c:ptCount val="11"/>
                <c:pt idx="0">
                  <c:v>8.1793643643269647</c:v>
                </c:pt>
                <c:pt idx="1">
                  <c:v>10.93007467204955</c:v>
                </c:pt>
                <c:pt idx="2">
                  <c:v>11.310762362034446</c:v>
                </c:pt>
                <c:pt idx="3">
                  <c:v>12.196525533572737</c:v>
                </c:pt>
                <c:pt idx="4">
                  <c:v>13.233058275904334</c:v>
                </c:pt>
                <c:pt idx="5">
                  <c:v>13.646922776727601</c:v>
                </c:pt>
                <c:pt idx="6">
                  <c:v>13.729686572782311</c:v>
                </c:pt>
                <c:pt idx="7">
                  <c:v>15.448123054240618</c:v>
                </c:pt>
                <c:pt idx="8">
                  <c:v>15.870685495658309</c:v>
                </c:pt>
                <c:pt idx="9">
                  <c:v>20.361413327411721</c:v>
                </c:pt>
                <c:pt idx="10">
                  <c:v>21.414541738732627</c:v>
                </c:pt>
              </c:numCache>
            </c:numRef>
          </c:val>
        </c:ser>
        <c:axId val="102122240"/>
        <c:axId val="102123776"/>
      </c:barChart>
      <c:catAx>
        <c:axId val="102122240"/>
        <c:scaling>
          <c:orientation val="minMax"/>
        </c:scaling>
        <c:axPos val="l"/>
        <c:tickLblPos val="nextTo"/>
        <c:crossAx val="102123776"/>
        <c:crosses val="autoZero"/>
        <c:auto val="1"/>
        <c:lblAlgn val="ctr"/>
        <c:lblOffset val="100"/>
      </c:catAx>
      <c:valAx>
        <c:axId val="102123776"/>
        <c:scaling>
          <c:orientation val="minMax"/>
        </c:scaling>
        <c:delete val="1"/>
        <c:axPos val="b"/>
        <c:numFmt formatCode="0.0" sourceLinked="1"/>
        <c:tickLblPos val="none"/>
        <c:crossAx val="1021222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7100-B5A1-420F-A0CA-6993B33A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1823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kgaanoun</dc:creator>
  <cp:lastModifiedBy>HCP</cp:lastModifiedBy>
  <cp:revision>3</cp:revision>
  <cp:lastPrinted>2024-04-26T15:20:00Z</cp:lastPrinted>
  <dcterms:created xsi:type="dcterms:W3CDTF">2024-05-02T10:21:00Z</dcterms:created>
  <dcterms:modified xsi:type="dcterms:W3CDTF">2024-05-02T15:34:00Z</dcterms:modified>
</cp:coreProperties>
</file>