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88657C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2B1E08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2B1E08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9F099F" w:rsidP="004F2DCE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2C157B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4F2DCE">
        <w:rPr>
          <w:color w:val="0000FF"/>
          <w:szCs w:val="24"/>
        </w:rPr>
        <w:t>4</w:t>
      </w:r>
    </w:p>
    <w:p w:rsidR="00C24E01" w:rsidRDefault="00EF711D" w:rsidP="00C24E0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D97E86" w:rsidRPr="002023BA" w:rsidRDefault="00315BA7" w:rsidP="00C24E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F099F" w:rsidRDefault="009F099F" w:rsidP="000D7831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D009D0">
        <w:t>hausse</w:t>
      </w:r>
      <w:r w:rsidRPr="002023BA">
        <w:t xml:space="preserve"> de </w:t>
      </w:r>
      <w:r w:rsidR="000D7831">
        <w:t>2,0</w:t>
      </w:r>
      <w:r w:rsidRPr="002023BA">
        <w:t xml:space="preserve">% au cours du </w:t>
      </w:r>
      <w:r>
        <w:t>premier</w:t>
      </w:r>
      <w:r w:rsidRPr="002023BA">
        <w:t xml:space="preserve"> trimestre </w:t>
      </w:r>
      <w:r w:rsidR="009F274D">
        <w:t>202</w:t>
      </w:r>
      <w:r w:rsidR="000D7831">
        <w:t>4</w:t>
      </w:r>
      <w:r w:rsidR="002C157B">
        <w:t xml:space="preserve"> </w:t>
      </w:r>
      <w:r w:rsidRPr="002023BA">
        <w:t>par rapport à la même période de 20</w:t>
      </w:r>
      <w:r>
        <w:t>2</w:t>
      </w:r>
      <w:r w:rsidR="000D7831">
        <w:t>3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FD780B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D009D0">
        <w:t>hausse</w:t>
      </w:r>
      <w:r w:rsidRPr="00942070">
        <w:t xml:space="preserve"> de l’indice de la production de</w:t>
      </w:r>
      <w:r w:rsidR="0020633B">
        <w:t xml:space="preserve"> l’</w:t>
      </w:r>
      <w:r w:rsidRPr="00942070">
        <w:t>«</w:t>
      </w:r>
      <w:r w:rsidR="00CD506C">
        <w:t xml:space="preserve"> </w:t>
      </w:r>
      <w:r w:rsidRPr="00942070">
        <w:t xml:space="preserve">industrie </w:t>
      </w:r>
      <w:r w:rsidR="00EA4CEF">
        <w:t>chimique</w:t>
      </w:r>
      <w:r w:rsidR="008048FB">
        <w:t xml:space="preserve"> </w:t>
      </w:r>
      <w:r w:rsidRPr="00942070">
        <w:t xml:space="preserve">» de </w:t>
      </w:r>
      <w:r w:rsidR="00EA4CEF">
        <w:t>13,2</w:t>
      </w:r>
      <w:r w:rsidRPr="00942070">
        <w:t>%,</w:t>
      </w:r>
      <w:r>
        <w:t xml:space="preserve"> de celui de</w:t>
      </w:r>
      <w:r w:rsidR="009B7F30">
        <w:rPr>
          <w:rFonts w:hint="cs"/>
          <w:rtl/>
        </w:rPr>
        <w:t xml:space="preserve"> </w:t>
      </w:r>
      <w:r w:rsidR="00EA4CEF">
        <w:t>l’</w:t>
      </w:r>
      <w:r>
        <w:t xml:space="preserve"> « </w:t>
      </w:r>
      <w:r w:rsidR="00EA4CEF">
        <w:t>industrie</w:t>
      </w:r>
      <w:r w:rsidR="00D009D0" w:rsidRPr="00D009D0">
        <w:t xml:space="preserve"> </w:t>
      </w:r>
      <w:r w:rsidR="00EA4CEF">
        <w:t>automobile</w:t>
      </w:r>
      <w:r w:rsidR="00F6061A">
        <w:t xml:space="preserve"> </w:t>
      </w:r>
      <w:r w:rsidR="00A23221">
        <w:t xml:space="preserve">» de </w:t>
      </w:r>
      <w:r w:rsidR="00EA4CEF">
        <w:t>9,2</w:t>
      </w:r>
      <w:r>
        <w:t>%, de celui de</w:t>
      </w:r>
      <w:r w:rsidR="002C157B">
        <w:t xml:space="preserve"> </w:t>
      </w:r>
      <w:r w:rsidR="001D1F55">
        <w:t xml:space="preserve">la </w:t>
      </w:r>
      <w:r w:rsidR="009F274D">
        <w:t>« </w:t>
      </w:r>
      <w:r w:rsidR="00EA4CEF">
        <w:t>f</w:t>
      </w:r>
      <w:r w:rsidR="00EA4CEF" w:rsidRPr="00EA4CEF">
        <w:t>abrication de produits informatiques, électroniques et optiques</w:t>
      </w:r>
      <w:r w:rsidR="009F274D">
        <w:t xml:space="preserve"> » de </w:t>
      </w:r>
      <w:r w:rsidR="00EA4CEF">
        <w:t>31</w:t>
      </w:r>
      <w:r w:rsidR="009F274D">
        <w:t>,</w:t>
      </w:r>
      <w:r w:rsidR="00D009D0">
        <w:t>3</w:t>
      </w:r>
      <w:r w:rsidR="009F274D">
        <w:t>%, de celui</w:t>
      </w:r>
      <w:r w:rsidR="00EA4CEF">
        <w:t xml:space="preserve"> des </w:t>
      </w:r>
      <w:r>
        <w:t>« </w:t>
      </w:r>
      <w:r w:rsidR="00D009D0" w:rsidRPr="00842040">
        <w:t>industrie</w:t>
      </w:r>
      <w:r w:rsidR="00EA4CEF">
        <w:t>s</w:t>
      </w:r>
      <w:r w:rsidR="00D009D0" w:rsidRPr="00842040">
        <w:t xml:space="preserve"> </w:t>
      </w:r>
      <w:r w:rsidR="00EA4CEF" w:rsidRPr="00D009D0">
        <w:t>alimentaires</w:t>
      </w:r>
      <w:r w:rsidR="00EA4CEF">
        <w:t xml:space="preserve"> </w:t>
      </w:r>
      <w:r w:rsidR="00A23221">
        <w:t xml:space="preserve">» de </w:t>
      </w:r>
      <w:r w:rsidR="00D009D0">
        <w:t>2,</w:t>
      </w:r>
      <w:r w:rsidR="00EA4CEF">
        <w:t>6</w:t>
      </w:r>
      <w:r w:rsidR="00D009D0">
        <w:t>%</w:t>
      </w:r>
      <w:r w:rsidR="00EA4CEF">
        <w:t xml:space="preserve"> et</w:t>
      </w:r>
      <w:r w:rsidR="00D009D0">
        <w:t xml:space="preserve"> de celui </w:t>
      </w:r>
      <w:r w:rsidR="00D009D0" w:rsidRPr="00EC52A2">
        <w:t>de</w:t>
      </w:r>
      <w:r w:rsidR="00EA4CEF">
        <w:t xml:space="preserve"> </w:t>
      </w:r>
      <w:r w:rsidR="00D009D0" w:rsidRPr="00EC52A2">
        <w:t>l</w:t>
      </w:r>
      <w:r w:rsidR="00EA4CEF">
        <w:t>’</w:t>
      </w:r>
      <w:r w:rsidR="00D009D0" w:rsidRPr="00EC52A2">
        <w:t xml:space="preserve"> « </w:t>
      </w:r>
      <w:r w:rsidR="00EA4CEF">
        <w:t xml:space="preserve">industrie pharmaceutique </w:t>
      </w:r>
      <w:r w:rsidR="00D009D0" w:rsidRPr="00EC52A2">
        <w:t xml:space="preserve">» de </w:t>
      </w:r>
      <w:r w:rsidR="00EA4CEF">
        <w:t>7,3%.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F6061A">
      <w:pPr>
        <w:pStyle w:val="Corpsdetexte2"/>
        <w:spacing w:line="380" w:lineRule="exact"/>
        <w:ind w:firstLine="708"/>
      </w:pPr>
      <w:r w:rsidRPr="001F04F3">
        <w:t xml:space="preserve">En revanche, l’indice de </w:t>
      </w:r>
      <w:r w:rsidR="00F6061A">
        <w:t xml:space="preserve">la </w:t>
      </w:r>
      <w:r w:rsidRPr="001F04F3">
        <w:t>«</w:t>
      </w:r>
      <w:r w:rsidR="00F6061A">
        <w:t xml:space="preserve"> </w:t>
      </w:r>
      <w:r w:rsidR="00EA4CEF">
        <w:t>f</w:t>
      </w:r>
      <w:r w:rsidR="00EA4CEF" w:rsidRPr="00D009D0">
        <w:t>abrication de produits à base de tabac</w:t>
      </w:r>
      <w:r w:rsidR="00EA4CEF">
        <w:t xml:space="preserve"> </w:t>
      </w:r>
      <w:r w:rsidRPr="001F04F3">
        <w:t xml:space="preserve">» a enregistré une </w:t>
      </w:r>
      <w:r w:rsidR="00D009D0">
        <w:t>baisse</w:t>
      </w:r>
      <w:r w:rsidRPr="001F04F3">
        <w:t xml:space="preserve"> de </w:t>
      </w:r>
      <w:r w:rsidR="00EA4CEF">
        <w:t>28,6</w:t>
      </w:r>
      <w:r w:rsidRPr="001F04F3">
        <w:t>%, celui de l</w:t>
      </w:r>
      <w:r w:rsidR="00553A65">
        <w:t>a</w:t>
      </w:r>
      <w:r>
        <w:t> «</w:t>
      </w:r>
      <w:r w:rsidR="00EA4CEF">
        <w:t xml:space="preserve"> f</w:t>
      </w:r>
      <w:r w:rsidR="00EA4CEF" w:rsidRPr="00EA4CEF">
        <w:t>abrication de produits métalliques, à l’exclusion des machines et des équipements</w:t>
      </w:r>
      <w:r>
        <w:t> </w:t>
      </w:r>
      <w:r w:rsidRPr="00EC52A2">
        <w:t xml:space="preserve">» de </w:t>
      </w:r>
      <w:r w:rsidR="00EA4CEF">
        <w:t>11,7</w:t>
      </w:r>
      <w:r w:rsidRPr="00EC52A2">
        <w:t xml:space="preserve">%, celui de </w:t>
      </w:r>
      <w:r w:rsidR="00CD506C">
        <w:t xml:space="preserve">la </w:t>
      </w:r>
      <w:r w:rsidRPr="00EC52A2">
        <w:t>« </w:t>
      </w:r>
      <w:r w:rsidR="00D009D0">
        <w:t>f</w:t>
      </w:r>
      <w:r w:rsidR="00D009D0" w:rsidRPr="00D009D0">
        <w:t xml:space="preserve">abrication </w:t>
      </w:r>
      <w:r w:rsidR="00F6061A">
        <w:t>de l’habillement</w:t>
      </w:r>
      <w:r w:rsidRPr="00EC52A2">
        <w:t> » d</w:t>
      </w:r>
      <w:r w:rsidR="00553A65">
        <w:t xml:space="preserve">e </w:t>
      </w:r>
      <w:r w:rsidR="00F6061A">
        <w:t>8,4</w:t>
      </w:r>
      <w:r w:rsidR="00553A65">
        <w:t>%</w:t>
      </w:r>
      <w:r w:rsidR="00F6061A">
        <w:t xml:space="preserve"> et de</w:t>
      </w:r>
      <w:r w:rsidR="00D009D0" w:rsidRPr="00D009D0">
        <w:t xml:space="preserve"> </w:t>
      </w:r>
      <w:r w:rsidR="00D009D0" w:rsidRPr="00EC52A2">
        <w:t xml:space="preserve">celui de </w:t>
      </w:r>
      <w:r w:rsidR="00D009D0">
        <w:t xml:space="preserve">la </w:t>
      </w:r>
      <w:r w:rsidR="00D009D0" w:rsidRPr="00EC52A2">
        <w:t>« </w:t>
      </w:r>
      <w:r w:rsidR="00F6061A">
        <w:t>f</w:t>
      </w:r>
      <w:r w:rsidR="00F6061A" w:rsidRPr="00F6061A">
        <w:t>abrication d’équipements électriques</w:t>
      </w:r>
      <w:r w:rsidR="00F6061A">
        <w:t xml:space="preserve"> </w:t>
      </w:r>
      <w:r w:rsidR="00D009D0" w:rsidRPr="00EC52A2">
        <w:t>»</w:t>
      </w:r>
      <w:r w:rsidR="00D009D0">
        <w:t xml:space="preserve"> de </w:t>
      </w:r>
      <w:r w:rsidR="00F6061A">
        <w:t>7,4</w:t>
      </w:r>
      <w:r w:rsidR="00D009D0">
        <w:t>%</w:t>
      </w:r>
      <w:r w:rsidR="00F6061A">
        <w:t>.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FD780B" w:rsidP="000D7831">
      <w:pPr>
        <w:pStyle w:val="Corpsdetexte2"/>
        <w:spacing w:line="380" w:lineRule="exact"/>
        <w:ind w:firstLine="708"/>
      </w:pPr>
      <w:r>
        <w:t>Par ailleurs</w:t>
      </w:r>
      <w:r w:rsidR="009F099F" w:rsidRPr="002023BA">
        <w:t>,</w:t>
      </w:r>
      <w:r w:rsidR="009F099F" w:rsidRPr="002023BA">
        <w:rPr>
          <w:b/>
          <w:bCs/>
        </w:rPr>
        <w:t xml:space="preserve"> l’indice de la production </w:t>
      </w:r>
      <w:r w:rsidR="009F099F">
        <w:rPr>
          <w:b/>
          <w:bCs/>
        </w:rPr>
        <w:t>des industries extractives</w:t>
      </w:r>
      <w:r w:rsidR="009F099F" w:rsidRPr="002023BA">
        <w:t xml:space="preserve"> a enregistré une </w:t>
      </w:r>
      <w:r w:rsidR="000D7831">
        <w:t>hausse</w:t>
      </w:r>
      <w:r w:rsidR="009F099F">
        <w:t xml:space="preserve"> de </w:t>
      </w:r>
      <w:r w:rsidR="000D7831">
        <w:t>28,6</w:t>
      </w:r>
      <w:r w:rsidR="009F099F">
        <w:t>%</w:t>
      </w:r>
      <w:r w:rsidR="009F099F" w:rsidRPr="002023BA">
        <w:t>, résulta</w:t>
      </w:r>
      <w:r w:rsidR="009F099F">
        <w:t>n</w:t>
      </w:r>
      <w:r w:rsidR="009F099F" w:rsidRPr="002023BA">
        <w:t xml:space="preserve">t de </w:t>
      </w:r>
      <w:r w:rsidR="009F099F">
        <w:t xml:space="preserve">la </w:t>
      </w:r>
      <w:r w:rsidR="000D7831">
        <w:t>hausse</w:t>
      </w:r>
      <w:r w:rsidR="009F099F">
        <w:t xml:space="preserve"> de l’indice de la production des</w:t>
      </w:r>
      <w:r w:rsidR="009F099F" w:rsidRPr="002023BA">
        <w:t xml:space="preserve"> « produits divers des industries extractives » de </w:t>
      </w:r>
      <w:r w:rsidR="000D7831">
        <w:t>30</w:t>
      </w:r>
      <w:r w:rsidR="00D009D0">
        <w:t>,2</w:t>
      </w:r>
      <w:r w:rsidR="009F099F" w:rsidRPr="002023BA">
        <w:t>%</w:t>
      </w:r>
      <w:r w:rsidR="009F099F">
        <w:t xml:space="preserve"> et de celui </w:t>
      </w:r>
      <w:r w:rsidR="009F099F" w:rsidRPr="002023BA">
        <w:t>des</w:t>
      </w:r>
      <w:r w:rsidR="006550A6">
        <w:t xml:space="preserve"> </w:t>
      </w:r>
      <w:r w:rsidR="009F099F" w:rsidRPr="002023BA">
        <w:t xml:space="preserve">« minerais métalliques » de </w:t>
      </w:r>
      <w:r w:rsidR="000D7831">
        <w:t>0,2</w:t>
      </w:r>
      <w:r w:rsidR="009F099F" w:rsidRPr="002023BA">
        <w:t>%</w:t>
      </w:r>
      <w:r w:rsidR="009F099F"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0D7831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0D7831">
        <w:t>hausse</w:t>
      </w:r>
      <w:r>
        <w:t xml:space="preserve"> </w:t>
      </w:r>
      <w:r w:rsidRPr="002023BA">
        <w:t xml:space="preserve">de </w:t>
      </w:r>
      <w:r w:rsidR="000D7831">
        <w:t>3,2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2B1E08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2B1E08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F099F" w:rsidP="004F2DCE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1</w:t>
      </w:r>
      <w:r w:rsidRPr="00A23221">
        <w:rPr>
          <w:color w:val="0000FF"/>
          <w:szCs w:val="24"/>
          <w:vertAlign w:val="superscript"/>
        </w:rPr>
        <w:t>er</w:t>
      </w:r>
      <w:r w:rsidR="002C157B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</w:t>
      </w:r>
      <w:r w:rsidR="004F2DCE">
        <w:rPr>
          <w:color w:val="0000FF"/>
        </w:rPr>
        <w:t>4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9F099F" w:rsidRPr="00C942EC" w:rsidTr="00735AC0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942EC" w:rsidRDefault="009F099F" w:rsidP="004F2D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F2DCE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F099F" w:rsidRPr="00C942EC" w:rsidRDefault="009F099F" w:rsidP="004F2D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3530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C157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4F2DCE"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115,7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28,6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103,5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 w:rsidP="001E748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0,</w:t>
            </w:r>
            <w:r w:rsidR="001E748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89,3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1E748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30,2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114,2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116,5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133,3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136,8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2,6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82,1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-3,4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-28,6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89,8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-5,4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108,8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-8,4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-6,9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-3,1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147,8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7,1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-4,7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13,2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143,1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7,3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121,0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-3,3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97,7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1,5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4,1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94,0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-11,7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31,3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122,1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113,1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-7,4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-4,3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128,8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140,6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9,2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1,2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4,5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-1,1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DD6C01" w:rsidRDefault="004F2DC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87,0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4,1</w:t>
            </w:r>
          </w:p>
        </w:tc>
      </w:tr>
      <w:tr w:rsidR="004F2DCE" w:rsidRPr="00C86913" w:rsidTr="00FB0DEB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F2DCE" w:rsidRPr="003004EE" w:rsidRDefault="004F2DCE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123,5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4F2DCE" w:rsidRPr="004F2DCE" w:rsidRDefault="004F2DC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4F2DC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3,2</w:t>
            </w:r>
          </w:p>
        </w:tc>
      </w:tr>
    </w:tbl>
    <w:p w:rsidR="003D3A71" w:rsidRDefault="003D3A71" w:rsidP="00AD1B16">
      <w:pPr>
        <w:suppressAutoHyphens/>
        <w:spacing w:line="262" w:lineRule="auto"/>
        <w:jc w:val="right"/>
        <w:rPr>
          <w:b/>
          <w:sz w:val="24"/>
          <w:rtl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77DC4" w:rsidRDefault="00977DC4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338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90F37" w:rsidRPr="00BD7697" w:rsidTr="00735AC0">
        <w:trPr>
          <w:trHeight w:val="552"/>
        </w:trPr>
        <w:tc>
          <w:tcPr>
            <w:tcW w:w="1063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4F2DCE" w:rsidRPr="00BD7697" w:rsidTr="00735AC0">
        <w:trPr>
          <w:trHeight w:val="552"/>
        </w:trPr>
        <w:tc>
          <w:tcPr>
            <w:tcW w:w="1063" w:type="dxa"/>
            <w:vMerge w:val="restart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4F2DCE" w:rsidRPr="0083166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F2DCE" w:rsidRPr="0083166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2DCE" w:rsidRPr="0083166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4F2DCE" w:rsidRPr="00BD7697" w:rsidTr="00735AC0">
        <w:trPr>
          <w:trHeight w:val="552"/>
        </w:trPr>
        <w:tc>
          <w:tcPr>
            <w:tcW w:w="1063" w:type="dxa"/>
            <w:vMerge/>
            <w:tcBorders>
              <w:top w:val="single" w:sz="4" w:space="0" w:color="F79646" w:themeColor="accent6"/>
            </w:tcBorders>
            <w:shd w:val="clear" w:color="auto" w:fill="auto"/>
            <w:noWrap/>
            <w:vAlign w:val="bottom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4F2DCE" w:rsidRPr="00BD7697" w:rsidTr="00735AC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</w:tr>
      <w:tr w:rsidR="004F2DCE" w:rsidRPr="00BD7697" w:rsidTr="00735AC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F2DCE" w:rsidRPr="00CB4D53" w:rsidRDefault="004F2DCE" w:rsidP="004F2DCE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F2DCE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F2DCE" w:rsidRPr="00711680" w:rsidRDefault="004F2DCE" w:rsidP="004F2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0F4326" w:rsidRPr="00CB4D53" w:rsidRDefault="000F4326" w:rsidP="004F2DCE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4F2DC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F4326" w:rsidRPr="0083166E" w:rsidRDefault="004F2DCE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Pr="0083166E" w:rsidRDefault="004F2DCE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Pr="0083166E" w:rsidRDefault="004F2DCE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9F099F" w:rsidRDefault="009F099F" w:rsidP="003D3A71">
      <w:pPr>
        <w:suppressAutoHyphens/>
        <w:spacing w:line="262" w:lineRule="auto"/>
        <w:jc w:val="center"/>
      </w:pPr>
    </w:p>
    <w:p w:rsidR="007474F1" w:rsidRDefault="007474F1" w:rsidP="009F099F">
      <w:pPr>
        <w:suppressAutoHyphens/>
        <w:spacing w:line="262" w:lineRule="auto"/>
        <w:jc w:val="right"/>
      </w:pPr>
      <w:bookmarkStart w:id="0" w:name="_GoBack"/>
      <w:bookmarkEnd w:id="0"/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65413B" w:rsidP="009F099F">
      <w:pPr>
        <w:suppressAutoHyphens/>
        <w:spacing w:line="262" w:lineRule="auto"/>
        <w:jc w:val="right"/>
      </w:pPr>
      <w:r w:rsidRPr="0065413B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1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F4326" w:rsidSect="00190F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0062"/>
    <w:rsid w:val="000C3E2D"/>
    <w:rsid w:val="000C43C2"/>
    <w:rsid w:val="000C62B5"/>
    <w:rsid w:val="000C7B52"/>
    <w:rsid w:val="000D3BED"/>
    <w:rsid w:val="000D7732"/>
    <w:rsid w:val="000D7831"/>
    <w:rsid w:val="000E0B4B"/>
    <w:rsid w:val="000E2FDC"/>
    <w:rsid w:val="000E7791"/>
    <w:rsid w:val="000F2520"/>
    <w:rsid w:val="000F4326"/>
    <w:rsid w:val="000F48AE"/>
    <w:rsid w:val="000F6445"/>
    <w:rsid w:val="000F7122"/>
    <w:rsid w:val="00101FE1"/>
    <w:rsid w:val="001051F6"/>
    <w:rsid w:val="0010695C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0F37"/>
    <w:rsid w:val="001962CA"/>
    <w:rsid w:val="001A02C3"/>
    <w:rsid w:val="001B16B9"/>
    <w:rsid w:val="001B1B05"/>
    <w:rsid w:val="001B42BE"/>
    <w:rsid w:val="001B4BF2"/>
    <w:rsid w:val="001C7213"/>
    <w:rsid w:val="001D1F55"/>
    <w:rsid w:val="001D2AE2"/>
    <w:rsid w:val="001E0FBC"/>
    <w:rsid w:val="001E53A7"/>
    <w:rsid w:val="001E6D79"/>
    <w:rsid w:val="001E748E"/>
    <w:rsid w:val="001F2C36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1E08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C45"/>
    <w:rsid w:val="003922DE"/>
    <w:rsid w:val="00393871"/>
    <w:rsid w:val="00394394"/>
    <w:rsid w:val="00396FA8"/>
    <w:rsid w:val="003A600C"/>
    <w:rsid w:val="003B24E2"/>
    <w:rsid w:val="003B29EC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4F2DCE"/>
    <w:rsid w:val="00502CAF"/>
    <w:rsid w:val="00505A60"/>
    <w:rsid w:val="00515F54"/>
    <w:rsid w:val="0051660B"/>
    <w:rsid w:val="00523ADA"/>
    <w:rsid w:val="00527A61"/>
    <w:rsid w:val="00532748"/>
    <w:rsid w:val="00547473"/>
    <w:rsid w:val="00553A65"/>
    <w:rsid w:val="0055583E"/>
    <w:rsid w:val="00566AC0"/>
    <w:rsid w:val="00580C85"/>
    <w:rsid w:val="00581121"/>
    <w:rsid w:val="005812C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5413B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06B8"/>
    <w:rsid w:val="006E60A0"/>
    <w:rsid w:val="006F62B6"/>
    <w:rsid w:val="00700B1F"/>
    <w:rsid w:val="00711680"/>
    <w:rsid w:val="007137F6"/>
    <w:rsid w:val="00726CBB"/>
    <w:rsid w:val="007274D0"/>
    <w:rsid w:val="00730069"/>
    <w:rsid w:val="00735AC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B7526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6630C"/>
    <w:rsid w:val="00872BA4"/>
    <w:rsid w:val="0088657C"/>
    <w:rsid w:val="0089193B"/>
    <w:rsid w:val="00892930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6B7"/>
    <w:rsid w:val="009A2F1C"/>
    <w:rsid w:val="009B2986"/>
    <w:rsid w:val="009B2BF4"/>
    <w:rsid w:val="009B7F30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274D"/>
    <w:rsid w:val="009F7EC4"/>
    <w:rsid w:val="00A006FB"/>
    <w:rsid w:val="00A01A4D"/>
    <w:rsid w:val="00A11564"/>
    <w:rsid w:val="00A13726"/>
    <w:rsid w:val="00A171A1"/>
    <w:rsid w:val="00A2322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1B16"/>
    <w:rsid w:val="00AD3780"/>
    <w:rsid w:val="00AD62DD"/>
    <w:rsid w:val="00AE14AD"/>
    <w:rsid w:val="00AE2516"/>
    <w:rsid w:val="00AE3F58"/>
    <w:rsid w:val="00AF3366"/>
    <w:rsid w:val="00AF467A"/>
    <w:rsid w:val="00AF4CC9"/>
    <w:rsid w:val="00B00D9F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19B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134C"/>
    <w:rsid w:val="00CF4D2D"/>
    <w:rsid w:val="00CF63AC"/>
    <w:rsid w:val="00D009D0"/>
    <w:rsid w:val="00D03055"/>
    <w:rsid w:val="00D10721"/>
    <w:rsid w:val="00D24EE6"/>
    <w:rsid w:val="00D25887"/>
    <w:rsid w:val="00D27202"/>
    <w:rsid w:val="00D27C1B"/>
    <w:rsid w:val="00D31961"/>
    <w:rsid w:val="00D3375D"/>
    <w:rsid w:val="00D3466C"/>
    <w:rsid w:val="00D4787C"/>
    <w:rsid w:val="00D50C52"/>
    <w:rsid w:val="00D7579A"/>
    <w:rsid w:val="00D76F4E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C03E1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CEF"/>
    <w:rsid w:val="00EA4D94"/>
    <w:rsid w:val="00EA52BC"/>
    <w:rsid w:val="00EA71DA"/>
    <w:rsid w:val="00EB1D61"/>
    <w:rsid w:val="00EC151E"/>
    <w:rsid w:val="00EC403B"/>
    <w:rsid w:val="00EE1073"/>
    <w:rsid w:val="00EF711D"/>
    <w:rsid w:val="00F026A9"/>
    <w:rsid w:val="00F04DC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45B48"/>
    <w:rsid w:val="00F52ACE"/>
    <w:rsid w:val="00F55CC5"/>
    <w:rsid w:val="00F6061A"/>
    <w:rsid w:val="00F63446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D780B"/>
    <w:rsid w:val="00FE3AA9"/>
    <w:rsid w:val="00FE4B15"/>
    <w:rsid w:val="00FF2033"/>
    <w:rsid w:val="00FF2B4C"/>
    <w:rsid w:val="00FF42D3"/>
    <w:rsid w:val="00FF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FR'!$A$23:$B$27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FR'!$C$23:$C$27</c:f>
              <c:numCache>
                <c:formatCode>0\.0</c:formatCode>
                <c:ptCount val="5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FR'!$A$23:$B$27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FR'!$D$23:$D$27</c:f>
              <c:numCache>
                <c:formatCode>0\.0</c:formatCode>
                <c:ptCount val="5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132.4</c:v>
                </c:pt>
                <c:pt idx="4">
                  <c:v>116.5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FR'!$A$23:$B$27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FR'!$E$23:$E$27</c:f>
              <c:numCache>
                <c:formatCode>General</c:formatCode>
                <c:ptCount val="5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>
                  <c:v>127.5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68706304"/>
        <c:axId val="68707456"/>
      </c:lineChart>
      <c:catAx>
        <c:axId val="687063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8707456"/>
        <c:crosses val="autoZero"/>
        <c:auto val="1"/>
        <c:lblAlgn val="ctr"/>
        <c:lblOffset val="100"/>
        <c:tickLblSkip val="1"/>
        <c:tickMarkSkip val="1"/>
      </c:catAx>
      <c:valAx>
        <c:axId val="68707456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87063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6904739167802497E-2"/>
          <c:y val="0.86061822170874169"/>
          <c:w val="0.87303978678519711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561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9</cp:revision>
  <cp:lastPrinted>2023-06-08T15:46:00Z</cp:lastPrinted>
  <dcterms:created xsi:type="dcterms:W3CDTF">2024-06-10T14:00:00Z</dcterms:created>
  <dcterms:modified xsi:type="dcterms:W3CDTF">2024-06-13T19:07:00Z</dcterms:modified>
</cp:coreProperties>
</file>