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CA616D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CA616D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غشت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17201E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</w:t>
      </w: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027EEA" w:rsidRDefault="00EC7B6A" w:rsidP="00B44394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البترول" </w:t>
      </w:r>
      <w:r w:rsidR="001723C6">
        <w:rPr>
          <w:rFonts w:ascii="Arial" w:hAnsi="Arial" w:cs="Simplified Arabic" w:hint="cs"/>
          <w:sz w:val="28"/>
          <w:szCs w:val="28"/>
          <w:rtl/>
        </w:rPr>
        <w:t>ا</w:t>
      </w:r>
      <w:r w:rsidR="00EE3232">
        <w:rPr>
          <w:rFonts w:ascii="Arial" w:hAnsi="Arial" w:cs="Arial"/>
          <w:sz w:val="28"/>
          <w:szCs w:val="28"/>
          <w:rtl/>
          <w:lang w:val="en-US"/>
        </w:rPr>
        <w:t>رتفاعا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6A5E41">
        <w:rPr>
          <w:rFonts w:ascii="Arial" w:hAnsi="Arial" w:cs="Simplified Arabic" w:hint="cs"/>
          <w:sz w:val="28"/>
          <w:szCs w:val="28"/>
          <w:rtl/>
        </w:rPr>
        <w:t>قدره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E0FD0" w:rsidRPr="006A5E41">
        <w:rPr>
          <w:rFonts w:ascii="Arial" w:hAnsi="Arial" w:cs="Simplified Arabic"/>
          <w:sz w:val="28"/>
          <w:szCs w:val="28"/>
        </w:rPr>
        <w:t>0</w:t>
      </w:r>
      <w:r w:rsidR="0074196D" w:rsidRPr="006A5E41">
        <w:rPr>
          <w:rFonts w:ascii="Arial" w:hAnsi="Arial" w:cs="Simplified Arabic"/>
          <w:sz w:val="28"/>
          <w:szCs w:val="28"/>
        </w:rPr>
        <w:t>,</w:t>
      </w:r>
      <w:r w:rsidR="00CA616D">
        <w:rPr>
          <w:rFonts w:ascii="Arial" w:hAnsi="Arial" w:cs="Simplified Arabic"/>
          <w:sz w:val="28"/>
          <w:szCs w:val="28"/>
        </w:rPr>
        <w:t>3</w:t>
      </w:r>
      <w:r w:rsidR="0074196D" w:rsidRPr="006A5E41">
        <w:rPr>
          <w:rFonts w:ascii="Arial" w:hAnsi="Arial" w:cs="Simplified Arabic"/>
          <w:sz w:val="28"/>
          <w:szCs w:val="28"/>
        </w:rPr>
        <w:t>%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خلال</w:t>
      </w:r>
      <w:r w:rsidR="00602A2C" w:rsidRPr="006A5E41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B44394">
        <w:rPr>
          <w:rFonts w:ascii="Arial" w:hAnsi="Arial" w:cs="Simplified Arabic"/>
          <w:sz w:val="28"/>
          <w:szCs w:val="28"/>
        </w:rPr>
        <w:t xml:space="preserve"> </w:t>
      </w:r>
      <w:r w:rsidR="00CA616D">
        <w:rPr>
          <w:rFonts w:ascii="Arial" w:hAnsi="Arial" w:cs="Simplified Arabic" w:hint="cs"/>
          <w:sz w:val="28"/>
          <w:szCs w:val="28"/>
          <w:rtl/>
        </w:rPr>
        <w:t>غشت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 w:rsidRPr="006A5E41">
        <w:rPr>
          <w:rFonts w:ascii="Arial" w:hAnsi="Arial" w:cs="Simplified Arabic"/>
          <w:sz w:val="28"/>
          <w:szCs w:val="28"/>
          <w:rtl/>
        </w:rPr>
        <w:t>202</w:t>
      </w:r>
      <w:r w:rsidR="00EF2AF2" w:rsidRPr="006A5E41">
        <w:rPr>
          <w:rFonts w:ascii="Arial" w:hAnsi="Arial" w:cs="Simplified Arabic" w:hint="cs"/>
          <w:sz w:val="28"/>
          <w:szCs w:val="28"/>
          <w:rtl/>
        </w:rPr>
        <w:t>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A616D">
        <w:rPr>
          <w:rFonts w:ascii="Arial" w:hAnsi="Arial" w:cs="Simplified Arabic" w:hint="cs"/>
          <w:sz w:val="28"/>
          <w:szCs w:val="28"/>
          <w:rtl/>
        </w:rPr>
        <w:t>يوليوز</w:t>
      </w:r>
      <w:r w:rsidR="00E31E6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62FFF" w:rsidRPr="006A5E41">
        <w:rPr>
          <w:rFonts w:ascii="Arial" w:hAnsi="Arial" w:cs="Simplified Arabic"/>
          <w:sz w:val="28"/>
          <w:szCs w:val="28"/>
        </w:rPr>
        <w:t>.</w:t>
      </w:r>
      <w:r w:rsidR="00532EC5" w:rsidRPr="006A5E41">
        <w:rPr>
          <w:rFonts w:ascii="Arial" w:hAnsi="Arial" w:cs="Simplified Arabic"/>
          <w:sz w:val="28"/>
          <w:szCs w:val="28"/>
        </w:rPr>
        <w:t>2024</w:t>
      </w:r>
      <w:r w:rsidR="00E31E6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2EC5" w:rsidRPr="006A5E41">
        <w:rPr>
          <w:rFonts w:ascii="Arial" w:hAnsi="Arial" w:cs="Simplified Arabic" w:hint="cs"/>
          <w:sz w:val="28"/>
          <w:szCs w:val="28"/>
          <w:rtl/>
        </w:rPr>
        <w:t>وقد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E31E68">
        <w:rPr>
          <w:rFonts w:ascii="Arial" w:hAnsi="Arial" w:cs="Simplified Arabic" w:hint="cs"/>
          <w:sz w:val="28"/>
          <w:szCs w:val="28"/>
          <w:rtl/>
        </w:rPr>
        <w:t>الارتفاع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6A5E41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897DC2" w:rsidRDefault="00897DC2" w:rsidP="00946DE9">
      <w:pPr>
        <w:pStyle w:val="Paragraphedeliste"/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E31E68" w:rsidRPr="00E625C6" w:rsidRDefault="00E31E68" w:rsidP="00265A50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bookmarkStart w:id="0" w:name="_Hlk175438702"/>
      <w:r w:rsidRPr="00E625C6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bookmarkStart w:id="1" w:name="_Hlk175438669"/>
      <w:r w:rsidRPr="00E625C6">
        <w:rPr>
          <w:rFonts w:ascii="Arial" w:hAnsi="Arial" w:cs="Simplified Arabic" w:hint="cs"/>
          <w:sz w:val="28"/>
          <w:szCs w:val="28"/>
          <w:rtl/>
        </w:rPr>
        <w:t>الأسعار</w:t>
      </w:r>
      <w:bookmarkEnd w:id="1"/>
      <w:r w:rsidRPr="00E625C6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Pr="00E625C6">
        <w:rPr>
          <w:rFonts w:ascii="Arial" w:hAnsi="Arial" w:cs="Simplified Arabic"/>
          <w:sz w:val="28"/>
          <w:szCs w:val="28"/>
        </w:rPr>
        <w:t>0,</w:t>
      </w:r>
      <w:r w:rsidR="00E625C6" w:rsidRPr="00E625C6">
        <w:rPr>
          <w:rFonts w:ascii="Arial" w:hAnsi="Arial" w:cs="Simplified Arabic"/>
          <w:sz w:val="28"/>
          <w:szCs w:val="28"/>
        </w:rPr>
        <w:t>7</w:t>
      </w:r>
      <w:r w:rsidRPr="00E625C6">
        <w:rPr>
          <w:rFonts w:ascii="Arial" w:hAnsi="Arial" w:cs="Simplified Arabic"/>
          <w:sz w:val="28"/>
          <w:szCs w:val="28"/>
        </w:rPr>
        <w:t>%</w:t>
      </w:r>
      <w:r w:rsidRPr="00E625C6">
        <w:rPr>
          <w:rFonts w:ascii="Arial" w:hAnsi="Arial" w:cs="Simplified Arabic" w:hint="cs"/>
          <w:sz w:val="28"/>
          <w:szCs w:val="28"/>
          <w:rtl/>
        </w:rPr>
        <w:t xml:space="preserve"> في "الصناعات الغذائية" </w:t>
      </w:r>
      <w:bookmarkEnd w:id="0"/>
      <w:r w:rsidRPr="00E625C6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625C6">
        <w:rPr>
          <w:rFonts w:ascii="Arial" w:hAnsi="Arial" w:cs="Simplified Arabic"/>
          <w:sz w:val="28"/>
          <w:szCs w:val="28"/>
          <w:rtl/>
        </w:rPr>
        <w:t>ب</w:t>
      </w:r>
      <w:r w:rsidRPr="00E625C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625C6">
        <w:rPr>
          <w:rFonts w:ascii="Arial" w:hAnsi="Arial" w:cs="Simplified Arabic"/>
          <w:sz w:val="28"/>
          <w:szCs w:val="28"/>
        </w:rPr>
        <w:t xml:space="preserve"> </w:t>
      </w:r>
      <w:r w:rsidR="00E625C6" w:rsidRPr="00E625C6">
        <w:rPr>
          <w:rFonts w:ascii="Arial" w:hAnsi="Arial" w:cs="Simplified Arabic"/>
          <w:sz w:val="28"/>
          <w:szCs w:val="28"/>
        </w:rPr>
        <w:t>1</w:t>
      </w:r>
      <w:r w:rsidRPr="00E625C6">
        <w:rPr>
          <w:rFonts w:ascii="Arial" w:hAnsi="Arial" w:cs="Simplified Arabic"/>
          <w:sz w:val="28"/>
          <w:szCs w:val="28"/>
        </w:rPr>
        <w:t>,</w:t>
      </w:r>
      <w:r w:rsidR="00E625C6" w:rsidRPr="00E625C6">
        <w:rPr>
          <w:rFonts w:ascii="Arial" w:hAnsi="Arial" w:cs="Simplified Arabic"/>
          <w:sz w:val="28"/>
          <w:szCs w:val="28"/>
        </w:rPr>
        <w:t>4</w:t>
      </w:r>
      <w:r w:rsidRPr="00E625C6">
        <w:rPr>
          <w:rFonts w:ascii="Arial" w:hAnsi="Arial" w:cs="Simplified Arabic"/>
          <w:sz w:val="28"/>
          <w:szCs w:val="28"/>
        </w:rPr>
        <w:t>%</w:t>
      </w:r>
      <w:r w:rsidRPr="00E625C6">
        <w:rPr>
          <w:rFonts w:ascii="Arial" w:hAnsi="Arial" w:cs="Simplified Arabic" w:hint="cs"/>
          <w:sz w:val="28"/>
          <w:szCs w:val="28"/>
          <w:rtl/>
        </w:rPr>
        <w:t>في</w:t>
      </w:r>
      <w:r w:rsidR="00265A5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E625C6" w:rsidRPr="00E625C6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Pr="00E625C6">
        <w:rPr>
          <w:rFonts w:ascii="Arial" w:hAnsi="Arial" w:cs="Simplified Arabic" w:hint="cs"/>
          <w:sz w:val="28"/>
          <w:szCs w:val="28"/>
          <w:rtl/>
        </w:rPr>
        <w:t>" و</w:t>
      </w:r>
      <w:r w:rsidRPr="00E625C6">
        <w:rPr>
          <w:rFonts w:ascii="Arial" w:hAnsi="Arial" w:cs="Simplified Arabic"/>
          <w:sz w:val="28"/>
          <w:szCs w:val="28"/>
        </w:rPr>
        <w:t xml:space="preserve"> </w:t>
      </w:r>
      <w:r w:rsidRPr="00E625C6">
        <w:rPr>
          <w:rFonts w:ascii="Arial" w:hAnsi="Arial" w:cs="Simplified Arabic" w:hint="cs"/>
          <w:sz w:val="28"/>
          <w:szCs w:val="28"/>
          <w:rtl/>
        </w:rPr>
        <w:t>ب</w:t>
      </w:r>
      <w:r w:rsidRPr="00E625C6">
        <w:rPr>
          <w:rFonts w:ascii="Arial" w:hAnsi="Arial" w:cs="Simplified Arabic"/>
          <w:sz w:val="28"/>
          <w:szCs w:val="28"/>
        </w:rPr>
        <w:t xml:space="preserve"> 0,</w:t>
      </w:r>
      <w:r w:rsidR="00E625C6" w:rsidRPr="00E625C6">
        <w:rPr>
          <w:rFonts w:ascii="Arial" w:hAnsi="Arial" w:cs="Simplified Arabic"/>
          <w:sz w:val="28"/>
          <w:szCs w:val="28"/>
        </w:rPr>
        <w:t>6</w:t>
      </w:r>
      <w:r w:rsidRPr="00E625C6">
        <w:rPr>
          <w:rFonts w:ascii="Arial" w:hAnsi="Arial" w:cs="Simplified Arabic"/>
          <w:sz w:val="28"/>
          <w:szCs w:val="28"/>
        </w:rPr>
        <w:t xml:space="preserve">% </w:t>
      </w:r>
      <w:r w:rsidRPr="00E625C6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E625C6" w:rsidRPr="00E625C6">
        <w:rPr>
          <w:rFonts w:ascii="Arial" w:hAnsi="Arial" w:cs="Simplified Arabic" w:hint="cs"/>
          <w:sz w:val="28"/>
          <w:szCs w:val="28"/>
          <w:rtl/>
        </w:rPr>
        <w:t xml:space="preserve"> قطاع</w:t>
      </w:r>
      <w:r w:rsidRPr="00E625C6">
        <w:rPr>
          <w:rFonts w:ascii="Arial" w:hAnsi="Arial" w:cs="Simplified Arabic"/>
          <w:sz w:val="28"/>
          <w:szCs w:val="28"/>
        </w:rPr>
        <w:t xml:space="preserve"> </w:t>
      </w:r>
      <w:r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E625C6" w:rsidRPr="00E625C6">
        <w:rPr>
          <w:rFonts w:ascii="Arial" w:hAnsi="Arial" w:cs="Simplified Arabic" w:hint="cs"/>
          <w:sz w:val="28"/>
          <w:szCs w:val="28"/>
          <w:rtl/>
        </w:rPr>
        <w:t>التعدين</w:t>
      </w:r>
      <w:r w:rsidRPr="00E625C6">
        <w:rPr>
          <w:rFonts w:ascii="Arial" w:hAnsi="Arial" w:cs="Simplified Arabic" w:hint="cs"/>
          <w:sz w:val="28"/>
          <w:szCs w:val="28"/>
          <w:rtl/>
        </w:rPr>
        <w:t>" و</w:t>
      </w:r>
      <w:r w:rsidRPr="00E625C6">
        <w:rPr>
          <w:rFonts w:ascii="Arial" w:hAnsi="Arial" w:cs="Simplified Arabic"/>
          <w:sz w:val="28"/>
          <w:szCs w:val="28"/>
        </w:rPr>
        <w:t xml:space="preserve"> </w:t>
      </w:r>
      <w:r w:rsidRPr="00E625C6">
        <w:rPr>
          <w:rFonts w:ascii="Arial" w:hAnsi="Arial" w:cs="Simplified Arabic" w:hint="cs"/>
          <w:sz w:val="28"/>
          <w:szCs w:val="28"/>
          <w:rtl/>
        </w:rPr>
        <w:t xml:space="preserve">ب  </w:t>
      </w:r>
      <w:r w:rsidRPr="00E625C6">
        <w:rPr>
          <w:rFonts w:ascii="Arial" w:hAnsi="Arial" w:cs="Simplified Arabic"/>
          <w:sz w:val="28"/>
          <w:szCs w:val="28"/>
        </w:rPr>
        <w:t xml:space="preserve"> 0,</w:t>
      </w:r>
      <w:r w:rsidR="00E625C6" w:rsidRPr="00E625C6">
        <w:rPr>
          <w:rFonts w:ascii="Arial" w:hAnsi="Arial" w:cs="Simplified Arabic"/>
          <w:sz w:val="28"/>
          <w:szCs w:val="28"/>
        </w:rPr>
        <w:t>1</w:t>
      </w:r>
      <w:r w:rsidRPr="00E625C6">
        <w:rPr>
          <w:rFonts w:ascii="Arial" w:hAnsi="Arial" w:cs="Simplified Arabic"/>
          <w:sz w:val="28"/>
          <w:szCs w:val="28"/>
        </w:rPr>
        <w:t>%</w:t>
      </w:r>
      <w:r w:rsidRPr="00E625C6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E625C6" w:rsidRPr="00E625C6">
        <w:rPr>
          <w:rFonts w:ascii="Arial" w:hAnsi="Arial" w:cs="Simplified Arabic"/>
          <w:sz w:val="28"/>
          <w:szCs w:val="28"/>
          <w:rtl/>
        </w:rPr>
        <w:t>صناعة الجلد والأحذية</w:t>
      </w:r>
      <w:r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CA616D" w:rsidRPr="00E063DF">
        <w:rPr>
          <w:rFonts w:ascii="Arial" w:hAnsi="Arial" w:cs="Simplified Arabic" w:hint="cs"/>
          <w:sz w:val="28"/>
          <w:szCs w:val="28"/>
          <w:rtl/>
        </w:rPr>
        <w:t>؛</w:t>
      </w:r>
    </w:p>
    <w:p w:rsidR="00E625C6" w:rsidRPr="00E625C6" w:rsidRDefault="00E625C6" w:rsidP="00E625C6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CD4F51" w:rsidRPr="00E625C6" w:rsidRDefault="00CD4F51" w:rsidP="00E625C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r w:rsidRPr="00E625C6">
        <w:rPr>
          <w:rFonts w:ascii="Arial" w:hAnsi="Arial" w:cs="Simplified Arabic"/>
          <w:sz w:val="28"/>
          <w:szCs w:val="28"/>
          <w:rtl/>
        </w:rPr>
        <w:t>تراجع</w:t>
      </w:r>
      <w:r w:rsidRPr="00E625C6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Pr="00E625C6">
        <w:rPr>
          <w:rFonts w:ascii="Arial" w:hAnsi="Arial" w:cs="Simplified Arabic"/>
          <w:sz w:val="28"/>
          <w:szCs w:val="28"/>
        </w:rPr>
        <w:t xml:space="preserve"> 0,</w:t>
      </w:r>
      <w:r w:rsidR="00E625C6">
        <w:rPr>
          <w:rFonts w:ascii="Arial" w:hAnsi="Arial" w:cs="Simplified Arabic"/>
          <w:sz w:val="28"/>
          <w:szCs w:val="28"/>
        </w:rPr>
        <w:t>1</w:t>
      </w:r>
      <w:r w:rsidRPr="00E625C6">
        <w:rPr>
          <w:rFonts w:ascii="Arial" w:hAnsi="Arial" w:cs="Simplified Arabic"/>
          <w:sz w:val="28"/>
          <w:szCs w:val="28"/>
        </w:rPr>
        <w:t>%</w:t>
      </w:r>
      <w:r w:rsidRPr="00E625C6">
        <w:rPr>
          <w:rFonts w:ascii="Arial" w:hAnsi="Arial" w:cs="Simplified Arabic"/>
          <w:sz w:val="28"/>
          <w:szCs w:val="28"/>
          <w:rtl/>
        </w:rPr>
        <w:t>في</w:t>
      </w:r>
      <w:r w:rsidRPr="00E625C6">
        <w:rPr>
          <w:rFonts w:ascii="Arial" w:hAnsi="Arial" w:cs="Simplified Arabic"/>
          <w:sz w:val="28"/>
          <w:szCs w:val="28"/>
        </w:rPr>
        <w:t xml:space="preserve"> </w:t>
      </w:r>
      <w:r w:rsidRPr="00E625C6">
        <w:rPr>
          <w:rFonts w:ascii="Arial" w:hAnsi="Arial" w:cs="Simplified Arabic"/>
          <w:sz w:val="28"/>
          <w:szCs w:val="28"/>
          <w:rtl/>
        </w:rPr>
        <w:t>"</w:t>
      </w:r>
      <w:r w:rsidR="00E625C6" w:rsidRPr="00265A50">
        <w:rPr>
          <w:rFonts w:ascii="Arial" w:hAnsi="Arial" w:cs="Simplified Arabic" w:hint="cs"/>
          <w:sz w:val="28"/>
          <w:szCs w:val="28"/>
          <w:rtl/>
        </w:rPr>
        <w:t>صناعة النسيج</w:t>
      </w:r>
      <w:r w:rsidRPr="00E625C6">
        <w:rPr>
          <w:rFonts w:ascii="Arial" w:hAnsi="Arial" w:cs="Simplified Arabic"/>
          <w:sz w:val="28"/>
          <w:szCs w:val="28"/>
          <w:rtl/>
        </w:rPr>
        <w:t>"</w:t>
      </w:r>
      <w:r w:rsidRPr="00E625C6">
        <w:rPr>
          <w:rFonts w:ascii="Arial" w:hAnsi="Arial" w:cs="Simplified Arabic"/>
          <w:sz w:val="28"/>
          <w:szCs w:val="28"/>
        </w:rPr>
        <w:t>.</w:t>
      </w:r>
      <w:r w:rsidRPr="00E625C6">
        <w:rPr>
          <w:rFonts w:ascii="Arial" w:hAnsi="Arial" w:cs="Simplified Arabic"/>
          <w:sz w:val="28"/>
          <w:szCs w:val="28"/>
          <w:rtl/>
        </w:rPr>
        <w:t xml:space="preserve"> </w:t>
      </w:r>
    </w:p>
    <w:p w:rsidR="00CD4F51" w:rsidRPr="00897DC2" w:rsidRDefault="00CD4F51" w:rsidP="00946DE9">
      <w:pPr>
        <w:pStyle w:val="Paragraphedeliste"/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7F07DD" w:rsidRDefault="00E7249A" w:rsidP="00E625C6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6A5E41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625C6">
        <w:rPr>
          <w:rFonts w:ascii="Arial" w:hAnsi="Arial" w:cs="Simplified Arabic" w:hint="cs"/>
          <w:sz w:val="28"/>
          <w:szCs w:val="28"/>
          <w:rtl/>
        </w:rPr>
        <w:t>غشت</w:t>
      </w:r>
      <w:r w:rsidR="004C7061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85288B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     </w:t>
      </w: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E3C85" w:rsidRDefault="006E3C85" w:rsidP="006E3C85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265A50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غ</w:t>
            </w:r>
            <w:r w:rsidR="003A539E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شت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3A539E" w:rsidRDefault="003A539E" w:rsidP="003A539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يوليوز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3A539E" w:rsidRPr="00537C21" w:rsidRDefault="003A539E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A539E" w:rsidRPr="00BE6079" w:rsidTr="003A539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Pr="003A539E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539E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3A539E" w:rsidRPr="003A539E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539E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3A539E" w:rsidRPr="00537C21" w:rsidRDefault="003A539E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</w:t>
            </w:r>
            <w:bookmarkStart w:id="2" w:name="_GoBack"/>
            <w:bookmarkEnd w:id="2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A539E" w:rsidRPr="00BE6079" w:rsidTr="003A539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3A539E" w:rsidRPr="008124D0" w:rsidRDefault="003A539E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A539E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3A539E" w:rsidRPr="00740F69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A539E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A539E" w:rsidRPr="003A539E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539E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="00B44394"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3A539E" w:rsidRPr="007452C1" w:rsidRDefault="003A539E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A539E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3A539E" w:rsidRPr="00CF11CF" w:rsidRDefault="003A539E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A539E" w:rsidRPr="00BE6079" w:rsidTr="003A539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A539E" w:rsidRPr="00CF11CF" w:rsidRDefault="003A539E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A539E" w:rsidRPr="00BE6079" w:rsidTr="003A539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A539E" w:rsidRPr="004813B7" w:rsidRDefault="003A539E" w:rsidP="003A539E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3A539E" w:rsidRPr="004813B7" w:rsidRDefault="003A539E" w:rsidP="009D69D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3A539E" w:rsidRPr="008124D0" w:rsidRDefault="003A539E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A539E" w:rsidRPr="00CD7F18" w:rsidRDefault="003A539E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B44394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 قسم</w:t>
      </w:r>
      <w:r w:rsidR="000144D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AFE" w:rsidRDefault="002C1AFE">
      <w:r>
        <w:separator/>
      </w:r>
    </w:p>
  </w:endnote>
  <w:endnote w:type="continuationSeparator" w:id="0">
    <w:p w:rsidR="002C1AFE" w:rsidRDefault="002C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F451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F451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7027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7027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F451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AFE" w:rsidRDefault="002C1AFE">
      <w:r>
        <w:separator/>
      </w:r>
    </w:p>
  </w:footnote>
  <w:footnote w:type="continuationSeparator" w:id="0">
    <w:p w:rsidR="002C1AFE" w:rsidRDefault="002C1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06936"/>
    <w:rsid w:val="00010C7F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0AC6"/>
    <w:rsid w:val="000B1721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540E"/>
    <w:rsid w:val="000E6042"/>
    <w:rsid w:val="000E68FA"/>
    <w:rsid w:val="000E7503"/>
    <w:rsid w:val="000F408A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5A50"/>
    <w:rsid w:val="002660D7"/>
    <w:rsid w:val="0027192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C02CC"/>
    <w:rsid w:val="002C09B2"/>
    <w:rsid w:val="002C0E10"/>
    <w:rsid w:val="002C1AFE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F8"/>
    <w:rsid w:val="0039461F"/>
    <w:rsid w:val="00396F3C"/>
    <w:rsid w:val="003A0BAE"/>
    <w:rsid w:val="003A14B5"/>
    <w:rsid w:val="003A3440"/>
    <w:rsid w:val="003A539E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46D9"/>
    <w:rsid w:val="005A4CDF"/>
    <w:rsid w:val="005A52B7"/>
    <w:rsid w:val="005A57DB"/>
    <w:rsid w:val="005A65C3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4B4A"/>
    <w:rsid w:val="008F6D54"/>
    <w:rsid w:val="008F72F2"/>
    <w:rsid w:val="008F7B26"/>
    <w:rsid w:val="008F7F80"/>
    <w:rsid w:val="00900401"/>
    <w:rsid w:val="00900744"/>
    <w:rsid w:val="00900B2E"/>
    <w:rsid w:val="00910948"/>
    <w:rsid w:val="009118E4"/>
    <w:rsid w:val="00914F99"/>
    <w:rsid w:val="00920105"/>
    <w:rsid w:val="009201A5"/>
    <w:rsid w:val="00924527"/>
    <w:rsid w:val="00930BC1"/>
    <w:rsid w:val="00931126"/>
    <w:rsid w:val="00934976"/>
    <w:rsid w:val="00937460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4515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4394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0274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7001"/>
    <w:rsid w:val="00CA2232"/>
    <w:rsid w:val="00CA3023"/>
    <w:rsid w:val="00CA616D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5C6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0B81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37C2"/>
    <w:rsid w:val="00FA6801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CBDC-8648-4455-A17E-B9B5A592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8</cp:revision>
  <cp:lastPrinted>2024-07-25T14:58:00Z</cp:lastPrinted>
  <dcterms:created xsi:type="dcterms:W3CDTF">2024-09-20T14:16:00Z</dcterms:created>
  <dcterms:modified xsi:type="dcterms:W3CDTF">2024-09-30T00:39:00Z</dcterms:modified>
</cp:coreProperties>
</file>