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DD528B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DD528B" w:rsidRDefault="008625D8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2959F6"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u</w:t>
      </w:r>
      <w:r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2959F6"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Haut Commissariat au Plan</w:t>
      </w:r>
    </w:p>
    <w:p w:rsidR="002959F6" w:rsidRPr="00DD528B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E85AF0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607979" w:rsidRPr="00DD528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e septembre</w:t>
      </w:r>
      <w:r w:rsidR="000432D5" w:rsidRPr="00DD528B"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2727E7" w:rsidP="00EE4C41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 xml:space="preserve">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sse de</w:t>
      </w:r>
      <w:r w:rsidR="008625D8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Pr="004536BC">
        <w:rPr>
          <w:rFonts w:ascii="Arial" w:hAnsi="Arial" w:cs="Arial"/>
          <w:b/>
          <w:bCs/>
          <w:color w:val="000000" w:themeColor="text1"/>
          <w:lang w:bidi="ar-MA"/>
        </w:rPr>
        <w:t xml:space="preserve">de la hausse de 0,1%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60B38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60B38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DD528B" w:rsidRDefault="002959F6" w:rsidP="00DD528B">
      <w:pPr>
        <w:tabs>
          <w:tab w:val="left" w:pos="-720"/>
          <w:tab w:val="left" w:pos="0"/>
          <w:tab w:val="left" w:pos="1418"/>
          <w:tab w:val="left" w:pos="9000"/>
        </w:tabs>
        <w:ind w:right="74"/>
        <w:jc w:val="lowKashida"/>
        <w:rPr>
          <w:rFonts w:ascii="Arial" w:hAnsi="Arial" w:cs="Arial"/>
          <w:b/>
          <w:bCs/>
          <w:color w:val="3366FF"/>
          <w:sz w:val="20"/>
          <w:szCs w:val="20"/>
          <w:lang w:bidi="ar-MA"/>
        </w:rPr>
      </w:pPr>
    </w:p>
    <w:p w:rsidR="004B513F" w:rsidRPr="004B513F" w:rsidRDefault="004B513F" w:rsidP="00C034B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>de septembre</w:t>
      </w:r>
      <w:r w:rsidR="008625D8">
        <w:rPr>
          <w:rFonts w:ascii="Arial" w:hAnsi="Arial" w:cs="Arial"/>
          <w:lang w:bidi="ar-MA"/>
        </w:rPr>
        <w:t xml:space="preserve"> </w:t>
      </w:r>
      <w:r w:rsidR="000432D5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une </w:t>
      </w:r>
      <w:r w:rsidR="00A64A06">
        <w:rPr>
          <w:rFonts w:ascii="Arial" w:hAnsi="Arial" w:cs="Arial"/>
          <w:lang w:bidi="ar-MA"/>
        </w:rPr>
        <w:t>stagnation</w:t>
      </w:r>
      <w:r w:rsidRPr="004B513F">
        <w:rPr>
          <w:rFonts w:ascii="Arial" w:hAnsi="Arial" w:cs="Arial"/>
          <w:lang w:bidi="ar-MA"/>
        </w:rPr>
        <w:t xml:space="preserve"> par rapport au mois précédent. Cette </w:t>
      </w:r>
      <w:r w:rsidR="00A64A06">
        <w:rPr>
          <w:rFonts w:ascii="Arial" w:hAnsi="Arial" w:cs="Arial"/>
          <w:lang w:bidi="ar-MA"/>
        </w:rPr>
        <w:t>variation est le résultat de la</w:t>
      </w:r>
      <w:r w:rsidR="00A64A06" w:rsidRPr="004536BC">
        <w:rPr>
          <w:rFonts w:ascii="Arial" w:hAnsi="Arial" w:cs="Arial"/>
          <w:lang w:bidi="ar-MA"/>
        </w:rPr>
        <w:t xml:space="preserve"> baisse de 0,1%</w:t>
      </w:r>
      <w:r w:rsidRPr="004B513F">
        <w:rPr>
          <w:rFonts w:ascii="Arial" w:hAnsi="Arial" w:cs="Arial"/>
          <w:lang w:bidi="ar-MA"/>
        </w:rPr>
        <w:t xml:space="preserve">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="00A64A06" w:rsidRPr="004536BC">
        <w:rPr>
          <w:rFonts w:ascii="Arial" w:hAnsi="Arial" w:cs="Arial"/>
          <w:lang w:bidi="ar-MA"/>
        </w:rPr>
        <w:t xml:space="preserve">de la hausse de 0,1% </w:t>
      </w:r>
      <w:r w:rsidRPr="004B513F">
        <w:rPr>
          <w:rFonts w:ascii="Arial" w:hAnsi="Arial" w:cs="Arial"/>
          <w:lang w:bidi="ar-MA"/>
        </w:rPr>
        <w:t>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Pr="00DD528B" w:rsidRDefault="004B513F" w:rsidP="004B513F">
      <w:pPr>
        <w:tabs>
          <w:tab w:val="left" w:pos="0"/>
        </w:tabs>
        <w:ind w:right="74"/>
        <w:rPr>
          <w:rFonts w:ascii="Arial" w:hAnsi="Arial" w:cs="Arial"/>
          <w:sz w:val="20"/>
          <w:szCs w:val="20"/>
          <w:lang w:bidi="ar-MA"/>
        </w:rPr>
      </w:pPr>
    </w:p>
    <w:p w:rsidR="004B513F" w:rsidRPr="00460B38" w:rsidRDefault="004B513F" w:rsidP="00CE45D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A64A06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607979">
        <w:rPr>
          <w:rFonts w:ascii="Arial" w:hAnsi="Arial" w:cs="Arial"/>
          <w:lang w:bidi="ar-MA"/>
        </w:rPr>
        <w:t xml:space="preserve">août </w:t>
      </w:r>
      <w:r w:rsidRPr="004B513F">
        <w:rPr>
          <w:rFonts w:ascii="Arial" w:hAnsi="Arial" w:cs="Arial"/>
          <w:lang w:bidi="ar-MA"/>
        </w:rPr>
        <w:t xml:space="preserve">et </w:t>
      </w:r>
      <w:r w:rsidR="00607979">
        <w:rPr>
          <w:rFonts w:ascii="Arial" w:hAnsi="Arial" w:cs="Arial"/>
          <w:lang w:bidi="ar-MA"/>
        </w:rPr>
        <w:t>septembre</w:t>
      </w:r>
      <w:r w:rsidR="008625D8">
        <w:rPr>
          <w:rFonts w:ascii="Arial" w:hAnsi="Arial" w:cs="Arial"/>
          <w:lang w:bidi="ar-MA"/>
        </w:rPr>
        <w:t xml:space="preserve"> </w:t>
      </w:r>
      <w:r w:rsidR="000432D5">
        <w:rPr>
          <w:rFonts w:ascii="Arial" w:hAnsi="Arial" w:cs="Arial"/>
          <w:rtl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A64A06" w:rsidRPr="00607979">
        <w:rPr>
          <w:rFonts w:ascii="Arial" w:hAnsi="Arial" w:cs="Arial"/>
          <w:lang w:bidi="ar-MA"/>
        </w:rPr>
        <w:t>Poissons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A64A06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A64A06">
        <w:rPr>
          <w:rFonts w:ascii="Arial" w:hAnsi="Arial" w:cs="Arial"/>
          <w:lang w:bidi="ar-MA"/>
        </w:rPr>
        <w:t>1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A64A06" w:rsidRPr="004536BC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A64A06">
        <w:rPr>
          <w:rFonts w:ascii="Arial" w:hAnsi="Arial" w:cs="Arial" w:hint="cs"/>
          <w:rtl/>
          <w:lang w:bidi="ar-MA"/>
        </w:rPr>
        <w:t>2</w:t>
      </w:r>
      <w:r w:rsidR="006D2112">
        <w:rPr>
          <w:rFonts w:ascii="Arial" w:hAnsi="Arial" w:cs="Arial"/>
          <w:lang w:bidi="ar-MA"/>
        </w:rPr>
        <w:t xml:space="preserve">% </w:t>
      </w:r>
      <w:r w:rsidR="00CE45D6">
        <w:rPr>
          <w:rFonts w:ascii="Arial" w:hAnsi="Arial" w:cs="Arial"/>
          <w:lang w:bidi="ar-MA"/>
        </w:rPr>
        <w:t>et les</w:t>
      </w:r>
      <w:r w:rsidR="00CE45D6" w:rsidRPr="00CE45D6">
        <w:rPr>
          <w:rFonts w:ascii="Arial" w:hAnsi="Arial" w:cs="Arial"/>
          <w:lang w:bidi="ar-MA"/>
        </w:rPr>
        <w:t xml:space="preserve"> «Eaux minérales, boissons rafraichissantes, jus de fruits et de légumes»</w:t>
      </w:r>
      <w:r w:rsidR="008625D8">
        <w:rPr>
          <w:rFonts w:ascii="Arial" w:hAnsi="Arial" w:cs="Arial"/>
          <w:lang w:bidi="ar-MA"/>
        </w:rPr>
        <w:t xml:space="preserve"> </w:t>
      </w:r>
      <w:r w:rsidR="00CB6E01" w:rsidRPr="004B513F">
        <w:rPr>
          <w:rFonts w:ascii="Arial" w:hAnsi="Arial" w:cs="Arial"/>
          <w:lang w:bidi="ar-MA"/>
        </w:rPr>
        <w:t xml:space="preserve">avec </w:t>
      </w:r>
      <w:r w:rsidR="00607979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6D2112">
        <w:rPr>
          <w:rFonts w:ascii="Arial" w:hAnsi="Arial" w:cs="Arial"/>
          <w:lang w:bidi="ar-MA"/>
        </w:rPr>
        <w:t>3</w:t>
      </w:r>
      <w:r w:rsidR="00105561">
        <w:rPr>
          <w:rFonts w:ascii="Arial" w:hAnsi="Arial" w:cs="Arial"/>
          <w:lang w:bidi="ar-MA"/>
        </w:rPr>
        <w:t>%</w:t>
      </w:r>
      <w:r w:rsidR="0060797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12190D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853561">
        <w:rPr>
          <w:rFonts w:ascii="Arial" w:hAnsi="Arial" w:cs="Arial"/>
          <w:lang w:bidi="ar-MA"/>
        </w:rPr>
        <w:t>2</w:t>
      </w:r>
      <w:r w:rsidR="00607979" w:rsidRPr="00607979">
        <w:rPr>
          <w:rFonts w:ascii="Arial" w:hAnsi="Arial" w:cs="Arial"/>
          <w:lang w:bidi="ar-MA"/>
        </w:rPr>
        <w:t>,</w:t>
      </w:r>
      <w:r w:rsidR="00853561">
        <w:rPr>
          <w:rFonts w:ascii="Arial" w:hAnsi="Arial" w:cs="Arial"/>
          <w:lang w:bidi="ar-MA"/>
        </w:rPr>
        <w:t>7</w:t>
      </w:r>
      <w:r w:rsidR="0012190D">
        <w:rPr>
          <w:rFonts w:ascii="Arial" w:hAnsi="Arial" w:cs="Arial"/>
          <w:lang w:bidi="ar-MA"/>
        </w:rPr>
        <w:t>%</w:t>
      </w:r>
      <w:r w:rsidR="00607979" w:rsidRPr="00607979">
        <w:rPr>
          <w:rFonts w:ascii="Arial" w:hAnsi="Arial" w:cs="Arial"/>
          <w:lang w:bidi="ar-MA"/>
        </w:rPr>
        <w:t xml:space="preserve"> pour les «</w:t>
      </w:r>
      <w:r w:rsidR="00853561" w:rsidRPr="00853561">
        <w:rPr>
          <w:rFonts w:ascii="Arial" w:hAnsi="Arial" w:cs="Arial"/>
          <w:lang w:bidi="ar-MA"/>
        </w:rPr>
        <w:t>Légumes</w:t>
      </w:r>
      <w:r w:rsidR="00607979" w:rsidRPr="00607979">
        <w:rPr>
          <w:rFonts w:ascii="Arial" w:hAnsi="Arial" w:cs="Arial"/>
          <w:lang w:bidi="ar-MA"/>
        </w:rPr>
        <w:t>»</w:t>
      </w:r>
      <w:r w:rsidR="00853561">
        <w:rPr>
          <w:rFonts w:ascii="Arial" w:hAnsi="Arial" w:cs="Arial"/>
          <w:lang w:bidi="ar-MA"/>
        </w:rPr>
        <w:t xml:space="preserve">, </w:t>
      </w:r>
      <w:r w:rsidR="00853561" w:rsidRPr="004B513F">
        <w:rPr>
          <w:rFonts w:ascii="Arial" w:hAnsi="Arial" w:cs="Arial"/>
          <w:lang w:bidi="ar-MA"/>
        </w:rPr>
        <w:t xml:space="preserve">de </w:t>
      </w:r>
      <w:r w:rsidR="00853561">
        <w:rPr>
          <w:rFonts w:ascii="Arial" w:hAnsi="Arial" w:cs="Arial"/>
          <w:lang w:bidi="ar-MA"/>
        </w:rPr>
        <w:t>0</w:t>
      </w:r>
      <w:r w:rsidR="00853561" w:rsidRPr="004B513F">
        <w:rPr>
          <w:rFonts w:ascii="Arial" w:hAnsi="Arial" w:cs="Arial"/>
          <w:lang w:bidi="ar-MA"/>
        </w:rPr>
        <w:t>,</w:t>
      </w:r>
      <w:r w:rsidR="00853561">
        <w:rPr>
          <w:rFonts w:ascii="Arial" w:hAnsi="Arial" w:cs="Arial"/>
          <w:lang w:bidi="ar-MA"/>
        </w:rPr>
        <w:t>4</w:t>
      </w:r>
      <w:r w:rsidR="00853561" w:rsidRPr="004B513F">
        <w:rPr>
          <w:rFonts w:ascii="Arial" w:hAnsi="Arial" w:cs="Arial"/>
          <w:lang w:bidi="ar-MA"/>
        </w:rPr>
        <w:t xml:space="preserve">% </w:t>
      </w:r>
      <w:r w:rsidR="00853561">
        <w:rPr>
          <w:rFonts w:ascii="Arial" w:hAnsi="Arial" w:cs="Arial"/>
          <w:lang w:bidi="ar-MA"/>
        </w:rPr>
        <w:t>pour le</w:t>
      </w:r>
      <w:r w:rsidR="002A6712">
        <w:rPr>
          <w:rFonts w:ascii="Arial" w:hAnsi="Arial" w:cs="Arial"/>
          <w:lang w:bidi="ar-MA"/>
        </w:rPr>
        <w:t>s</w:t>
      </w:r>
      <w:r w:rsidR="00853561" w:rsidRPr="004B513F">
        <w:rPr>
          <w:rFonts w:ascii="Arial" w:hAnsi="Arial" w:cs="Arial"/>
          <w:lang w:bidi="ar-MA"/>
        </w:rPr>
        <w:t xml:space="preserve"> «</w:t>
      </w:r>
      <w:r w:rsidR="00853561" w:rsidRPr="00853561">
        <w:rPr>
          <w:rFonts w:ascii="Arial" w:hAnsi="Arial" w:cs="Arial"/>
          <w:lang w:bidi="ar-MA"/>
        </w:rPr>
        <w:t>Viandes</w:t>
      </w:r>
      <w:r w:rsidR="00853561" w:rsidRPr="004B513F">
        <w:rPr>
          <w:rFonts w:ascii="Arial" w:hAnsi="Arial" w:cs="Arial"/>
          <w:lang w:bidi="ar-MA"/>
        </w:rPr>
        <w:t>»</w:t>
      </w:r>
      <w:r w:rsidR="00853561">
        <w:rPr>
          <w:rFonts w:ascii="Arial" w:hAnsi="Arial" w:cs="Arial"/>
          <w:lang w:bidi="ar-MA"/>
        </w:rPr>
        <w:t xml:space="preserve"> et </w:t>
      </w:r>
      <w:r w:rsidR="00853561" w:rsidRPr="004B513F">
        <w:rPr>
          <w:rFonts w:ascii="Arial" w:hAnsi="Arial" w:cs="Arial"/>
          <w:lang w:bidi="ar-MA"/>
        </w:rPr>
        <w:t>le «</w:t>
      </w:r>
      <w:r w:rsidR="00853561" w:rsidRPr="00CE7B14">
        <w:rPr>
          <w:rFonts w:ascii="Arial" w:hAnsi="Arial" w:cs="Arial"/>
          <w:lang w:bidi="ar-MA"/>
        </w:rPr>
        <w:t>Café, thé et cacao</w:t>
      </w:r>
      <w:r w:rsidR="00853561" w:rsidRPr="004B513F">
        <w:rPr>
          <w:rFonts w:ascii="Arial" w:hAnsi="Arial" w:cs="Arial"/>
          <w:lang w:bidi="ar-MA"/>
        </w:rPr>
        <w:t>»</w:t>
      </w:r>
      <w:r w:rsidR="00853561">
        <w:rPr>
          <w:rFonts w:ascii="Arial" w:hAnsi="Arial" w:cs="Arial"/>
          <w:lang w:bidi="ar-MA"/>
        </w:rPr>
        <w:t xml:space="preserve"> et de </w:t>
      </w:r>
      <w:r w:rsidR="00853561" w:rsidRPr="006D3D61">
        <w:rPr>
          <w:rFonts w:ascii="Arial" w:hAnsi="Arial" w:cs="Arial"/>
          <w:lang w:bidi="ar-MA"/>
        </w:rPr>
        <w:t>0,</w:t>
      </w:r>
      <w:r w:rsidR="00853561">
        <w:rPr>
          <w:rFonts w:ascii="Arial" w:hAnsi="Arial" w:cs="Arial"/>
          <w:lang w:bidi="ar-MA"/>
        </w:rPr>
        <w:t>3</w:t>
      </w:r>
      <w:r w:rsidR="00853561" w:rsidRPr="006D3D61">
        <w:rPr>
          <w:rFonts w:ascii="Arial" w:hAnsi="Arial" w:cs="Arial"/>
          <w:lang w:bidi="ar-MA"/>
        </w:rPr>
        <w:t>% pour les «</w:t>
      </w:r>
      <w:r w:rsidR="00853561">
        <w:rPr>
          <w:rFonts w:ascii="Arial" w:hAnsi="Arial" w:cs="Arial"/>
          <w:lang w:bidi="ar-MA"/>
        </w:rPr>
        <w:t>H</w:t>
      </w:r>
      <w:r w:rsidR="00853561" w:rsidRPr="006D3D61">
        <w:rPr>
          <w:rFonts w:ascii="Arial" w:hAnsi="Arial" w:cs="Arial"/>
          <w:lang w:bidi="ar-MA"/>
        </w:rPr>
        <w:t>uiles et graisses»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</w:t>
      </w:r>
      <w:r w:rsidRPr="00460B38">
        <w:rPr>
          <w:rFonts w:ascii="Arial" w:hAnsi="Arial" w:cs="Arial"/>
          <w:lang w:bidi="ar-MA"/>
        </w:rPr>
        <w:t xml:space="preserve">non alimentaires, </w:t>
      </w:r>
      <w:r w:rsidR="007B17C1" w:rsidRPr="00460B38">
        <w:rPr>
          <w:rFonts w:ascii="Arial" w:hAnsi="Arial" w:cs="Arial"/>
          <w:lang w:bidi="ar-MA"/>
        </w:rPr>
        <w:t xml:space="preserve">la baisse </w:t>
      </w:r>
      <w:r w:rsidRPr="00460B38">
        <w:rPr>
          <w:rFonts w:ascii="Arial" w:hAnsi="Arial" w:cs="Arial"/>
          <w:lang w:bidi="ar-MA"/>
        </w:rPr>
        <w:t xml:space="preserve">a concerné principalement les prix des «Carburants» avec </w:t>
      </w:r>
      <w:r w:rsidR="007B17C1" w:rsidRPr="00460B38">
        <w:rPr>
          <w:rFonts w:ascii="Arial" w:hAnsi="Arial" w:cs="Arial"/>
          <w:lang w:bidi="ar-MA"/>
        </w:rPr>
        <w:t>3</w:t>
      </w:r>
      <w:r w:rsidRPr="00460B38">
        <w:rPr>
          <w:rFonts w:ascii="Arial" w:hAnsi="Arial" w:cs="Arial"/>
          <w:lang w:bidi="ar-MA"/>
        </w:rPr>
        <w:t>,</w:t>
      </w:r>
      <w:r w:rsidR="007B17C1" w:rsidRPr="00460B38">
        <w:rPr>
          <w:rFonts w:ascii="Arial" w:hAnsi="Arial" w:cs="Arial"/>
          <w:lang w:bidi="ar-MA"/>
        </w:rPr>
        <w:t>2</w:t>
      </w:r>
      <w:r w:rsidRPr="00460B38">
        <w:rPr>
          <w:rFonts w:ascii="Arial" w:hAnsi="Arial" w:cs="Arial"/>
          <w:lang w:bidi="ar-MA"/>
        </w:rPr>
        <w:t>%.</w:t>
      </w:r>
    </w:p>
    <w:p w:rsidR="004B513F" w:rsidRPr="00DD528B" w:rsidRDefault="004B513F" w:rsidP="004B513F">
      <w:pPr>
        <w:tabs>
          <w:tab w:val="left" w:pos="0"/>
        </w:tabs>
        <w:ind w:right="74"/>
        <w:rPr>
          <w:rFonts w:ascii="Arial" w:hAnsi="Arial" w:cs="Arial"/>
          <w:sz w:val="20"/>
          <w:szCs w:val="20"/>
          <w:lang w:bidi="ar-MA"/>
        </w:rPr>
      </w:pPr>
    </w:p>
    <w:p w:rsidR="004B513F" w:rsidRPr="00460B38" w:rsidRDefault="008F6543" w:rsidP="004536B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60B38">
        <w:rPr>
          <w:rFonts w:ascii="Arial" w:hAnsi="Arial" w:cs="Arial"/>
          <w:lang w:bidi="ar-MA"/>
        </w:rPr>
        <w:t xml:space="preserve">Les hausses les plus importantes de l’IPC ont </w:t>
      </w:r>
      <w:r w:rsidR="00322B5A" w:rsidRPr="00460B38">
        <w:rPr>
          <w:rFonts w:ascii="Arial" w:hAnsi="Arial" w:cs="Arial"/>
          <w:lang w:bidi="ar-MA"/>
        </w:rPr>
        <w:t xml:space="preserve">été enregistrées </w:t>
      </w:r>
      <w:r w:rsidR="00921476" w:rsidRPr="00460B38">
        <w:rPr>
          <w:rFonts w:ascii="Arial" w:hAnsi="Arial" w:cs="Arial"/>
          <w:lang w:bidi="ar-MA"/>
        </w:rPr>
        <w:t>à Guelmim avec 0,6%, à Dakhla avec 0,5%, à Settat avec 0,4%, à Kénitra, Rabat,</w:t>
      </w:r>
      <w:r w:rsidR="008625D8">
        <w:rPr>
          <w:rFonts w:ascii="Arial" w:hAnsi="Arial" w:cs="Arial"/>
          <w:lang w:bidi="ar-MA"/>
        </w:rPr>
        <w:t xml:space="preserve"> </w:t>
      </w:r>
      <w:r w:rsidR="004459EC">
        <w:rPr>
          <w:rFonts w:ascii="Arial" w:hAnsi="Arial" w:cs="Arial"/>
          <w:lang w:bidi="ar-MA"/>
        </w:rPr>
        <w:t>Laâyoune</w:t>
      </w:r>
      <w:r w:rsidR="004536BC" w:rsidRPr="00460B38">
        <w:rPr>
          <w:rFonts w:ascii="Arial" w:hAnsi="Arial" w:cs="Arial"/>
          <w:lang w:bidi="ar-MA"/>
        </w:rPr>
        <w:t>,</w:t>
      </w:r>
      <w:r w:rsidR="008625D8">
        <w:rPr>
          <w:rFonts w:ascii="Arial" w:hAnsi="Arial" w:cs="Arial"/>
          <w:lang w:bidi="ar-MA"/>
        </w:rPr>
        <w:t xml:space="preserve"> </w:t>
      </w:r>
      <w:r w:rsidR="004536BC" w:rsidRPr="00460B38">
        <w:rPr>
          <w:rFonts w:ascii="Arial" w:hAnsi="Arial" w:cs="Arial"/>
          <w:lang w:bidi="ar-MA"/>
        </w:rPr>
        <w:t xml:space="preserve">Safi, </w:t>
      </w:r>
      <w:r w:rsidR="00921476" w:rsidRPr="00460B38">
        <w:rPr>
          <w:rFonts w:ascii="Arial" w:hAnsi="Arial" w:cs="Arial"/>
          <w:lang w:bidi="ar-MA"/>
        </w:rPr>
        <w:t>Beni</w:t>
      </w:r>
      <w:r w:rsidR="004536BC" w:rsidRPr="00460B38">
        <w:rPr>
          <w:rFonts w:ascii="Arial" w:hAnsi="Arial" w:cs="Arial"/>
          <w:lang w:bidi="ar-MA"/>
        </w:rPr>
        <w:t>-Mellal et Errachidia avec 0,3%</w:t>
      </w:r>
      <w:r w:rsidR="008625D8">
        <w:rPr>
          <w:rFonts w:ascii="Arial" w:hAnsi="Arial" w:cs="Arial"/>
          <w:lang w:bidi="ar-MA"/>
        </w:rPr>
        <w:t xml:space="preserve"> </w:t>
      </w:r>
      <w:r w:rsidR="004536BC" w:rsidRPr="00460B38">
        <w:rPr>
          <w:rFonts w:ascii="Arial" w:hAnsi="Arial" w:cs="Arial"/>
          <w:lang w:bidi="ar-MA"/>
        </w:rPr>
        <w:t xml:space="preserve">et </w:t>
      </w:r>
      <w:r w:rsidR="00921476" w:rsidRPr="00460B38">
        <w:rPr>
          <w:rFonts w:ascii="Arial" w:hAnsi="Arial" w:cs="Arial"/>
          <w:lang w:bidi="ar-MA"/>
        </w:rPr>
        <w:t>à Casablanca avec 0,2%.</w:t>
      </w:r>
      <w:r w:rsidR="008625D8">
        <w:rPr>
          <w:rFonts w:ascii="Arial" w:hAnsi="Arial" w:cs="Arial"/>
          <w:lang w:bidi="ar-MA"/>
        </w:rPr>
        <w:t xml:space="preserve"> </w:t>
      </w:r>
      <w:r w:rsidR="00921476" w:rsidRPr="00460B38">
        <w:rPr>
          <w:rFonts w:ascii="Arial" w:hAnsi="Arial" w:cs="Arial"/>
          <w:lang w:bidi="ar-MA"/>
        </w:rPr>
        <w:t>En revanche, des baisses ont été enregistrées à Al-hoceima avec 2,</w:t>
      </w:r>
      <w:r w:rsidR="004536BC" w:rsidRPr="00460B38">
        <w:rPr>
          <w:rFonts w:ascii="Arial" w:hAnsi="Arial" w:cs="Arial"/>
          <w:lang w:bidi="ar-MA"/>
        </w:rPr>
        <w:t>7</w:t>
      </w:r>
      <w:r w:rsidR="00921476" w:rsidRPr="00460B38">
        <w:rPr>
          <w:rFonts w:ascii="Arial" w:hAnsi="Arial" w:cs="Arial"/>
          <w:lang w:bidi="ar-MA"/>
        </w:rPr>
        <w:t>%, à Agadir avec 0,</w:t>
      </w:r>
      <w:r w:rsidR="004536BC" w:rsidRPr="00460B38">
        <w:rPr>
          <w:rFonts w:ascii="Arial" w:hAnsi="Arial" w:cs="Arial"/>
          <w:lang w:bidi="ar-MA"/>
        </w:rPr>
        <w:t>7</w:t>
      </w:r>
      <w:r w:rsidR="00921476" w:rsidRPr="00460B38">
        <w:rPr>
          <w:rFonts w:ascii="Arial" w:hAnsi="Arial" w:cs="Arial"/>
          <w:lang w:bidi="ar-MA"/>
        </w:rPr>
        <w:t>%, à Tétouan</w:t>
      </w:r>
      <w:r w:rsidR="00AE10C2" w:rsidRPr="00460B38">
        <w:rPr>
          <w:rFonts w:ascii="Arial" w:hAnsi="Arial" w:cs="Arial"/>
          <w:lang w:bidi="ar-MA"/>
        </w:rPr>
        <w:t xml:space="preserve"> et Tanger avec 0,2% et </w:t>
      </w:r>
      <w:r w:rsidR="00921476" w:rsidRPr="00460B38">
        <w:rPr>
          <w:rFonts w:ascii="Arial" w:hAnsi="Arial" w:cs="Arial"/>
          <w:lang w:bidi="ar-MA"/>
        </w:rPr>
        <w:t>à Fès et Oujda avec 0,1%</w:t>
      </w:r>
      <w:r w:rsidR="00FC5A39" w:rsidRPr="00460B38">
        <w:rPr>
          <w:rFonts w:ascii="Arial" w:hAnsi="Arial" w:cs="Arial"/>
          <w:lang w:bidi="ar-MA"/>
        </w:rPr>
        <w:t>.</w:t>
      </w:r>
    </w:p>
    <w:p w:rsidR="008F6543" w:rsidRPr="00DD528B" w:rsidRDefault="008F6543" w:rsidP="004B513F">
      <w:pPr>
        <w:tabs>
          <w:tab w:val="left" w:pos="0"/>
        </w:tabs>
        <w:ind w:right="74"/>
        <w:rPr>
          <w:rFonts w:ascii="Arial" w:hAnsi="Arial" w:cs="Arial"/>
          <w:sz w:val="20"/>
          <w:szCs w:val="20"/>
          <w:lang w:bidi="ar-MA"/>
        </w:rPr>
      </w:pPr>
    </w:p>
    <w:p w:rsidR="00FC5A39" w:rsidRPr="004B513F" w:rsidRDefault="004B513F" w:rsidP="004D24F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60B38">
        <w:rPr>
          <w:rFonts w:ascii="Arial" w:hAnsi="Arial" w:cs="Arial"/>
          <w:lang w:bidi="ar-MA"/>
        </w:rPr>
        <w:t>Comparé au même mois de l’année précédente, l’indi</w:t>
      </w:r>
      <w:r w:rsidR="009654CA" w:rsidRPr="00460B38">
        <w:rPr>
          <w:rFonts w:ascii="Arial" w:hAnsi="Arial" w:cs="Arial"/>
          <w:lang w:bidi="ar-MA"/>
        </w:rPr>
        <w:t xml:space="preserve">ce des prix à la consommation a </w:t>
      </w:r>
      <w:r w:rsidRPr="00460B38">
        <w:rPr>
          <w:rFonts w:ascii="Arial" w:hAnsi="Arial" w:cs="Arial"/>
          <w:lang w:bidi="ar-MA"/>
        </w:rPr>
        <w:t xml:space="preserve">enregistré une hausse de </w:t>
      </w:r>
      <w:r w:rsidR="009654CA" w:rsidRPr="00460B38">
        <w:rPr>
          <w:rFonts w:ascii="Arial" w:hAnsi="Arial" w:cs="Arial"/>
          <w:lang w:bidi="ar-MA"/>
        </w:rPr>
        <w:t>0</w:t>
      </w:r>
      <w:r w:rsidRPr="00460B38">
        <w:rPr>
          <w:rFonts w:ascii="Arial" w:hAnsi="Arial" w:cs="Arial"/>
          <w:lang w:bidi="ar-MA"/>
        </w:rPr>
        <w:t>,</w:t>
      </w:r>
      <w:r w:rsidR="009654CA" w:rsidRPr="00460B38">
        <w:rPr>
          <w:rFonts w:ascii="Arial" w:hAnsi="Arial" w:cs="Arial"/>
          <w:lang w:bidi="ar-MA"/>
        </w:rPr>
        <w:t>8</w:t>
      </w:r>
      <w:r w:rsidRPr="00460B38">
        <w:rPr>
          <w:rFonts w:ascii="Arial" w:hAnsi="Arial" w:cs="Arial"/>
          <w:lang w:bidi="ar-MA"/>
        </w:rPr>
        <w:t xml:space="preserve">% au cours du mois </w:t>
      </w:r>
      <w:r w:rsidR="00A27230" w:rsidRPr="00460B38">
        <w:rPr>
          <w:rFonts w:ascii="Arial" w:hAnsi="Arial" w:cs="Arial"/>
          <w:lang w:bidi="ar-MA"/>
        </w:rPr>
        <w:t xml:space="preserve">de </w:t>
      </w:r>
      <w:r w:rsidR="00607979" w:rsidRPr="00460B38">
        <w:rPr>
          <w:rFonts w:ascii="Arial" w:hAnsi="Arial" w:cs="Arial"/>
          <w:lang w:bidi="ar-MA"/>
        </w:rPr>
        <w:t>septembre</w:t>
      </w:r>
      <w:r w:rsidR="008625D8">
        <w:rPr>
          <w:rFonts w:ascii="Arial" w:hAnsi="Arial" w:cs="Arial"/>
          <w:lang w:bidi="ar-MA"/>
        </w:rPr>
        <w:t xml:space="preserve"> </w:t>
      </w:r>
      <w:r w:rsidR="000432D5" w:rsidRPr="00460B38">
        <w:rPr>
          <w:rFonts w:ascii="Arial" w:hAnsi="Arial" w:cs="Arial"/>
          <w:rtl/>
          <w:lang w:bidi="ar-MA"/>
        </w:rPr>
        <w:t>2024</w:t>
      </w:r>
      <w:r w:rsidRPr="00460B38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9654CA" w:rsidRPr="00460B38">
        <w:rPr>
          <w:rFonts w:ascii="Arial" w:hAnsi="Arial" w:cs="Arial"/>
          <w:lang w:bidi="ar-MA"/>
        </w:rPr>
        <w:t>0</w:t>
      </w:r>
      <w:r w:rsidRPr="00460B38">
        <w:rPr>
          <w:rFonts w:ascii="Arial" w:hAnsi="Arial" w:cs="Arial"/>
          <w:lang w:bidi="ar-MA"/>
        </w:rPr>
        <w:t>,</w:t>
      </w:r>
      <w:r w:rsidR="009654CA" w:rsidRPr="00460B38">
        <w:rPr>
          <w:rFonts w:ascii="Arial" w:hAnsi="Arial" w:cs="Arial"/>
          <w:lang w:bidi="ar-MA"/>
        </w:rPr>
        <w:t>6</w:t>
      </w:r>
      <w:r w:rsidRPr="00460B38">
        <w:rPr>
          <w:rFonts w:ascii="Arial" w:hAnsi="Arial" w:cs="Arial"/>
          <w:lang w:bidi="ar-MA"/>
        </w:rPr>
        <w:t xml:space="preserve">% et de celui des produits non alimentaires de </w:t>
      </w:r>
      <w:r w:rsidR="00FC5A39" w:rsidRPr="00460B38">
        <w:rPr>
          <w:rFonts w:ascii="Arial" w:hAnsi="Arial" w:cs="Arial"/>
          <w:lang w:bidi="ar-MA"/>
        </w:rPr>
        <w:t>1</w:t>
      </w:r>
      <w:r w:rsidRPr="00460B38">
        <w:rPr>
          <w:rFonts w:ascii="Arial" w:hAnsi="Arial" w:cs="Arial"/>
          <w:lang w:bidi="ar-MA"/>
        </w:rPr>
        <w:t>,</w:t>
      </w:r>
      <w:r w:rsidR="009654CA" w:rsidRPr="00460B38">
        <w:rPr>
          <w:rFonts w:ascii="Arial" w:hAnsi="Arial" w:cs="Arial"/>
          <w:lang w:bidi="ar-MA"/>
        </w:rPr>
        <w:t>0</w:t>
      </w:r>
      <w:r w:rsidRPr="00460B38">
        <w:rPr>
          <w:rFonts w:ascii="Arial" w:hAnsi="Arial" w:cs="Arial"/>
          <w:lang w:bidi="ar-MA"/>
        </w:rPr>
        <w:t>%. Pour les produits non alimenta</w:t>
      </w:r>
      <w:r w:rsidR="00FC5A39" w:rsidRPr="00460B38">
        <w:rPr>
          <w:rFonts w:ascii="Arial" w:hAnsi="Arial" w:cs="Arial"/>
          <w:lang w:bidi="ar-MA"/>
        </w:rPr>
        <w:t xml:space="preserve">ires, les variations vont d’une baisse de </w:t>
      </w:r>
      <w:r w:rsidR="009654CA" w:rsidRPr="00460B38">
        <w:rPr>
          <w:rFonts w:ascii="Arial" w:hAnsi="Arial" w:cs="Arial"/>
          <w:lang w:bidi="ar-MA"/>
        </w:rPr>
        <w:t>2</w:t>
      </w:r>
      <w:r w:rsidR="00FC5A39" w:rsidRPr="00460B38">
        <w:rPr>
          <w:rFonts w:ascii="Arial" w:hAnsi="Arial" w:cs="Arial"/>
          <w:lang w:bidi="ar-MA"/>
        </w:rPr>
        <w:t>,</w:t>
      </w:r>
      <w:r w:rsidR="009654CA" w:rsidRPr="00460B38">
        <w:rPr>
          <w:rFonts w:ascii="Arial" w:hAnsi="Arial" w:cs="Arial"/>
          <w:lang w:bidi="ar-MA"/>
        </w:rPr>
        <w:t>4</w:t>
      </w:r>
      <w:r w:rsidR="00FC5A39" w:rsidRPr="00460B38">
        <w:rPr>
          <w:rFonts w:ascii="Arial" w:hAnsi="Arial" w:cs="Arial"/>
          <w:lang w:bidi="ar-MA"/>
        </w:rPr>
        <w:t xml:space="preserve">% pour le «Transport» à une hausse de </w:t>
      </w:r>
      <w:r w:rsidR="009654CA" w:rsidRPr="00460B38">
        <w:rPr>
          <w:rFonts w:ascii="Arial" w:hAnsi="Arial" w:cs="Arial"/>
          <w:lang w:bidi="ar-MA"/>
        </w:rPr>
        <w:t>3</w:t>
      </w:r>
      <w:r w:rsidR="00FC5A39" w:rsidRPr="00460B38">
        <w:rPr>
          <w:rFonts w:ascii="Arial" w:hAnsi="Arial" w:cs="Arial"/>
          <w:lang w:bidi="ar-MA"/>
        </w:rPr>
        <w:t>,</w:t>
      </w:r>
      <w:r w:rsidR="009654CA" w:rsidRPr="00460B38">
        <w:rPr>
          <w:rFonts w:ascii="Arial" w:hAnsi="Arial" w:cs="Arial"/>
          <w:lang w:bidi="ar-MA"/>
        </w:rPr>
        <w:t>6</w:t>
      </w:r>
      <w:r w:rsidR="00FC5A39" w:rsidRPr="00460B38">
        <w:rPr>
          <w:rFonts w:ascii="Arial" w:hAnsi="Arial" w:cs="Arial"/>
          <w:lang w:bidi="ar-MA"/>
        </w:rPr>
        <w:t xml:space="preserve">% </w:t>
      </w:r>
      <w:r w:rsidR="009654CA" w:rsidRPr="00460B38">
        <w:rPr>
          <w:rFonts w:ascii="Arial" w:hAnsi="Arial" w:cs="Arial"/>
          <w:lang w:bidi="ar-MA"/>
        </w:rPr>
        <w:t>pour</w:t>
      </w:r>
      <w:r w:rsidR="008625D8">
        <w:rPr>
          <w:rFonts w:ascii="Arial" w:hAnsi="Arial" w:cs="Arial"/>
          <w:lang w:bidi="ar-MA"/>
        </w:rPr>
        <w:t xml:space="preserve"> </w:t>
      </w:r>
      <w:r w:rsidR="009654CA" w:rsidRPr="00460B38">
        <w:rPr>
          <w:rFonts w:ascii="Arial" w:hAnsi="Arial" w:cs="Arial"/>
          <w:lang w:bidi="ar-MA"/>
        </w:rPr>
        <w:t>les «Logements, eau, électricité</w:t>
      </w:r>
      <w:r w:rsidR="001D7900" w:rsidRPr="00460B38">
        <w:rPr>
          <w:rFonts w:ascii="Arial" w:hAnsi="Arial" w:cs="Arial"/>
          <w:lang w:bidi="ar-MA"/>
        </w:rPr>
        <w:t>, gaz</w:t>
      </w:r>
      <w:r w:rsidR="009654CA" w:rsidRPr="00460B38">
        <w:rPr>
          <w:rFonts w:ascii="Arial" w:hAnsi="Arial" w:cs="Arial"/>
          <w:lang w:bidi="ar-MA"/>
        </w:rPr>
        <w:t xml:space="preserve"> et autres co</w:t>
      </w:r>
      <w:r w:rsidR="009654CA" w:rsidRPr="00F57844">
        <w:rPr>
          <w:rFonts w:ascii="Arial" w:hAnsi="Arial" w:cs="Arial"/>
          <w:lang w:bidi="ar-MA"/>
        </w:rPr>
        <w:t>mbustibles</w:t>
      </w:r>
      <w:r w:rsidR="009654CA" w:rsidRPr="004B513F">
        <w:rPr>
          <w:rFonts w:ascii="Arial" w:hAnsi="Arial" w:cs="Arial"/>
          <w:lang w:bidi="ar-MA"/>
        </w:rPr>
        <w:t>».</w:t>
      </w:r>
    </w:p>
    <w:p w:rsidR="004B513F" w:rsidRPr="00DD528B" w:rsidRDefault="00FC5A39" w:rsidP="00DD528B">
      <w:pPr>
        <w:tabs>
          <w:tab w:val="left" w:pos="0"/>
        </w:tabs>
        <w:ind w:right="74"/>
        <w:rPr>
          <w:rFonts w:ascii="Arial" w:hAnsi="Arial" w:cs="Arial"/>
          <w:sz w:val="20"/>
          <w:szCs w:val="20"/>
          <w:lang w:bidi="ar-MA"/>
        </w:rPr>
      </w:pPr>
      <w:r w:rsidRPr="00DD528B">
        <w:rPr>
          <w:rFonts w:ascii="Arial" w:hAnsi="Arial" w:cs="Arial"/>
          <w:sz w:val="20"/>
          <w:szCs w:val="20"/>
          <w:lang w:bidi="ar-MA"/>
        </w:rPr>
        <w:tab/>
      </w:r>
    </w:p>
    <w:p w:rsidR="00A91361" w:rsidRDefault="004B513F" w:rsidP="000055C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1C6540">
        <w:rPr>
          <w:rFonts w:ascii="Arial" w:hAnsi="Arial" w:cs="Arial"/>
          <w:lang w:bidi="ar-MA"/>
        </w:rPr>
        <w:t xml:space="preserve">de </w:t>
      </w:r>
      <w:r w:rsidR="00607979">
        <w:rPr>
          <w:rFonts w:ascii="Arial" w:hAnsi="Arial" w:cs="Arial"/>
          <w:lang w:bidi="ar-MA"/>
        </w:rPr>
        <w:t>septembre</w:t>
      </w:r>
      <w:r w:rsidR="008625D8">
        <w:rPr>
          <w:rFonts w:ascii="Arial" w:hAnsi="Arial" w:cs="Arial"/>
          <w:lang w:bidi="ar-MA"/>
        </w:rPr>
        <w:t xml:space="preserve"> </w:t>
      </w:r>
      <w:r w:rsidR="000432D5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DF1F6F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 par rapport au mois d</w:t>
      </w:r>
      <w:r w:rsidR="00C62D70">
        <w:rPr>
          <w:rFonts w:ascii="Arial" w:hAnsi="Arial" w:cs="Arial"/>
          <w:lang w:bidi="ar-MA"/>
        </w:rPr>
        <w:t>’</w:t>
      </w:r>
      <w:r w:rsidR="00607979">
        <w:rPr>
          <w:rFonts w:ascii="Arial" w:hAnsi="Arial" w:cs="Arial"/>
          <w:lang w:bidi="ar-MA"/>
        </w:rPr>
        <w:t>août</w:t>
      </w:r>
      <w:r w:rsidR="008625D8">
        <w:rPr>
          <w:rFonts w:ascii="Arial" w:hAnsi="Arial" w:cs="Arial"/>
          <w:lang w:bidi="ar-MA"/>
        </w:rPr>
        <w:t xml:space="preserve"> </w:t>
      </w:r>
      <w:r w:rsidR="000432D5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2E562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DF1F6F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1C6540">
        <w:rPr>
          <w:rFonts w:ascii="Arial" w:hAnsi="Arial" w:cs="Arial"/>
          <w:lang w:bidi="ar-MA"/>
        </w:rPr>
        <w:t xml:space="preserve">de </w:t>
      </w:r>
      <w:r w:rsidR="00607979">
        <w:rPr>
          <w:rFonts w:ascii="Arial" w:hAnsi="Arial" w:cs="Arial"/>
          <w:lang w:bidi="ar-MA"/>
        </w:rPr>
        <w:t>septembre</w:t>
      </w:r>
      <w:r w:rsidR="008625D8">
        <w:rPr>
          <w:rFonts w:ascii="Arial" w:hAnsi="Arial" w:cs="Arial"/>
          <w:lang w:bidi="ar-MA"/>
        </w:rPr>
        <w:t xml:space="preserve"> </w:t>
      </w:r>
      <w:r w:rsidR="002727E7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DD528B" w:rsidRDefault="00DD528B" w:rsidP="000055C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322B5A" w:rsidRDefault="00322B5A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bookmarkStart w:id="0" w:name="_GoBack"/>
      <w:bookmarkEnd w:id="0"/>
    </w:p>
    <w:p w:rsidR="002959F6" w:rsidRPr="000E1B8A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0E1B8A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0E1B8A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0E1B8A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2D70" w:rsidRPr="00F14639" w:rsidRDefault="00607979" w:rsidP="005050C3">
            <w:pPr>
              <w:jc w:val="center"/>
              <w:rPr>
                <w:b/>
                <w:bCs/>
                <w:lang w:bidi="ar-MA"/>
              </w:rPr>
            </w:pPr>
            <w:r w:rsidRPr="00F14639">
              <w:rPr>
                <w:b/>
                <w:bCs/>
                <w:sz w:val="22"/>
                <w:szCs w:val="22"/>
                <w:lang w:bidi="ar-MA"/>
              </w:rPr>
              <w:t>Août</w:t>
            </w:r>
          </w:p>
          <w:p w:rsidR="004B513F" w:rsidRPr="00F14639" w:rsidRDefault="000432D5" w:rsidP="005050C3">
            <w:pPr>
              <w:jc w:val="center"/>
              <w:rPr>
                <w:b/>
                <w:bCs/>
                <w:lang w:bidi="ar-MA"/>
              </w:rPr>
            </w:pPr>
            <w:r w:rsidRPr="00F14639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E2F1F" w:rsidRPr="00F14639" w:rsidRDefault="00607979" w:rsidP="005050C3">
            <w:pPr>
              <w:jc w:val="center"/>
              <w:rPr>
                <w:b/>
                <w:bCs/>
                <w:lang w:bidi="ar-MA"/>
              </w:rPr>
            </w:pPr>
            <w:r w:rsidRPr="00F14639">
              <w:rPr>
                <w:b/>
                <w:bCs/>
                <w:sz w:val="22"/>
                <w:szCs w:val="22"/>
                <w:lang w:bidi="ar-MA"/>
              </w:rPr>
              <w:t>Septembre</w:t>
            </w:r>
          </w:p>
          <w:p w:rsidR="004B513F" w:rsidRPr="00F14639" w:rsidRDefault="000432D5" w:rsidP="005050C3">
            <w:pPr>
              <w:jc w:val="center"/>
              <w:rPr>
                <w:b/>
                <w:bCs/>
                <w:lang w:bidi="ar-MA"/>
              </w:rPr>
            </w:pPr>
            <w:r w:rsidRPr="00F14639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F1463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F14639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596839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</w:t>
            </w:r>
            <w:r w:rsidRPr="008B015F">
              <w:rPr>
                <w:sz w:val="18"/>
                <w:szCs w:val="18"/>
                <w:lang w:bidi="ar-MA"/>
              </w:rPr>
              <w:t>électricité</w:t>
            </w:r>
            <w:r w:rsidR="00540822" w:rsidRPr="008B015F">
              <w:rPr>
                <w:sz w:val="18"/>
                <w:szCs w:val="18"/>
                <w:lang w:bidi="ar-MA"/>
              </w:rPr>
              <w:t>, gaz</w:t>
            </w:r>
            <w:r w:rsidRPr="00402008">
              <w:rPr>
                <w:sz w:val="18"/>
                <w:szCs w:val="18"/>
                <w:lang w:bidi="ar-MA"/>
              </w:rPr>
              <w:t xml:space="preserve">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9683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6839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96839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E146F8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E146F8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0055CA">
      <w:pPr>
        <w:rPr>
          <w:b/>
          <w:i/>
          <w:spacing w:val="-2"/>
          <w:lang w:bidi="ar-MA"/>
        </w:rPr>
      </w:pPr>
    </w:p>
    <w:tbl>
      <w:tblPr>
        <w:tblW w:w="9428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3852"/>
        <w:gridCol w:w="1095"/>
        <w:gridCol w:w="1095"/>
        <w:gridCol w:w="740"/>
        <w:gridCol w:w="934"/>
        <w:gridCol w:w="973"/>
        <w:gridCol w:w="739"/>
      </w:tblGrid>
      <w:tr w:rsidR="002959F6" w:rsidRPr="00402008" w:rsidTr="00AE1F4C">
        <w:trPr>
          <w:trHeight w:val="285"/>
        </w:trPr>
        <w:tc>
          <w:tcPr>
            <w:tcW w:w="3852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30" w:type="dxa"/>
            <w:gridSpan w:val="3"/>
            <w:shd w:val="clear" w:color="auto" w:fill="auto"/>
            <w:noWrap/>
            <w:vAlign w:val="center"/>
          </w:tcPr>
          <w:p w:rsidR="002959F6" w:rsidRPr="006E2F1F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6E2F1F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2646" w:type="dxa"/>
            <w:gridSpan w:val="3"/>
            <w:shd w:val="clear" w:color="auto" w:fill="auto"/>
            <w:noWrap/>
            <w:vAlign w:val="center"/>
          </w:tcPr>
          <w:p w:rsidR="002959F6" w:rsidRPr="006E2F1F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6E2F1F">
              <w:rPr>
                <w:b/>
                <w:bCs/>
                <w:sz w:val="22"/>
                <w:szCs w:val="22"/>
                <w:lang w:bidi="ar-MA"/>
              </w:rPr>
              <w:t xml:space="preserve">Indices des </w:t>
            </w:r>
            <w:r w:rsidR="008F6543" w:rsidRPr="006E2F1F">
              <w:rPr>
                <w:b/>
                <w:bCs/>
                <w:sz w:val="22"/>
                <w:szCs w:val="22"/>
                <w:lang w:bidi="ar-MA"/>
              </w:rPr>
              <w:t>neuf</w:t>
            </w:r>
            <w:r w:rsidR="006E2F1F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6E2F1F">
              <w:rPr>
                <w:b/>
                <w:bCs/>
                <w:sz w:val="22"/>
                <w:szCs w:val="22"/>
                <w:lang w:bidi="ar-MA"/>
              </w:rPr>
              <w:t>premiers mois</w:t>
            </w:r>
          </w:p>
        </w:tc>
      </w:tr>
      <w:tr w:rsidR="004B513F" w:rsidRPr="00402008" w:rsidTr="00AE1F4C">
        <w:trPr>
          <w:trHeight w:val="360"/>
        </w:trPr>
        <w:tc>
          <w:tcPr>
            <w:tcW w:w="3852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B513F" w:rsidRPr="006E2F1F" w:rsidRDefault="00607979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Septembre</w:t>
            </w:r>
          </w:p>
          <w:p w:rsidR="004B513F" w:rsidRPr="006E2F1F" w:rsidRDefault="002727E7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2023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B513F" w:rsidRPr="006E2F1F" w:rsidRDefault="00607979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Septembre</w:t>
            </w:r>
          </w:p>
          <w:p w:rsidR="004B513F" w:rsidRPr="006E2F1F" w:rsidRDefault="000432D5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2024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4B513F" w:rsidRPr="006E2F1F" w:rsidRDefault="004B513F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Var.%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4B513F" w:rsidRPr="006E2F1F" w:rsidRDefault="002727E7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2023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B513F" w:rsidRPr="006E2F1F" w:rsidRDefault="000432D5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2024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4B513F" w:rsidRPr="006E2F1F" w:rsidRDefault="004B513F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6E2F1F">
              <w:rPr>
                <w:b/>
                <w:bCs/>
                <w:sz w:val="20"/>
                <w:szCs w:val="20"/>
                <w:lang w:bidi="ar-MA"/>
              </w:rPr>
              <w:t>Var.%</w:t>
            </w:r>
          </w:p>
        </w:tc>
      </w:tr>
      <w:tr w:rsidR="00596839" w:rsidRPr="00402008" w:rsidTr="00AE1F4C">
        <w:trPr>
          <w:trHeight w:val="270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129,5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</w:t>
            </w:r>
            <w:r w:rsidR="008B015F" w:rsidRPr="00402008">
              <w:rPr>
                <w:sz w:val="18"/>
                <w:szCs w:val="18"/>
                <w:lang w:bidi="ar-MA"/>
              </w:rPr>
              <w:t>électricité</w:t>
            </w:r>
            <w:r w:rsidR="008B015F">
              <w:rPr>
                <w:sz w:val="18"/>
                <w:szCs w:val="18"/>
                <w:lang w:bidi="ar-MA"/>
              </w:rPr>
              <w:t>,</w:t>
            </w:r>
            <w:r w:rsidR="00540822" w:rsidRPr="008B015F">
              <w:rPr>
                <w:sz w:val="18"/>
                <w:szCs w:val="18"/>
                <w:lang w:bidi="ar-MA"/>
              </w:rPr>
              <w:t xml:space="preserve"> gaz</w:t>
            </w:r>
            <w:r w:rsidRPr="008B015F">
              <w:rPr>
                <w:sz w:val="18"/>
                <w:szCs w:val="18"/>
                <w:lang w:bidi="ar-MA"/>
              </w:rPr>
              <w:t xml:space="preserve"> et</w:t>
            </w:r>
            <w:r w:rsidRPr="00402008">
              <w:rPr>
                <w:sz w:val="18"/>
                <w:szCs w:val="18"/>
                <w:lang w:bidi="ar-MA"/>
              </w:rPr>
              <w:t xml:space="preserve"> autres combustibles 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96839" w:rsidRPr="00402008" w:rsidTr="00AE1F4C">
        <w:trPr>
          <w:trHeight w:val="25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596839" w:rsidRPr="00402008" w:rsidTr="00AE1F4C">
        <w:trPr>
          <w:trHeight w:val="270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96839" w:rsidRPr="00402008" w:rsidTr="00AE1F4C">
        <w:trPr>
          <w:trHeight w:val="285"/>
        </w:trPr>
        <w:tc>
          <w:tcPr>
            <w:tcW w:w="3852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9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E146F8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E146F8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9C42DB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9C42DB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8F6543">
              <w:rPr>
                <w:b/>
                <w:bCs/>
                <w:lang w:bidi="ar-MA"/>
              </w:rPr>
              <w:t>neuf</w:t>
            </w:r>
            <w:r w:rsidR="00CB7B2D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Pr="00795E45" w:rsidRDefault="00607979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Août</w:t>
            </w:r>
          </w:p>
          <w:p w:rsidR="004B513F" w:rsidRPr="00795E45" w:rsidRDefault="000432D5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795E45" w:rsidRDefault="00607979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Septembre</w:t>
            </w:r>
          </w:p>
          <w:p w:rsidR="004B513F" w:rsidRPr="00795E45" w:rsidRDefault="000432D5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5E45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795E45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795E45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795E45" w:rsidRDefault="002727E7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795E45" w:rsidRDefault="000432D5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795E45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5E45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795E45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795E45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</w:tr>
      <w:tr w:rsidR="00596839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9683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96839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96839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96839" w:rsidRPr="00402008" w:rsidRDefault="00596839" w:rsidP="00596839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6839" w:rsidRDefault="00596839" w:rsidP="00596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E146F8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E146F8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76" w:rsidRDefault="005F1676">
      <w:r>
        <w:separator/>
      </w:r>
    </w:p>
  </w:endnote>
  <w:endnote w:type="continuationSeparator" w:id="1">
    <w:p w:rsidR="005F1676" w:rsidRDefault="005F1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635F2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635F2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B7B2D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B7B2D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635F2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270.35pt;margin-top:1pt;width:222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lEgQIAAA8FAAAOAAAAZHJzL2Uyb0RvYy54bWysVNuO2yAQfa/Uf0C8J76UXGyts9pLU1Xa&#10;XqTdfgABHKNicIHE3lb99w44yabbVqqq+gEDMxzOzJzh4nJoFdoL66TRFc6mKUZCM8Ol3lb408N6&#10;ssTIeao5VUaLCj8Khy9XL19c9F0pctMYxYVFAKJd2XcVbrzvyiRxrBEtdVPTCQ3G2tiWeljabcIt&#10;7QG9VUmepvOkN5Z31jDhHOzejka8ivh1LZj/UNdOeKQqDNx8HG0cN2FMVhe03FraNZIdaNB/YNFS&#10;qeHSE9Qt9RTtrPwFqpXMGmdqP2WmTUxdSyZiDBBNlj6L5r6hnYixQHJcd0qT+3+w7P3+o0WSV3iG&#10;kaYtlOhBDB5dmwHNQnb6zpXgdN+Bmx9gG6ocI3XdnWGfHdLmpqF6K66sNX0jKAd2WTiZnB0dcVwA&#10;2fTvDIdr6M6bCDTUtg2pg2QgQIcqPZ4qE6gw2MyXWUFSMDGwkQV5RSK5hJbH0511/o0wLQqTCluo&#10;fESn+zvnAxtaHl3CZc4oyddSqbiw282NsmhPQSXr+MUAnrkpHZy1CcdGxHEHSMIdwRboxqp/K7Kc&#10;pNd5MVnPl4sJWZPZpFiky0maFdfFPCUFuV1/DwQzUjaSc6HvpBZHBWbk7yp86IVRO1GDqK9wMctn&#10;Y4n+GGQav98F2UoPDalkW+HlyYmWobCvNYewaempVOM8+Zl+zDLk4PiPWYkyCJUfNeCHzQAoQRsb&#10;wx9BENZAvaC08IrApDH2K0Y9dGSF3ZcdtQIj9VaDqIqMkNDCcUFmixwW9tyyObdQzQCqwh6jcXrj&#10;x7bfdVZuG7hplLE2VyDEWkaNPLE6yBe6LgZzeCFCW5+vo9fTO7b6AQAA//8DAFBLAwQUAAYACAAA&#10;ACEAtwsvU9wAAAAIAQAADwAAAGRycy9kb3ducmV2LnhtbEyPwU7DMBBE70j8g7VIXBB1qNK4DXEq&#10;qATi2tIPcOJtEhGvo9ht0r/vcoLjaEYzb4rt7HpxwTF0njS8LBIQSLW3HTUajt8fz2sQIRqypveE&#10;Gq4YYFve3xUmt36iPV4OsRFcQiE3GtoYh1zKULfoTFj4AYm9kx+diSzHRtrRTFzuerlMkkw60xEv&#10;tGbAXYv1z+HsNJy+pqfVZqo+41Ht0+zddKryV60fH+a3VxAR5/gXhl98RoeSmSp/JhtEr2GVJoqj&#10;GpZ8if3NOmVdaVCZAlkW8v+B8gYAAP//AwBQSwECLQAUAAYACAAAACEAtoM4kv4AAADhAQAAEwAA&#10;AAAAAAAAAAAAAAAAAAAAW0NvbnRlbnRfVHlwZXNdLnhtbFBLAQItABQABgAIAAAAIQA4/SH/1gAA&#10;AJQBAAALAAAAAAAAAAAAAAAAAC8BAABfcmVscy8ucmVsc1BLAQItABQABgAIAAAAIQATiKlEgQIA&#10;AA8FAAAOAAAAAAAAAAAAAAAAAC4CAABkcnMvZTJvRG9jLnhtbFBLAQItABQABgAIAAAAIQC3Cy9T&#10;3AAAAAgBAAAPAAAAAAAAAAAAAAAAANsEAABkcnMvZG93bnJldi54bWxQSwUGAAAAAAQABADzAAAA&#10;5AUAAAAA&#10;" stroked="f">
          <v:textbox>
            <w:txbxContent>
              <w:p w:rsidR="005050C3" w:rsidRPr="00C10BDD" w:rsidRDefault="005050C3" w:rsidP="00C07EB2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4101" type="#_x0000_t202" style="position:absolute;margin-left:334.5pt;margin-top:-14.15pt;width:243pt;height:27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Nigg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gxE&#10;KdIBRQ988OhaDygP1emNq8Dp3oCbH2AbWI6ZOnOn6ReHlL5pidrwK2t133LCILosnExOjo44LoCs&#10;+/eawTVk63UEGhrbhdJBMRCgA0uPR2ZCKBQ2z9P5LEvBRMF2XuQlzMMVpDqcNtb5t1x3KExqbIH5&#10;iE52d86PrgeXcJnTUrCVkDIu7GZ9Iy3aEVDJKn579BduUgVnpcOxEXHcgSDhjmAL4UbWn8osL9Lr&#10;vJysZvOLSbEqppPyIp1P0qy8LmdpURa3q+8hwKyoWsEYV3dC8YMCs+LvGN73wqidqEHU17ic5tOR&#10;oj8mmcbvd0l2wkNDStGBIo5OpArEvlEM0iaVJ0KO8+Rl+JEQqMHhH6sSZRCYHzXgh/UQ9RY1EiSy&#10;1uwRdGE10AYMw2MCk1bbbxj10Jg1dl+3xHKM5DsF2iqzogidHBfF9CKHhT21rE8tRFGAqrHHaJze&#10;+LH7t8aKTQs3jWpW+gr02Igoleeo9iqG5os57R+K0N2n6+j1/JwtfwAAAP//AwBQSwMEFAAGAAgA&#10;AAAhAMl7fYfgAAAACwEAAA8AAABkcnMvZG93bnJldi54bWxMj8FOwzAQRO9I/IO1SFxQ6zSQpA1x&#10;KkACcW3pB2zibRIRr6PYbdK/xz3R4+yMZt8U29n04kyj6ywrWC0jEMS11R03Cg4/n4s1COeRNfaW&#10;ScGFHGzL+7sCc20n3tF57xsRStjlqKD1fsildHVLBt3SDsTBO9rRoA9ybKQecQrlppdxFKXSYMfh&#10;Q4sDfbRU/+5PRsHxe3pKNlP15Q/Z7iV9xy6r7EWpx4f57RWEp9n/h+GKH9ChDEyVPbF2oleQppuw&#10;xStYxOtnENfEKknCqVIQJxnIspC3G8o/AAAA//8DAFBLAQItABQABgAIAAAAIQC2gziS/gAAAOEB&#10;AAATAAAAAAAAAAAAAAAAAAAAAABbQ29udGVudF9UeXBlc10ueG1sUEsBAi0AFAAGAAgAAAAhADj9&#10;If/WAAAAlAEAAAsAAAAAAAAAAAAAAAAALwEAAF9yZWxzLy5yZWxzUEsBAi0AFAAGAAgAAAAhADRG&#10;I2KCAgAAFgUAAA4AAAAAAAAAAAAAAAAALgIAAGRycy9lMm9Eb2MueG1sUEsBAi0AFAAGAAgAAAAh&#10;AMl7fYfgAAAACwEAAA8AAAAAAAAAAAAAAAAA3AQAAGRycy9kb3ducmV2LnhtbFBLBQYAAAAABAAE&#10;APMAAADpBQAAAAA=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099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qyhgIAABY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U4wk6YCiBzY4tFIDynx3em1LcLrX4OYGOAaWQ6VW36n6i0VS3bREbtm1MapvGaGQXeJvRmdXRxzr&#10;QTb9e0UhDNk5FYCGxnS+ddAMBOjA0uOJGZ9KDYeXRT7PCzDVYEuTIp7lIQQpj7e1se4tUx3yiwob&#10;YD6gk/2ddT4bUh5dfDCrBKdrLkTYmO3mRhi0J6CSdXgO6C/chPTOUvlrI+J4AklCDG/z6QbWn4ok&#10;zeJVWkzW0/lskq2zfFLM4vkkTopVMY2zIrtdf/cJJlnZckqZvOOSHRWYZH/H8GEWRu0EDaK+wkWe&#10;5iNFfywyDs/viuy4g4EUvKvw/ORESk/sG0mhbFI6wsW4jl6mH7oMPTh+Q1eCDDzzowbcsBmC3i59&#10;dC+RjaKPoAujgDZgGH4msGiV+YZRD4NZYft1RwzDSLyToK0iyTI/yWGT5bMUNubcsjm3EFkDVIUd&#10;RuPyxo3Tv9OGb1uINKpZqmvQY8ODVJ6zOqgYhi/UdPhR+Ok+3wev59/Z8gcAAAD//wMAUEsDBBQA&#10;BgAIAAAAIQDuMJeo3QAAAAkBAAAPAAAAZHJzL2Rvd25yZXYueG1sTI/NTsMwEITvSLyDtUhcUOuU&#10;pj+EOBUggbi29AE28TaJiNdR7Dbp27Oc4Daj/TQ7k+8m16kLDaH1bGAxT0ARV962XBs4fr3PtqBC&#10;RLbYeSYDVwqwK25vcsysH3lPl0OslYRwyNBAE2OfaR2qhhyGue+J5Xbyg8Modqi1HXCUcNfpxyRZ&#10;a4cty4cGe3prqPo+nJ2B0+f4sHoay4943OzT9Su2m9Jfjbm/m16eQUWa4h8Mv/WlOhTSqfRntkF1&#10;BmbbZSqoiGUiQohVmsi60kC6AF3k+v+C4gcAAP//AwBQSwECLQAUAAYACAAAACEAtoM4kv4AAADh&#10;AQAAEwAAAAAAAAAAAAAAAAAAAAAAW0NvbnRlbnRfVHlwZXNdLnhtbFBLAQItABQABgAIAAAAIQA4&#10;/SH/1gAAAJQBAAALAAAAAAAAAAAAAAAAAC8BAABfcmVscy8ucmVsc1BLAQItABQABgAIAAAAIQBg&#10;6HqyhgIAABYFAAAOAAAAAAAAAAAAAAAAAC4CAABkcnMvZTJvRG9jLnhtbFBLAQItABQABgAIAAAA&#10;IQDuMJeo3QAAAAkBAAAPAAAAAAAAAAAAAAAAAOAEAABkcnMvZG93bnJldi54bWxQSwUGAAAAAAQA&#10;BADzAAAA6gUAAAAA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76" w:rsidRDefault="005F1676">
      <w:r>
        <w:separator/>
      </w:r>
    </w:p>
  </w:footnote>
  <w:footnote w:type="continuationSeparator" w:id="1">
    <w:p w:rsidR="005F1676" w:rsidRDefault="005F1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-1427480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55CA"/>
    <w:rsid w:val="0001390E"/>
    <w:rsid w:val="00013A7F"/>
    <w:rsid w:val="00013C22"/>
    <w:rsid w:val="00014332"/>
    <w:rsid w:val="000152BC"/>
    <w:rsid w:val="000205FA"/>
    <w:rsid w:val="00024095"/>
    <w:rsid w:val="00027850"/>
    <w:rsid w:val="000432D5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1B8A"/>
    <w:rsid w:val="000E21D3"/>
    <w:rsid w:val="000E7503"/>
    <w:rsid w:val="000F408A"/>
    <w:rsid w:val="00100AF5"/>
    <w:rsid w:val="00105561"/>
    <w:rsid w:val="00105F24"/>
    <w:rsid w:val="001063C7"/>
    <w:rsid w:val="00107113"/>
    <w:rsid w:val="00114C7E"/>
    <w:rsid w:val="00116B4A"/>
    <w:rsid w:val="00120AF1"/>
    <w:rsid w:val="001217AF"/>
    <w:rsid w:val="0012190D"/>
    <w:rsid w:val="0012265F"/>
    <w:rsid w:val="00137652"/>
    <w:rsid w:val="001379C2"/>
    <w:rsid w:val="00140FCD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029E"/>
    <w:rsid w:val="00181EFF"/>
    <w:rsid w:val="00195260"/>
    <w:rsid w:val="001A1A9C"/>
    <w:rsid w:val="001A282E"/>
    <w:rsid w:val="001A7093"/>
    <w:rsid w:val="001B4AB1"/>
    <w:rsid w:val="001C3920"/>
    <w:rsid w:val="001C4BE1"/>
    <w:rsid w:val="001C6540"/>
    <w:rsid w:val="001D07F7"/>
    <w:rsid w:val="001D0B13"/>
    <w:rsid w:val="001D34E6"/>
    <w:rsid w:val="001D57E1"/>
    <w:rsid w:val="001D5940"/>
    <w:rsid w:val="001D7900"/>
    <w:rsid w:val="001E05D5"/>
    <w:rsid w:val="001F1343"/>
    <w:rsid w:val="001F1DE8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727E7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712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E562B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2B5A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366E"/>
    <w:rsid w:val="00416EBB"/>
    <w:rsid w:val="0041796D"/>
    <w:rsid w:val="004206C8"/>
    <w:rsid w:val="004275D6"/>
    <w:rsid w:val="004459EC"/>
    <w:rsid w:val="00446DB7"/>
    <w:rsid w:val="00447FBC"/>
    <w:rsid w:val="004536BC"/>
    <w:rsid w:val="00455540"/>
    <w:rsid w:val="00460B38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D24F9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0822"/>
    <w:rsid w:val="00541C46"/>
    <w:rsid w:val="00542043"/>
    <w:rsid w:val="00542E3A"/>
    <w:rsid w:val="00546F51"/>
    <w:rsid w:val="00547ECD"/>
    <w:rsid w:val="00550169"/>
    <w:rsid w:val="005549EE"/>
    <w:rsid w:val="00564AE3"/>
    <w:rsid w:val="00565F85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839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D7583"/>
    <w:rsid w:val="005E065F"/>
    <w:rsid w:val="005E3BDC"/>
    <w:rsid w:val="005E4938"/>
    <w:rsid w:val="005F1676"/>
    <w:rsid w:val="005F2BBD"/>
    <w:rsid w:val="00604836"/>
    <w:rsid w:val="00607979"/>
    <w:rsid w:val="00610ADF"/>
    <w:rsid w:val="00610F8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212"/>
    <w:rsid w:val="00635AEC"/>
    <w:rsid w:val="00635F25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0D88"/>
    <w:rsid w:val="006A3883"/>
    <w:rsid w:val="006B3620"/>
    <w:rsid w:val="006B5F68"/>
    <w:rsid w:val="006C5727"/>
    <w:rsid w:val="006C63B8"/>
    <w:rsid w:val="006D2112"/>
    <w:rsid w:val="006D22BC"/>
    <w:rsid w:val="006D4F49"/>
    <w:rsid w:val="006D5C8F"/>
    <w:rsid w:val="006D7AEF"/>
    <w:rsid w:val="006D7FA4"/>
    <w:rsid w:val="006E2C7A"/>
    <w:rsid w:val="006E2F1F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5E45"/>
    <w:rsid w:val="00796547"/>
    <w:rsid w:val="00797E37"/>
    <w:rsid w:val="007A1DBF"/>
    <w:rsid w:val="007A3834"/>
    <w:rsid w:val="007A4BAD"/>
    <w:rsid w:val="007A5824"/>
    <w:rsid w:val="007A6298"/>
    <w:rsid w:val="007B0E89"/>
    <w:rsid w:val="007B17C1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4F61"/>
    <w:rsid w:val="00817D3A"/>
    <w:rsid w:val="00820E87"/>
    <w:rsid w:val="008317B4"/>
    <w:rsid w:val="0083601D"/>
    <w:rsid w:val="008360E3"/>
    <w:rsid w:val="008373A3"/>
    <w:rsid w:val="0084269C"/>
    <w:rsid w:val="00852402"/>
    <w:rsid w:val="00853561"/>
    <w:rsid w:val="0086177A"/>
    <w:rsid w:val="00861BF6"/>
    <w:rsid w:val="008625D8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015F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0849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1476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54CA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C42DB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27230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4A06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10C2"/>
    <w:rsid w:val="00AE1F4C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4B9"/>
    <w:rsid w:val="00C03E14"/>
    <w:rsid w:val="00C07EB2"/>
    <w:rsid w:val="00C10731"/>
    <w:rsid w:val="00C10BDD"/>
    <w:rsid w:val="00C14DCE"/>
    <w:rsid w:val="00C23F30"/>
    <w:rsid w:val="00C26145"/>
    <w:rsid w:val="00C2678A"/>
    <w:rsid w:val="00C31EF5"/>
    <w:rsid w:val="00C36CAE"/>
    <w:rsid w:val="00C42EE2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0BA8"/>
    <w:rsid w:val="00C77AA4"/>
    <w:rsid w:val="00C867BA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B7B2D"/>
    <w:rsid w:val="00CC289A"/>
    <w:rsid w:val="00CC5A17"/>
    <w:rsid w:val="00CC5F3B"/>
    <w:rsid w:val="00CD4E56"/>
    <w:rsid w:val="00CD6E99"/>
    <w:rsid w:val="00CD7C5C"/>
    <w:rsid w:val="00CE08CE"/>
    <w:rsid w:val="00CE3DCB"/>
    <w:rsid w:val="00CE45D6"/>
    <w:rsid w:val="00CE718A"/>
    <w:rsid w:val="00CE7B14"/>
    <w:rsid w:val="00CE7BB5"/>
    <w:rsid w:val="00CF0A38"/>
    <w:rsid w:val="00CF3217"/>
    <w:rsid w:val="00CF3831"/>
    <w:rsid w:val="00CF794D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2C46"/>
    <w:rsid w:val="00D40AE4"/>
    <w:rsid w:val="00D44984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28B"/>
    <w:rsid w:val="00DD5A2F"/>
    <w:rsid w:val="00DE1986"/>
    <w:rsid w:val="00DE635A"/>
    <w:rsid w:val="00DF1F6F"/>
    <w:rsid w:val="00E022E3"/>
    <w:rsid w:val="00E02633"/>
    <w:rsid w:val="00E02C7B"/>
    <w:rsid w:val="00E03B7C"/>
    <w:rsid w:val="00E052C6"/>
    <w:rsid w:val="00E10773"/>
    <w:rsid w:val="00E146F8"/>
    <w:rsid w:val="00E1478F"/>
    <w:rsid w:val="00E15AA3"/>
    <w:rsid w:val="00E20239"/>
    <w:rsid w:val="00E20901"/>
    <w:rsid w:val="00E2252B"/>
    <w:rsid w:val="00E225AC"/>
    <w:rsid w:val="00E23F1E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AF0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D1550"/>
    <w:rsid w:val="00EE0046"/>
    <w:rsid w:val="00EE265A"/>
    <w:rsid w:val="00EE4C41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4639"/>
    <w:rsid w:val="00F15891"/>
    <w:rsid w:val="00F16832"/>
    <w:rsid w:val="00F24784"/>
    <w:rsid w:val="00F2657B"/>
    <w:rsid w:val="00F30486"/>
    <w:rsid w:val="00F30675"/>
    <w:rsid w:val="00F35B0B"/>
    <w:rsid w:val="00F35C32"/>
    <w:rsid w:val="00F403A8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A39"/>
    <w:rsid w:val="00FC601C"/>
    <w:rsid w:val="00FD3095"/>
    <w:rsid w:val="00FD4E57"/>
    <w:rsid w:val="00FE0085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419DD-D770-4A6C-9D39-D17B6280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18</cp:revision>
  <cp:lastPrinted>2022-07-19T11:02:00Z</cp:lastPrinted>
  <dcterms:created xsi:type="dcterms:W3CDTF">2024-10-16T09:20:00Z</dcterms:created>
  <dcterms:modified xsi:type="dcterms:W3CDTF">2024-10-18T15:35:00Z</dcterms:modified>
</cp:coreProperties>
</file>