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1444" w14:textId="77777777" w:rsidR="00DD4BD9" w:rsidRPr="001C6903" w:rsidRDefault="00DD4BD9" w:rsidP="00FE4171">
      <w:pPr>
        <w:bidi/>
        <w:spacing w:after="120" w:line="240" w:lineRule="auto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</w:p>
    <w:p w14:paraId="7F7E1AC3" w14:textId="77777777" w:rsidR="00FE4171" w:rsidRDefault="00FE4171" w:rsidP="00FE4171">
      <w:pPr>
        <w:pStyle w:val="ListParagraph"/>
        <w:bidi/>
        <w:spacing w:before="240" w:line="276" w:lineRule="auto"/>
        <w:ind w:left="87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14:paraId="23D5B589" w14:textId="77777777" w:rsidR="00FE4171" w:rsidRPr="006E60EC" w:rsidRDefault="00FE4171" w:rsidP="006E60EC">
      <w:pPr>
        <w:bidi/>
        <w:spacing w:after="0" w:line="36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</w:rPr>
      </w:pPr>
      <w:r w:rsidRPr="006E60EC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مذكرة إخبارية للمندوبية السامية للتخطيط حول</w:t>
      </w:r>
    </w:p>
    <w:p w14:paraId="58A2102D" w14:textId="77777777" w:rsidR="00FE4171" w:rsidRPr="00486617" w:rsidRDefault="00FE4171" w:rsidP="006E60EC">
      <w:pPr>
        <w:bidi/>
        <w:spacing w:after="0" w:line="36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</w:pPr>
      <w:r w:rsidRPr="006E60EC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وضعية سوق الشغل خلال سن</w:t>
      </w:r>
      <w:r w:rsidRPr="006E60EC">
        <w:rPr>
          <w:rFonts w:asciiTheme="majorBidi" w:eastAsia="Book Antiqua" w:hAnsiTheme="majorBidi" w:cstheme="majorBidi" w:hint="cs"/>
          <w:b/>
          <w:bCs/>
          <w:color w:val="1F497D" w:themeColor="text2"/>
          <w:sz w:val="34"/>
          <w:szCs w:val="34"/>
          <w:rtl/>
        </w:rPr>
        <w:t xml:space="preserve">ة 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2024</w:t>
      </w:r>
    </w:p>
    <w:p w14:paraId="5C536C28" w14:textId="77777777" w:rsidR="00FE4171" w:rsidRPr="003B5873" w:rsidRDefault="00FE4171" w:rsidP="003B5873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</w:p>
    <w:p w14:paraId="07692442" w14:textId="34404B20" w:rsidR="00FE4171" w:rsidRDefault="0086712D" w:rsidP="00C10875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tzm-Arab-MA"/>
        </w:rPr>
      </w:pP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ما بين 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سنتي 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2023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2024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،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أحدث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الاقتصاد الوطني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82.000</w:t>
      </w:r>
      <w:r w:rsidR="00502F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شغل، نتيجة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إحداث 162.000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الحضر</w:t>
      </w:r>
      <w:r w:rsidR="009473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ي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</w:t>
      </w:r>
      <w:r w:rsidR="003B19D2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قدان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80.000</w:t>
      </w:r>
      <w:r w:rsidR="00465B31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3B19D2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 w:rsidR="00465B31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ب</w:t>
      </w:r>
      <w:r w:rsidR="003B19D2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القروي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، 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بعد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فقد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ان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157.000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منصب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سنة من قبل.</w:t>
      </w:r>
    </w:p>
    <w:p w14:paraId="67A0B6C4" w14:textId="77777777" w:rsidR="00E94913" w:rsidRDefault="00E94913" w:rsidP="00E94913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tzm-Arab-MA"/>
        </w:rPr>
      </w:pP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حسب نوع الشغل، 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يرجع 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>إحداث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من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ا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صب الشغل إلى ارتفاع ال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شغل 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>مؤدى عنه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بـ 177.000 منصبوانخفاض 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الشغل غير 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>مؤدى عنه بـ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95.000 منصب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 شغل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.</w:t>
      </w:r>
    </w:p>
    <w:p w14:paraId="1B905F49" w14:textId="77777777" w:rsidR="00372AEF" w:rsidRDefault="00FE4171" w:rsidP="00C10875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</w:pP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ساهم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الخدمات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في إ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حد</w:t>
      </w:r>
      <w:r w:rsidR="000065FD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ث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160.000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منصب شغل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"الصناعة"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46</w:t>
      </w:r>
      <w:r w:rsidR="000065FD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 منصب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وقطاع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"البناء والأشغال العمومية"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13.000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في حين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،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فقد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قطاع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"الفلاحة والغابة والصيد"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137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.000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منصب.</w:t>
      </w:r>
    </w:p>
    <w:p w14:paraId="0CA44472" w14:textId="77777777" w:rsidR="00CC78DE" w:rsidRPr="003B5873" w:rsidRDefault="00CC78DE" w:rsidP="00C71C38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وبزيادة قدرها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5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8.000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شخص، منهم</w:t>
      </w:r>
      <w:r w:rsidR="00C71C38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42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بالوسط الحضري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15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القروي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 بلغ حجم البطالة 1.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638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.000 شخص على المستوى الوطني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</w:t>
      </w:r>
    </w:p>
    <w:p w14:paraId="14E2837D" w14:textId="77777777" w:rsidR="00366D49" w:rsidRPr="003B5873" w:rsidRDefault="00F303E6" w:rsidP="00C10875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بذلك ارتفع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معدل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البطالة من %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13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%13,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3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الوطني، ومن %1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6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,8 إلى %16,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9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الحضري، ومن %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6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,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3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%6,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8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القروي. و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يظل هذا 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المعدل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مرتفعا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في صفوف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الشباب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البالغين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بين 15 و 24 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سنة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(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3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7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) و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حاملي الشهادات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(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19,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) والنساء (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).</w:t>
      </w:r>
    </w:p>
    <w:p w14:paraId="50DAFD1E" w14:textId="77777777" w:rsidR="00366D49" w:rsidRPr="003B5873" w:rsidRDefault="00366D49" w:rsidP="00C71C38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</w:pP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كما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انتقل حجم الشغل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الناقص، خلال 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نفس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الفترة، من</w:t>
      </w:r>
      <w:r w:rsidR="000065FD"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1.043.000 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1.0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82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.000 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شخص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، من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5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0.000</w:t>
      </w:r>
      <w:r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5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85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.000 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وسط الحضري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ومن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83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.000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96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.000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وسط ال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قر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. وهكذا انتقل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معدل الشغل الناقص من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إلى 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10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الوطني، ومن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8,7%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الحضري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ومن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FF2607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بالوسط القروي.</w:t>
      </w:r>
    </w:p>
    <w:p w14:paraId="7C2D5644" w14:textId="77777777" w:rsidR="00366D49" w:rsidRPr="00366D49" w:rsidRDefault="00366D49" w:rsidP="00C1087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</w:p>
    <w:p w14:paraId="72535DE5" w14:textId="77777777" w:rsidR="00C10875" w:rsidRDefault="00C10875">
      <w:pPr>
        <w:spacing w:after="200" w:line="276" w:lineRule="auto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br w:type="page"/>
      </w:r>
    </w:p>
    <w:p w14:paraId="03460950" w14:textId="77777777" w:rsidR="00FE4171" w:rsidRPr="00C10875" w:rsidRDefault="00FE4171" w:rsidP="00C10875">
      <w:pPr>
        <w:pStyle w:val="MMTopic2"/>
        <w:numPr>
          <w:ilvl w:val="0"/>
          <w:numId w:val="6"/>
        </w:numPr>
        <w:bidi/>
        <w:spacing w:line="312" w:lineRule="auto"/>
        <w:jc w:val="both"/>
        <w:rPr>
          <w:rFonts w:ascii="Book Antiqua" w:hAnsi="Book Antiqua" w:cstheme="majorHAnsi"/>
          <w:b/>
          <w:bCs/>
          <w:color w:val="244061" w:themeColor="accent1" w:themeShade="80"/>
          <w:spacing w:val="-10"/>
          <w:kern w:val="28"/>
          <w:sz w:val="32"/>
          <w:szCs w:val="32"/>
          <w:lang w:val="fr-FR"/>
        </w:rPr>
      </w:pPr>
      <w:r w:rsidRPr="00C10875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val="fr-FR"/>
        </w:rPr>
        <w:lastRenderedPageBreak/>
        <w:t>النشاطوالشغل</w:t>
      </w:r>
    </w:p>
    <w:p w14:paraId="30E003ED" w14:textId="77777777" w:rsidR="00FE4171" w:rsidRPr="003A05AF" w:rsidRDefault="00FE4171" w:rsidP="00C10875">
      <w:pPr>
        <w:pStyle w:val="MMTopic2"/>
        <w:bidi/>
        <w:spacing w:line="312" w:lineRule="auto"/>
        <w:ind w:left="567"/>
        <w:jc w:val="both"/>
        <w:rPr>
          <w:rFonts w:ascii="Book Antiqua" w:hAnsi="Book Antiqua" w:cstheme="minorBidi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</w:pPr>
      <w:r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تراجع معدل </w:t>
      </w:r>
      <w:r w:rsidR="00D615F1"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النشاط و </w:t>
      </w:r>
      <w:r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الشغل </w:t>
      </w:r>
    </w:p>
    <w:p w14:paraId="1D0367FB" w14:textId="77777777" w:rsidR="00FE4171" w:rsidRPr="003A05AF" w:rsidRDefault="00915C50" w:rsidP="000B0506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عرف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النشاط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ما بين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سنتي </w:t>
      </w:r>
      <w:r w:rsidR="000065F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2023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0065F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2024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915C5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شبه استقرار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منتقلا من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43,6%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إلى </w:t>
      </w:r>
      <w:r w:rsidRPr="00915C5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43,5%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. حسب وسط الإقامة،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هذا المعدل </w:t>
      </w:r>
      <w:r w:rsidR="007E18D5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0,8 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EC33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منتقلا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C33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 وارتفع </w:t>
      </w:r>
      <w:r w:rsidR="007E18D5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EC3337"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0,2</w:t>
      </w:r>
      <w:r w:rsidR="00EC3337" w:rsidRP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نقطة بالوسط  الحضري،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من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41,</w:t>
      </w:r>
      <w:r w:rsidR="00EC33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EC33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. كما </w:t>
      </w:r>
      <w:r w:rsidR="00EC33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وارتفع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هذا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المعدل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EC33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 صفوف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النساء ليبلغ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</w:t>
      </w:r>
      <w:r w:rsidR="00EC33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,1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EC33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EC3337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="00EC3337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نخفض</w:t>
      </w:r>
      <w:r w:rsidR="00EC33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ـ </w:t>
      </w:r>
      <w:r w:rsidR="00EC3337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B050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EC3337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نقطة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لدى الرجال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EC3337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0B050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8,6</w:t>
      </w:r>
      <w:r w:rsidR="00EC3337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).</w:t>
      </w:r>
    </w:p>
    <w:p w14:paraId="26B8BA3D" w14:textId="77777777" w:rsidR="00FE4171" w:rsidRPr="00096978" w:rsidRDefault="00FE4171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</w:pP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t>مبيان 1: تطور معدل النشاط  منذ سنة 2017(ب %)</w:t>
      </w:r>
    </w:p>
    <w:p w14:paraId="17CD7687" w14:textId="77777777" w:rsidR="00FE4171" w:rsidRPr="003A05AF" w:rsidRDefault="00064652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 w:rsidRPr="00064652">
        <w:rPr>
          <w:rFonts w:asciiTheme="majorBidi" w:hAnsiTheme="majorBidi" w:cs="Times New Roman"/>
          <w:b/>
          <w:bCs/>
          <w:noProof/>
          <w:color w:val="548DD4"/>
          <w:sz w:val="32"/>
          <w:szCs w:val="32"/>
          <w:rtl/>
          <w:lang w:eastAsia="fr-FR"/>
        </w:rPr>
        <w:drawing>
          <wp:inline distT="0" distB="0" distL="0" distR="0" wp14:anchorId="705BF9CF" wp14:editId="138B735C">
            <wp:extent cx="5760132" cy="1603612"/>
            <wp:effectExtent l="0" t="0" r="0" b="0"/>
            <wp:docPr id="8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1CB790AA-3850-4CD1-850E-6A61F4E792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48CDA5" w14:textId="77777777" w:rsidR="00FE4171" w:rsidRPr="007E18D5" w:rsidRDefault="00FE4171" w:rsidP="00FF260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ومن جهته، تراجع</w:t>
      </w:r>
      <w:r w:rsidR="00181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الشغل من </w:t>
      </w:r>
      <w:r w:rsidR="007E18D5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38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7,7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سجل تراجعا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بالوسط القروي</w:t>
      </w:r>
      <w:r w:rsid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منتقلا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,3%</w:t>
      </w:r>
      <w:r w:rsid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 وارتفاعا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</w:t>
      </w:r>
      <w:r w:rsidR="007E18D5"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0,1 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بـالوسط الحضري</w:t>
      </w:r>
      <w:r w:rsid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منتقلا من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إلى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34,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E18D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سجل هذا المعدل انخفاضا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,4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نقطة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صفوف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الرجال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في صفوف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النساء.</w:t>
      </w:r>
    </w:p>
    <w:p w14:paraId="4405FA0C" w14:textId="77777777" w:rsidR="00FE4171" w:rsidRPr="00096978" w:rsidRDefault="00FE4171" w:rsidP="00C10875">
      <w:pPr>
        <w:spacing w:after="200" w:line="312" w:lineRule="auto"/>
        <w:jc w:val="center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</w:pP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t>مبيان 2: تطور معدل الشغل منذ سنة 2017 (ب %)</w:t>
      </w:r>
    </w:p>
    <w:p w14:paraId="345686A9" w14:textId="77777777" w:rsidR="00FE4171" w:rsidRPr="003A05AF" w:rsidRDefault="00064652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064652">
        <w:rPr>
          <w:rFonts w:asciiTheme="majorBidi" w:hAnsiTheme="majorBidi" w:cs="Times New Roman"/>
          <w:b/>
          <w:bCs/>
          <w:noProof/>
          <w:color w:val="548DD4"/>
          <w:sz w:val="28"/>
          <w:szCs w:val="28"/>
          <w:rtl/>
          <w:lang w:eastAsia="fr-FR"/>
        </w:rPr>
        <w:drawing>
          <wp:inline distT="0" distB="0" distL="0" distR="0" wp14:anchorId="67D55F52" wp14:editId="7FB6B0E4">
            <wp:extent cx="5760720" cy="2520950"/>
            <wp:effectExtent l="0" t="0" r="0" b="0"/>
            <wp:docPr id="1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81461EC6-8CB1-41F8-B2E9-7536A8542A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78D53C" w14:textId="77777777" w:rsidR="00064652" w:rsidRDefault="00064652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</w:rPr>
      </w:pPr>
    </w:p>
    <w:p w14:paraId="149968D1" w14:textId="77777777" w:rsidR="00064652" w:rsidRDefault="00064652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</w:rPr>
      </w:pPr>
    </w:p>
    <w:p w14:paraId="5C56E3E1" w14:textId="77777777" w:rsidR="00FE4171" w:rsidRPr="003A05AF" w:rsidRDefault="004838CC" w:rsidP="004838CC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Times New Roman" w:hAnsiTheme="majorBidi" w:cstheme="majorBidi"/>
          <w:color w:val="31849B" w:themeColor="accent5" w:themeShade="BF"/>
          <w:sz w:val="28"/>
          <w:szCs w:val="28"/>
          <w:rtl/>
          <w:lang w:eastAsia="fr-FR" w:bidi="ar-MA"/>
        </w:rPr>
      </w:pP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lastRenderedPageBreak/>
        <w:t>إحداث</w:t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 xml:space="preserve"> مناصب الشغل، </w:t>
      </w:r>
      <w:r w:rsidR="00372AE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tzm-Arab-MA"/>
        </w:rPr>
        <w:t xml:space="preserve">حصريا </w:t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 xml:space="preserve">بالوسط </w:t>
      </w: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>الحضري</w:t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</w:p>
    <w:p w14:paraId="0C71134C" w14:textId="77777777" w:rsidR="00FE4171" w:rsidRPr="003A05AF" w:rsidRDefault="00FE4171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بعد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فقدان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157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 ​​خلال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السنة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السابقة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الاقتصاد الوطني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82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="00FF26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خلال سنة </w:t>
      </w:r>
      <w:r w:rsidR="000065F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2024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إحداث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162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="00181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بالوسط الحضري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فقدان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8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14:paraId="68FDF4F1" w14:textId="77777777" w:rsidR="00FE4171" w:rsidRPr="003A05AF" w:rsidRDefault="00FE4171" w:rsidP="00C71C3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 تم إحداث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177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 مؤدى عنه،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ل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إحداث 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157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القروي.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في حين،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الشغل غير مؤدى عنه بـ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95.000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شغل،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ويرجع ذلك إلى تراجع هذا النوع من الشغل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بالوسط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 بـ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100.000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منصب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ارتفاعه </w:t>
      </w:r>
      <w:r w:rsidR="00DA2037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5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الحضري.</w:t>
      </w:r>
    </w:p>
    <w:p w14:paraId="71AAB370" w14:textId="77777777" w:rsidR="00FE4171" w:rsidRPr="00096978" w:rsidRDefault="00FE4171" w:rsidP="000B0506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</w:pP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t>مبيان</w:t>
      </w: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>3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: صافي التغير في الشغل بين سنتي </w:t>
      </w:r>
      <w:r w:rsidR="000065FD"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2023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</w:t>
      </w:r>
      <w:r w:rsidR="000065FD"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2024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حسب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 w:bidi="tzm-Arab-MA"/>
        </w:rPr>
        <w:t xml:space="preserve"> نوع الشغل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وسط الإقامة</w:t>
      </w:r>
    </w:p>
    <w:p w14:paraId="3CB2D37D" w14:textId="77777777" w:rsidR="00E1446B" w:rsidRPr="003A05AF" w:rsidRDefault="00064652" w:rsidP="00C10875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64652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 wp14:anchorId="1EAD0E72" wp14:editId="700FE961">
            <wp:extent cx="5758815" cy="2025650"/>
            <wp:effectExtent l="0" t="0" r="0" b="0"/>
            <wp:docPr id="1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68295E" w14:textId="77777777" w:rsidR="00FE4171" w:rsidRPr="003A05AF" w:rsidRDefault="000B0506" w:rsidP="000B0506">
      <w:pPr>
        <w:pStyle w:val="HTMLPreformatted"/>
        <w:shd w:val="clear" w:color="auto" w:fill="FFFFFF"/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>باستثناء قطاع "</w:t>
      </w:r>
      <w:r w:rsidRPr="000B0506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>الفلاحة والغابات والصيد</w:t>
      </w: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>"، عرفت القطاعات الأخرى</w:t>
      </w:r>
      <w:r w:rsidR="00C71C38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 </w:t>
      </w:r>
      <w:r w:rsidR="00FE4171"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إحداث </w:t>
      </w: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>ل</w:t>
      </w:r>
      <w:r w:rsidR="00FE4171"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مناصب الشغل </w:t>
      </w:r>
    </w:p>
    <w:p w14:paraId="3E07D583" w14:textId="77777777" w:rsidR="00FE4171" w:rsidRPr="00C71C38" w:rsidRDefault="00FE4171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</w:t>
      </w:r>
      <w:r w:rsidR="00C71C3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سنة</w:t>
      </w:r>
      <w:r w:rsidR="00C71C3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065FD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2024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 w:rsidR="00C71C3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قطاع "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الخدمات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160.000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منصب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شغل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الصعيد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الوطني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نتيجة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إحداث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141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.0000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الحضري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18.000 بالوسط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القروي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1757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ويأتي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إحداث مناصب الشغل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A0975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الجديدة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بهذا </w:t>
      </w:r>
      <w:r w:rsidR="00A1757A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القطاع أساسا من إحداث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</w:t>
      </w:r>
      <w:r w:rsidR="00D05FBC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1.000 </w:t>
      </w:r>
      <w:r w:rsidR="00A1757A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منصب شغل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بفرع التجارة و44.000 منصب </w:t>
      </w:r>
      <w:r w:rsidR="00A1757A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من خلال </w:t>
      </w:r>
      <w:r w:rsidR="001815AF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D05FBC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الخدمات الإجتماعية المقدمة </w:t>
      </w:r>
      <w:r w:rsidR="00CD1890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للمجتمع</w:t>
      </w:r>
      <w:r w:rsidR="001815AF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42BB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و39.000 منصب من خلال </w:t>
      </w:r>
      <w:r w:rsidR="00A116CE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042BB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الأنشطة المالية، التأمين، العقار، العلمية، التقنية، والخدمات الإدارية والدعم</w:t>
      </w:r>
      <w:r w:rsidR="00A116CE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042BB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</w:t>
      </w:r>
    </w:p>
    <w:p w14:paraId="4D96DEAD" w14:textId="77777777" w:rsidR="00FE4171" w:rsidRPr="00C71C38" w:rsidRDefault="00FE4171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كما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قطاع "</w:t>
      </w:r>
      <w:r w:rsidR="00A116CE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الصناعة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46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منصب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شغل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35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بالوسط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الحضري و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11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بالوسط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القروي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 .</w:t>
      </w:r>
    </w:p>
    <w:p w14:paraId="2FE975C1" w14:textId="77777777" w:rsidR="005F490B" w:rsidRPr="00C71C38" w:rsidRDefault="0085041A" w:rsidP="00C71C3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قطاع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"البناء والأشغال العمومية"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منصب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شغل</w:t>
      </w:r>
      <w:r w:rsidR="00C71C3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="00C71C3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الصعيد</w:t>
      </w:r>
      <w:r w:rsidR="00C71C3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الوطني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 w:rsidR="00C71C3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نتيجة 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إحداث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36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 بالوسط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القروي</w:t>
      </w:r>
      <w:r w:rsidR="00C71C3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فقدان</w:t>
      </w:r>
      <w:r w:rsidR="00C71C3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24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بالوسط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الحضري</w:t>
      </w:r>
      <w:r w:rsidR="005F490B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</w:p>
    <w:p w14:paraId="2A573DF6" w14:textId="77777777" w:rsidR="00FE4171" w:rsidRPr="00C71C38" w:rsidRDefault="00FE4171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حين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فقد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قطاع "الفلاحة والغابات والصيد"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137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منصب</w:t>
      </w:r>
      <w:r w:rsidR="001815AF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شغل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الصعيد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الوطني</w:t>
      </w:r>
      <w:r w:rsidR="001815AF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نتيجة فقدان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146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بالوسط القروي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إحداث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9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بالوسط الحضري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14:paraId="6FF0DFD4" w14:textId="77777777" w:rsidR="00C10875" w:rsidRDefault="00C10875" w:rsidP="00C10875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14:paraId="06C7C394" w14:textId="77777777" w:rsidR="00FE4171" w:rsidRDefault="004347FF" w:rsidP="00C71C38">
      <w:pPr>
        <w:bidi/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br w:type="page"/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lastRenderedPageBreak/>
        <w:t>مبيان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>4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: صافي التغير في الشغل بين سنتي </w:t>
      </w:r>
      <w:r w:rsidR="000065FD" w:rsidRPr="00D97C72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2023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</w:t>
      </w:r>
      <w:r w:rsidR="000065FD" w:rsidRPr="00D97C72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2024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حسب قطاعات النشاط الاقتصادي ووسط الإقامة</w:t>
      </w:r>
      <w:r w:rsidR="00FE4171" w:rsidRPr="00D97C72">
        <w:rPr>
          <w:rStyle w:val="FootnoteReference"/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footnoteReference w:id="1"/>
      </w:r>
    </w:p>
    <w:p w14:paraId="38A6A61C" w14:textId="77777777" w:rsidR="00D97C72" w:rsidRPr="00096978" w:rsidRDefault="00D97C72" w:rsidP="00D97C72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</w:pPr>
      <w:r w:rsidRPr="00D97C72">
        <w:rPr>
          <w:rFonts w:asciiTheme="majorBidi" w:eastAsia="Times New Roman" w:hAnsiTheme="majorBidi" w:cs="Times New Roman"/>
          <w:b/>
          <w:bCs/>
          <w:noProof/>
          <w:color w:val="4F81BD" w:themeColor="accent1"/>
          <w:sz w:val="24"/>
          <w:szCs w:val="24"/>
          <w:rtl/>
          <w:lang w:eastAsia="fr-FR"/>
        </w:rPr>
        <w:drawing>
          <wp:inline distT="0" distB="0" distL="0" distR="0" wp14:anchorId="2D791065" wp14:editId="1876CABC">
            <wp:extent cx="5760720" cy="2215850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3F537D" w14:textId="77777777" w:rsidR="00FE4171" w:rsidRDefault="00FE4171" w:rsidP="00C1087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حسب نوع الشغل،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قطاع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الخدمات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8504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159.000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 شغل مؤدى عنه و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1.000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منصب غير مؤدى عنه. </w:t>
      </w:r>
      <w:r w:rsidR="00BE51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وقد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أ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حدث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E5183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قطاع</w:t>
      </w:r>
      <w:r w:rsidR="00BE5183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A116CE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الصناعة </w:t>
      </w:r>
      <w:r w:rsidR="00BE5183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BE51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حصريا مناصب شغل مؤدى عنها (46.000). كما </w:t>
      </w:r>
      <w:r w:rsidR="00BE5183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</w:t>
      </w:r>
      <w:r w:rsidR="00BE5183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حدث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"البناء والأشغال العمومية"</w:t>
      </w:r>
      <w:r w:rsidR="00BE51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14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منصب شغل مؤدى عنه وفقد 1.000 منصب غير مؤدى عنه. من جهته، فقد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"الفلاحة والغابات والصيد"</w:t>
      </w:r>
      <w:r w:rsidR="00BE51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94.000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 شغل غير مؤدى عنه و</w:t>
      </w:r>
      <w:r w:rsid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43.000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 مؤدى عنه.</w:t>
      </w:r>
    </w:p>
    <w:p w14:paraId="5472E203" w14:textId="77777777" w:rsidR="00636167" w:rsidRPr="009725DE" w:rsidRDefault="00636167" w:rsidP="00C10875">
      <w:pPr>
        <w:pStyle w:val="MMTopic2"/>
        <w:numPr>
          <w:ilvl w:val="0"/>
          <w:numId w:val="6"/>
        </w:numPr>
        <w:bidi/>
        <w:spacing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 w:rsidRPr="00C10875">
        <w:rPr>
          <w:rFonts w:ascii="Times New Roman" w:hAnsi="Times New Roman" w:cs="Times New Roman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val="fr-FR"/>
        </w:rPr>
        <w:t>أهم المميزات الساكنة النشيطة المشتغلة</w:t>
      </w:r>
    </w:p>
    <w:p w14:paraId="565573D1" w14:textId="0A05E73A" w:rsidR="00636167" w:rsidRDefault="000B0506" w:rsidP="00E37A83">
      <w:pPr>
        <w:pStyle w:val="HTMLPreformatted"/>
        <w:shd w:val="clear" w:color="auto" w:fill="FFFFFF"/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3A05AF">
        <w:rPr>
          <w:rFonts w:asciiTheme="majorBidi" w:hAnsiTheme="majorBidi" w:cstheme="majorBidi" w:hint="cs"/>
          <w:sz w:val="28"/>
          <w:szCs w:val="28"/>
          <w:rtl/>
          <w:lang w:bidi="ar-MA"/>
        </w:rPr>
        <w:t>خلال</w:t>
      </w:r>
      <w:r w:rsidR="00E37A8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36167" w:rsidRPr="00636167">
        <w:rPr>
          <w:rFonts w:asciiTheme="majorBidi" w:hAnsiTheme="majorBidi" w:cstheme="majorBidi" w:hint="cs"/>
          <w:sz w:val="28"/>
          <w:szCs w:val="28"/>
          <w:rtl/>
          <w:lang w:bidi="tzm-Arab-MA"/>
        </w:rPr>
        <w:t>سنة 202</w:t>
      </w:r>
      <w:r w:rsidR="00636167">
        <w:rPr>
          <w:rFonts w:asciiTheme="majorBidi" w:hAnsiTheme="majorBidi" w:cstheme="majorBidi" w:hint="cs"/>
          <w:sz w:val="28"/>
          <w:szCs w:val="28"/>
          <w:rtl/>
          <w:lang w:bidi="ar-MA"/>
        </w:rPr>
        <w:t>4</w:t>
      </w:r>
      <w:r w:rsidR="00636167" w:rsidRPr="006361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من</w:t>
      </w:r>
      <w:r w:rsidR="00465B3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بين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 </w:t>
      </w:r>
      <w:r w:rsidR="00465B31">
        <w:rPr>
          <w:rFonts w:asciiTheme="majorBidi" w:hAnsiTheme="majorBidi" w:cstheme="majorBidi"/>
          <w:sz w:val="28"/>
          <w:szCs w:val="28"/>
          <w:lang w:bidi="tzm-Arab-MA"/>
        </w:rPr>
        <w:t>10.673.000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نشيط مشتغل،</w:t>
      </w:r>
      <w:r w:rsidR="00E37A8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يقطن 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3</w:t>
      </w:r>
      <w:r w:rsidR="00636167">
        <w:rPr>
          <w:rFonts w:asciiTheme="majorBidi" w:hAnsiTheme="majorBidi" w:cstheme="majorBidi"/>
          <w:sz w:val="28"/>
          <w:szCs w:val="28"/>
          <w:lang w:bidi="tzm-Arab-MA"/>
        </w:rPr>
        <w:t>8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,</w:t>
      </w:r>
      <w:r w:rsidR="00636167">
        <w:rPr>
          <w:rFonts w:asciiTheme="majorBidi" w:hAnsiTheme="majorBidi" w:cstheme="majorBidi"/>
          <w:sz w:val="28"/>
          <w:szCs w:val="28"/>
          <w:lang w:bidi="tzm-Arab-MA"/>
        </w:rPr>
        <w:t>2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 xml:space="preserve">%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منهم بالوسط القروي و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20,</w:t>
      </w:r>
      <w:r w:rsidR="00636167">
        <w:rPr>
          <w:rFonts w:asciiTheme="majorBidi" w:hAnsiTheme="majorBidi" w:cstheme="majorBidi"/>
          <w:sz w:val="28"/>
          <w:szCs w:val="28"/>
          <w:lang w:bidi="tzm-Arab-MA"/>
        </w:rPr>
        <w:t>6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هم نساء. ويمثل الشباب الذين تتراوح أعمارهم ما بين 15 و34 سنة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 xml:space="preserve">34%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 حجم الشغل الإجمالي (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8%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شباب تتراوح أعمارهم بين15 و24 سنة و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26%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تتراوح أعمارهم ما بين 25 و34 سنة). قرابة 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4</w:t>
      </w:r>
      <w:r w:rsidR="00636167">
        <w:rPr>
          <w:rFonts w:asciiTheme="majorBidi" w:hAnsiTheme="majorBidi" w:cstheme="majorBidi"/>
          <w:sz w:val="28"/>
          <w:szCs w:val="28"/>
          <w:lang w:bidi="tzm-Arab-MA"/>
        </w:rPr>
        <w:t>8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E37A8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3616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النشيطين المشتغلين لا يتوفرون على أية شهادة، فيما يتوفر 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32</w:t>
      </w:r>
      <w:r w:rsidR="00636167">
        <w:rPr>
          <w:rFonts w:asciiTheme="majorBidi" w:hAnsiTheme="majorBidi" w:cstheme="majorBidi"/>
          <w:sz w:val="28"/>
          <w:szCs w:val="28"/>
          <w:lang w:bidi="tzm-Arab-MA"/>
        </w:rPr>
        <w:t>,9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منهم على شهادة متوسطة و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1</w:t>
      </w:r>
      <w:r w:rsidR="00636167">
        <w:rPr>
          <w:rFonts w:asciiTheme="majorBidi" w:hAnsiTheme="majorBidi" w:cstheme="majorBidi"/>
          <w:sz w:val="28"/>
          <w:szCs w:val="28"/>
          <w:lang w:bidi="tzm-Arab-MA"/>
        </w:rPr>
        <w:t>9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,1%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على شهادة عليا.</w:t>
      </w:r>
    </w:p>
    <w:p w14:paraId="2748F3E4" w14:textId="77777777" w:rsidR="00636167" w:rsidRPr="003A05AF" w:rsidRDefault="00636167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شغل قطاع الخدمات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قرابة نصف 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الس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كن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النش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ط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المشتغل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="00E37A8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يليه قطاع "الفلاحة والغابة والصيد" 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ساهم قطاع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A116CE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الصناعة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 جهته،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في حين،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شغل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"البناء والأشغال العمومية"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11,6%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النشيطين المشتغلين</w:t>
      </w:r>
      <w:r w:rsidR="00BF2777" w:rsidRPr="00BF2777">
        <w:rPr>
          <w:rFonts w:asciiTheme="majorBidi" w:hAnsiTheme="majorBidi" w:cstheme="majorBidi"/>
          <w:vertAlign w:val="superscript"/>
          <w:rtl/>
          <w:lang w:bidi="tzm-Arab-MA"/>
        </w:rPr>
        <w:footnoteReference w:id="2"/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14:paraId="34C138F0" w14:textId="77777777" w:rsidR="00636167" w:rsidRPr="003A05AF" w:rsidRDefault="00636167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يشتغل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قرابة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F277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6 نشيطين مشتغلين من بين كل 10 </w:t>
      </w:r>
      <w:r w:rsidR="00BF277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القروي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1,7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"الفلاحة والغابة والصيد"،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يشتغل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أكثر من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ثلث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النشيطين المشتغلين بالوسط الحضري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"الخدمات".</w:t>
      </w:r>
    </w:p>
    <w:p w14:paraId="73B2111F" w14:textId="77777777" w:rsidR="00636167" w:rsidRDefault="00636167" w:rsidP="00E37A83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قرابة 6 نشيطين مشتغلين من بين كل 10 هم مستأجر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(5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,9%)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ويبقى الشغل المأجور أكثر انتشارًا بين النساء النشيطات المشتغلات بالوسط الحضري، بنسبة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مقابل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بين الرجال. ويمثل المستقلون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26,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النشيطين المشتغلين،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الرجال و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النساء. وتشكل فئة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 xml:space="preserve">المساعدين العائليين 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,5%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مع ذروة تبلغ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,6%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 القرويات. أما فئة </w:t>
      </w:r>
      <w:r w:rsidRPr="006361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المشغلين فتمثل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النشيطين المشتغلين.</w:t>
      </w:r>
    </w:p>
    <w:p w14:paraId="1147CC79" w14:textId="77777777" w:rsidR="000D2E09" w:rsidRPr="000D2E09" w:rsidRDefault="000D2E09" w:rsidP="000B0506">
      <w:pPr>
        <w:pStyle w:val="HTMLPreformatted"/>
        <w:shd w:val="clear" w:color="auto" w:fill="FFFFFF"/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وحسب 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المهن </w:t>
      </w:r>
      <w:r w:rsidR="000B0506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مزاولة من طرف السكان النشيطين المشتغلين، 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>يشتغل</w:t>
      </w:r>
      <w:r w:rsidR="00E37A8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19,3%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منهم ك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حرفيين وعمال مؤهلين في المهن الحرفية</w:t>
      </w:r>
      <w:r w:rsidR="000B050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18,6%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ك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عمال يدوي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ن غير الفلاحيين، حمال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101E8D">
        <w:rPr>
          <w:rFonts w:asciiTheme="majorBidi" w:hAnsiTheme="majorBidi" w:cstheme="majorBidi"/>
          <w:sz w:val="28"/>
          <w:szCs w:val="28"/>
          <w:rtl/>
          <w:lang w:bidi="tzm-Arab-MA"/>
        </w:rPr>
        <w:t>ن وعمال المهن الصغرى</w:t>
      </w:r>
      <w:r w:rsidR="000B0506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16,7%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ك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عمال يدوي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101E8D">
        <w:rPr>
          <w:rFonts w:asciiTheme="majorBidi" w:hAnsiTheme="majorBidi" w:cstheme="majorBidi"/>
          <w:sz w:val="28"/>
          <w:szCs w:val="28"/>
          <w:rtl/>
          <w:lang w:bidi="tzm-Arab-MA"/>
        </w:rPr>
        <w:t>ن في الفلاحة، الغابة والصيد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ويمثل المستخدمون 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13,8%</w:t>
      </w:r>
      <w:r w:rsidR="00101E8D" w:rsidRP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</w:t>
      </w:r>
      <w:r w:rsidR="00101E8D" w:rsidRPr="000B050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مجموع النشيطين المشتغلين.</w:t>
      </w:r>
    </w:p>
    <w:p w14:paraId="0A7BFB54" w14:textId="77777777" w:rsidR="00636167" w:rsidRPr="00636167" w:rsidRDefault="00636167" w:rsidP="00E37A83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يمارس حوالي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النشيطين المشتغلين شغلا غير مؤدى عنه. ويهم هذا النوع من الشغل القرويين (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أكثر من القاطنين 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الحضري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2,2%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والنساء (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أكثرمن الرجال (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</w:t>
      </w:r>
    </w:p>
    <w:p w14:paraId="51656FED" w14:textId="77777777" w:rsidR="00636167" w:rsidRPr="00636167" w:rsidRDefault="00636167" w:rsidP="000B0506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 ما يقارب 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B050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ال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نشيط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ين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مشتغل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ين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هم </w:t>
      </w:r>
      <w:r w:rsidRPr="006361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صدف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يو</w:t>
      </w:r>
      <w:r w:rsidRPr="006361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أوموسمي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 (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وسط القروي 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14:paraId="3B83A998" w14:textId="77777777" w:rsidR="00636167" w:rsidRPr="00636167" w:rsidRDefault="00636167" w:rsidP="000B0506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يشتغل حوالي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النشيطين المشتغلين لمدة تفوق 48 ساعة في الأسبوع (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0B050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B050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29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القروي)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ويهم الشغل لساعات مفرطة</w:t>
      </w:r>
      <w:r w:rsidRPr="00E37A83">
        <w:rPr>
          <w:rFonts w:asciiTheme="majorBidi" w:eastAsia="Times New Roman" w:hAnsiTheme="majorBidi" w:cstheme="majorBidi"/>
          <w:sz w:val="28"/>
          <w:szCs w:val="28"/>
          <w:vertAlign w:val="superscript"/>
          <w:rtl/>
          <w:lang w:eastAsia="fr-FR" w:bidi="tzm-Arab-MA"/>
        </w:rPr>
        <w:footnoteReference w:id="3"/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بالأساس الرجال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38,1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أكثر من النساء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,5%)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</w:p>
    <w:p w14:paraId="450E0589" w14:textId="77777777" w:rsidR="00636167" w:rsidRPr="00096978" w:rsidRDefault="00636167" w:rsidP="00E37A83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يستفيد </w:t>
      </w:r>
      <w:r w:rsidR="00DA2D7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أكثر من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ثلاثة نشيطين مشتغلين من كل عشرة (</w:t>
      </w:r>
      <w:r w:rsidR="00DA2D7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من التغطية الصحية المرتبطة بالشغل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DA2D7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,4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449EC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</w:t>
      </w:r>
      <w:r w:rsidR="00DA2D7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,7 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يسجل </w:t>
      </w:r>
      <w:r w:rsidR="00885B5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المشتغلون بقطاع "الصناعة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 أعلى معدل للتغطية الصحية المرتبطة بالشغل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49,2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يليه قطاع "الخدمات"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B4E08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ثم قطاع "البناء والأشغال العمومية"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,2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وقطاع "الفلاحة، الغابة والصيد" (%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14:paraId="45F72007" w14:textId="77777777" w:rsidR="00636167" w:rsidRPr="00096978" w:rsidRDefault="00636167" w:rsidP="00C1087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يستفيد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المستأجرين من التغطية الصحية المرتبطة بالشغل، على الصعيد الوطني،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 وتبلغ هذه النسبة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 و%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الرجال.</w:t>
      </w:r>
    </w:p>
    <w:p w14:paraId="34947C6B" w14:textId="77777777" w:rsidR="00096978" w:rsidRDefault="00636167" w:rsidP="00E37A83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أكثر من نصف المستأجرين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يتوفرون على عقدة عمل تنظم علاقاتهم مع مشغلهم. أكثر من الربع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يتوفرون على عقدة ذات مدة غير محدودة،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عقدة ذات مدة محدودة  و%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عقد شفوي.</w:t>
      </w:r>
    </w:p>
    <w:p w14:paraId="3F75E079" w14:textId="77777777" w:rsidR="00096978" w:rsidRDefault="00096978">
      <w:pPr>
        <w:spacing w:after="200" w:line="276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br w:type="page"/>
      </w:r>
    </w:p>
    <w:p w14:paraId="2831665D" w14:textId="77777777" w:rsidR="00FE4171" w:rsidRPr="003B5873" w:rsidRDefault="00FE4171" w:rsidP="00C10875">
      <w:pPr>
        <w:pStyle w:val="ListParagraph"/>
        <w:numPr>
          <w:ilvl w:val="0"/>
          <w:numId w:val="6"/>
        </w:numPr>
        <w:bidi/>
        <w:spacing w:before="240" w:line="312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3B587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البطالة والشغل الناقص</w:t>
      </w:r>
    </w:p>
    <w:p w14:paraId="0A30C08D" w14:textId="77777777" w:rsidR="00FE4171" w:rsidRPr="00FC3E3F" w:rsidRDefault="00FE4171" w:rsidP="00C10875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</w:pPr>
      <w:r w:rsidRPr="005005C9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ارتفاع</w:t>
      </w:r>
      <w:r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معدلاتالبطالة</w:t>
      </w:r>
    </w:p>
    <w:p w14:paraId="0B578EA2" w14:textId="77777777" w:rsidR="00FE4171" w:rsidRPr="00486AE7" w:rsidRDefault="00FE4171" w:rsidP="00E37A8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إرتفع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</w:t>
      </w:r>
      <w:r w:rsidR="0006268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58.000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شخص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ما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بين سنتي </w:t>
      </w:r>
      <w:r w:rsidR="000065F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2023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0065F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2024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من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</w:t>
      </w:r>
      <w:r w:rsidR="0006268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580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06268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1.638.000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عاطل، وهو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ما يعادل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ارتفاعا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قدره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62684" w:rsidRPr="0006268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6268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وذلك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نتيجة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ارتفاع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42.000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شخص</w:t>
      </w:r>
      <w:r w:rsidR="00B15C4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 بـ</w:t>
      </w:r>
      <w:r w:rsidR="00B15C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15.000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القروي.</w:t>
      </w:r>
    </w:p>
    <w:p w14:paraId="3907932D" w14:textId="77777777" w:rsidR="00FE4171" w:rsidRPr="00096978" w:rsidRDefault="00FE4171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وهكذا،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معدل البطالة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,3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.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وحسب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وسط الإقامة، انتقل معدل البطالة من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(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نقطة).</w:t>
      </w:r>
    </w:p>
    <w:p w14:paraId="72A5F345" w14:textId="77777777" w:rsidR="00FE4171" w:rsidRPr="00096978" w:rsidRDefault="00FE4171" w:rsidP="00096978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</w:pP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مبيان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>5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:</w:t>
      </w:r>
      <w:r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تطور معدل البطالة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منذ سنة 2017 (ب %)</w:t>
      </w:r>
    </w:p>
    <w:p w14:paraId="63729AAC" w14:textId="77777777" w:rsidR="00FE4171" w:rsidRPr="001C6903" w:rsidRDefault="007C350E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7C350E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 wp14:anchorId="204C522F" wp14:editId="2AF99E48">
            <wp:extent cx="5760720" cy="2053550"/>
            <wp:effectExtent l="0" t="0" r="0" b="0"/>
            <wp:docPr id="1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A49505" w14:textId="77777777" w:rsidR="00FE4171" w:rsidRPr="001B672F" w:rsidRDefault="00FE4171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وارتفع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البطالة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لدى </w:t>
      </w:r>
      <w:r w:rsidR="00CD1890" w:rsidRPr="003367F8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النساء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منتقلا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696C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 </w:t>
      </w:r>
      <w:r w:rsidR="00696C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696CA6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696CA6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0,1</w:t>
      </w:r>
      <w:r w:rsidR="00E37A8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</w:t>
      </w:r>
      <w:r w:rsidR="00B15C41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لدى الرجال</w:t>
      </w:r>
      <w:r w:rsidR="00B15C41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="00E37A8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14:paraId="4AF5C72B" w14:textId="77777777" w:rsidR="004347FF" w:rsidRDefault="00FE4171" w:rsidP="004347F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وبالإضافة إلى ذلك، </w:t>
      </w:r>
      <w:r w:rsidR="00696CA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>هم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هذ</w:t>
      </w:r>
      <w:r w:rsid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ا الارتفاع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جميع الفئات العمرية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حيث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ارتفع معدل البطالة بـ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لدى الشباب المتراوحة أعمارهم بين 15 و 24 سنة 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)،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25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34 سنة 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0,2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5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و4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 سنة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البالغين من العمر 45 سنة فما فوق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(من </w:t>
      </w:r>
      <w:r w:rsidR="00112C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112C4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12C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112C4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112C4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112C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112C4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  <w:r w:rsidR="004347FF">
        <w:rPr>
          <w:rFonts w:eastAsia="Times New Roman"/>
          <w:b/>
          <w:bCs/>
          <w:sz w:val="24"/>
          <w:szCs w:val="24"/>
          <w:rtl/>
          <w:lang w:eastAsia="fr-FR"/>
        </w:rPr>
        <w:br w:type="page"/>
      </w:r>
    </w:p>
    <w:p w14:paraId="51E69B1B" w14:textId="77777777" w:rsidR="00FE4171" w:rsidRPr="00096978" w:rsidRDefault="00FE4171" w:rsidP="00096978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</w:pP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lastRenderedPageBreak/>
        <w:t>مبيان 6: تطور معدل البطالة بين سنتي</w:t>
      </w:r>
      <w:r w:rsidR="00133A89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</w:t>
      </w:r>
      <w:r w:rsidR="000065FD"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2023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</w:t>
      </w:r>
      <w:r w:rsidR="000065FD"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>2024</w:t>
      </w:r>
      <w:r w:rsidR="00133A89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لد</w:t>
      </w:r>
      <w:r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ى</w:t>
      </w:r>
      <w:r w:rsidR="00133A89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بعض الفئات </w:t>
      </w:r>
      <w:r w:rsidR="004347FF"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فئات السكان النشيطين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(%)</w:t>
      </w:r>
    </w:p>
    <w:p w14:paraId="16D93686" w14:textId="77777777" w:rsidR="00FE4171" w:rsidRPr="001C6903" w:rsidRDefault="007C350E" w:rsidP="00C10875">
      <w:pPr>
        <w:pStyle w:val="ListParagraph"/>
        <w:bidi/>
        <w:spacing w:line="312" w:lineRule="auto"/>
        <w:jc w:val="center"/>
        <w:rPr>
          <w:rFonts w:eastAsia="Times New Roman"/>
          <w:lang w:eastAsia="fr-FR"/>
        </w:rPr>
      </w:pPr>
      <w:r w:rsidRPr="007C350E">
        <w:rPr>
          <w:rFonts w:eastAsia="Times New Roman" w:cs="Times New Roman"/>
          <w:noProof/>
          <w:rtl/>
          <w:lang w:eastAsia="fr-FR"/>
        </w:rPr>
        <w:drawing>
          <wp:inline distT="0" distB="0" distL="0" distR="0" wp14:anchorId="4539F564" wp14:editId="5B87D0DF">
            <wp:extent cx="5759355" cy="2142698"/>
            <wp:effectExtent l="0" t="0" r="0" b="0"/>
            <wp:docPr id="1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0D72BF" w14:textId="77777777" w:rsidR="00AB15CE" w:rsidRPr="00096978" w:rsidRDefault="009449EC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وحسب الشهادة، </w:t>
      </w:r>
      <w:r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عرف معدل البطالة شبه استقرار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حاملي الشهادات</w:t>
      </w:r>
      <w:r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(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-0,1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منتقلا من 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19,7%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19,6%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AB15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وارتفاعا </w:t>
      </w:r>
      <w:r w:rsidR="00AB15CE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0,3 </w:t>
      </w:r>
      <w:r w:rsidR="00133A8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133A8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 صفوف الأشخاص ا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لذين لا يتوفرون على أي شهادة</w:t>
      </w:r>
      <w:r w:rsidR="00AB15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 منتقلا</w:t>
      </w:r>
      <w:r w:rsidR="00133A8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 w:rsidR="00AB15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AB15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B15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14:paraId="6CF7C879" w14:textId="77777777" w:rsidR="009449EC" w:rsidRPr="00096978" w:rsidRDefault="009449EC" w:rsidP="00C1087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 معدل </w:t>
      </w:r>
      <w:r w:rsidR="00AB15CE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بطالة </w:t>
      </w:r>
      <w:r w:rsidR="00AB15CE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أه</w:t>
      </w:r>
      <w:r w:rsidR="00BB728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 الارتفاعات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بين ح</w:t>
      </w:r>
      <w:r w:rsidR="00963B9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مل</w:t>
      </w:r>
      <w:r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الشهادات في </w:t>
      </w:r>
      <w:r w:rsidR="00BB728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التأهيل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المهني (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+1,5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بنسبة 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23,9%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يليهم حاملي شهادات التعليم الثانوي</w:t>
      </w:r>
      <w:r w:rsidR="00BB728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التأهيلي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+1,3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بنسبة 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24,6%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14:paraId="78D2C7E9" w14:textId="77777777" w:rsidR="009449EC" w:rsidRDefault="009449EC" w:rsidP="00963B9B">
      <w:pPr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</w:rPr>
      </w:pP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مبيان </w:t>
      </w:r>
      <w:r w:rsidR="00963B9B"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7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: تطور معدل البطالة حسب الشهادة (%</w:t>
      </w:r>
      <w:r w:rsidRPr="00662E35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)</w:t>
      </w:r>
    </w:p>
    <w:p w14:paraId="494C1C85" w14:textId="77777777" w:rsidR="009449EC" w:rsidRPr="009725DE" w:rsidRDefault="00BB728B" w:rsidP="00C10875">
      <w:pPr>
        <w:spacing w:before="240" w:line="312" w:lineRule="auto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</w:pPr>
      <w:r w:rsidRPr="00BB728B">
        <w:rPr>
          <w:rFonts w:ascii="Simplified Arabic" w:hAnsi="Simplified Arabic" w:cs="Simplified Arabic"/>
          <w:noProof/>
          <w:color w:val="000000" w:themeColor="text1"/>
          <w:sz w:val="28"/>
          <w:szCs w:val="28"/>
          <w:lang w:eastAsia="fr-FR"/>
        </w:rPr>
        <w:drawing>
          <wp:inline distT="0" distB="0" distL="0" distR="0" wp14:anchorId="0464E929" wp14:editId="2E517DD2">
            <wp:extent cx="5268036" cy="2272352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7EF034B" w14:textId="77777777" w:rsidR="00613778" w:rsidRDefault="00FE4171" w:rsidP="00C10875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علاوة على ذلك، خلال هذه الفترة، تميزت البطالة بزيادة نسبة الأشخاص العاطلين عن العمل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حديثا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. وارتفعت نسبة الأشخاص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عاطلين عن العمل لمدة أقل من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سنة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3</w:t>
      </w:r>
      <w:r w:rsidR="0061377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,3%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إلى </w:t>
      </w:r>
      <w:r w:rsidR="0061377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37,1%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وبذلك انخفض متوسط ​​مدة البطالة من </w:t>
      </w:r>
      <w:r w:rsidR="006137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32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شهرا إلى 3</w:t>
      </w:r>
      <w:r w:rsidR="006137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شهرا.</w:t>
      </w:r>
    </w:p>
    <w:p w14:paraId="775E1A14" w14:textId="77777777" w:rsidR="0024126D" w:rsidRDefault="000F2EAE" w:rsidP="00C10875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ومن جهة أخرى</w:t>
      </w:r>
      <w:r w:rsidR="00FE4171"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، وجد </w:t>
      </w:r>
      <w:r w:rsidR="0061377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30%</w:t>
      </w:r>
      <w:r w:rsidR="00FE4171"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العاطلين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هذه الوضعية</w:t>
      </w:r>
      <w:r w:rsidR="00FE4171"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بعد </w:t>
      </w:r>
      <w:r w:rsidR="00632C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الطرد</w:t>
      </w:r>
      <w:r w:rsidR="0061377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أو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13778"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توقف نشاط </w:t>
      </w:r>
      <w:r w:rsidR="006137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المؤسسة المشغلة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1377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="0061377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25,6%</w:t>
      </w:r>
      <w:r w:rsidR="0061377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بعد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انتهاء الدراسة.</w:t>
      </w:r>
    </w:p>
    <w:p w14:paraId="701B5631" w14:textId="77777777" w:rsidR="002A0DC7" w:rsidRPr="00F740B5" w:rsidRDefault="0024126D" w:rsidP="00691EC0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lastRenderedPageBreak/>
        <w:t>كما أن</w:t>
      </w:r>
      <w:r w:rsidR="002A0DC7" w:rsidRPr="00C8075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50,7%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</w:t>
      </w:r>
      <w:r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العاطلين هم عاطلون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سبق لهم أن اشتغلوا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</w:t>
      </w:r>
      <w:r w:rsidR="00C8075F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يقيم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%80 من</w:t>
      </w:r>
      <w:r w:rsidR="00691EC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هم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بالوسط الحضري،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كما أن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أكثر من ثلاثة أرباعهم هم ذكور (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77,5%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) وأكثر من نصفهم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ينتمون لفئة ال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شباب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البالغين ما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بين 15 و34 سنة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(5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%)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 و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ما يقارب 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72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العاطلين الذين سبق لهم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أن اشتغلوا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حاصلين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على شهادة؛ 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45,2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ذات مستوى متوسط ​​و%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26,8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ذات مستوى عال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</w:p>
    <w:p w14:paraId="63C6896A" w14:textId="77777777" w:rsidR="002A0DC7" w:rsidRPr="00F740B5" w:rsidRDefault="002A0DC7" w:rsidP="00C1087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وبالإضافة إلى ذلك، فإن 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85,8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هؤلاء العاطلين كانوا مستأجرين 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12,8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كانوا يعملون لحسابهم الخاص. كما أن أكثر من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نصفهم </w:t>
      </w:r>
      <w:r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)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(55,6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كانوا يزاولون بقطاع "الخدمات"، 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17,7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بقطاع "البناء والأشغال العمومية"، 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15,7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بقطاع "</w:t>
      </w:r>
      <w:r w:rsidR="00A116CE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الصناعة 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".</w:t>
      </w:r>
    </w:p>
    <w:p w14:paraId="52928BD6" w14:textId="365419C7" w:rsidR="00FE4171" w:rsidRPr="007B0DB8" w:rsidRDefault="00FE4171" w:rsidP="00C10875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  <w:lang w:eastAsia="fr-FR"/>
        </w:rPr>
      </w:pPr>
      <w:r w:rsidRPr="005005C9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ارتفاع</w:t>
      </w:r>
      <w:r w:rsidR="00502F73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  <w:t xml:space="preserve"> </w:t>
      </w:r>
      <w:r w:rsidRPr="007B0DB8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eastAsia="fr-FR"/>
        </w:rPr>
        <w:t>الشغل الناقص</w:t>
      </w:r>
    </w:p>
    <w:p w14:paraId="5B0B72E6" w14:textId="330912BB" w:rsidR="00FE4171" w:rsidRDefault="00FE4171" w:rsidP="00963B9B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حجم الشغل</w:t>
      </w:r>
      <w:r w:rsidR="00465B3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الناقص، خلال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نفس</w:t>
      </w:r>
      <w:r w:rsidR="00465B3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الفترة، من 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1.043.000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1.082.000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شخص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 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560.000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585.000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الحضري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63B9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63B9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وهكذا انتقل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الشغل الناقص 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الوطني،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C0C7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الحضري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C0C7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14:paraId="6143B972" w14:textId="77777777" w:rsidR="00096978" w:rsidRPr="00E06707" w:rsidRDefault="00096978" w:rsidP="0009697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14:paraId="7E2E26B9" w14:textId="77777777" w:rsidR="00FE4171" w:rsidRPr="00096978" w:rsidRDefault="00FE4171" w:rsidP="00CE6016">
      <w:pPr>
        <w:pStyle w:val="ListParagraph"/>
        <w:bidi/>
        <w:spacing w:line="312" w:lineRule="auto"/>
        <w:jc w:val="center"/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</w:pP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 xml:space="preserve">مبيان </w:t>
      </w:r>
      <w:r w:rsidR="00963B9B" w:rsidRPr="00096978">
        <w:rPr>
          <w:rFonts w:eastAsia="Times New Roman"/>
          <w:b/>
          <w:bCs/>
          <w:color w:val="4F81BD" w:themeColor="accent1"/>
          <w:sz w:val="24"/>
          <w:szCs w:val="24"/>
          <w:lang w:eastAsia="fr-FR"/>
        </w:rPr>
        <w:t>8</w:t>
      </w: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: تطور معدل الشغل الناقص</w:t>
      </w:r>
      <w:r w:rsidR="00CE6016">
        <w:rPr>
          <w:rFonts w:eastAsia="Times New Roman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</w:t>
      </w: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ما</w:t>
      </w:r>
      <w:r w:rsidR="00CE6016">
        <w:rPr>
          <w:rFonts w:eastAsia="Times New Roman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</w:t>
      </w: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ب</w:t>
      </w:r>
      <w:r w:rsidR="00CE6016">
        <w:rPr>
          <w:rFonts w:eastAsia="Times New Roman" w:hint="cs"/>
          <w:b/>
          <w:bCs/>
          <w:color w:val="4F81BD" w:themeColor="accent1"/>
          <w:sz w:val="24"/>
          <w:szCs w:val="24"/>
          <w:rtl/>
          <w:lang w:eastAsia="fr-FR"/>
        </w:rPr>
        <w:t>ين</w:t>
      </w:r>
      <w:r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 xml:space="preserve"> سنتي </w:t>
      </w:r>
      <w:r w:rsidR="000065FD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>2023</w:t>
      </w:r>
      <w:r w:rsidR="00963B9B" w:rsidRPr="00096978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>و</w:t>
      </w:r>
      <w:r w:rsidR="00963B9B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</w:rPr>
        <w:t>2024</w:t>
      </w:r>
      <w:r w:rsidR="00CE6016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 xml:space="preserve"> </w:t>
      </w:r>
      <w:r w:rsidR="00963B9B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>لد</w:t>
      </w:r>
      <w:r w:rsidR="00963B9B" w:rsidRPr="00096978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>ى</w:t>
      </w:r>
      <w:r w:rsidR="00CE6016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 xml:space="preserve"> </w:t>
      </w:r>
      <w:r w:rsidR="00963B9B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 xml:space="preserve">بعض الفئات </w:t>
      </w:r>
      <w:r w:rsidR="0043381F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>فئات السكان النشيطين</w:t>
      </w:r>
      <w:r w:rsidR="0043381F"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 xml:space="preserve"> المشتغلين </w:t>
      </w:r>
      <w:r w:rsidR="00963B9B"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(%)</w:t>
      </w:r>
    </w:p>
    <w:p w14:paraId="4B907F04" w14:textId="77777777" w:rsidR="00C55640" w:rsidRDefault="00C55640" w:rsidP="00C10875">
      <w:pPr>
        <w:pStyle w:val="ListParagraph"/>
        <w:bidi/>
        <w:spacing w:line="312" w:lineRule="auto"/>
        <w:jc w:val="center"/>
        <w:rPr>
          <w:rFonts w:eastAsia="Times New Roman"/>
          <w:b/>
          <w:bCs/>
          <w:sz w:val="24"/>
          <w:szCs w:val="24"/>
          <w:lang w:eastAsia="fr-FR"/>
        </w:rPr>
      </w:pPr>
    </w:p>
    <w:p w14:paraId="0165A761" w14:textId="77777777" w:rsidR="00FE4171" w:rsidRPr="001C6903" w:rsidRDefault="007C350E" w:rsidP="00C10875">
      <w:pPr>
        <w:pStyle w:val="ListParagraph"/>
        <w:bidi/>
        <w:spacing w:line="312" w:lineRule="auto"/>
        <w:rPr>
          <w:rFonts w:eastAsia="Times New Roman"/>
          <w:b/>
          <w:bCs/>
          <w:sz w:val="24"/>
          <w:szCs w:val="24"/>
          <w:rtl/>
          <w:lang w:eastAsia="fr-FR"/>
        </w:rPr>
      </w:pPr>
      <w:r w:rsidRPr="007C350E">
        <w:rPr>
          <w:rFonts w:eastAsia="Times New Roman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 wp14:anchorId="0754B669" wp14:editId="57E69ACE">
            <wp:extent cx="4954137" cy="2163170"/>
            <wp:effectExtent l="0" t="0" r="0" b="0"/>
            <wp:docPr id="1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D2EF6F" w14:textId="77777777" w:rsidR="002A0DC7" w:rsidRPr="00096978" w:rsidRDefault="002A0DC7" w:rsidP="00C1087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وحسب القطاعات الاقتصادية، 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سجل الارتفاع في معدل الشغل الناقص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قطاع"الفلاحة والغابة والصيد" ب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ـ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0,9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نقطة (من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11,2%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12,1%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 و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"البناء والأشغال العمومية" ب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ـ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(من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) وقطاع "الخدمات"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ـ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0,2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(من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14:paraId="3E383BD5" w14:textId="77777777" w:rsidR="004347FF" w:rsidRDefault="004347FF">
      <w:pPr>
        <w:spacing w:after="200" w:line="276" w:lineRule="auto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br w:type="page"/>
      </w:r>
    </w:p>
    <w:p w14:paraId="0E5C3CCD" w14:textId="77777777" w:rsidR="002A0DC7" w:rsidRDefault="002A0DC7" w:rsidP="00963B9B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</w:rPr>
      </w:pP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lastRenderedPageBreak/>
        <w:t>مبيان</w:t>
      </w:r>
      <w:r w:rsidR="00963B9B" w:rsidRPr="00D97C72">
        <w:rPr>
          <w:rFonts w:ascii="Simplified Arabic" w:hAnsi="Simplified Arabic" w:cs="Simplified Arabic"/>
          <w:b/>
          <w:bCs/>
          <w:color w:val="244061" w:themeColor="accent1" w:themeShade="80"/>
          <w:lang w:bidi="ar-MA"/>
        </w:rPr>
        <w:t>9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: تطور معدل الشغل الناقص ما بين سنتي 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lang w:bidi="tzm-Arab-MA"/>
        </w:rPr>
        <w:t>202</w:t>
      </w:r>
      <w:r w:rsidR="00757DBA" w:rsidRPr="00D97C72">
        <w:rPr>
          <w:rFonts w:ascii="Simplified Arabic" w:hAnsi="Simplified Arabic" w:cs="Simplified Arabic"/>
          <w:b/>
          <w:bCs/>
          <w:color w:val="244061" w:themeColor="accent1" w:themeShade="80"/>
          <w:lang w:bidi="tzm-Arab-MA"/>
        </w:rPr>
        <w:t>3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و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lang w:bidi="tzm-Arab-MA"/>
        </w:rPr>
        <w:t>202</w:t>
      </w:r>
      <w:r w:rsidR="00757DBA" w:rsidRPr="00D97C72">
        <w:rPr>
          <w:rFonts w:ascii="Simplified Arabic" w:hAnsi="Simplified Arabic" w:cs="Simplified Arabic"/>
          <w:b/>
          <w:bCs/>
          <w:color w:val="244061" w:themeColor="accent1" w:themeShade="80"/>
          <w:lang w:bidi="tzm-Arab-MA"/>
        </w:rPr>
        <w:t>4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حسب قطاع النشاط الاقتصادي (%)</w:t>
      </w:r>
    </w:p>
    <w:p w14:paraId="03953B2D" w14:textId="77777777" w:rsidR="00D97C72" w:rsidRPr="009725DE" w:rsidRDefault="00D97C72" w:rsidP="00D97C72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 w:rsidRPr="00D97C72">
        <w:rPr>
          <w:rFonts w:ascii="Simplified Arabic" w:hAnsi="Simplified Arabic" w:cs="Simplified Arabic"/>
          <w:b/>
          <w:bCs/>
          <w:noProof/>
          <w:color w:val="244061" w:themeColor="accent1" w:themeShade="80"/>
          <w:rtl/>
        </w:rPr>
        <w:drawing>
          <wp:inline distT="0" distB="0" distL="0" distR="0" wp14:anchorId="44CDC7AC" wp14:editId="2571EE79">
            <wp:extent cx="5762445" cy="2268747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F0BD164" w14:textId="77777777" w:rsidR="002A0DC7" w:rsidRPr="00096978" w:rsidRDefault="002A0DC7" w:rsidP="00C1087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وبلغ حجم الشغل الناقص المرتبط بعدد ساعات العمل  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595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 سنة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المستوى الوطني مقابل 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512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السنة الماضية. وهكذا انتقل معدل الشغل الناقص المرتبط بعدد ساعات العمل من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المستوى ا</w:t>
      </w:r>
      <w:bookmarkStart w:id="0" w:name="OLE_LINK2"/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لوطني</w:t>
      </w:r>
      <w:bookmarkEnd w:id="0"/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ومن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4,3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الحضري، ومن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14:paraId="536CAAF7" w14:textId="77777777" w:rsidR="002A0DC7" w:rsidRPr="00096978" w:rsidRDefault="002A0DC7" w:rsidP="0009697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وانتقل الشغل الناقص المرتبط بالدخل غير الكافي للشغل أو عدم ملاءمة الشغل مع المؤهلات والتكوين من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31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 سنة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الى 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486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وهكذا 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هذا النوع من الشغل الناقص من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%5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إلى 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4,6%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المستوى الوطني، و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4,8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إلى 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4,6%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الحضري، ومن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5,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14:paraId="0AE7A412" w14:textId="77777777" w:rsidR="00DD4BD9" w:rsidRPr="00FE4171" w:rsidRDefault="00DD4BD9" w:rsidP="00C10875">
      <w:pPr>
        <w:pStyle w:val="ListParagraph"/>
        <w:numPr>
          <w:ilvl w:val="0"/>
          <w:numId w:val="6"/>
        </w:numPr>
        <w:bidi/>
        <w:spacing w:before="240" w:line="312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FE4171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وضعية سوق الشغل على المستوى الجهوي خلال سنة </w:t>
      </w:r>
      <w:r w:rsidR="000065FD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2024</w:t>
      </w:r>
    </w:p>
    <w:p w14:paraId="738DEDF3" w14:textId="7E2050F8" w:rsidR="00DD4BD9" w:rsidRPr="00DF464C" w:rsidRDefault="00DD4BD9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تضم خمس جهات %</w:t>
      </w:r>
      <w:r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تأتي جهة الدار البيضاء-سطات في المرتبة الأولى بنسبة </w:t>
      </w:r>
      <w:r w:rsidR="006B50C7" w:rsidRPr="00DF464C">
        <w:rPr>
          <w:rFonts w:ascii="Book Antiqua" w:hAnsi="Book Antiqua" w:cs="Times New Roman"/>
          <w:sz w:val="24"/>
          <w:szCs w:val="24"/>
        </w:rPr>
        <w:t>22,4%</w:t>
      </w:r>
      <w:r w:rsidR="00CE6016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مجموع النشيطين، تليها الرباط-سلا-القنيطرة (</w:t>
      </w:r>
      <w:r w:rsidR="006B50C7" w:rsidRPr="00DF464C">
        <w:rPr>
          <w:rFonts w:ascii="Book Antiqua" w:hAnsi="Book Antiqua" w:cs="Times New Roman"/>
          <w:sz w:val="24"/>
          <w:szCs w:val="24"/>
        </w:rPr>
        <w:t>13,</w:t>
      </w:r>
      <w:r w:rsidR="00C22537">
        <w:rPr>
          <w:rFonts w:ascii="Book Antiqua" w:hAnsi="Book Antiqua" w:cs="Times New Roman"/>
          <w:sz w:val="24"/>
          <w:szCs w:val="24"/>
        </w:rPr>
        <w:t>6</w:t>
      </w:r>
      <w:r w:rsidR="006B50C7" w:rsidRPr="00DF464C">
        <w:rPr>
          <w:rFonts w:ascii="Book Antiqua" w:hAnsi="Book Antiqua" w:cs="Times New Roman"/>
          <w:sz w:val="24"/>
          <w:szCs w:val="24"/>
        </w:rPr>
        <w:t>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مراكش-آسفي (%</w:t>
      </w:r>
      <w:r w:rsidR="006B50C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</w:t>
      </w:r>
      <w:r w:rsidR="006B50C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="006B50C7" w:rsidRPr="00DF464C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="00465B3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(</w:t>
      </w:r>
      <w:r w:rsidR="006B50C7" w:rsidRPr="00DF464C">
        <w:rPr>
          <w:rFonts w:ascii="Book Antiqua" w:hAnsi="Book Antiqua" w:cs="Times New Roman"/>
          <w:sz w:val="24"/>
          <w:szCs w:val="24"/>
        </w:rPr>
        <w:t>11,8%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197FE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فاس-مكناس (%11,6).</w:t>
      </w:r>
    </w:p>
    <w:p w14:paraId="26EE71F3" w14:textId="38CF2D69" w:rsidR="00DD4BD9" w:rsidRPr="00DF464C" w:rsidRDefault="00DD4BD9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سجلت 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أربع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جهات معدلات نشاط أعلى من المتوسط ​​الوطني (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43,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)، وهي طنجة-تطوان-الحسيمة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(48,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الدار البيضاء-سطات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(46%)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جهات الجنوب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(45,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جهة</w:t>
      </w:r>
      <w:r w:rsidR="00465B3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مراكش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-آسفي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سجلت أدنى المعدلات 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بجهة درعة-تافيلات (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40,8%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) </w:t>
      </w:r>
      <w:r w:rsidR="00C2253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</w:t>
      </w:r>
      <w:r w:rsidR="00C2253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ة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سوس-ماسة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40,3%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)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C2253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الجهة الشرقية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(40,1%) 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2253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وجهة بني ملال-خنيفرة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39,7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14:paraId="249635B2" w14:textId="77777777" w:rsidR="00D607AB" w:rsidRDefault="00D607AB">
      <w:pPr>
        <w:spacing w:after="20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br w:type="page"/>
      </w:r>
    </w:p>
    <w:p w14:paraId="3196ACE8" w14:textId="77777777" w:rsidR="00DD4BD9" w:rsidRPr="00096978" w:rsidRDefault="00DD4BD9" w:rsidP="00A5024E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</w:rPr>
      </w:pP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lastRenderedPageBreak/>
        <w:t>مبيان</w:t>
      </w:r>
      <w:r w:rsidR="00A5024E"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</w:rPr>
        <w:t>10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: معدل النشاط حسب الجهة ووسط الإقامة في </w:t>
      </w:r>
      <w:r w:rsidR="000065FD"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2024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 (%)</w:t>
      </w:r>
    </w:p>
    <w:p w14:paraId="7C73FF71" w14:textId="77777777" w:rsidR="00DD4BD9" w:rsidRPr="001C6903" w:rsidRDefault="00596163" w:rsidP="00C10875">
      <w:pPr>
        <w:bidi/>
        <w:spacing w:line="312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96163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 wp14:anchorId="1ED65B65" wp14:editId="207CF774">
            <wp:extent cx="5902036" cy="3069772"/>
            <wp:effectExtent l="0" t="0" r="0" b="0"/>
            <wp:docPr id="20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91B96FA" w14:textId="77777777" w:rsidR="00DD4BD9" w:rsidRPr="00DF464C" w:rsidRDefault="007B0F87" w:rsidP="00C1087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جهة أخرى، تضم خمس جهات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62E45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سبعة عاطلين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5176E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 كل عشرة 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2C2571" w:rsidRPr="00DF464C">
        <w:rPr>
          <w:rFonts w:ascii="Book Antiqua" w:hAnsi="Book Antiqua" w:cs="Times New Roman"/>
          <w:sz w:val="24"/>
          <w:szCs w:val="24"/>
        </w:rPr>
        <w:t>69,8%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على المستوى الوطني؛ تأتي جهة الدار البيضاء-سطات في المرتبة الأولى بنسبة </w:t>
      </w:r>
      <w:r w:rsidR="002C2571" w:rsidRPr="00DF464C">
        <w:rPr>
          <w:rFonts w:ascii="Book Antiqua" w:hAnsi="Book Antiqua" w:cs="Times New Roman"/>
          <w:sz w:val="24"/>
          <w:szCs w:val="24"/>
        </w:rPr>
        <w:t>25,</w:t>
      </w:r>
      <w:r w:rsidR="00C22537">
        <w:rPr>
          <w:rFonts w:ascii="Book Antiqua" w:hAnsi="Book Antiqua" w:cs="Times New Roman"/>
          <w:sz w:val="24"/>
          <w:szCs w:val="24"/>
        </w:rPr>
        <w:t>2</w:t>
      </w:r>
      <w:r w:rsidR="002C2571" w:rsidRPr="00DF464C">
        <w:rPr>
          <w:rFonts w:ascii="Book Antiqua" w:hAnsi="Book Antiqua" w:cs="Times New Roman"/>
          <w:sz w:val="24"/>
          <w:szCs w:val="24"/>
        </w:rPr>
        <w:t>%</w:t>
      </w:r>
      <w:r w:rsidR="00F62E45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تليها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جهة 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الرباط-سلا-القنيطرة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22537" w:rsidRPr="00DF464C">
        <w:rPr>
          <w:rFonts w:ascii="Book Antiqua" w:hAnsi="Book Antiqua" w:cs="Times New Roman"/>
          <w:sz w:val="24"/>
          <w:szCs w:val="24"/>
        </w:rPr>
        <w:t>(12,</w:t>
      </w:r>
      <w:r w:rsidR="004A4DA4">
        <w:rPr>
          <w:rFonts w:ascii="Book Antiqua" w:hAnsi="Book Antiqua" w:cs="Times New Roman"/>
          <w:sz w:val="24"/>
          <w:szCs w:val="24"/>
        </w:rPr>
        <w:t>8</w:t>
      </w:r>
      <w:r w:rsidR="00C22537" w:rsidRPr="00DF464C">
        <w:rPr>
          <w:rFonts w:ascii="Book Antiqua" w:hAnsi="Book Antiqua" w:cs="Times New Roman"/>
          <w:sz w:val="24"/>
          <w:szCs w:val="24"/>
        </w:rPr>
        <w:t>%)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 جهة </w:t>
      </w:r>
      <w:r w:rsidR="00F62E45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فاس- مكناس </w:t>
      </w:r>
      <w:r w:rsidR="002C2571" w:rsidRPr="00DF464C">
        <w:rPr>
          <w:rFonts w:ascii="Book Antiqua" w:hAnsi="Book Antiqua" w:cs="Times New Roman"/>
          <w:sz w:val="24"/>
          <w:szCs w:val="24"/>
        </w:rPr>
        <w:t>(12,</w:t>
      </w:r>
      <w:r w:rsidR="004A4DA4">
        <w:rPr>
          <w:rFonts w:ascii="Book Antiqua" w:hAnsi="Book Antiqua" w:cs="Times New Roman"/>
          <w:sz w:val="24"/>
          <w:szCs w:val="24"/>
        </w:rPr>
        <w:t>6</w:t>
      </w:r>
      <w:r w:rsidR="002C2571" w:rsidRPr="00DF464C">
        <w:rPr>
          <w:rFonts w:ascii="Book Antiqua" w:hAnsi="Book Antiqua" w:cs="Times New Roman"/>
          <w:sz w:val="24"/>
          <w:szCs w:val="24"/>
        </w:rPr>
        <w:t>%)</w:t>
      </w:r>
      <w:r w:rsidR="00CE6016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الجهة الشرقية </w:t>
      </w:r>
      <w:r w:rsidRPr="00DF464C">
        <w:rPr>
          <w:rFonts w:ascii="Book Antiqua" w:hAnsi="Book Antiqua" w:cs="Times New Roman"/>
          <w:sz w:val="24"/>
          <w:szCs w:val="24"/>
        </w:rPr>
        <w:t>(</w:t>
      </w:r>
      <w:r w:rsidR="004A4DA4">
        <w:rPr>
          <w:rFonts w:ascii="Book Antiqua" w:hAnsi="Book Antiqua" w:cs="Times New Roman"/>
          <w:sz w:val="24"/>
          <w:szCs w:val="24"/>
        </w:rPr>
        <w:t>10</w:t>
      </w:r>
      <w:r w:rsidRPr="00DF464C">
        <w:rPr>
          <w:rFonts w:ascii="Book Antiqua" w:hAnsi="Book Antiqua" w:cs="Times New Roman"/>
          <w:sz w:val="24"/>
          <w:szCs w:val="24"/>
        </w:rPr>
        <w:t>,</w:t>
      </w:r>
      <w:r w:rsidR="004A4DA4">
        <w:rPr>
          <w:rFonts w:ascii="Book Antiqua" w:hAnsi="Book Antiqua" w:cs="Times New Roman"/>
          <w:sz w:val="24"/>
          <w:szCs w:val="24"/>
        </w:rPr>
        <w:t>1</w:t>
      </w:r>
      <w:r w:rsidRPr="00DF464C">
        <w:rPr>
          <w:rFonts w:ascii="Book Antiqua" w:hAnsi="Book Antiqua" w:cs="Times New Roman"/>
          <w:sz w:val="24"/>
          <w:szCs w:val="24"/>
        </w:rPr>
        <w:t>%)</w:t>
      </w:r>
      <w:r w:rsidR="00CE6016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F62E45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ثم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طنجة-تطوان-الحسيمة بنسبة </w:t>
      </w:r>
      <w:r w:rsidR="002C2571" w:rsidRPr="00DF464C">
        <w:rPr>
          <w:rFonts w:ascii="Book Antiqua" w:hAnsi="Book Antiqua" w:cs="Times New Roman"/>
          <w:sz w:val="24"/>
          <w:szCs w:val="24"/>
        </w:rPr>
        <w:t>(9,</w:t>
      </w:r>
      <w:r w:rsidR="004A4DA4">
        <w:rPr>
          <w:rFonts w:ascii="Book Antiqua" w:hAnsi="Book Antiqua" w:cs="Times New Roman"/>
          <w:sz w:val="24"/>
          <w:szCs w:val="24"/>
        </w:rPr>
        <w:t>1</w:t>
      </w:r>
      <w:r w:rsidR="002C2571" w:rsidRPr="00DF464C">
        <w:rPr>
          <w:rFonts w:ascii="Book Antiqua" w:hAnsi="Book Antiqua" w:cs="Times New Roman"/>
          <w:sz w:val="24"/>
          <w:szCs w:val="24"/>
        </w:rPr>
        <w:t>%)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14:paraId="027BB14B" w14:textId="77777777" w:rsidR="007B0F87" w:rsidRDefault="00DD4BD9" w:rsidP="00CE6016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وسجلت أعلى معدلات البطالة </w:t>
      </w:r>
      <w:r w:rsidR="0085176E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الجهات الجنوبية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(2</w:t>
      </w:r>
      <w:r w:rsidR="004A4D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5024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%)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والجهة الشرقية</w:t>
      </w:r>
      <w:r w:rsidR="00A5024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A5024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="00A5024E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5024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A5024E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A5024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).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وبحدة أقل، تتجاوزجهت</w:t>
      </w:r>
      <w:r w:rsidR="007B0F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 المعدل الوطني</w:t>
      </w:r>
      <w:r w:rsidR="00D95BD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(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</w:t>
      </w:r>
      <w:r w:rsidR="004A4D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,3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يتعلق الأمر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بجهة الدارالبيضاء-سطات 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(15%)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وفاس- مكناس 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(14,</w:t>
      </w:r>
      <w:r w:rsidR="004A4D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بالمقابل، سجلت جه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ت مراكش-آسفي </w:t>
      </w:r>
      <w:r w:rsidR="00060642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060642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ودرعة-تافيلات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أدنى المعدلات بنسبة </w:t>
      </w:r>
      <w:r w:rsidR="004838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838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10,</w:t>
      </w:r>
      <w:r w:rsidR="004838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E60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 </w:t>
      </w:r>
      <w:r w:rsidR="004A4DA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10,7%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التوالي</w:t>
      </w:r>
      <w:r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14:paraId="5E4D2DC3" w14:textId="77777777" w:rsidR="00DD4BD9" w:rsidRPr="001C6903" w:rsidRDefault="00DD4BD9" w:rsidP="00D607AB">
      <w:pPr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مبيان</w:t>
      </w:r>
      <w:r w:rsidR="00A5024E"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</w:rPr>
        <w:t>11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: معدل البطالة حسب الجه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bidi="tzm-Arab-MA"/>
        </w:rPr>
        <w:t>ات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 ووسط الإقامة لسنة </w:t>
      </w:r>
      <w:r w:rsidR="000065FD"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2024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 (%)</w:t>
      </w:r>
      <w:r w:rsidR="00596163" w:rsidRPr="00596163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 wp14:anchorId="752DD4BC" wp14:editId="7A4727F4">
            <wp:extent cx="6127667" cy="3057896"/>
            <wp:effectExtent l="0" t="0" r="0" b="0"/>
            <wp:docPr id="21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1E16F6D" w14:textId="77777777" w:rsidR="00392F8B" w:rsidRDefault="001B672F" w:rsidP="00096978">
      <w:pPr>
        <w:spacing w:after="200" w:line="276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973"/>
        <w:gridCol w:w="975"/>
        <w:gridCol w:w="1244"/>
        <w:gridCol w:w="857"/>
        <w:gridCol w:w="989"/>
        <w:gridCol w:w="3036"/>
      </w:tblGrid>
      <w:tr w:rsidR="00027B52" w:rsidRPr="00027B52" w14:paraId="085E7875" w14:textId="77777777" w:rsidTr="00027B52">
        <w:trPr>
          <w:trHeight w:val="300"/>
          <w:jc w:val="center"/>
        </w:trPr>
        <w:tc>
          <w:tcPr>
            <w:tcW w:w="1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946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2024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B55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EC92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المـؤشـــــرات</w:t>
            </w:r>
          </w:p>
        </w:tc>
      </w:tr>
      <w:tr w:rsidR="00027B52" w:rsidRPr="00027B52" w14:paraId="789939AE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C4B2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B03D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EA41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8E23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BC57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3776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8C3F" w14:textId="77777777" w:rsidR="00027B52" w:rsidRPr="00027B52" w:rsidRDefault="00027B52" w:rsidP="00027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027B52" w:rsidRPr="00027B52" w14:paraId="0A96EA69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BE86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ED54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7067" w14:textId="77777777" w:rsidR="00027B52" w:rsidRPr="00027B52" w:rsidRDefault="00027B52" w:rsidP="00027B52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04CC" w14:textId="77777777" w:rsidR="00027B52" w:rsidRPr="00027B52" w:rsidRDefault="00027B52" w:rsidP="00027B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D6BC" w14:textId="77777777" w:rsidR="00027B52" w:rsidRPr="00027B52" w:rsidRDefault="00027B52" w:rsidP="00027B52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AEDB" w14:textId="77777777" w:rsidR="00027B52" w:rsidRPr="00027B52" w:rsidRDefault="00027B52" w:rsidP="00027B52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E91E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027B52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النشـاط (</w:t>
            </w:r>
            <w:r w:rsidRPr="00027B52">
              <w:rPr>
                <w:rFonts w:ascii="Book Antiqua" w:eastAsia="Times New Roman" w:hAnsi="Book Antiqua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 xml:space="preserve"> 15</w:t>
            </w:r>
            <w:r w:rsidRPr="00027B52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>سنـة فأكثـر)</w:t>
            </w:r>
          </w:p>
        </w:tc>
      </w:tr>
      <w:tr w:rsidR="00027B52" w:rsidRPr="00027B52" w14:paraId="166EE730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6EB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12 311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77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4 376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03F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7 935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73F3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12 171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FADC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4 441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BA3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7 731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B27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السكـان النشيطـون (بالآلاف)</w:t>
            </w:r>
          </w:p>
        </w:tc>
      </w:tr>
      <w:tr w:rsidR="00027B52" w:rsidRPr="00027B52" w14:paraId="20A41323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E51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9115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9CA9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23,5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48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  <w:t>22,1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482A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  <w:t>20,7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3F2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  <w:t>22,9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8D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نسبـة الإنـاث ضمـن السكـان النشيطيـن (%)</w:t>
            </w:r>
          </w:p>
        </w:tc>
      </w:tr>
      <w:tr w:rsidR="00027B52" w:rsidRPr="00027B52" w14:paraId="4232AD5C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BC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0E3B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96F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8D8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43,6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E570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47,3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9D0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41,8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F1BE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معـدل النشـاط (%)</w:t>
            </w:r>
          </w:p>
        </w:tc>
      </w:tr>
      <w:tr w:rsidR="00027B52" w:rsidRPr="00027B52" w14:paraId="608CB016" w14:textId="77777777" w:rsidTr="00027B52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8A20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الجنس</w:t>
            </w:r>
          </w:p>
        </w:tc>
      </w:tr>
      <w:tr w:rsidR="00027B52" w:rsidRPr="00027B52" w14:paraId="7F078D57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1A4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68,6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F66B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72,9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59AA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66,4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8CB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775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73,6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02AC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66,5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32A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ذكـور</w:t>
            </w:r>
          </w:p>
        </w:tc>
      </w:tr>
      <w:tr w:rsidR="00027B52" w:rsidRPr="00027B52" w14:paraId="5807869C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2D74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5E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B14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CBA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FEE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050C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84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إنـاث</w:t>
            </w:r>
          </w:p>
        </w:tc>
      </w:tr>
      <w:tr w:rsidR="00027B52" w:rsidRPr="00027B52" w14:paraId="7FC403DA" w14:textId="77777777" w:rsidTr="00027B52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F613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السن</w:t>
            </w:r>
          </w:p>
        </w:tc>
      </w:tr>
      <w:tr w:rsidR="00027B52" w:rsidRPr="00027B52" w14:paraId="274C4364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B0F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D30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DC2C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8C2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A97A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ED7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FB6D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24 – 15سنـة</w:t>
            </w:r>
          </w:p>
        </w:tc>
      </w:tr>
      <w:tr w:rsidR="00027B52" w:rsidRPr="00027B52" w14:paraId="1EB09BD9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0F0C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60,5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1048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59,2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7A97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61,1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C3EE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977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59,7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496C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60,1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35A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34 – 25سنـة</w:t>
            </w:r>
          </w:p>
        </w:tc>
      </w:tr>
      <w:tr w:rsidR="00027B52" w:rsidRPr="00027B52" w14:paraId="40A21C85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99E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58,3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934C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61,3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B1E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A2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58,1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067C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62,1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AE6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23E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44 – 35سنـة</w:t>
            </w:r>
          </w:p>
        </w:tc>
      </w:tr>
      <w:tr w:rsidR="00027B52" w:rsidRPr="00027B52" w14:paraId="336E5840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F37C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955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0F44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E8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2908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03E1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9ED6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45سنـة فأكثـر</w:t>
            </w:r>
          </w:p>
        </w:tc>
      </w:tr>
      <w:tr w:rsidR="00027B52" w:rsidRPr="00027B52" w14:paraId="47536C22" w14:textId="77777777" w:rsidTr="00064652">
        <w:trPr>
          <w:trHeight w:val="300"/>
          <w:jc w:val="center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674B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الشهادة</w:t>
            </w:r>
          </w:p>
        </w:tc>
      </w:tr>
      <w:tr w:rsidR="00027B52" w:rsidRPr="00027B52" w14:paraId="473DC1E7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1D8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BC2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A9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D8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7E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EE1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8C85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بـدون شهـادة</w:t>
            </w:r>
          </w:p>
        </w:tc>
      </w:tr>
      <w:tr w:rsidR="00027B52" w:rsidRPr="00027B52" w14:paraId="70491F51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90DD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2EE0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0E2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68D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0FE5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8D7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2729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حاصـل علـى شهـادة</w:t>
            </w:r>
          </w:p>
        </w:tc>
      </w:tr>
      <w:tr w:rsidR="00027B52" w:rsidRPr="00027B52" w14:paraId="721E9EC1" w14:textId="77777777" w:rsidTr="00064652">
        <w:trPr>
          <w:trHeight w:val="300"/>
          <w:jc w:val="center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54F2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027B52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التشغيل (</w:t>
            </w:r>
            <w:r w:rsidRPr="00027B52">
              <w:rPr>
                <w:rFonts w:ascii="Book Antiqua" w:eastAsia="Times New Roman" w:hAnsi="Book Antiqua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 xml:space="preserve"> 15</w:t>
            </w:r>
            <w:r w:rsidRPr="00027B52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>سنـة فأكثـر)</w:t>
            </w:r>
          </w:p>
        </w:tc>
      </w:tr>
      <w:tr w:rsidR="00027B52" w:rsidRPr="00027B52" w14:paraId="4E87EF33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3FF6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10 673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7EEF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4 080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6400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6 593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14A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10 591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CD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4 160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4CA7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6 431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8220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027B52" w:rsidRPr="00027B52" w14:paraId="0EEA8804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4EB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B959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B80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4B57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C9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0B2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34,8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7EEA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معدل الشغل</w:t>
            </w:r>
          </w:p>
        </w:tc>
      </w:tr>
      <w:tr w:rsidR="00027B52" w:rsidRPr="00027B52" w14:paraId="3BA92DD8" w14:textId="77777777" w:rsidTr="00064652">
        <w:trPr>
          <w:trHeight w:val="300"/>
          <w:jc w:val="center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ACFC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الجنس</w:t>
            </w:r>
          </w:p>
        </w:tc>
      </w:tr>
      <w:tr w:rsidR="00027B52" w:rsidRPr="00027B52" w14:paraId="72EC29DC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7954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60,7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7EC0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68,0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99E4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956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61,1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2FC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68,8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46F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87BE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ذكـور</w:t>
            </w:r>
          </w:p>
        </w:tc>
      </w:tr>
      <w:tr w:rsidR="00027B52" w:rsidRPr="00027B52" w14:paraId="66B3AF1C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D2B5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5845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4C3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0130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545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AB9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AB20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إنـاث</w:t>
            </w:r>
          </w:p>
        </w:tc>
      </w:tr>
      <w:tr w:rsidR="00027B52" w:rsidRPr="00027B52" w14:paraId="57DD3EC4" w14:textId="77777777" w:rsidTr="00064652">
        <w:trPr>
          <w:trHeight w:val="300"/>
          <w:jc w:val="center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B6C4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قطاعات النشاط الاقتصادي</w:t>
            </w:r>
          </w:p>
        </w:tc>
      </w:tr>
      <w:tr w:rsidR="00027B52" w:rsidRPr="00027B52" w14:paraId="107CC7A1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BC9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26,3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EE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61,7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051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381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27,8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F081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466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9AF7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الفلاحة والغابة والصيد</w:t>
            </w:r>
          </w:p>
        </w:tc>
      </w:tr>
      <w:tr w:rsidR="00027B52" w:rsidRPr="00027B52" w14:paraId="46C8BB11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336C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7818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23F6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5E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62D3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3110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08C1" w14:textId="77777777" w:rsidR="00027B52" w:rsidRPr="00027B52" w:rsidRDefault="00A116CE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 xml:space="preserve">الصناعة </w:t>
            </w:r>
          </w:p>
        </w:tc>
      </w:tr>
      <w:tr w:rsidR="00027B52" w:rsidRPr="00027B52" w14:paraId="63C06D91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44A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A852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4DA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B87A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F805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DC4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21F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البناء والأشغال العمومية</w:t>
            </w:r>
          </w:p>
        </w:tc>
      </w:tr>
      <w:tr w:rsidR="00027B52" w:rsidRPr="00027B52" w14:paraId="408D80B4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374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A1D0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834D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F98A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F170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020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66,5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E37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الخدمات</w:t>
            </w:r>
          </w:p>
        </w:tc>
      </w:tr>
      <w:tr w:rsidR="00027B52" w:rsidRPr="00027B52" w14:paraId="731A3A8B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4260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0D35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77,3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63CD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762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B4D8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8A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97,8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364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027B52" w:rsidRPr="00027B52" w14:paraId="0F58CBE2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C05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66,6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49AA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55,2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F465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72,1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76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66,2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C74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ED78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72,7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ACE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.</w:t>
            </w:r>
            <w:r w:rsidRPr="00027B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fr-FR"/>
              </w:rPr>
              <w:t>العمل المستأجر</w:t>
            </w:r>
          </w:p>
        </w:tc>
      </w:tr>
      <w:tr w:rsidR="00027B52" w:rsidRPr="00027B52" w14:paraId="0D993BB1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55AC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86A4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5A4" w14:textId="77777777" w:rsidR="00027B52" w:rsidRPr="00027B52" w:rsidRDefault="00027B52" w:rsidP="000646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27,9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BC5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B87E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6D8E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27,3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168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.</w:t>
            </w:r>
            <w:r w:rsidRPr="00027B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fr-FR"/>
              </w:rPr>
              <w:t>الشغل الذاتي</w:t>
            </w:r>
          </w:p>
        </w:tc>
      </w:tr>
      <w:tr w:rsidR="00027B52" w:rsidRPr="00027B52" w14:paraId="1C3A9D6D" w14:textId="77777777" w:rsidTr="00064652">
        <w:trPr>
          <w:trHeight w:val="300"/>
          <w:jc w:val="center"/>
        </w:trPr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EA9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027B52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الشغل الناقص</w:t>
            </w:r>
          </w:p>
        </w:tc>
      </w:tr>
      <w:tr w:rsidR="00027B52" w:rsidRPr="00027B52" w14:paraId="005211AB" w14:textId="77777777" w:rsidTr="00027B52">
        <w:trPr>
          <w:trHeight w:val="525"/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4E2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1 082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B41D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975A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10D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DED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3E1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A2DE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السكان النشيطون المشتغلون في حالة شغل ناقص (بالآلاف)</w:t>
            </w:r>
          </w:p>
        </w:tc>
      </w:tr>
      <w:tr w:rsidR="00027B52" w:rsidRPr="00027B52" w14:paraId="18564D26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9A0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B49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108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0AE7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084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374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FAB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معدل الشغل الناقص (%)</w:t>
            </w:r>
          </w:p>
        </w:tc>
      </w:tr>
      <w:tr w:rsidR="00027B52" w:rsidRPr="00027B52" w14:paraId="71824046" w14:textId="77777777" w:rsidTr="00064652">
        <w:trPr>
          <w:trHeight w:val="300"/>
          <w:jc w:val="center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5F2E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نوع الشغل الناقص</w:t>
            </w:r>
          </w:p>
        </w:tc>
      </w:tr>
      <w:tr w:rsidR="00027B52" w:rsidRPr="00027B52" w14:paraId="723373B0" w14:textId="77777777" w:rsidTr="00027B52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B218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58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37C7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AA6D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0F56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13C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83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الشغل الناقص المرتبط بساعات العمل</w:t>
            </w:r>
          </w:p>
        </w:tc>
      </w:tr>
      <w:tr w:rsidR="00027B52" w:rsidRPr="00027B52" w14:paraId="1E920671" w14:textId="77777777" w:rsidTr="00027B52">
        <w:trPr>
          <w:trHeight w:val="525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75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018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D98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3B1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E59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8C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10A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الشغل الناقص المرتبط بالدخل غير الكافي أو عدم ملاءمة الشغل مع التكوين</w:t>
            </w:r>
          </w:p>
        </w:tc>
      </w:tr>
    </w:tbl>
    <w:p w14:paraId="630DE44E" w14:textId="77777777" w:rsidR="00905DFA" w:rsidRDefault="00905DFA" w:rsidP="001B672F">
      <w:pPr>
        <w:jc w:val="center"/>
        <w:rPr>
          <w:rFonts w:asciiTheme="majorBidi" w:hAnsiTheme="majorBidi" w:cstheme="majorBidi"/>
          <w:lang w:bidi="tzm-Arab-MA"/>
        </w:rPr>
      </w:pPr>
    </w:p>
    <w:p w14:paraId="26FC7A93" w14:textId="77777777" w:rsidR="00905DFA" w:rsidRDefault="00905DFA" w:rsidP="00096978">
      <w:pPr>
        <w:spacing w:after="200" w:line="276" w:lineRule="auto"/>
        <w:jc w:val="center"/>
        <w:rPr>
          <w:rFonts w:ascii="Book Antiqua" w:hAnsi="Book Antiqua"/>
          <w:b/>
          <w:bCs/>
          <w:color w:val="002060"/>
          <w:sz w:val="28"/>
          <w:szCs w:val="28"/>
          <w:rtl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  <w:r>
        <w:rPr>
          <w:rFonts w:ascii="Book Antiqua" w:hAnsi="Book Antiqua" w:hint="cs"/>
          <w:b/>
          <w:bCs/>
          <w:color w:val="002060"/>
          <w:sz w:val="28"/>
          <w:szCs w:val="28"/>
          <w:rtl/>
          <w:lang w:bidi="tzm-Arab-MA"/>
        </w:rPr>
        <w:t xml:space="preserve"> (تتمة)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840"/>
        <w:gridCol w:w="1006"/>
        <w:gridCol w:w="1179"/>
        <w:gridCol w:w="814"/>
        <w:gridCol w:w="941"/>
        <w:gridCol w:w="3337"/>
      </w:tblGrid>
      <w:tr w:rsidR="00027B52" w:rsidRPr="00027B52" w14:paraId="62802549" w14:textId="77777777" w:rsidTr="00027B52">
        <w:trPr>
          <w:trHeight w:val="300"/>
        </w:trPr>
        <w:tc>
          <w:tcPr>
            <w:tcW w:w="1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2501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bookmarkStart w:id="1" w:name="_Hlk62757310"/>
            <w:r w:rsidRPr="00027B5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2024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7BC5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F753" w14:textId="77777777" w:rsidR="00027B52" w:rsidRPr="00027B52" w:rsidRDefault="00027B52" w:rsidP="0002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027B52" w:rsidRPr="00027B52" w14:paraId="67791B07" w14:textId="77777777" w:rsidTr="00027B52">
        <w:trPr>
          <w:trHeight w:val="30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3E34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452F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CBF4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2C1B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C0D4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67A0" w14:textId="77777777" w:rsidR="00027B52" w:rsidRPr="00027B52" w:rsidRDefault="00027B52" w:rsidP="00027B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1A19" w14:textId="77777777" w:rsidR="00027B52" w:rsidRPr="00027B52" w:rsidRDefault="00027B52" w:rsidP="0002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027B52" w:rsidRPr="00027B52" w14:paraId="502B0A67" w14:textId="77777777" w:rsidTr="00064652">
        <w:trPr>
          <w:trHeight w:val="300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D5C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027B52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البطالـة</w:t>
            </w:r>
          </w:p>
        </w:tc>
      </w:tr>
      <w:tr w:rsidR="00027B52" w:rsidRPr="00027B52" w14:paraId="169E22E8" w14:textId="77777777" w:rsidTr="00027B52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0197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1 638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AE1C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411D" w14:textId="77777777" w:rsidR="00027B52" w:rsidRPr="00027B52" w:rsidRDefault="00027B52" w:rsidP="00027B52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C050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A18A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1B3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FB9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027B52" w:rsidRPr="00027B52" w14:paraId="5EA9F2DD" w14:textId="77777777" w:rsidTr="00027B52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8A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699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0ABD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270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0AF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96F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D374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027B52" w:rsidRPr="00027B52" w14:paraId="14A74658" w14:textId="77777777" w:rsidTr="00027B52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ED84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A3A4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976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50C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AAE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866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16,8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34D9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معـدل البطالـة (%</w:t>
            </w:r>
            <w:r w:rsidRPr="00027B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fr-FR"/>
              </w:rPr>
              <w:t>)</w:t>
            </w:r>
          </w:p>
        </w:tc>
      </w:tr>
      <w:tr w:rsidR="00027B52" w:rsidRPr="00027B52" w14:paraId="3F2F2690" w14:textId="77777777" w:rsidTr="00064652">
        <w:trPr>
          <w:trHeight w:val="300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BD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الجنس</w:t>
            </w:r>
          </w:p>
        </w:tc>
      </w:tr>
      <w:tr w:rsidR="00027B52" w:rsidRPr="00027B52" w14:paraId="3AA00A46" w14:textId="77777777" w:rsidTr="00027B52">
        <w:trPr>
          <w:trHeight w:val="30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430C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E9F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07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B30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817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5481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14,4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A66B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ذكـور</w:t>
            </w:r>
          </w:p>
        </w:tc>
      </w:tr>
      <w:tr w:rsidR="00027B52" w:rsidRPr="00027B52" w14:paraId="1D00789A" w14:textId="77777777" w:rsidTr="00027B52">
        <w:trPr>
          <w:trHeight w:val="30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A2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F7D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A72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25,3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B8FE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A27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9AC8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0C9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إنـاث</w:t>
            </w:r>
          </w:p>
        </w:tc>
      </w:tr>
      <w:tr w:rsidR="00027B52" w:rsidRPr="00027B52" w14:paraId="6EBEAB55" w14:textId="77777777" w:rsidTr="00064652">
        <w:trPr>
          <w:trHeight w:val="300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6DA9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السن</w:t>
            </w:r>
          </w:p>
        </w:tc>
      </w:tr>
      <w:tr w:rsidR="00027B52" w:rsidRPr="00027B52" w14:paraId="0AF56EC4" w14:textId="77777777" w:rsidTr="00027B52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CBE6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FF50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61DA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AE1A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0757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8406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48,3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7EB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24 – 15  سنـة</w:t>
            </w:r>
          </w:p>
        </w:tc>
      </w:tr>
      <w:tr w:rsidR="00027B52" w:rsidRPr="00027B52" w14:paraId="69875C3E" w14:textId="77777777" w:rsidTr="00027B52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81E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F23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08F7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26,2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0C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B4E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5C8F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26,1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4D6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34 – 25  سنـة</w:t>
            </w:r>
          </w:p>
        </w:tc>
      </w:tr>
      <w:tr w:rsidR="00027B52" w:rsidRPr="00027B52" w14:paraId="426A3CF7" w14:textId="77777777" w:rsidTr="00027B52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2F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F16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23C7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67B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3923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B7E6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D7A1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44 – 35  سنـة</w:t>
            </w:r>
          </w:p>
        </w:tc>
      </w:tr>
      <w:tr w:rsidR="00027B52" w:rsidRPr="00027B52" w14:paraId="190CA0C3" w14:textId="77777777" w:rsidTr="00027B52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A4C7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FFD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2,3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0181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99F0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717E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B86E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1CA4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45  سنـة فأكثـر</w:t>
            </w:r>
          </w:p>
        </w:tc>
      </w:tr>
      <w:tr w:rsidR="00027B52" w:rsidRPr="00027B52" w14:paraId="12C68A2C" w14:textId="77777777" w:rsidTr="00064652">
        <w:trPr>
          <w:trHeight w:val="300"/>
        </w:trPr>
        <w:tc>
          <w:tcPr>
            <w:tcW w:w="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2DF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الشهادة</w:t>
            </w:r>
          </w:p>
        </w:tc>
      </w:tr>
      <w:tr w:rsidR="00027B52" w:rsidRPr="00027B52" w14:paraId="20319592" w14:textId="77777777" w:rsidTr="00027B52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868F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0E38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2DE4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82D4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AB8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2,7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60D9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5647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بـدون شهـادة</w:t>
            </w:r>
          </w:p>
        </w:tc>
      </w:tr>
      <w:tr w:rsidR="00027B52" w:rsidRPr="00027B52" w14:paraId="249C7403" w14:textId="77777777" w:rsidTr="00027B52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939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89D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EC3" w14:textId="77777777" w:rsidR="00027B52" w:rsidRPr="00027B52" w:rsidRDefault="00027B52" w:rsidP="00027B52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4C82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DD83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AC9B" w14:textId="77777777" w:rsidR="00027B52" w:rsidRPr="00027B52" w:rsidRDefault="00027B52" w:rsidP="00027B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6AC3" w14:textId="77777777" w:rsidR="00027B52" w:rsidRPr="00027B52" w:rsidRDefault="00027B52" w:rsidP="00027B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027B52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حاصـل علـى شهـادة</w:t>
            </w:r>
          </w:p>
        </w:tc>
      </w:tr>
    </w:tbl>
    <w:p w14:paraId="211B6145" w14:textId="77777777" w:rsidR="00905DFA" w:rsidRPr="003D2EFB" w:rsidRDefault="00905DFA" w:rsidP="00905DFA">
      <w:pPr>
        <w:pStyle w:val="ListParagraph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14:paraId="326F672A" w14:textId="77777777" w:rsidR="00905DFA" w:rsidRPr="003D2EFB" w:rsidRDefault="00905DFA" w:rsidP="00905DFA">
      <w:pPr>
        <w:pStyle w:val="ListParagraph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9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bookmarkEnd w:id="1"/>
    <w:p w14:paraId="76D57A97" w14:textId="77777777" w:rsidR="00905DFA" w:rsidRPr="003D2EFB" w:rsidRDefault="00905DFA" w:rsidP="00905DFA">
      <w:pPr>
        <w:pStyle w:val="ListParagraph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14:paraId="76CCE5DE" w14:textId="77777777" w:rsidR="00905DFA" w:rsidRPr="003D2EFB" w:rsidRDefault="00905DFA" w:rsidP="00905DFA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2D9B6EF5" w14:textId="77777777" w:rsidR="00905DFA" w:rsidRDefault="00905DFA" w:rsidP="00905DFA">
      <w:pPr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14:paraId="3EFC89D7" w14:textId="77777777" w:rsidR="00905DFA" w:rsidRPr="00162254" w:rsidRDefault="00905DFA" w:rsidP="00905DFA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162254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2: معـدل النشـاط، الشغل، والبطالـة حسـب الجهات ووسـط الإقامـة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048"/>
        <w:gridCol w:w="1089"/>
        <w:gridCol w:w="742"/>
        <w:gridCol w:w="1048"/>
        <w:gridCol w:w="1089"/>
        <w:gridCol w:w="3453"/>
      </w:tblGrid>
      <w:tr w:rsidR="00352412" w:rsidRPr="00352412" w14:paraId="36E3D3AC" w14:textId="77777777" w:rsidTr="00352412">
        <w:trPr>
          <w:trHeight w:val="315"/>
        </w:trPr>
        <w:tc>
          <w:tcPr>
            <w:tcW w:w="1563" w:type="pct"/>
            <w:gridSpan w:val="3"/>
            <w:shd w:val="clear" w:color="auto" w:fill="auto"/>
            <w:noWrap/>
            <w:vAlign w:val="center"/>
            <w:hideMark/>
          </w:tcPr>
          <w:p w14:paraId="7940D8F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2024</w:t>
            </w:r>
          </w:p>
        </w:tc>
        <w:tc>
          <w:tcPr>
            <w:tcW w:w="1563" w:type="pct"/>
            <w:gridSpan w:val="3"/>
            <w:shd w:val="clear" w:color="auto" w:fill="auto"/>
            <w:noWrap/>
            <w:vAlign w:val="center"/>
            <w:hideMark/>
          </w:tcPr>
          <w:p w14:paraId="47D0701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1874" w:type="pct"/>
            <w:vMerge w:val="restart"/>
            <w:shd w:val="clear" w:color="auto" w:fill="auto"/>
            <w:vAlign w:val="center"/>
            <w:hideMark/>
          </w:tcPr>
          <w:p w14:paraId="22692602" w14:textId="77777777" w:rsidR="00352412" w:rsidRPr="00352412" w:rsidRDefault="00352412" w:rsidP="00352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352412" w:rsidRPr="00352412" w14:paraId="1E80919C" w14:textId="77777777" w:rsidTr="00352412">
        <w:trPr>
          <w:trHeight w:val="315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D3C491F" w14:textId="77777777" w:rsidR="00352412" w:rsidRPr="00352412" w:rsidRDefault="00352412" w:rsidP="00352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CCE09B8" w14:textId="77777777" w:rsidR="00352412" w:rsidRPr="00352412" w:rsidRDefault="00352412" w:rsidP="00352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757C16B" w14:textId="77777777" w:rsidR="00352412" w:rsidRPr="00352412" w:rsidRDefault="00352412" w:rsidP="00352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CA3FD2A" w14:textId="77777777" w:rsidR="00352412" w:rsidRPr="00352412" w:rsidRDefault="00352412" w:rsidP="00352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A33FF2F" w14:textId="77777777" w:rsidR="00352412" w:rsidRPr="00352412" w:rsidRDefault="00352412" w:rsidP="00352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7D1A07E" w14:textId="77777777" w:rsidR="00352412" w:rsidRPr="00352412" w:rsidRDefault="00352412" w:rsidP="00352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874" w:type="pct"/>
            <w:vMerge/>
            <w:vAlign w:val="center"/>
            <w:hideMark/>
          </w:tcPr>
          <w:p w14:paraId="0006C35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352412" w:rsidRPr="00352412" w14:paraId="63B3B99B" w14:textId="77777777" w:rsidTr="00352412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455EDF92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معـدل النشـاط ( 15سنـة فأكثـر)</w:t>
            </w:r>
          </w:p>
        </w:tc>
      </w:tr>
      <w:tr w:rsidR="00352412" w:rsidRPr="00352412" w14:paraId="15F593E9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0E459C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3552BC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55,4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57CDD7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44,4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247F1D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D14E0D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55,7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6502E3A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3AE59E45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طنجة- تطوان- الحسيمة</w:t>
            </w:r>
          </w:p>
        </w:tc>
      </w:tr>
      <w:tr w:rsidR="00352412" w:rsidRPr="00352412" w14:paraId="34F6846B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938192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40,1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828C56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5F29E60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39,6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56A335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40,1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640958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66B53EB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38,9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2342183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352412" w:rsidRPr="00352412" w14:paraId="655D3429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042D0F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E567FB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676FA64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14A5D6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CEE75C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32893E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39,4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06BEEB80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352412" w:rsidRPr="00352412" w14:paraId="7A03C975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3A6FE9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43,4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88267D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DD73DC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41,9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56B14C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808E35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805902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42,1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8777657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352412" w:rsidRPr="00352412" w14:paraId="5690AC9F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E54963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E14DBC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513F787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36,1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AFD690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6B274A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7731047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2E859ACE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352412" w:rsidRPr="00352412" w14:paraId="319C69F8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73B3D2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46,0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6A608D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52,8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AAEDE4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44,2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191208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46,1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799CEB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52,9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29CC72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43912099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352412" w:rsidRPr="00352412" w14:paraId="5D905457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89A278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CEA8CF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D2E479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42,3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37DCC6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C17E6C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BFE670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29C3F4BA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352412" w:rsidRPr="00352412" w14:paraId="3A7AA4DB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500867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0335C8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D722E1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37,4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06004C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EA3F9E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3B78BF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38,7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381ED54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352412" w:rsidRPr="00352412" w14:paraId="4BD05E75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E132A4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049623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6A48FCC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D16CF6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F1FDCE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46ADAD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40,7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2596DA6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352412" w:rsidRPr="00352412" w14:paraId="2A7FA989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3C4909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6EB9B6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52,5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7B611F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44,2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EDB1BB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6C2710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53,8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C75F81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43,4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24BABA09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352412" w:rsidRPr="00352412" w14:paraId="24530828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E97C46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43,5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F57C41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46,5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50AAA9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42,0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53FC6A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43,6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AB43C3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47,3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6F781F5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41,8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6E574084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352412" w:rsidRPr="00352412" w14:paraId="05E65C28" w14:textId="77777777" w:rsidTr="00352412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206CB848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معدل الشغل ( 15سنـة فأكثـر)</w:t>
            </w:r>
          </w:p>
        </w:tc>
      </w:tr>
      <w:tr w:rsidR="00352412" w:rsidRPr="00352412" w14:paraId="270B67B8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16A0E4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CB25F8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208B96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38,1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3BD971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B58F0D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E1C528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38,5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2F95F602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طنجة- تطوان- الحسيمة</w:t>
            </w:r>
          </w:p>
        </w:tc>
      </w:tr>
      <w:tr w:rsidR="00352412" w:rsidRPr="00352412" w14:paraId="35D6FA75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B96D22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4086FD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2B67C5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30,7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DCDFB0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32,2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2238C4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8C8CEF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30,6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3AB7BCE9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352412" w:rsidRPr="00352412" w14:paraId="6E6F5C5D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3531CB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6826E6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4D1526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32,6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D53519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06E310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E5C8AE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0F489456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352412" w:rsidRPr="00352412" w14:paraId="351BBFB0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13753A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291B8F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B70A5A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B8FE90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AEBE84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73B5FE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4BDB3F64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352412" w:rsidRPr="00352412" w14:paraId="1BDC7040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4958D0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850AB1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9C1B31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29,9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6FFF8F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4FF928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BA5C4C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29,2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417AB772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352412" w:rsidRPr="00352412" w14:paraId="28F85968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2CB06F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1D60E2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BEA272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0ED623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39,2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DDE417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6281FF0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30222529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352412" w:rsidRPr="00352412" w14:paraId="10C829E9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A8AB78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6AED01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B70EDD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36,7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661773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40,6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42793E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D63039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36,6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7A8D10BD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352412" w:rsidRPr="00352412" w14:paraId="78543754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9FC7DE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675D6F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1C56ED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31,9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E3B150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BA1F02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E87D14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31,7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B737B76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352412" w:rsidRPr="00352412" w14:paraId="7433C86B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1DB8D1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35,4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EBFD99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510C08F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36,1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5C1D18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78F753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5919F8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34,4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EA17C8B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352412" w:rsidRPr="00352412" w14:paraId="30D555A3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19CAE9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2E31BF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DB5B52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32,8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EF3119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36,1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DF70D8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9CE999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33,5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75E6C30A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352412" w:rsidRPr="00352412" w14:paraId="78048772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343239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37,7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1B7FA8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43,3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A12846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34,9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36F3EB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DC5A24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1EFA00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34,8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20DA7699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352412" w:rsidRPr="00352412" w14:paraId="3929B68E" w14:textId="77777777" w:rsidTr="00352412">
        <w:trPr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60CD25A3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معـدل البطالـة</w:t>
            </w:r>
          </w:p>
        </w:tc>
      </w:tr>
      <w:tr w:rsidR="00352412" w:rsidRPr="00352412" w14:paraId="5C324124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04D455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F6A200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55C7FD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14,3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8A060B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BAC67D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50185E8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14,1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1EF162B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طنجة- تطوان- الحسيمة</w:t>
            </w:r>
          </w:p>
        </w:tc>
      </w:tr>
      <w:tr w:rsidR="00352412" w:rsidRPr="00352412" w14:paraId="1B64E414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EF9F3E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60E6EA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2B8146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22,5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AF3601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19,6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5B99CA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5CBAC39F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21,3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03EFA3A0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352412" w:rsidRPr="00352412" w14:paraId="3E6030C4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88E9A8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14,4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1CAD68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D95D13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18,5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78702D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14,2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184DB3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70DB3A3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19,3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2554B994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352412" w:rsidRPr="00352412" w14:paraId="2C8D2621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B3BAC6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B5236D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6C0F029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15,3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6E339F1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632995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7E322AD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14,5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65A2AB29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352412" w:rsidRPr="00352412" w14:paraId="46E1A104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DFC787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12,5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9A7053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780C6F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17,2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25E728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C5BD19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983C0E7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17,7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5E8C4937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352412" w:rsidRPr="00352412" w14:paraId="0220ACF5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8EAEEB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15,0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7D4E1A2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CE0E70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17,5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B0CF0C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A7EFE2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4EA018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404A6C11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352412" w:rsidRPr="00352412" w14:paraId="4C7BC508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A97F23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2351A0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7A355A4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13,2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BD57C3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80AE76D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555D294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12,2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720532D3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352412" w:rsidRPr="00352412" w14:paraId="7E9EEDFB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342B1D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0ACD76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1D0458A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14,9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E087EC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6F3476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7E06B7A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62C0197E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352412" w:rsidRPr="00352412" w14:paraId="61614884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21CB603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27F6670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C8985E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14,6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2E2664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13,5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27B761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56DE2DE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15,5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33A523F5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352412" w:rsidRPr="00352412" w14:paraId="4EFFCD43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C27D9F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22,2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FE2267C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31EB34C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25,7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755301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A2345E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063DEE24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10E57D2C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352412" w:rsidRPr="00352412" w14:paraId="5288729C" w14:textId="77777777" w:rsidTr="00352412">
        <w:trPr>
          <w:trHeight w:val="30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67259B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13,3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BE94555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F15A506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16,9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C68942B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3093048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28DFAF9" w14:textId="77777777" w:rsidR="00352412" w:rsidRPr="00352412" w:rsidRDefault="00352412" w:rsidP="0035241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241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16,8</w:t>
            </w:r>
          </w:p>
        </w:tc>
        <w:tc>
          <w:tcPr>
            <w:tcW w:w="1874" w:type="pct"/>
            <w:shd w:val="clear" w:color="auto" w:fill="auto"/>
            <w:vAlign w:val="center"/>
            <w:hideMark/>
          </w:tcPr>
          <w:p w14:paraId="6BE1DA81" w14:textId="77777777" w:rsidR="00352412" w:rsidRPr="00352412" w:rsidRDefault="00352412" w:rsidP="003524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241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14:paraId="57A1AC4D" w14:textId="77777777" w:rsidR="00905DFA" w:rsidRPr="00BE49B5" w:rsidRDefault="00114B48" w:rsidP="00114B48">
      <w:pPr>
        <w:bidi/>
        <w:spacing w:before="240"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MA"/>
        </w:rPr>
      </w:pPr>
      <w:r w:rsidRPr="00BE49B5">
        <w:rPr>
          <w:sz w:val="18"/>
          <w:szCs w:val="18"/>
          <w:rtl/>
        </w:rPr>
        <w:t>المصـدر: البحث الوطني حول التشغيل، المندوبية السامية للتخطيط</w:t>
      </w:r>
    </w:p>
    <w:sectPr w:rsidR="00905DFA" w:rsidRPr="00BE49B5" w:rsidSect="006130A4"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4D6A" w14:textId="77777777" w:rsidR="00133A89" w:rsidRDefault="00133A89" w:rsidP="00DD4BD9">
      <w:pPr>
        <w:spacing w:after="0" w:line="240" w:lineRule="auto"/>
      </w:pPr>
      <w:r>
        <w:separator/>
      </w:r>
    </w:p>
  </w:endnote>
  <w:endnote w:type="continuationSeparator" w:id="0">
    <w:p w14:paraId="2F025D0D" w14:textId="77777777" w:rsidR="00133A89" w:rsidRDefault="00133A89" w:rsidP="00DD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71079"/>
      <w:docPartObj>
        <w:docPartGallery w:val="Page Numbers (Bottom of Page)"/>
        <w:docPartUnique/>
      </w:docPartObj>
    </w:sdtPr>
    <w:sdtEndPr/>
    <w:sdtContent>
      <w:p w14:paraId="2A3D9EC8" w14:textId="77777777" w:rsidR="00133A89" w:rsidRDefault="00CE6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9012F0F" w14:textId="77777777" w:rsidR="00133A89" w:rsidRDefault="00133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D9C8" w14:textId="77777777" w:rsidR="00133A89" w:rsidRDefault="00133A89" w:rsidP="00DD4BD9">
      <w:pPr>
        <w:spacing w:after="0" w:line="240" w:lineRule="auto"/>
      </w:pPr>
      <w:r>
        <w:separator/>
      </w:r>
    </w:p>
  </w:footnote>
  <w:footnote w:type="continuationSeparator" w:id="0">
    <w:p w14:paraId="66E93939" w14:textId="77777777" w:rsidR="00133A89" w:rsidRDefault="00133A89" w:rsidP="00DD4BD9">
      <w:pPr>
        <w:spacing w:after="0" w:line="240" w:lineRule="auto"/>
      </w:pPr>
      <w:r>
        <w:continuationSeparator/>
      </w:r>
    </w:p>
  </w:footnote>
  <w:footnote w:id="1">
    <w:p w14:paraId="6C41E496" w14:textId="77777777" w:rsidR="00133A89" w:rsidRDefault="00133A89" w:rsidP="00FE4171">
      <w:pPr>
        <w:pStyle w:val="FootnoteText"/>
        <w:bidi/>
        <w:rPr>
          <w:rtl/>
          <w:lang w:bidi="ar-MA"/>
        </w:rPr>
      </w:pPr>
      <w:r>
        <w:rPr>
          <w:rStyle w:val="FootnoteReference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>
        <w:rPr>
          <w:rFonts w:asciiTheme="minorBidi" w:hAnsiTheme="minorBidi" w:hint="cs"/>
          <w:sz w:val="16"/>
          <w:szCs w:val="16"/>
          <w:rtl/>
          <w:lang w:bidi="ar-MA"/>
        </w:rPr>
        <w:t xml:space="preserve"> أو غير مصرحة</w:t>
      </w:r>
    </w:p>
  </w:footnote>
  <w:footnote w:id="2">
    <w:p w14:paraId="36EB39A4" w14:textId="77777777" w:rsidR="00133A89" w:rsidRPr="00C70B3A" w:rsidRDefault="00133A89" w:rsidP="00BF2777">
      <w:pPr>
        <w:pStyle w:val="FootnoteText"/>
        <w:bidi/>
        <w:rPr>
          <w:rtl/>
          <w:lang w:bidi="ar-MA"/>
        </w:rPr>
      </w:pPr>
      <w:r w:rsidRPr="00BF45F1">
        <w:rPr>
          <w:rStyle w:val="FootnoteReference"/>
          <w:sz w:val="16"/>
          <w:szCs w:val="16"/>
        </w:rPr>
        <w:footnoteRef/>
      </w:r>
      <w:r w:rsidRPr="00BF45F1">
        <w:rPr>
          <w:rFonts w:hint="cs"/>
          <w:sz w:val="16"/>
          <w:szCs w:val="16"/>
          <w:rtl/>
          <w:lang w:bidi="ar-MA"/>
        </w:rPr>
        <w:t xml:space="preserve"> </w:t>
      </w:r>
      <w:r w:rsidRPr="00BF45F1">
        <w:rPr>
          <w:rFonts w:hint="cs"/>
          <w:sz w:val="16"/>
          <w:szCs w:val="16"/>
          <w:rtl/>
          <w:lang w:bidi="ar-MA"/>
        </w:rPr>
        <w:t xml:space="preserve">الفرق </w:t>
      </w:r>
      <w:r w:rsidRPr="00BF45F1">
        <w:rPr>
          <w:rFonts w:hint="cs"/>
          <w:sz w:val="16"/>
          <w:szCs w:val="16"/>
          <w:rtl/>
          <w:lang w:bidi="ar-MA"/>
        </w:rPr>
        <w:t xml:space="preserve">مقارنة مع الحجم الإجمالي للشغل، </w:t>
      </w:r>
      <w:r w:rsidRPr="00BF45F1">
        <w:rPr>
          <w:rFonts w:ascii="Simplified Arabic" w:hAnsi="Simplified Arabic" w:cs="Simplified Arabic"/>
          <w:color w:val="212121"/>
          <w:sz w:val="16"/>
          <w:szCs w:val="16"/>
          <w:lang w:bidi="ar-MA"/>
        </w:rPr>
        <w:t>0,1%</w:t>
      </w:r>
      <w:r w:rsidRPr="00BF45F1">
        <w:rPr>
          <w:rFonts w:ascii="Simplified Arabic" w:hAnsi="Simplified Arabic" w:cs="Simplified Arabic" w:hint="cs"/>
          <w:color w:val="212121"/>
          <w:sz w:val="16"/>
          <w:szCs w:val="16"/>
          <w:rtl/>
          <w:lang w:bidi="ar-MA"/>
        </w:rPr>
        <w:t xml:space="preserve"> من النشيطين المشتغلتين، يهم الأنشطة المبهمة.</w:t>
      </w:r>
    </w:p>
  </w:footnote>
  <w:footnote w:id="3">
    <w:p w14:paraId="790F18D3" w14:textId="77777777" w:rsidR="00133A89" w:rsidRPr="00DA2D7B" w:rsidRDefault="00133A89" w:rsidP="00636167">
      <w:pPr>
        <w:pStyle w:val="FootnoteText"/>
        <w:bidi/>
        <w:rPr>
          <w:sz w:val="16"/>
          <w:szCs w:val="16"/>
          <w:rtl/>
          <w:lang w:bidi="ar-MA"/>
        </w:rPr>
      </w:pPr>
      <w:r w:rsidRPr="00BF45F1">
        <w:rPr>
          <w:sz w:val="16"/>
          <w:szCs w:val="16"/>
          <w:vertAlign w:val="superscript"/>
          <w:lang w:bidi="ar-MA"/>
        </w:rPr>
        <w:footnoteRef/>
      </w:r>
      <w:r w:rsidRPr="00DA2D7B">
        <w:rPr>
          <w:rFonts w:hint="cs"/>
          <w:sz w:val="16"/>
          <w:szCs w:val="16"/>
          <w:rtl/>
          <w:lang w:bidi="ar-MA"/>
        </w:rPr>
        <w:t xml:space="preserve"> </w:t>
      </w:r>
      <w:r w:rsidRPr="00DA2D7B">
        <w:rPr>
          <w:rFonts w:hint="cs"/>
          <w:sz w:val="16"/>
          <w:szCs w:val="16"/>
          <w:rtl/>
          <w:lang w:bidi="ar-MA"/>
        </w:rPr>
        <w:t xml:space="preserve">حسب </w:t>
      </w:r>
      <w:r w:rsidRPr="00DA2D7B">
        <w:rPr>
          <w:rFonts w:hint="cs"/>
          <w:sz w:val="16"/>
          <w:szCs w:val="16"/>
          <w:rtl/>
          <w:lang w:bidi="ar-MA"/>
        </w:rPr>
        <w:t xml:space="preserve">المكتب الدولي للشغل، تعرف المدة المفرطة على أساس نسبة النشيطين المشتغلين اللذين اشتغلوا خلال أسبوع المرجع أكثر من 48 ساعة في مجموع أنشطتهم.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8D5E" w14:textId="77777777" w:rsidR="00133A89" w:rsidRDefault="00133A89" w:rsidP="006130A4">
    <w:pPr>
      <w:pStyle w:val="Header"/>
      <w:jc w:val="center"/>
    </w:pPr>
    <w:r w:rsidRPr="006130A4">
      <w:rPr>
        <w:noProof/>
        <w:lang w:eastAsia="fr-FR"/>
      </w:rPr>
      <w:drawing>
        <wp:inline distT="0" distB="0" distL="0" distR="0" wp14:anchorId="6BF7985D" wp14:editId="149D2930">
          <wp:extent cx="1530350" cy="1104900"/>
          <wp:effectExtent l="19050" t="0" r="0" b="0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798" cy="110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8B1"/>
    <w:multiLevelType w:val="hybridMultilevel"/>
    <w:tmpl w:val="2F08D008"/>
    <w:lvl w:ilvl="0" w:tplc="80863316">
      <w:start w:val="1"/>
      <w:numFmt w:val="decimal"/>
      <w:lvlText w:val="%1."/>
      <w:lvlJc w:val="left"/>
      <w:pPr>
        <w:ind w:left="87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F531EDF"/>
    <w:multiLevelType w:val="hybridMultilevel"/>
    <w:tmpl w:val="1D047496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84412BC"/>
    <w:multiLevelType w:val="hybridMultilevel"/>
    <w:tmpl w:val="1D047496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C4D4F"/>
    <w:multiLevelType w:val="hybridMultilevel"/>
    <w:tmpl w:val="D98C6F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6D5D88"/>
    <w:multiLevelType w:val="hybridMultilevel"/>
    <w:tmpl w:val="6B5E776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640819">
    <w:abstractNumId w:val="6"/>
  </w:num>
  <w:num w:numId="2" w16cid:durableId="528372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234351">
    <w:abstractNumId w:val="3"/>
  </w:num>
  <w:num w:numId="4" w16cid:durableId="545456210">
    <w:abstractNumId w:val="4"/>
  </w:num>
  <w:num w:numId="5" w16cid:durableId="1469321007">
    <w:abstractNumId w:val="2"/>
  </w:num>
  <w:num w:numId="6" w16cid:durableId="2047215277">
    <w:abstractNumId w:val="0"/>
  </w:num>
  <w:num w:numId="7" w16cid:durableId="110673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BD9"/>
    <w:rsid w:val="000065FD"/>
    <w:rsid w:val="00027B52"/>
    <w:rsid w:val="00042830"/>
    <w:rsid w:val="00042BB8"/>
    <w:rsid w:val="00060642"/>
    <w:rsid w:val="000609BD"/>
    <w:rsid w:val="00062684"/>
    <w:rsid w:val="00063CFE"/>
    <w:rsid w:val="00064652"/>
    <w:rsid w:val="00067B95"/>
    <w:rsid w:val="00072945"/>
    <w:rsid w:val="00082D15"/>
    <w:rsid w:val="000928A0"/>
    <w:rsid w:val="00096978"/>
    <w:rsid w:val="000A07AC"/>
    <w:rsid w:val="000A7473"/>
    <w:rsid w:val="000B0506"/>
    <w:rsid w:val="000B1DAF"/>
    <w:rsid w:val="000B2F10"/>
    <w:rsid w:val="000C0C79"/>
    <w:rsid w:val="000C39E1"/>
    <w:rsid w:val="000C6C0E"/>
    <w:rsid w:val="000D05D3"/>
    <w:rsid w:val="000D2E09"/>
    <w:rsid w:val="000D37D6"/>
    <w:rsid w:val="000D5C93"/>
    <w:rsid w:val="000D7763"/>
    <w:rsid w:val="000E24CD"/>
    <w:rsid w:val="000E4715"/>
    <w:rsid w:val="000E7C88"/>
    <w:rsid w:val="000F2EAE"/>
    <w:rsid w:val="00101E8D"/>
    <w:rsid w:val="00112C40"/>
    <w:rsid w:val="00114B48"/>
    <w:rsid w:val="00116BA9"/>
    <w:rsid w:val="00130755"/>
    <w:rsid w:val="00131CC7"/>
    <w:rsid w:val="00133A89"/>
    <w:rsid w:val="00144404"/>
    <w:rsid w:val="00162254"/>
    <w:rsid w:val="001629F8"/>
    <w:rsid w:val="00167CDE"/>
    <w:rsid w:val="001815AF"/>
    <w:rsid w:val="00197FE6"/>
    <w:rsid w:val="001A5243"/>
    <w:rsid w:val="001B672F"/>
    <w:rsid w:val="001C5CF9"/>
    <w:rsid w:val="001C6903"/>
    <w:rsid w:val="001D664B"/>
    <w:rsid w:val="001E3A93"/>
    <w:rsid w:val="001F11F2"/>
    <w:rsid w:val="0020085F"/>
    <w:rsid w:val="002043F7"/>
    <w:rsid w:val="002119FD"/>
    <w:rsid w:val="00214AF1"/>
    <w:rsid w:val="00214C86"/>
    <w:rsid w:val="00217711"/>
    <w:rsid w:val="00223AE1"/>
    <w:rsid w:val="0024126D"/>
    <w:rsid w:val="00241DA8"/>
    <w:rsid w:val="0024596C"/>
    <w:rsid w:val="00253339"/>
    <w:rsid w:val="00260712"/>
    <w:rsid w:val="00285142"/>
    <w:rsid w:val="002906C1"/>
    <w:rsid w:val="002A0DC7"/>
    <w:rsid w:val="002B1577"/>
    <w:rsid w:val="002C2571"/>
    <w:rsid w:val="002D5890"/>
    <w:rsid w:val="002E74A3"/>
    <w:rsid w:val="002F285D"/>
    <w:rsid w:val="003149F3"/>
    <w:rsid w:val="003169DC"/>
    <w:rsid w:val="003409A4"/>
    <w:rsid w:val="00346225"/>
    <w:rsid w:val="00352412"/>
    <w:rsid w:val="003547EF"/>
    <w:rsid w:val="00364956"/>
    <w:rsid w:val="00366D49"/>
    <w:rsid w:val="00371B40"/>
    <w:rsid w:val="00372AEF"/>
    <w:rsid w:val="0037684C"/>
    <w:rsid w:val="00392F8B"/>
    <w:rsid w:val="003A13B7"/>
    <w:rsid w:val="003A2693"/>
    <w:rsid w:val="003B0C5C"/>
    <w:rsid w:val="003B1033"/>
    <w:rsid w:val="003B19D2"/>
    <w:rsid w:val="003B5873"/>
    <w:rsid w:val="003B5B47"/>
    <w:rsid w:val="003C30A9"/>
    <w:rsid w:val="003C5777"/>
    <w:rsid w:val="003C71BB"/>
    <w:rsid w:val="003E5CF1"/>
    <w:rsid w:val="003F5E1C"/>
    <w:rsid w:val="00401541"/>
    <w:rsid w:val="00405B9F"/>
    <w:rsid w:val="004258B0"/>
    <w:rsid w:val="0043381F"/>
    <w:rsid w:val="004347FF"/>
    <w:rsid w:val="00442D2B"/>
    <w:rsid w:val="004462B8"/>
    <w:rsid w:val="00465B31"/>
    <w:rsid w:val="004730B4"/>
    <w:rsid w:val="00474F69"/>
    <w:rsid w:val="004838CC"/>
    <w:rsid w:val="00486617"/>
    <w:rsid w:val="00486AE7"/>
    <w:rsid w:val="004A4DA4"/>
    <w:rsid w:val="004A59FB"/>
    <w:rsid w:val="004D348A"/>
    <w:rsid w:val="004D5F6C"/>
    <w:rsid w:val="004E4C07"/>
    <w:rsid w:val="00502F73"/>
    <w:rsid w:val="005058BE"/>
    <w:rsid w:val="00513A23"/>
    <w:rsid w:val="00517C45"/>
    <w:rsid w:val="00525F47"/>
    <w:rsid w:val="005264D7"/>
    <w:rsid w:val="00542217"/>
    <w:rsid w:val="0056003B"/>
    <w:rsid w:val="00596163"/>
    <w:rsid w:val="0059623B"/>
    <w:rsid w:val="005A2D36"/>
    <w:rsid w:val="005B5707"/>
    <w:rsid w:val="005D4A5E"/>
    <w:rsid w:val="005E0BCD"/>
    <w:rsid w:val="005F44CD"/>
    <w:rsid w:val="005F490B"/>
    <w:rsid w:val="00605680"/>
    <w:rsid w:val="00613070"/>
    <w:rsid w:val="006130A4"/>
    <w:rsid w:val="00613778"/>
    <w:rsid w:val="00632C86"/>
    <w:rsid w:val="00634697"/>
    <w:rsid w:val="00635C68"/>
    <w:rsid w:val="00636167"/>
    <w:rsid w:val="00651198"/>
    <w:rsid w:val="00662E35"/>
    <w:rsid w:val="00673068"/>
    <w:rsid w:val="00691EC0"/>
    <w:rsid w:val="00696CA6"/>
    <w:rsid w:val="006A0D77"/>
    <w:rsid w:val="006B50C7"/>
    <w:rsid w:val="006C23C4"/>
    <w:rsid w:val="006C4DC8"/>
    <w:rsid w:val="006D3971"/>
    <w:rsid w:val="006D4D78"/>
    <w:rsid w:val="006E60EC"/>
    <w:rsid w:val="006F5FB8"/>
    <w:rsid w:val="00723816"/>
    <w:rsid w:val="00732C1E"/>
    <w:rsid w:val="0075580D"/>
    <w:rsid w:val="007575E8"/>
    <w:rsid w:val="00757DBA"/>
    <w:rsid w:val="007600FF"/>
    <w:rsid w:val="007742A4"/>
    <w:rsid w:val="00780C6D"/>
    <w:rsid w:val="007833FA"/>
    <w:rsid w:val="00791B21"/>
    <w:rsid w:val="007B0DB8"/>
    <w:rsid w:val="007B0F87"/>
    <w:rsid w:val="007B5100"/>
    <w:rsid w:val="007C350E"/>
    <w:rsid w:val="007E18D5"/>
    <w:rsid w:val="007F52D2"/>
    <w:rsid w:val="007F5612"/>
    <w:rsid w:val="008025DD"/>
    <w:rsid w:val="008037ED"/>
    <w:rsid w:val="0082123E"/>
    <w:rsid w:val="00837DFD"/>
    <w:rsid w:val="00844584"/>
    <w:rsid w:val="0085041A"/>
    <w:rsid w:val="0085176E"/>
    <w:rsid w:val="008609B4"/>
    <w:rsid w:val="0086712D"/>
    <w:rsid w:val="00871AEC"/>
    <w:rsid w:val="0087441E"/>
    <w:rsid w:val="008840FD"/>
    <w:rsid w:val="00885B5C"/>
    <w:rsid w:val="008A165F"/>
    <w:rsid w:val="008A7D07"/>
    <w:rsid w:val="008B223A"/>
    <w:rsid w:val="008B55A7"/>
    <w:rsid w:val="008B59C4"/>
    <w:rsid w:val="008C1534"/>
    <w:rsid w:val="008D50D1"/>
    <w:rsid w:val="008E53FB"/>
    <w:rsid w:val="00904481"/>
    <w:rsid w:val="0090543D"/>
    <w:rsid w:val="00905DFA"/>
    <w:rsid w:val="00911568"/>
    <w:rsid w:val="00914E47"/>
    <w:rsid w:val="00915C50"/>
    <w:rsid w:val="009449EC"/>
    <w:rsid w:val="009473A2"/>
    <w:rsid w:val="00963B9B"/>
    <w:rsid w:val="00966503"/>
    <w:rsid w:val="00974151"/>
    <w:rsid w:val="00976776"/>
    <w:rsid w:val="009974BF"/>
    <w:rsid w:val="009A0794"/>
    <w:rsid w:val="009B20B0"/>
    <w:rsid w:val="009B39A2"/>
    <w:rsid w:val="009B4E08"/>
    <w:rsid w:val="009C4A69"/>
    <w:rsid w:val="009E7C2F"/>
    <w:rsid w:val="00A012D6"/>
    <w:rsid w:val="00A024C8"/>
    <w:rsid w:val="00A05D1C"/>
    <w:rsid w:val="00A116CE"/>
    <w:rsid w:val="00A1757A"/>
    <w:rsid w:val="00A344BF"/>
    <w:rsid w:val="00A36962"/>
    <w:rsid w:val="00A5024E"/>
    <w:rsid w:val="00A5052D"/>
    <w:rsid w:val="00A52C6A"/>
    <w:rsid w:val="00A73502"/>
    <w:rsid w:val="00A73729"/>
    <w:rsid w:val="00A775D9"/>
    <w:rsid w:val="00A87AC8"/>
    <w:rsid w:val="00AA0975"/>
    <w:rsid w:val="00AB15CE"/>
    <w:rsid w:val="00AC339C"/>
    <w:rsid w:val="00AC38D9"/>
    <w:rsid w:val="00AC5601"/>
    <w:rsid w:val="00AC6DD8"/>
    <w:rsid w:val="00AD7485"/>
    <w:rsid w:val="00AF6792"/>
    <w:rsid w:val="00B12E3C"/>
    <w:rsid w:val="00B15C41"/>
    <w:rsid w:val="00B21C24"/>
    <w:rsid w:val="00B320B3"/>
    <w:rsid w:val="00B73438"/>
    <w:rsid w:val="00B919A1"/>
    <w:rsid w:val="00B9411C"/>
    <w:rsid w:val="00BA342C"/>
    <w:rsid w:val="00BA4FAE"/>
    <w:rsid w:val="00BB728B"/>
    <w:rsid w:val="00BC3B0F"/>
    <w:rsid w:val="00BC3F6C"/>
    <w:rsid w:val="00BC4B2B"/>
    <w:rsid w:val="00BE49B5"/>
    <w:rsid w:val="00BE5183"/>
    <w:rsid w:val="00BE5B79"/>
    <w:rsid w:val="00BF2777"/>
    <w:rsid w:val="00BF45F1"/>
    <w:rsid w:val="00C00A66"/>
    <w:rsid w:val="00C10875"/>
    <w:rsid w:val="00C22537"/>
    <w:rsid w:val="00C379E8"/>
    <w:rsid w:val="00C40DF5"/>
    <w:rsid w:val="00C41632"/>
    <w:rsid w:val="00C55640"/>
    <w:rsid w:val="00C64E27"/>
    <w:rsid w:val="00C6759A"/>
    <w:rsid w:val="00C71C38"/>
    <w:rsid w:val="00C75D5E"/>
    <w:rsid w:val="00C8075F"/>
    <w:rsid w:val="00C87AE0"/>
    <w:rsid w:val="00C94E6A"/>
    <w:rsid w:val="00CA0AD2"/>
    <w:rsid w:val="00CA2562"/>
    <w:rsid w:val="00CB35CB"/>
    <w:rsid w:val="00CB56ED"/>
    <w:rsid w:val="00CC11A5"/>
    <w:rsid w:val="00CC78DE"/>
    <w:rsid w:val="00CD1890"/>
    <w:rsid w:val="00CD269D"/>
    <w:rsid w:val="00CD4A82"/>
    <w:rsid w:val="00CD5296"/>
    <w:rsid w:val="00CE6016"/>
    <w:rsid w:val="00CF2709"/>
    <w:rsid w:val="00D050F1"/>
    <w:rsid w:val="00D05FBC"/>
    <w:rsid w:val="00D26DA0"/>
    <w:rsid w:val="00D35D77"/>
    <w:rsid w:val="00D370A6"/>
    <w:rsid w:val="00D54A66"/>
    <w:rsid w:val="00D577BC"/>
    <w:rsid w:val="00D607AB"/>
    <w:rsid w:val="00D615F1"/>
    <w:rsid w:val="00D80F5B"/>
    <w:rsid w:val="00D8113C"/>
    <w:rsid w:val="00D86E1F"/>
    <w:rsid w:val="00D908AE"/>
    <w:rsid w:val="00D95BD6"/>
    <w:rsid w:val="00D97C72"/>
    <w:rsid w:val="00DA2037"/>
    <w:rsid w:val="00DA2D7B"/>
    <w:rsid w:val="00DA2E25"/>
    <w:rsid w:val="00DC68C1"/>
    <w:rsid w:val="00DD4BD9"/>
    <w:rsid w:val="00DF08AA"/>
    <w:rsid w:val="00DF1C2B"/>
    <w:rsid w:val="00DF464C"/>
    <w:rsid w:val="00E06707"/>
    <w:rsid w:val="00E127E4"/>
    <w:rsid w:val="00E1446B"/>
    <w:rsid w:val="00E315A6"/>
    <w:rsid w:val="00E32951"/>
    <w:rsid w:val="00E37A83"/>
    <w:rsid w:val="00E405F9"/>
    <w:rsid w:val="00E42875"/>
    <w:rsid w:val="00E61BEE"/>
    <w:rsid w:val="00E844F6"/>
    <w:rsid w:val="00E94913"/>
    <w:rsid w:val="00EA3324"/>
    <w:rsid w:val="00EA5F67"/>
    <w:rsid w:val="00EB25F2"/>
    <w:rsid w:val="00EB7E46"/>
    <w:rsid w:val="00EC3337"/>
    <w:rsid w:val="00ED1753"/>
    <w:rsid w:val="00EE0332"/>
    <w:rsid w:val="00F02DEE"/>
    <w:rsid w:val="00F303E6"/>
    <w:rsid w:val="00F332AA"/>
    <w:rsid w:val="00F5073D"/>
    <w:rsid w:val="00F51EBC"/>
    <w:rsid w:val="00F62E45"/>
    <w:rsid w:val="00F720B2"/>
    <w:rsid w:val="00F72C10"/>
    <w:rsid w:val="00F740B5"/>
    <w:rsid w:val="00FA7CDA"/>
    <w:rsid w:val="00FB010B"/>
    <w:rsid w:val="00FB0644"/>
    <w:rsid w:val="00FC18B1"/>
    <w:rsid w:val="00FC3E3F"/>
    <w:rsid w:val="00FE4171"/>
    <w:rsid w:val="00FF2607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020B"/>
  <w15:docId w15:val="{C99C1BC8-CB52-47F1-B9B6-8A9B6CF3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D9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D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DD4B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4B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4B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BD9"/>
    <w:pPr>
      <w:spacing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DFA"/>
  </w:style>
  <w:style w:type="paragraph" w:styleId="Footer">
    <w:name w:val="footer"/>
    <w:basedOn w:val="Normal"/>
    <w:link w:val="FooterChar"/>
    <w:uiPriority w:val="99"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FA"/>
  </w:style>
  <w:style w:type="paragraph" w:styleId="HTMLPreformatted">
    <w:name w:val="HTML Preformatted"/>
    <w:basedOn w:val="Normal"/>
    <w:link w:val="HTMLPreformattedChar"/>
    <w:uiPriority w:val="99"/>
    <w:unhideWhenUsed/>
    <w:rsid w:val="00CA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0AD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130755"/>
    <w:pPr>
      <w:spacing w:after="0" w:line="240" w:lineRule="auto"/>
    </w:pPr>
  </w:style>
  <w:style w:type="paragraph" w:customStyle="1" w:styleId="MMTopic2">
    <w:name w:val="MM Topic 2"/>
    <w:basedOn w:val="Heading2"/>
    <w:link w:val="MMTopic2Car"/>
    <w:rsid w:val="007575E8"/>
    <w:pPr>
      <w:spacing w:before="40" w:line="254" w:lineRule="auto"/>
    </w:pPr>
    <w:rPr>
      <w:rFonts w:cs="Calibri Light"/>
      <w:b w:val="0"/>
      <w:bCs w:val="0"/>
      <w:color w:val="365F91" w:themeColor="accent1" w:themeShade="BF"/>
      <w:lang w:val="en-US"/>
    </w:rPr>
  </w:style>
  <w:style w:type="character" w:customStyle="1" w:styleId="MMTopic2Car">
    <w:name w:val="MM Topic 2 Car"/>
    <w:basedOn w:val="DefaultParagraphFont"/>
    <w:link w:val="MMTopic2"/>
    <w:locked/>
    <w:rsid w:val="007575E8"/>
    <w:rPr>
      <w:rFonts w:asciiTheme="majorHAnsi" w:eastAsiaTheme="majorEastAsia" w:hAnsiTheme="majorHAnsi" w:cs="Calibri Light"/>
      <w:color w:val="365F91" w:themeColor="accent1" w:themeShade="BF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://www.hcp.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4\Graphique%20excel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Feuil3!$C$5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Feuil3!$B$6:$B$13</c:f>
              <c:strCache>
                <c:ptCount val="8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</c:strCache>
            </c:strRef>
          </c:cat>
          <c:val>
            <c:numRef>
              <c:f>Feuil3!$C$6:$C$13</c:f>
              <c:numCache>
                <c:formatCode>0.0</c:formatCode>
                <c:ptCount val="8"/>
                <c:pt idx="0">
                  <c:v>42.038380281335428</c:v>
                </c:pt>
                <c:pt idx="1">
                  <c:v>41.796145342363666</c:v>
                </c:pt>
                <c:pt idx="2">
                  <c:v>41.880820281093243</c:v>
                </c:pt>
                <c:pt idx="3">
                  <c:v>42.3</c:v>
                </c:pt>
                <c:pt idx="4">
                  <c:v>41.9</c:v>
                </c:pt>
                <c:pt idx="5">
                  <c:v>42.3</c:v>
                </c:pt>
                <c:pt idx="6">
                  <c:v>42</c:v>
                </c:pt>
                <c:pt idx="7">
                  <c:v>42.4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35-4158-A186-A158DFE497E0}"/>
            </c:ext>
          </c:extLst>
        </c:ser>
        <c:ser>
          <c:idx val="1"/>
          <c:order val="1"/>
          <c:tx>
            <c:strRef>
              <c:f>Feuil3!$D$5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Feuil3!$B$6:$B$13</c:f>
              <c:strCache>
                <c:ptCount val="8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</c:strCache>
            </c:strRef>
          </c:cat>
          <c:val>
            <c:numRef>
              <c:f>Feuil3!$D$6:$D$13</c:f>
              <c:numCache>
                <c:formatCode>0.0</c:formatCode>
                <c:ptCount val="8"/>
                <c:pt idx="0">
                  <c:v>46.453951442148607</c:v>
                </c:pt>
                <c:pt idx="1">
                  <c:v>47.279311737321216</c:v>
                </c:pt>
                <c:pt idx="2">
                  <c:v>49.052945843820019</c:v>
                </c:pt>
                <c:pt idx="3">
                  <c:v>50.9</c:v>
                </c:pt>
                <c:pt idx="4">
                  <c:v>50</c:v>
                </c:pt>
                <c:pt idx="5">
                  <c:v>52.2</c:v>
                </c:pt>
                <c:pt idx="6">
                  <c:v>53.2</c:v>
                </c:pt>
                <c:pt idx="7">
                  <c:v>54.1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35-4158-A186-A158DFE497E0}"/>
            </c:ext>
          </c:extLst>
        </c:ser>
        <c:ser>
          <c:idx val="2"/>
          <c:order val="2"/>
          <c:tx>
            <c:strRef>
              <c:f>Feuil3!$E$5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Feuil3!$B$6:$B$13</c:f>
              <c:strCache>
                <c:ptCount val="8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</c:strCache>
            </c:strRef>
          </c:cat>
          <c:val>
            <c:numRef>
              <c:f>Feuil3!$E$6:$E$13</c:f>
              <c:numCache>
                <c:formatCode>0.0</c:formatCode>
                <c:ptCount val="8"/>
                <c:pt idx="0">
                  <c:v>43.508361094629059</c:v>
                </c:pt>
                <c:pt idx="1">
                  <c:v>43.642746765073575</c:v>
                </c:pt>
                <c:pt idx="2">
                  <c:v>44.326013157026345</c:v>
                </c:pt>
                <c:pt idx="3">
                  <c:v>45.3</c:v>
                </c:pt>
                <c:pt idx="4">
                  <c:v>44.8</c:v>
                </c:pt>
                <c:pt idx="5">
                  <c:v>45.8</c:v>
                </c:pt>
                <c:pt idx="6">
                  <c:v>46</c:v>
                </c:pt>
                <c:pt idx="7">
                  <c:v>46.7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35-4158-A186-A158DFE497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4992640"/>
        <c:axId val="114994176"/>
      </c:lineChart>
      <c:catAx>
        <c:axId val="11499264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4994176"/>
        <c:crosses val="autoZero"/>
        <c:auto val="1"/>
        <c:lblAlgn val="ctr"/>
        <c:lblOffset val="100"/>
        <c:noMultiLvlLbl val="0"/>
      </c:catAx>
      <c:valAx>
        <c:axId val="114994176"/>
        <c:scaling>
          <c:orientation val="minMax"/>
          <c:min val="40"/>
        </c:scaling>
        <c:delete val="1"/>
        <c:axPos val="r"/>
        <c:numFmt formatCode="0.0" sourceLinked="1"/>
        <c:majorTickMark val="none"/>
        <c:minorTickMark val="none"/>
        <c:tickLblPos val="nextTo"/>
        <c:crossAx val="114992640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Feuil4!$B$2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Feuil4!$A$3:$A$13</c:f>
              <c:strCache>
                <c:ptCount val="11"/>
                <c:pt idx="0">
                  <c:v>بني مــلال-خنيفـــــــــرة</c:v>
                </c:pt>
                <c:pt idx="1">
                  <c:v>جهـــــــــة الشـــــــــرق</c:v>
                </c:pt>
                <c:pt idx="2">
                  <c:v>ســــوس – مــــاسة</c:v>
                </c:pt>
                <c:pt idx="3">
                  <c:v>درعــــة – تافيلالــت</c:v>
                </c:pt>
                <c:pt idx="4">
                  <c:v>فـــــــــاس-مكــــــناس</c:v>
                </c:pt>
                <c:pt idx="5">
                  <c:v>الربــاط- ســلا-القنيطـــرة</c:v>
                </c:pt>
                <c:pt idx="6">
                  <c:v>المجموع</c:v>
                </c:pt>
                <c:pt idx="7">
                  <c:v>مـــراكش – اسفــي</c:v>
                </c:pt>
                <c:pt idx="8">
                  <c:v>جهات الجنوب</c:v>
                </c:pt>
                <c:pt idx="9">
                  <c:v>الدار البيضاء -ســــطات</c:v>
                </c:pt>
                <c:pt idx="10">
                  <c:v>طنجة- تطوان- الحسيمة </c:v>
                </c:pt>
              </c:strCache>
            </c:strRef>
          </c:cat>
          <c:val>
            <c:numRef>
              <c:f>Feuil4!$B$3:$B$13</c:f>
              <c:numCache>
                <c:formatCode>0.0</c:formatCode>
                <c:ptCount val="11"/>
                <c:pt idx="0">
                  <c:v>39.747905615101217</c:v>
                </c:pt>
                <c:pt idx="1">
                  <c:v>40.073827775896241</c:v>
                </c:pt>
                <c:pt idx="2">
                  <c:v>40.305526105047896</c:v>
                </c:pt>
                <c:pt idx="3">
                  <c:v>40.836404361373219</c:v>
                </c:pt>
                <c:pt idx="4">
                  <c:v>41.745038538669512</c:v>
                </c:pt>
                <c:pt idx="5">
                  <c:v>43.352572995067675</c:v>
                </c:pt>
                <c:pt idx="6">
                  <c:v>43.508361094629059</c:v>
                </c:pt>
                <c:pt idx="7">
                  <c:v>43.763915675233811</c:v>
                </c:pt>
                <c:pt idx="8">
                  <c:v>45.660057312484078</c:v>
                </c:pt>
                <c:pt idx="9">
                  <c:v>45.962322700494411</c:v>
                </c:pt>
                <c:pt idx="10">
                  <c:v>48.263765322787073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AB-43F7-895B-B5573F6D044B}"/>
            </c:ext>
          </c:extLst>
        </c:ser>
        <c:ser>
          <c:idx val="1"/>
          <c:order val="1"/>
          <c:tx>
            <c:strRef>
              <c:f>Feuil4!$C$2</c:f>
              <c:strCache>
                <c:ptCount val="1"/>
                <c:pt idx="0">
                  <c:v>القـروي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Feuil4!$A$3:$A$13</c:f>
              <c:strCache>
                <c:ptCount val="11"/>
                <c:pt idx="0">
                  <c:v>بني مــلال-خنيفـــــــــرة</c:v>
                </c:pt>
                <c:pt idx="1">
                  <c:v>جهـــــــــة الشـــــــــرق</c:v>
                </c:pt>
                <c:pt idx="2">
                  <c:v>ســــوس – مــــاسة</c:v>
                </c:pt>
                <c:pt idx="3">
                  <c:v>درعــــة – تافيلالــت</c:v>
                </c:pt>
                <c:pt idx="4">
                  <c:v>فـــــــــاس-مكــــــناس</c:v>
                </c:pt>
                <c:pt idx="5">
                  <c:v>الربــاط- ســلا-القنيطـــرة</c:v>
                </c:pt>
                <c:pt idx="6">
                  <c:v>المجموع</c:v>
                </c:pt>
                <c:pt idx="7">
                  <c:v>مـــراكش – اسفــي</c:v>
                </c:pt>
                <c:pt idx="8">
                  <c:v>جهات الجنوب</c:v>
                </c:pt>
                <c:pt idx="9">
                  <c:v>الدار البيضاء -ســــطات</c:v>
                </c:pt>
                <c:pt idx="10">
                  <c:v>طنجة- تطوان- الحسيمة </c:v>
                </c:pt>
              </c:strCache>
            </c:strRef>
          </c:cat>
          <c:val>
            <c:numRef>
              <c:f>Feuil4!$C$3:$C$13</c:f>
              <c:numCache>
                <c:formatCode>0.0</c:formatCode>
                <c:ptCount val="11"/>
                <c:pt idx="0">
                  <c:v>44.098595468721818</c:v>
                </c:pt>
                <c:pt idx="1">
                  <c:v>41.418825089419194</c:v>
                </c:pt>
                <c:pt idx="2">
                  <c:v>36.725830780793807</c:v>
                </c:pt>
                <c:pt idx="3">
                  <c:v>42.934532484511337</c:v>
                </c:pt>
                <c:pt idx="4">
                  <c:v>45.212140718867552</c:v>
                </c:pt>
                <c:pt idx="5">
                  <c:v>47.741061417015473</c:v>
                </c:pt>
                <c:pt idx="6">
                  <c:v>46.453951442148607</c:v>
                </c:pt>
                <c:pt idx="7">
                  <c:v>45.087308868286705</c:v>
                </c:pt>
                <c:pt idx="8">
                  <c:v>52.481817200164855</c:v>
                </c:pt>
                <c:pt idx="9">
                  <c:v>52.822132909440363</c:v>
                </c:pt>
                <c:pt idx="10">
                  <c:v>55.36532904720444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AB-43F7-895B-B5573F6D044B}"/>
            </c:ext>
          </c:extLst>
        </c:ser>
        <c:ser>
          <c:idx val="2"/>
          <c:order val="2"/>
          <c:tx>
            <c:strRef>
              <c:f>Feuil4!$D$2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Feuil4!$A$3:$A$13</c:f>
              <c:strCache>
                <c:ptCount val="11"/>
                <c:pt idx="0">
                  <c:v>بني مــلال-خنيفـــــــــرة</c:v>
                </c:pt>
                <c:pt idx="1">
                  <c:v>جهـــــــــة الشـــــــــرق</c:v>
                </c:pt>
                <c:pt idx="2">
                  <c:v>ســــوس – مــــاسة</c:v>
                </c:pt>
                <c:pt idx="3">
                  <c:v>درعــــة – تافيلالــت</c:v>
                </c:pt>
                <c:pt idx="4">
                  <c:v>فـــــــــاس-مكــــــناس</c:v>
                </c:pt>
                <c:pt idx="5">
                  <c:v>الربــاط- ســلا-القنيطـــرة</c:v>
                </c:pt>
                <c:pt idx="6">
                  <c:v>المجموع</c:v>
                </c:pt>
                <c:pt idx="7">
                  <c:v>مـــراكش – اسفــي</c:v>
                </c:pt>
                <c:pt idx="8">
                  <c:v>جهات الجنوب</c:v>
                </c:pt>
                <c:pt idx="9">
                  <c:v>الدار البيضاء -ســــطات</c:v>
                </c:pt>
                <c:pt idx="10">
                  <c:v>طنجة- تطوان- الحسيمة </c:v>
                </c:pt>
              </c:strCache>
            </c:strRef>
          </c:cat>
          <c:val>
            <c:numRef>
              <c:f>Feuil4!$D$3:$D$13</c:f>
              <c:numCache>
                <c:formatCode>0.0</c:formatCode>
                <c:ptCount val="11"/>
                <c:pt idx="0">
                  <c:v>36.148218437120818</c:v>
                </c:pt>
                <c:pt idx="1">
                  <c:v>39.635039875191381</c:v>
                </c:pt>
                <c:pt idx="2">
                  <c:v>42.22780243964722</c:v>
                </c:pt>
                <c:pt idx="3">
                  <c:v>37.440274783180804</c:v>
                </c:pt>
                <c:pt idx="4">
                  <c:v>40.026481522337633</c:v>
                </c:pt>
                <c:pt idx="5">
                  <c:v>41.913969169248141</c:v>
                </c:pt>
                <c:pt idx="6">
                  <c:v>42.038380281335428</c:v>
                </c:pt>
                <c:pt idx="7">
                  <c:v>42.253296957079328</c:v>
                </c:pt>
                <c:pt idx="8">
                  <c:v>44.204173295134936</c:v>
                </c:pt>
                <c:pt idx="9">
                  <c:v>44.210622970960983</c:v>
                </c:pt>
                <c:pt idx="10">
                  <c:v>44.445042660536778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AB-43F7-895B-B5573F6D0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0"/>
        <c:axId val="117009792"/>
        <c:axId val="117019776"/>
      </c:barChart>
      <c:catAx>
        <c:axId val="1170097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117019776"/>
        <c:crosses val="autoZero"/>
        <c:auto val="1"/>
        <c:lblAlgn val="ctr"/>
        <c:lblOffset val="100"/>
        <c:noMultiLvlLbl val="0"/>
      </c:catAx>
      <c:valAx>
        <c:axId val="11701977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170097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 sz="900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781207876701821"/>
          <c:y val="4.3931812292605357E-2"/>
          <c:w val="0.76939034348785662"/>
          <c:h val="0.867443937075876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Feuil4!$B$16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Feuil4!$A$17:$A$27</c:f>
              <c:strCache>
                <c:ptCount val="11"/>
                <c:pt idx="0">
                  <c:v>مـــراكش – اسفــي</c:v>
                </c:pt>
                <c:pt idx="1">
                  <c:v>طنجة- تطوان- الحسيمة </c:v>
                </c:pt>
                <c:pt idx="2">
                  <c:v>درعــــة – تافيلالــت</c:v>
                </c:pt>
                <c:pt idx="3">
                  <c:v>ســــوس – مــــاسة</c:v>
                </c:pt>
                <c:pt idx="4">
                  <c:v>بني مــلال-خنيفـــــــــرة</c:v>
                </c:pt>
                <c:pt idx="5">
                  <c:v>الربــاط- ســلا-القنيطـــرة</c:v>
                </c:pt>
                <c:pt idx="6">
                  <c:v>المجموع</c:v>
                </c:pt>
                <c:pt idx="7">
                  <c:v>فـــــــــاس-مكــــــناس</c:v>
                </c:pt>
                <c:pt idx="8">
                  <c:v>الدار البيضاء -ســــطات</c:v>
                </c:pt>
                <c:pt idx="9">
                  <c:v>جهـــــــــة الشـــــــــرق</c:v>
                </c:pt>
                <c:pt idx="10">
                  <c:v>جهات الجنوب</c:v>
                </c:pt>
              </c:strCache>
            </c:strRef>
          </c:cat>
          <c:val>
            <c:numRef>
              <c:f>Feuil4!$B$17:$B$27</c:f>
              <c:numCache>
                <c:formatCode>0.0</c:formatCode>
                <c:ptCount val="11"/>
                <c:pt idx="0">
                  <c:v>8.9345064401894501</c:v>
                </c:pt>
                <c:pt idx="1">
                  <c:v>10.235270552012892</c:v>
                </c:pt>
                <c:pt idx="2">
                  <c:v>10.728906820955164</c:v>
                </c:pt>
                <c:pt idx="3">
                  <c:v>12.277356868816984</c:v>
                </c:pt>
                <c:pt idx="4">
                  <c:v>12.535341531521423</c:v>
                </c:pt>
                <c:pt idx="5">
                  <c:v>12.553340704829052</c:v>
                </c:pt>
                <c:pt idx="6">
                  <c:v>13.303046145158754</c:v>
                </c:pt>
                <c:pt idx="7">
                  <c:v>14.422672282973069</c:v>
                </c:pt>
                <c:pt idx="8">
                  <c:v>14.973620946453487</c:v>
                </c:pt>
                <c:pt idx="9">
                  <c:v>20.910080729200743</c:v>
                </c:pt>
                <c:pt idx="10">
                  <c:v>22.19902613129322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98-4D45-8ACA-9033B2C07C45}"/>
            </c:ext>
          </c:extLst>
        </c:ser>
        <c:ser>
          <c:idx val="1"/>
          <c:order val="1"/>
          <c:tx>
            <c:strRef>
              <c:f>Feuil4!$C$16</c:f>
              <c:strCache>
                <c:ptCount val="1"/>
                <c:pt idx="0">
                  <c:v>القـروي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Feuil4!$A$17:$A$27</c:f>
              <c:strCache>
                <c:ptCount val="11"/>
                <c:pt idx="0">
                  <c:v>مـــراكش – اسفــي</c:v>
                </c:pt>
                <c:pt idx="1">
                  <c:v>طنجة- تطوان- الحسيمة </c:v>
                </c:pt>
                <c:pt idx="2">
                  <c:v>درعــــة – تافيلالــت</c:v>
                </c:pt>
                <c:pt idx="3">
                  <c:v>ســــوس – مــــاسة</c:v>
                </c:pt>
                <c:pt idx="4">
                  <c:v>بني مــلال-خنيفـــــــــرة</c:v>
                </c:pt>
                <c:pt idx="5">
                  <c:v>الربــاط- ســلا-القنيطـــرة</c:v>
                </c:pt>
                <c:pt idx="6">
                  <c:v>المجموع</c:v>
                </c:pt>
                <c:pt idx="7">
                  <c:v>فـــــــــاس-مكــــــناس</c:v>
                </c:pt>
                <c:pt idx="8">
                  <c:v>الدار البيضاء -ســــطات</c:v>
                </c:pt>
                <c:pt idx="9">
                  <c:v>جهـــــــــة الشـــــــــرق</c:v>
                </c:pt>
                <c:pt idx="10">
                  <c:v>جهات الجنوب</c:v>
                </c:pt>
              </c:strCache>
            </c:strRef>
          </c:cat>
          <c:val>
            <c:numRef>
              <c:f>Feuil4!$C$17:$C$27</c:f>
              <c:numCache>
                <c:formatCode>0.0</c:formatCode>
                <c:ptCount val="11"/>
                <c:pt idx="0">
                  <c:v>5.4110055713661325</c:v>
                </c:pt>
                <c:pt idx="1">
                  <c:v>4.1785080230742837</c:v>
                </c:pt>
                <c:pt idx="2">
                  <c:v>8.5067468184767225</c:v>
                </c:pt>
                <c:pt idx="3">
                  <c:v>7.3246273913569455</c:v>
                </c:pt>
                <c:pt idx="4">
                  <c:v>7.9521546086282191</c:v>
                </c:pt>
                <c:pt idx="5">
                  <c:v>5.2317616844446571</c:v>
                </c:pt>
                <c:pt idx="6">
                  <c:v>6.7586187537998468</c:v>
                </c:pt>
                <c:pt idx="7">
                  <c:v>7.1675691664975103</c:v>
                </c:pt>
                <c:pt idx="8">
                  <c:v>6.6537550545909001</c:v>
                </c:pt>
                <c:pt idx="9">
                  <c:v>16.135313903293227</c:v>
                </c:pt>
                <c:pt idx="10">
                  <c:v>8.3034920965590242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98-4D45-8ACA-9033B2C07C45}"/>
            </c:ext>
          </c:extLst>
        </c:ser>
        <c:ser>
          <c:idx val="2"/>
          <c:order val="2"/>
          <c:tx>
            <c:strRef>
              <c:f>Feuil4!$D$16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Feuil4!$A$17:$A$27</c:f>
              <c:strCache>
                <c:ptCount val="11"/>
                <c:pt idx="0">
                  <c:v>مـــراكش – اسفــي</c:v>
                </c:pt>
                <c:pt idx="1">
                  <c:v>طنجة- تطوان- الحسيمة </c:v>
                </c:pt>
                <c:pt idx="2">
                  <c:v>درعــــة – تافيلالــت</c:v>
                </c:pt>
                <c:pt idx="3">
                  <c:v>ســــوس – مــــاسة</c:v>
                </c:pt>
                <c:pt idx="4">
                  <c:v>بني مــلال-خنيفـــــــــرة</c:v>
                </c:pt>
                <c:pt idx="5">
                  <c:v>الربــاط- ســلا-القنيطـــرة</c:v>
                </c:pt>
                <c:pt idx="6">
                  <c:v>المجموع</c:v>
                </c:pt>
                <c:pt idx="7">
                  <c:v>فـــــــــاس-مكــــــناس</c:v>
                </c:pt>
                <c:pt idx="8">
                  <c:v>الدار البيضاء -ســــطات</c:v>
                </c:pt>
                <c:pt idx="9">
                  <c:v>جهـــــــــة الشـــــــــرق</c:v>
                </c:pt>
                <c:pt idx="10">
                  <c:v>جهات الجنوب</c:v>
                </c:pt>
              </c:strCache>
            </c:strRef>
          </c:cat>
          <c:val>
            <c:numRef>
              <c:f>Feuil4!$D$17:$D$27</c:f>
              <c:numCache>
                <c:formatCode>0.0</c:formatCode>
                <c:ptCount val="11"/>
                <c:pt idx="0">
                  <c:v>13.226252929604145</c:v>
                </c:pt>
                <c:pt idx="1">
                  <c:v>14.292403454192607</c:v>
                </c:pt>
                <c:pt idx="2">
                  <c:v>14.853634530379823</c:v>
                </c:pt>
                <c:pt idx="3">
                  <c:v>14.590420124709421</c:v>
                </c:pt>
                <c:pt idx="4">
                  <c:v>17.161410100593926</c:v>
                </c:pt>
                <c:pt idx="5">
                  <c:v>15.28712528006638</c:v>
                </c:pt>
                <c:pt idx="6">
                  <c:v>16.912052601669469</c:v>
                </c:pt>
                <c:pt idx="7">
                  <c:v>18.48475299607081</c:v>
                </c:pt>
                <c:pt idx="8">
                  <c:v>17.511980784347497</c:v>
                </c:pt>
                <c:pt idx="9">
                  <c:v>22.537891322572598</c:v>
                </c:pt>
                <c:pt idx="10">
                  <c:v>25.719905802971926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98-4D45-8ACA-9033B2C07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0"/>
        <c:axId val="117058560"/>
        <c:axId val="117076736"/>
      </c:barChart>
      <c:catAx>
        <c:axId val="1170585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117076736"/>
        <c:crosses val="autoZero"/>
        <c:auto val="1"/>
        <c:lblAlgn val="ctr"/>
        <c:lblOffset val="100"/>
        <c:noMultiLvlLbl val="0"/>
      </c:catAx>
      <c:valAx>
        <c:axId val="11707673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170585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Feuil3!$C$19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Feuil3!$B$20:$B$27</c:f>
              <c:numCache>
                <c:formatCode>@</c:formatCode>
                <c:ptCount val="8"/>
                <c:pt idx="0">
                  <c:v>2024</c:v>
                </c:pt>
                <c:pt idx="1">
                  <c:v>2023</c:v>
                </c:pt>
                <c:pt idx="2" formatCode="General">
                  <c:v>2022</c:v>
                </c:pt>
                <c:pt idx="3" formatCode="General">
                  <c:v>2021</c:v>
                </c:pt>
                <c:pt idx="4" formatCode="General">
                  <c:v>2020</c:v>
                </c:pt>
                <c:pt idx="5" formatCode="General">
                  <c:v>2019</c:v>
                </c:pt>
                <c:pt idx="6" formatCode="General">
                  <c:v>2018</c:v>
                </c:pt>
                <c:pt idx="7" formatCode="General">
                  <c:v>2017</c:v>
                </c:pt>
              </c:numCache>
            </c:numRef>
          </c:cat>
          <c:val>
            <c:numRef>
              <c:f>Feuil3!$C$20:$C$27</c:f>
              <c:numCache>
                <c:formatCode>0.0</c:formatCode>
                <c:ptCount val="8"/>
                <c:pt idx="0">
                  <c:v>34.928827295264995</c:v>
                </c:pt>
                <c:pt idx="1">
                  <c:v>34.77034037138921</c:v>
                </c:pt>
                <c:pt idx="2">
                  <c:v>35.25302885950817</c:v>
                </c:pt>
                <c:pt idx="3">
                  <c:v>35.132465021734731</c:v>
                </c:pt>
                <c:pt idx="4">
                  <c:v>35.301154430017498</c:v>
                </c:pt>
                <c:pt idx="5">
                  <c:v>36.885786928316925</c:v>
                </c:pt>
                <c:pt idx="6">
                  <c:v>36.200000000000003</c:v>
                </c:pt>
                <c:pt idx="7">
                  <c:v>36.1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BE-4AB1-988B-84181BE49200}"/>
            </c:ext>
          </c:extLst>
        </c:ser>
        <c:ser>
          <c:idx val="1"/>
          <c:order val="1"/>
          <c:tx>
            <c:strRef>
              <c:f>Feuil3!$D$19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Feuil3!$B$20:$B$27</c:f>
              <c:numCache>
                <c:formatCode>@</c:formatCode>
                <c:ptCount val="8"/>
                <c:pt idx="0">
                  <c:v>2024</c:v>
                </c:pt>
                <c:pt idx="1">
                  <c:v>2023</c:v>
                </c:pt>
                <c:pt idx="2" formatCode="General">
                  <c:v>2022</c:v>
                </c:pt>
                <c:pt idx="3" formatCode="General">
                  <c:v>2021</c:v>
                </c:pt>
                <c:pt idx="4" formatCode="General">
                  <c:v>2020</c:v>
                </c:pt>
                <c:pt idx="5" formatCode="General">
                  <c:v>2019</c:v>
                </c:pt>
                <c:pt idx="6" formatCode="General">
                  <c:v>2018</c:v>
                </c:pt>
                <c:pt idx="7" formatCode="General">
                  <c:v>2017</c:v>
                </c:pt>
              </c:numCache>
            </c:numRef>
          </c:cat>
          <c:val>
            <c:numRef>
              <c:f>Feuil3!$D$20:$D$27</c:f>
              <c:numCache>
                <c:formatCode>0.0</c:formatCode>
                <c:ptCount val="8"/>
                <c:pt idx="0">
                  <c:v>43.31430596810052</c:v>
                </c:pt>
                <c:pt idx="1">
                  <c:v>44.295358683909093</c:v>
                </c:pt>
                <c:pt idx="2">
                  <c:v>46.487233718496604</c:v>
                </c:pt>
                <c:pt idx="3">
                  <c:v>48.390948279903242</c:v>
                </c:pt>
                <c:pt idx="4">
                  <c:v>47.048197213350782</c:v>
                </c:pt>
                <c:pt idx="5">
                  <c:v>50.285586379448276</c:v>
                </c:pt>
                <c:pt idx="6">
                  <c:v>51.3</c:v>
                </c:pt>
                <c:pt idx="7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BE-4AB1-988B-84181BE49200}"/>
            </c:ext>
          </c:extLst>
        </c:ser>
        <c:ser>
          <c:idx val="2"/>
          <c:order val="2"/>
          <c:tx>
            <c:strRef>
              <c:f>Feuil3!$E$19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Feuil3!$B$20:$B$27</c:f>
              <c:numCache>
                <c:formatCode>@</c:formatCode>
                <c:ptCount val="8"/>
                <c:pt idx="0">
                  <c:v>2024</c:v>
                </c:pt>
                <c:pt idx="1">
                  <c:v>2023</c:v>
                </c:pt>
                <c:pt idx="2" formatCode="General">
                  <c:v>2022</c:v>
                </c:pt>
                <c:pt idx="3" formatCode="General">
                  <c:v>2021</c:v>
                </c:pt>
                <c:pt idx="4" formatCode="General">
                  <c:v>2020</c:v>
                </c:pt>
                <c:pt idx="5" formatCode="General">
                  <c:v>2019</c:v>
                </c:pt>
                <c:pt idx="6" formatCode="General">
                  <c:v>2018</c:v>
                </c:pt>
                <c:pt idx="7" formatCode="General">
                  <c:v>2017</c:v>
                </c:pt>
              </c:numCache>
            </c:numRef>
          </c:cat>
          <c:val>
            <c:numRef>
              <c:f>Feuil3!$E$20:$E$27</c:f>
              <c:numCache>
                <c:formatCode>0.0</c:formatCode>
                <c:ptCount val="8"/>
                <c:pt idx="0">
                  <c:v>37.720423741207597</c:v>
                </c:pt>
                <c:pt idx="1">
                  <c:v>37.978142415005358</c:v>
                </c:pt>
                <c:pt idx="2">
                  <c:v>39.083106490986822</c:v>
                </c:pt>
                <c:pt idx="3">
                  <c:v>39.71077194619518</c:v>
                </c:pt>
                <c:pt idx="4">
                  <c:v>39.410733869695704</c:v>
                </c:pt>
                <c:pt idx="5">
                  <c:v>41.635337523246648</c:v>
                </c:pt>
                <c:pt idx="6">
                  <c:v>41.7</c:v>
                </c:pt>
                <c:pt idx="7">
                  <c:v>41.9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BE-4AB1-988B-84181BE492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6574080"/>
        <c:axId val="116575616"/>
      </c:lineChart>
      <c:catAx>
        <c:axId val="116574080"/>
        <c:scaling>
          <c:orientation val="maxMin"/>
        </c:scaling>
        <c:delete val="0"/>
        <c:axPos val="b"/>
        <c:numFmt formatCode="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6575616"/>
        <c:crosses val="autoZero"/>
        <c:auto val="1"/>
        <c:lblAlgn val="ctr"/>
        <c:lblOffset val="100"/>
        <c:noMultiLvlLbl val="0"/>
      </c:catAx>
      <c:valAx>
        <c:axId val="116575616"/>
        <c:scaling>
          <c:orientation val="minMax"/>
          <c:min val="20"/>
        </c:scaling>
        <c:delete val="1"/>
        <c:axPos val="r"/>
        <c:numFmt formatCode="0.0" sourceLinked="1"/>
        <c:majorTickMark val="none"/>
        <c:minorTickMark val="none"/>
        <c:tickLblPos val="nextTo"/>
        <c:crossAx val="11657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Feuil3!$B$72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Feuil3!$C$71:$E$71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Feuil3!$C$72:$E$72</c:f>
              <c:numCache>
                <c:formatCode>_-* #,##0\ _€_-;\-* #,##0\ _€_-;_-* "-"??\ _€_-;_-@_-</c:formatCode>
                <c:ptCount val="3"/>
                <c:pt idx="0">
                  <c:v>157000</c:v>
                </c:pt>
                <c:pt idx="1">
                  <c:v>20000</c:v>
                </c:pt>
                <c:pt idx="2">
                  <c:v>177000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A1-4A06-8248-05682CF4996A}"/>
            </c:ext>
          </c:extLst>
        </c:ser>
        <c:ser>
          <c:idx val="1"/>
          <c:order val="1"/>
          <c:tx>
            <c:strRef>
              <c:f>Feuil3!$B$73</c:f>
              <c:strCache>
                <c:ptCount val="1"/>
                <c:pt idx="0">
                  <c:v>الشغل غيرالمؤدى عنه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Feuil3!$C$71:$E$71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Feuil3!$C$73:$E$73</c:f>
              <c:numCache>
                <c:formatCode>_-* #,##0\ _€_-;\-* #,##0\ _€_-;_-* "-"??\ _€_-;_-@_-</c:formatCode>
                <c:ptCount val="3"/>
                <c:pt idx="0">
                  <c:v>5000</c:v>
                </c:pt>
                <c:pt idx="1">
                  <c:v>-100000</c:v>
                </c:pt>
                <c:pt idx="2">
                  <c:v>-95000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A1-4A06-8248-05682CF4996A}"/>
            </c:ext>
          </c:extLst>
        </c:ser>
        <c:ser>
          <c:idx val="2"/>
          <c:order val="2"/>
          <c:tx>
            <c:strRef>
              <c:f>Feuil3!$B$74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Feuil3!$C$71:$E$71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Feuil3!$C$74:$E$74</c:f>
              <c:numCache>
                <c:formatCode>_-* #,##0\ _€_-;\-* #,##0\ _€_-;_-* "-"??\ _€_-;_-@_-</c:formatCode>
                <c:ptCount val="3"/>
                <c:pt idx="0">
                  <c:v>162000</c:v>
                </c:pt>
                <c:pt idx="1">
                  <c:v>-80000</c:v>
                </c:pt>
                <c:pt idx="2">
                  <c:v>82000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A1-4A06-8248-05682CF499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116606464"/>
        <c:axId val="116608000"/>
      </c:barChart>
      <c:catAx>
        <c:axId val="116606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lang="en-US" sz="900"/>
            </a:pPr>
            <a:endParaRPr lang="fr-FR"/>
          </a:p>
        </c:txPr>
        <c:crossAx val="116608000"/>
        <c:crosses val="autoZero"/>
        <c:auto val="1"/>
        <c:lblAlgn val="ctr"/>
        <c:lblOffset val="100"/>
        <c:noMultiLvlLbl val="0"/>
      </c:catAx>
      <c:valAx>
        <c:axId val="116608000"/>
        <c:scaling>
          <c:orientation val="minMax"/>
        </c:scaling>
        <c:delete val="1"/>
        <c:axPos val="l"/>
        <c:numFmt formatCode="_-* #,##0\ _€_-;\-* #,##0\ _€_-;_-* &quot;-&quot;??\ _€_-;_-@_-" sourceLinked="1"/>
        <c:majorTickMark val="out"/>
        <c:minorTickMark val="none"/>
        <c:tickLblPos val="nextTo"/>
        <c:crossAx val="11660646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Feuil3!$C$55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Feuil3!$B$56:$B$60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Feuil3!$C$56:$C$60</c:f>
              <c:numCache>
                <c:formatCode>_-* #,##0\ _€_-;\-* #,##0\ _€_-;_-* "-"??\ _€_-;_-@_-</c:formatCode>
                <c:ptCount val="5"/>
                <c:pt idx="0">
                  <c:v>9000</c:v>
                </c:pt>
                <c:pt idx="1">
                  <c:v>35000</c:v>
                </c:pt>
                <c:pt idx="2">
                  <c:v>-24000</c:v>
                </c:pt>
                <c:pt idx="3">
                  <c:v>141000</c:v>
                </c:pt>
                <c:pt idx="4">
                  <c:v>162000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EE-48DD-BEFB-805F42D84FC3}"/>
            </c:ext>
          </c:extLst>
        </c:ser>
        <c:ser>
          <c:idx val="1"/>
          <c:order val="1"/>
          <c:tx>
            <c:strRef>
              <c:f>Feuil3!$D$55</c:f>
              <c:strCache>
                <c:ptCount val="1"/>
                <c:pt idx="0">
                  <c:v>القروي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Feuil3!$B$56:$B$60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Feuil3!$D$56:$D$60</c:f>
              <c:numCache>
                <c:formatCode>_-* #,##0\ _€_-;\-* #,##0\ _€_-;_-* "-"??\ _€_-;_-@_-</c:formatCode>
                <c:ptCount val="5"/>
                <c:pt idx="0">
                  <c:v>-146000</c:v>
                </c:pt>
                <c:pt idx="1">
                  <c:v>11000</c:v>
                </c:pt>
                <c:pt idx="2">
                  <c:v>36000</c:v>
                </c:pt>
                <c:pt idx="3">
                  <c:v>18000</c:v>
                </c:pt>
                <c:pt idx="4">
                  <c:v>-80000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EE-48DD-BEFB-805F42D84FC3}"/>
            </c:ext>
          </c:extLst>
        </c:ser>
        <c:ser>
          <c:idx val="2"/>
          <c:order val="2"/>
          <c:tx>
            <c:strRef>
              <c:f>Feuil3!$E$55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54255023677596E-2"/>
                  <c:y val="2.292619085226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EE-48DD-BEFB-805F42D84F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Feuil3!$B$56:$B$60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Feuil3!$E$56:$E$60</c:f>
              <c:numCache>
                <c:formatCode>_-* #,##0\ _€_-;\-* #,##0\ _€_-;_-* "-"??\ _€_-;_-@_-</c:formatCode>
                <c:ptCount val="5"/>
                <c:pt idx="0">
                  <c:v>-137000</c:v>
                </c:pt>
                <c:pt idx="1">
                  <c:v>46000</c:v>
                </c:pt>
                <c:pt idx="2">
                  <c:v>13000</c:v>
                </c:pt>
                <c:pt idx="3">
                  <c:v>160000</c:v>
                </c:pt>
                <c:pt idx="4">
                  <c:v>82000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EE-48DD-BEFB-805F42D84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133967232"/>
        <c:axId val="134180864"/>
      </c:barChart>
      <c:catAx>
        <c:axId val="133967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4180864"/>
        <c:crosses val="autoZero"/>
        <c:auto val="1"/>
        <c:lblAlgn val="ctr"/>
        <c:lblOffset val="100"/>
        <c:noMultiLvlLbl val="0"/>
      </c:catAx>
      <c:valAx>
        <c:axId val="134180864"/>
        <c:scaling>
          <c:orientation val="minMax"/>
        </c:scaling>
        <c:delete val="1"/>
        <c:axPos val="l"/>
        <c:numFmt formatCode="_-* #,##0\ _€_-;\-* #,##0\ _€_-;_-* &quot;-&quot;??\ _€_-;_-@_-" sourceLinked="1"/>
        <c:majorTickMark val="out"/>
        <c:minorTickMark val="none"/>
        <c:tickLblPos val="nextTo"/>
        <c:crossAx val="1339672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Feuil3!$C$35</c:f>
              <c:strCache>
                <c:ptCount val="1"/>
                <c:pt idx="0">
                  <c:v>الحضري</c:v>
                </c:pt>
              </c:strCache>
            </c:strRef>
          </c:tx>
          <c:marker>
            <c:symbol val="diamond"/>
            <c:size val="17"/>
            <c:spPr>
              <a:solidFill>
                <a:sysClr val="window" lastClr="FFFFFF"/>
              </a:solidFill>
              <a:ln>
                <a:noFill/>
              </a:ln>
            </c:spPr>
          </c:marker>
          <c:dLbls>
            <c:dLbl>
              <c:idx val="5"/>
              <c:layout>
                <c:manualLayout>
                  <c:x val="0"/>
                  <c:y val="-1.212121212121211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89-4D96-9C33-4ED46D8748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Feuil3!$B$36:$B$43</c:f>
              <c:strCache>
                <c:ptCount val="8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</c:strCache>
            </c:strRef>
          </c:cat>
          <c:val>
            <c:numRef>
              <c:f>Feuil3!$C$36:$C$43</c:f>
              <c:numCache>
                <c:formatCode>#,##0.0</c:formatCode>
                <c:ptCount val="8"/>
                <c:pt idx="0">
                  <c:v>16.912052601669469</c:v>
                </c:pt>
                <c:pt idx="1">
                  <c:v>16.809695998096512</c:v>
                </c:pt>
                <c:pt idx="2">
                  <c:v>15.8253620084378</c:v>
                </c:pt>
                <c:pt idx="3">
                  <c:v>16.899999999999999</c:v>
                </c:pt>
                <c:pt idx="4">
                  <c:v>15.8</c:v>
                </c:pt>
                <c:pt idx="5">
                  <c:v>12.9</c:v>
                </c:pt>
                <c:pt idx="6">
                  <c:v>13.8</c:v>
                </c:pt>
                <c:pt idx="7">
                  <c:v>14.7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89-4D96-9C33-4ED46D874866}"/>
            </c:ext>
          </c:extLst>
        </c:ser>
        <c:ser>
          <c:idx val="1"/>
          <c:order val="1"/>
          <c:tx>
            <c:strRef>
              <c:f>Feuil3!$D$35</c:f>
              <c:strCache>
                <c:ptCount val="1"/>
                <c:pt idx="0">
                  <c:v>القروي</c:v>
                </c:pt>
              </c:strCache>
            </c:strRef>
          </c:tx>
          <c:marker>
            <c:symbol val="circle"/>
            <c:size val="17"/>
            <c:spPr>
              <a:solidFill>
                <a:schemeClr val="bg1"/>
              </a:solidFill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Feuil3!$B$36:$B$43</c:f>
              <c:strCache>
                <c:ptCount val="8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</c:strCache>
            </c:strRef>
          </c:cat>
          <c:val>
            <c:numRef>
              <c:f>Feuil3!$D$36:$D$43</c:f>
              <c:numCache>
                <c:formatCode>#,##0.0</c:formatCode>
                <c:ptCount val="8"/>
                <c:pt idx="0">
                  <c:v>6.7586187537998468</c:v>
                </c:pt>
                <c:pt idx="1">
                  <c:v>6.3113292976657158</c:v>
                </c:pt>
                <c:pt idx="2">
                  <c:v>5.23049550070367</c:v>
                </c:pt>
                <c:pt idx="3">
                  <c:v>5</c:v>
                </c:pt>
                <c:pt idx="4">
                  <c:v>5.9</c:v>
                </c:pt>
                <c:pt idx="5">
                  <c:v>3.7</c:v>
                </c:pt>
                <c:pt idx="6">
                  <c:v>3.6</c:v>
                </c:pt>
                <c:pt idx="7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89-4D96-9C33-4ED46D874866}"/>
            </c:ext>
          </c:extLst>
        </c:ser>
        <c:ser>
          <c:idx val="2"/>
          <c:order val="2"/>
          <c:tx>
            <c:strRef>
              <c:f>Feuil3!$E$35</c:f>
              <c:strCache>
                <c:ptCount val="1"/>
                <c:pt idx="0">
                  <c:v>الوطني</c:v>
                </c:pt>
              </c:strCache>
            </c:strRef>
          </c:tx>
          <c:marker>
            <c:symbol val="circle"/>
            <c:size val="17"/>
            <c:spPr>
              <a:solidFill>
                <a:sysClr val="window" lastClr="FFFFFF"/>
              </a:solidFill>
              <a:ln>
                <a:noFill/>
              </a:ln>
            </c:spPr>
          </c:marker>
          <c:dLbls>
            <c:dLbl>
              <c:idx val="5"/>
              <c:layout>
                <c:manualLayout>
                  <c:x val="0"/>
                  <c:y val="-1.212121212121211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89-4D96-9C33-4ED46D8748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Feuil3!$B$36:$B$43</c:f>
              <c:strCache>
                <c:ptCount val="8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</c:strCache>
            </c:strRef>
          </c:cat>
          <c:val>
            <c:numRef>
              <c:f>Feuil3!$E$36:$E$43</c:f>
              <c:numCache>
                <c:formatCode>#,##0.0</c:formatCode>
                <c:ptCount val="8"/>
                <c:pt idx="0">
                  <c:v>13.303046145158754</c:v>
                </c:pt>
                <c:pt idx="1">
                  <c:v>12.979486329217023</c:v>
                </c:pt>
                <c:pt idx="2">
                  <c:v>11.828058272390152</c:v>
                </c:pt>
                <c:pt idx="3">
                  <c:v>12.3</c:v>
                </c:pt>
                <c:pt idx="4">
                  <c:v>11.9</c:v>
                </c:pt>
                <c:pt idx="5">
                  <c:v>9.2000000000000011</c:v>
                </c:pt>
                <c:pt idx="6">
                  <c:v>9.5</c:v>
                </c:pt>
                <c:pt idx="7">
                  <c:v>10.200000000000001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C89-4D96-9C33-4ED46D8748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704000"/>
        <c:axId val="116705536"/>
      </c:lineChart>
      <c:catAx>
        <c:axId val="116704000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116705536"/>
        <c:crosses val="autoZero"/>
        <c:auto val="1"/>
        <c:lblAlgn val="ctr"/>
        <c:lblOffset val="100"/>
        <c:noMultiLvlLbl val="0"/>
      </c:catAx>
      <c:valAx>
        <c:axId val="116705536"/>
        <c:scaling>
          <c:orientation val="minMax"/>
        </c:scaling>
        <c:delete val="1"/>
        <c:axPos val="r"/>
        <c:numFmt formatCode="#,##0.0" sourceLinked="1"/>
        <c:majorTickMark val="out"/>
        <c:minorTickMark val="none"/>
        <c:tickLblPos val="nextTo"/>
        <c:crossAx val="1167040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/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Feuil3!$B$86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Feuil3!$A$87:$A$95</c:f>
              <c:strCache>
                <c:ptCount val="9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بدون شهادة</c:v>
                </c:pt>
                <c:pt idx="7">
                  <c:v>حاملوا الشهادات</c:v>
                </c:pt>
                <c:pt idx="8">
                  <c:v>الوطني</c:v>
                </c:pt>
              </c:strCache>
            </c:strRef>
          </c:cat>
          <c:val>
            <c:numRef>
              <c:f>Feuil3!$B$87:$B$95</c:f>
              <c:numCache>
                <c:formatCode>0.0</c:formatCode>
                <c:ptCount val="9"/>
                <c:pt idx="0">
                  <c:v>16.809695998096512</c:v>
                </c:pt>
                <c:pt idx="1">
                  <c:v>6.3113292976657158</c:v>
                </c:pt>
                <c:pt idx="2">
                  <c:v>11.46754972493615</c:v>
                </c:pt>
                <c:pt idx="3">
                  <c:v>18.323597578859943</c:v>
                </c:pt>
                <c:pt idx="4">
                  <c:v>35.815365799603775</c:v>
                </c:pt>
                <c:pt idx="5">
                  <c:v>20.5781721936381</c:v>
                </c:pt>
                <c:pt idx="6">
                  <c:v>4.9227437208906322</c:v>
                </c:pt>
                <c:pt idx="7">
                  <c:v>19.741069606232525</c:v>
                </c:pt>
                <c:pt idx="8">
                  <c:v>12.979486329217023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B-4FDD-BBAF-F761712F7956}"/>
            </c:ext>
          </c:extLst>
        </c:ser>
        <c:ser>
          <c:idx val="1"/>
          <c:order val="1"/>
          <c:tx>
            <c:strRef>
              <c:f>Feuil3!$C$86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ED7D31">
                <a:lumMod val="60000"/>
                <a:lumOff val="4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Feuil3!$A$87:$A$95</c:f>
              <c:strCache>
                <c:ptCount val="9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بدون شهادة</c:v>
                </c:pt>
                <c:pt idx="7">
                  <c:v>حاملوا الشهادات</c:v>
                </c:pt>
                <c:pt idx="8">
                  <c:v>الوطني</c:v>
                </c:pt>
              </c:strCache>
            </c:strRef>
          </c:cat>
          <c:val>
            <c:numRef>
              <c:f>Feuil3!$C$87:$C$95</c:f>
              <c:numCache>
                <c:formatCode>0.0</c:formatCode>
                <c:ptCount val="9"/>
                <c:pt idx="0">
                  <c:v>16.912052601669469</c:v>
                </c:pt>
                <c:pt idx="1">
                  <c:v>6.7586187537998468</c:v>
                </c:pt>
                <c:pt idx="2">
                  <c:v>11.551735925372162</c:v>
                </c:pt>
                <c:pt idx="3">
                  <c:v>19.445434234877766</c:v>
                </c:pt>
                <c:pt idx="4">
                  <c:v>36.671471069240631</c:v>
                </c:pt>
                <c:pt idx="5">
                  <c:v>21.014955377538957</c:v>
                </c:pt>
                <c:pt idx="6">
                  <c:v>5.2094493833955964</c:v>
                </c:pt>
                <c:pt idx="7">
                  <c:v>19.632974341653032</c:v>
                </c:pt>
                <c:pt idx="8">
                  <c:v>13.303046145158754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BB-4FDD-BBAF-F761712F7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116739072"/>
        <c:axId val="116773632"/>
      </c:barChart>
      <c:catAx>
        <c:axId val="11673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+mn-lt"/>
              </a:defRPr>
            </a:pPr>
            <a:endParaRPr lang="fr-FR"/>
          </a:p>
        </c:txPr>
        <c:crossAx val="116773632"/>
        <c:crosses val="autoZero"/>
        <c:auto val="1"/>
        <c:lblAlgn val="ctr"/>
        <c:lblOffset val="100"/>
        <c:noMultiLvlLbl val="0"/>
      </c:catAx>
      <c:valAx>
        <c:axId val="11677363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1673907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lang="en-US" sz="900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90407265382"/>
          <c:y val="6.1452513966480445E-2"/>
          <c:w val="0.5653509592734618"/>
          <c:h val="0.749301016143931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Feuil3!$C$124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Feuil3!$B$125:$B$133</c:f>
              <c:strCache>
                <c:ptCount val="9"/>
                <c:pt idx="0">
                  <c:v>شهادات التعليم  الإبتدائي والثانوي الإعدادي</c:v>
                </c:pt>
                <c:pt idx="1">
                  <c:v>شهادات التعليم الثانوي التأهيلي</c:v>
                </c:pt>
                <c:pt idx="2">
                  <c:v>الشهادات الممنوحة من طرف  الكليات (ما عدا  كلية الطب والصيدلة)</c:v>
                </c:pt>
                <c:pt idx="3">
                  <c:v>الشهادات الممنوحة من طرف المدارس والمعاهد العليا(بما فيها كلية الطب والصيدلة)</c:v>
                </c:pt>
                <c:pt idx="4">
                  <c:v>شهادات التقنيين والأطر المتوسطة</c:v>
                </c:pt>
                <c:pt idx="5">
                  <c:v>شهادات التقنيين الممتازين والمتخصصين</c:v>
                </c:pt>
                <c:pt idx="6">
                  <c:v>شهادات التأهيل المهني </c:v>
                </c:pt>
                <c:pt idx="7">
                  <c:v>شهادات التخصص المهني </c:v>
                </c:pt>
                <c:pt idx="8">
                  <c:v>بدون شهادة</c:v>
                </c:pt>
              </c:strCache>
            </c:strRef>
          </c:cat>
          <c:val>
            <c:numRef>
              <c:f>Feuil3!$C$125:$C$133</c:f>
              <c:numCache>
                <c:formatCode>0.0</c:formatCode>
                <c:ptCount val="9"/>
                <c:pt idx="0">
                  <c:v>14.644289921430552</c:v>
                </c:pt>
                <c:pt idx="1">
                  <c:v>23.322612575012684</c:v>
                </c:pt>
                <c:pt idx="2">
                  <c:v>27.535292014214701</c:v>
                </c:pt>
                <c:pt idx="3">
                  <c:v>9.3909276388198517</c:v>
                </c:pt>
                <c:pt idx="4">
                  <c:v>25.904485441389927</c:v>
                </c:pt>
                <c:pt idx="5">
                  <c:v>30.95669523411226</c:v>
                </c:pt>
                <c:pt idx="6">
                  <c:v>22.409233367283484</c:v>
                </c:pt>
                <c:pt idx="7">
                  <c:v>27.461477831497358</c:v>
                </c:pt>
                <c:pt idx="8">
                  <c:v>4.9227437208907574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60-432D-9401-F3A538F40D06}"/>
            </c:ext>
          </c:extLst>
        </c:ser>
        <c:ser>
          <c:idx val="1"/>
          <c:order val="1"/>
          <c:tx>
            <c:strRef>
              <c:f>Feuil3!$D$124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1.6766768528819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DD-42DC-9E28-C9D109D18F4C}"/>
                </c:ext>
              </c:extLst>
            </c:dLbl>
            <c:dLbl>
              <c:idx val="2"/>
              <c:layout>
                <c:manualLayout>
                  <c:x val="2.4107656060057296E-3"/>
                  <c:y val="-5.58892284293982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DD-42DC-9E28-C9D109D18F4C}"/>
                </c:ext>
              </c:extLst>
            </c:dLbl>
            <c:dLbl>
              <c:idx val="3"/>
              <c:layout>
                <c:manualLayout>
                  <c:x val="0"/>
                  <c:y val="-1.1177845685879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DD-42DC-9E28-C9D109D18F4C}"/>
                </c:ext>
              </c:extLst>
            </c:dLbl>
            <c:dLbl>
              <c:idx val="4"/>
              <c:layout>
                <c:manualLayout>
                  <c:x val="0"/>
                  <c:y val="-1.1177845685879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DD-42DC-9E28-C9D109D18F4C}"/>
                </c:ext>
              </c:extLst>
            </c:dLbl>
            <c:dLbl>
              <c:idx val="5"/>
              <c:layout>
                <c:manualLayout>
                  <c:x val="0"/>
                  <c:y val="-2.2355691371759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DD-42DC-9E28-C9D109D18F4C}"/>
                </c:ext>
              </c:extLst>
            </c:dLbl>
            <c:dLbl>
              <c:idx val="8"/>
              <c:layout>
                <c:manualLayout>
                  <c:x val="0"/>
                  <c:y val="-1.1177845685879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DD-42DC-9E28-C9D109D18F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Feuil3!$B$125:$B$133</c:f>
              <c:strCache>
                <c:ptCount val="9"/>
                <c:pt idx="0">
                  <c:v>شهادات التعليم  الإبتدائي والثانوي الإعدادي</c:v>
                </c:pt>
                <c:pt idx="1">
                  <c:v>شهادات التعليم الثانوي التأهيلي</c:v>
                </c:pt>
                <c:pt idx="2">
                  <c:v>الشهادات الممنوحة من طرف  الكليات (ما عدا  كلية الطب والصيدلة)</c:v>
                </c:pt>
                <c:pt idx="3">
                  <c:v>الشهادات الممنوحة من طرف المدارس والمعاهد العليا(بما فيها كلية الطب والصيدلة)</c:v>
                </c:pt>
                <c:pt idx="4">
                  <c:v>شهادات التقنيين والأطر المتوسطة</c:v>
                </c:pt>
                <c:pt idx="5">
                  <c:v>شهادات التقنيين الممتازين والمتخصصين</c:v>
                </c:pt>
                <c:pt idx="6">
                  <c:v>شهادات التأهيل المهني </c:v>
                </c:pt>
                <c:pt idx="7">
                  <c:v>شهادات التخصص المهني </c:v>
                </c:pt>
                <c:pt idx="8">
                  <c:v>بدون شهادة</c:v>
                </c:pt>
              </c:strCache>
            </c:strRef>
          </c:cat>
          <c:val>
            <c:numRef>
              <c:f>Feuil3!$D$125:$D$133</c:f>
              <c:numCache>
                <c:formatCode>0.0</c:formatCode>
                <c:ptCount val="9"/>
                <c:pt idx="0">
                  <c:v>14.360992280087986</c:v>
                </c:pt>
                <c:pt idx="1">
                  <c:v>24.593157645882631</c:v>
                </c:pt>
                <c:pt idx="2">
                  <c:v>26.197400345065333</c:v>
                </c:pt>
                <c:pt idx="3">
                  <c:v>9.6670057360424675</c:v>
                </c:pt>
                <c:pt idx="4">
                  <c:v>26.294754476480616</c:v>
                </c:pt>
                <c:pt idx="5">
                  <c:v>31.120108368362931</c:v>
                </c:pt>
                <c:pt idx="6">
                  <c:v>23.945128504825494</c:v>
                </c:pt>
                <c:pt idx="7">
                  <c:v>25.196522023425295</c:v>
                </c:pt>
                <c:pt idx="8">
                  <c:v>5.2094493833955937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60-432D-9401-F3A538F40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0"/>
        <c:axId val="116807168"/>
        <c:axId val="116808704"/>
      </c:barChart>
      <c:catAx>
        <c:axId val="1168071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rtl="1">
              <a:defRPr lang="en-US" sz="800">
                <a:latin typeface="Arial Black" pitchFamily="34" charset="0"/>
              </a:defRPr>
            </a:pPr>
            <a:endParaRPr lang="fr-FR"/>
          </a:p>
        </c:txPr>
        <c:crossAx val="116808704"/>
        <c:crosses val="autoZero"/>
        <c:auto val="1"/>
        <c:lblAlgn val="ctr"/>
        <c:lblOffset val="100"/>
        <c:noMultiLvlLbl val="0"/>
      </c:catAx>
      <c:valAx>
        <c:axId val="11680870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168071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 sz="900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7.407407407407407E-2"/>
          <c:w val="1"/>
          <c:h val="0.7986996937882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Feuil3!$B$112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Feuil3!$A$113:$A$119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Feuil3!$B$113:$B$119</c:f>
              <c:numCache>
                <c:formatCode>0.0</c:formatCode>
                <c:ptCount val="7"/>
                <c:pt idx="0">
                  <c:v>8.7039918943922689</c:v>
                </c:pt>
                <c:pt idx="1">
                  <c:v>11.616164935480016</c:v>
                </c:pt>
                <c:pt idx="2">
                  <c:v>10.913600189327056</c:v>
                </c:pt>
                <c:pt idx="3">
                  <c:v>5.7648993024642881</c:v>
                </c:pt>
                <c:pt idx="4">
                  <c:v>15.535070358789152</c:v>
                </c:pt>
                <c:pt idx="5">
                  <c:v>9.8153745936790067</c:v>
                </c:pt>
                <c:pt idx="6">
                  <c:v>9.8479761106099204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7F-428A-8C45-75F7C9D6C157}"/>
            </c:ext>
          </c:extLst>
        </c:ser>
        <c:ser>
          <c:idx val="1"/>
          <c:order val="1"/>
          <c:tx>
            <c:strRef>
              <c:f>Feuil3!$C$112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Feuil3!$A$113:$A$119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Feuil3!$C$113:$C$119</c:f>
              <c:numCache>
                <c:formatCode>0.0</c:formatCode>
                <c:ptCount val="7"/>
                <c:pt idx="0">
                  <c:v>8.8770726692679762</c:v>
                </c:pt>
                <c:pt idx="1">
                  <c:v>12.164597523041023</c:v>
                </c:pt>
                <c:pt idx="2">
                  <c:v>11.207595587978732</c:v>
                </c:pt>
                <c:pt idx="3">
                  <c:v>5.9989616354270296</c:v>
                </c:pt>
                <c:pt idx="4">
                  <c:v>15.876798616759126</c:v>
                </c:pt>
                <c:pt idx="5">
                  <c:v>10.233126986907669</c:v>
                </c:pt>
                <c:pt idx="6">
                  <c:v>10.133860831938266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7F-428A-8C45-75F7C9D6C1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0"/>
        <c:axId val="116925952"/>
        <c:axId val="116927488"/>
      </c:barChart>
      <c:catAx>
        <c:axId val="116925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 rtl="1">
              <a:defRPr lang="en-US" sz="800"/>
            </a:pPr>
            <a:endParaRPr lang="fr-FR"/>
          </a:p>
        </c:txPr>
        <c:crossAx val="116927488"/>
        <c:crosses val="autoZero"/>
        <c:auto val="1"/>
        <c:lblAlgn val="ctr"/>
        <c:lblOffset val="100"/>
        <c:noMultiLvlLbl val="0"/>
      </c:catAx>
      <c:valAx>
        <c:axId val="11692748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1692595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lang="en-US" sz="900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Feuil3!$B$142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Feuil3!$A$143:$A$147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Feuil3!$B$143:$B$147</c:f>
              <c:numCache>
                <c:formatCode>0.0</c:formatCode>
                <c:ptCount val="5"/>
                <c:pt idx="0">
                  <c:v>11.214610991063424</c:v>
                </c:pt>
                <c:pt idx="1">
                  <c:v>6.4172910055089698</c:v>
                </c:pt>
                <c:pt idx="2">
                  <c:v>19.189121677725616</c:v>
                </c:pt>
                <c:pt idx="3">
                  <c:v>7.6870776963784957</c:v>
                </c:pt>
                <c:pt idx="4">
                  <c:v>9.847976110609336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C1-42E2-ADED-876E6C883504}"/>
            </c:ext>
          </c:extLst>
        </c:ser>
        <c:ser>
          <c:idx val="1"/>
          <c:order val="1"/>
          <c:tx>
            <c:strRef>
              <c:f>Feuil3!$C$142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Feuil3!$A$143:$A$147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Feuil3!$C$143:$C$147</c:f>
              <c:numCache>
                <c:formatCode>0.0</c:formatCode>
                <c:ptCount val="5"/>
                <c:pt idx="0">
                  <c:v>12.10383791889531</c:v>
                </c:pt>
                <c:pt idx="1">
                  <c:v>6.262831628003819</c:v>
                </c:pt>
                <c:pt idx="2">
                  <c:v>19.570724683117362</c:v>
                </c:pt>
                <c:pt idx="3">
                  <c:v>7.8573257046091083</c:v>
                </c:pt>
                <c:pt idx="4">
                  <c:v>10.133860831938266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C1-42E2-ADED-876E6C883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134420352"/>
        <c:axId val="134421888"/>
      </c:barChart>
      <c:catAx>
        <c:axId val="13442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421888"/>
        <c:crosses val="autoZero"/>
        <c:auto val="1"/>
        <c:lblAlgn val="ctr"/>
        <c:lblOffset val="100"/>
        <c:noMultiLvlLbl val="0"/>
      </c:catAx>
      <c:valAx>
        <c:axId val="13442188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344203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E67C-2584-498D-BB71-8BFF6DA1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2464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 Labroude</dc:creator>
  <cp:lastModifiedBy>Administrateur</cp:lastModifiedBy>
  <cp:revision>4</cp:revision>
  <cp:lastPrinted>2025-01-29T12:36:00Z</cp:lastPrinted>
  <dcterms:created xsi:type="dcterms:W3CDTF">2025-01-30T10:58:00Z</dcterms:created>
  <dcterms:modified xsi:type="dcterms:W3CDTF">2025-01-30T11:23:00Z</dcterms:modified>
</cp:coreProperties>
</file>