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Pr="00791107" w:rsidRDefault="00043EE2" w:rsidP="00043EE2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31"/>
          <w:szCs w:val="31"/>
        </w:rPr>
      </w:pP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</w:rPr>
        <w:t>مذكرة إخبارية</w:t>
      </w:r>
    </w:p>
    <w:p w:rsidR="00043EE2" w:rsidRPr="00791107" w:rsidRDefault="00043EE2" w:rsidP="00043EE2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31"/>
          <w:szCs w:val="31"/>
        </w:rPr>
      </w:pP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</w:rPr>
        <w:t xml:space="preserve"> للمندوبية السامية للتخطيط</w:t>
      </w:r>
    </w:p>
    <w:p w:rsidR="00043EE2" w:rsidRPr="00791107" w:rsidRDefault="00043EE2" w:rsidP="00043EE2">
      <w:pPr>
        <w:bidi/>
        <w:ind w:left="-567" w:firstLine="709"/>
        <w:jc w:val="center"/>
        <w:rPr>
          <w:rFonts w:cs="Arabic Transparent"/>
          <w:b/>
          <w:bCs/>
          <w:color w:val="943634" w:themeColor="accent2" w:themeShade="BF"/>
          <w:sz w:val="31"/>
          <w:szCs w:val="31"/>
        </w:rPr>
      </w:pP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</w:rPr>
        <w:t xml:space="preserve">حول الرقم الاستدلالي للإنتاج </w:t>
      </w: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  <w:lang w:bidi="ar-MA"/>
        </w:rPr>
        <w:t>الصناعي</w:t>
      </w:r>
      <w:r w:rsidRPr="00791107">
        <w:rPr>
          <w:rFonts w:cs="Arabic Transparent"/>
          <w:b/>
          <w:bCs/>
          <w:color w:val="943634" w:themeColor="accent2" w:themeShade="BF"/>
          <w:sz w:val="31"/>
          <w:szCs w:val="31"/>
          <w:lang w:bidi="ar-MA"/>
        </w:rPr>
        <w:t xml:space="preserve"> </w:t>
      </w: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</w:rPr>
        <w:t>والطاق</w:t>
      </w:r>
      <w:r w:rsidRPr="00791107">
        <w:rPr>
          <w:rFonts w:cs="Arabic Transparent" w:hint="eastAsia"/>
          <w:b/>
          <w:bCs/>
          <w:color w:val="943634" w:themeColor="accent2" w:themeShade="BF"/>
          <w:sz w:val="31"/>
          <w:szCs w:val="31"/>
          <w:rtl/>
        </w:rPr>
        <w:t>ي</w:t>
      </w: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</w:rPr>
        <w:t xml:space="preserve"> والمعدني</w:t>
      </w:r>
    </w:p>
    <w:p w:rsidR="00043EE2" w:rsidRPr="00791107" w:rsidRDefault="00043EE2" w:rsidP="00043EE2">
      <w:pPr>
        <w:pStyle w:val="Corpsdetexte"/>
        <w:bidi/>
        <w:ind w:hanging="110"/>
        <w:jc w:val="center"/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</w:pP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</w:rPr>
        <w:t xml:space="preserve">) </w:t>
      </w: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  <w:lang w:bidi="ar-MA"/>
        </w:rPr>
        <w:t>أساس 100 </w:t>
      </w:r>
      <w:r w:rsidR="00D17BB6"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  <w:t xml:space="preserve"> </w:t>
      </w: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  <w:t>:</w:t>
      </w: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  <w:lang w:bidi="ar-MA"/>
        </w:rPr>
        <w:t>2015</w:t>
      </w: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  <w:t>(</w:t>
      </w:r>
    </w:p>
    <w:p w:rsidR="00043EE2" w:rsidRPr="008277DB" w:rsidRDefault="008705FC" w:rsidP="008277DB">
      <w:pPr>
        <w:pStyle w:val="Corpsdetexte"/>
        <w:bidi/>
        <w:ind w:hanging="108"/>
        <w:jc w:val="center"/>
        <w:rPr>
          <w:rFonts w:cs="Simplified Arabic"/>
          <w:b/>
          <w:bCs/>
          <w:color w:val="943634" w:themeColor="accent2" w:themeShade="BF"/>
          <w:lang w:bidi="ar-MA"/>
        </w:rPr>
      </w:pPr>
      <w:r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  <w:t xml:space="preserve">  </w:t>
      </w:r>
    </w:p>
    <w:p w:rsidR="00043EE2" w:rsidRPr="00BA4433" w:rsidRDefault="00043EE2" w:rsidP="00043EE2">
      <w:pPr>
        <w:pStyle w:val="Corpsdetexte"/>
        <w:bidi/>
        <w:ind w:hanging="110"/>
        <w:jc w:val="center"/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</w:pP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</w:rPr>
        <w:t xml:space="preserve">الفصل الرابع من سنة </w:t>
      </w: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</w:rPr>
        <w:t>2024</w:t>
      </w:r>
    </w:p>
    <w:p w:rsidR="00043EE2" w:rsidRPr="00BA4433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color w:val="943634" w:themeColor="accent2" w:themeShade="BF"/>
          <w:sz w:val="32"/>
          <w:szCs w:val="32"/>
        </w:rPr>
      </w:pP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043EE2" w:rsidRPr="00442372" w:rsidRDefault="00043EE2" w:rsidP="009E407F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عرف </w:t>
      </w:r>
      <w:r w:rsidRPr="00442372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الاستدلالي لإنتاج الصناعة التحويلية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باستثناء تكرير</w:t>
      </w:r>
      <w:r w:rsidRPr="00442372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النفط</w:t>
      </w:r>
      <w:r w:rsidRPr="00442372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ارتفاعا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قدره </w:t>
      </w:r>
      <w:r w:rsidRPr="00442372">
        <w:rPr>
          <w:rFonts w:ascii="Simplified Arabic" w:hAnsi="Simplified Arabic" w:cs="Simplified Arabic"/>
          <w:sz w:val="30"/>
          <w:szCs w:val="30"/>
        </w:rPr>
        <w:t>5,0%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خلال الفصل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الرابع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من سنة </w:t>
      </w:r>
      <w:r w:rsidRPr="00442372">
        <w:rPr>
          <w:rFonts w:ascii="Simplified Arabic" w:hAnsi="Simplified Arabic" w:cs="Simplified Arabic"/>
          <w:sz w:val="30"/>
          <w:szCs w:val="30"/>
        </w:rPr>
        <w:t>2024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مقارنة مع نفس الفترة من سنة </w:t>
      </w:r>
      <w:r w:rsidRPr="00442372">
        <w:rPr>
          <w:rFonts w:ascii="Simplified Arabic" w:hAnsi="Simplified Arabic" w:cs="Simplified Arabic"/>
          <w:sz w:val="30"/>
          <w:szCs w:val="30"/>
        </w:rPr>
        <w:t>2023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043EE2" w:rsidRPr="00442372" w:rsidRDefault="00043EE2" w:rsidP="008D11DC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E134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ويعود هذا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التطور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أساسا إلى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ارتفاع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الإنتاج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ك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من</w:t>
      </w:r>
      <w:r w:rsidR="008171B3"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/>
          <w:sz w:val="30"/>
          <w:szCs w:val="30"/>
          <w:rtl/>
          <w:lang w:bidi="ar-MA"/>
        </w:rPr>
        <w:t>صنع منتجات أخرى غير معدنية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" 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12,5%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8171B3"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صناعة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الكيماوية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 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6,6%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وفي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"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صنع تجهيزات معلوماتية ومنتجات الكترونية وبصرية"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 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25,7%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صناعة منتجات التبغ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ب 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5,6%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</w:t>
      </w:r>
      <w:bookmarkStart w:id="0" w:name="_GoBack"/>
      <w:bookmarkEnd w:id="0"/>
      <w:r w:rsidRPr="00442372">
        <w:rPr>
          <w:rFonts w:ascii="Simplified Arabic" w:hAnsi="Simplified Arabic" w:cs="Simplified Arabic"/>
          <w:sz w:val="30"/>
          <w:szCs w:val="30"/>
          <w:rtl/>
        </w:rPr>
        <w:t>الصناعات الغذائية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" ب</w:t>
      </w:r>
      <w:r w:rsidRPr="0044237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2,4%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"الصناعات </w:t>
      </w:r>
      <w:r w:rsidRPr="00442372">
        <w:rPr>
          <w:rFonts w:ascii="Simplified Arabic" w:hAnsi="Simplified Arabic" w:cs="Simplified Arabic"/>
          <w:sz w:val="30"/>
          <w:szCs w:val="30"/>
          <w:rtl/>
          <w:lang w:bidi="ar-MA"/>
        </w:rPr>
        <w:t>الصيدلانية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" ب </w:t>
      </w:r>
      <w:r w:rsidRPr="00442372">
        <w:rPr>
          <w:rFonts w:ascii="Simplified Arabic" w:hAnsi="Simplified Arabic" w:cs="Simplified Arabic"/>
          <w:sz w:val="30"/>
          <w:szCs w:val="30"/>
        </w:rPr>
        <w:t>7,6%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043EE2" w:rsidRPr="00442372" w:rsidRDefault="00043EE2" w:rsidP="00EF79EB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442372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على العكس من ذلك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فقد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 تراجع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لإنتاج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في "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صنع وسائل النقل الأخرى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14,5%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 وفي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/>
          <w:sz w:val="30"/>
          <w:szCs w:val="30"/>
          <w:rtl/>
          <w:lang w:bidi="ar-MA"/>
        </w:rPr>
        <w:t>صناعة الملابس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"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2,9%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صناعة الجلد والأحذية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"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Pr="0044237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</w:rPr>
        <w:t>7,3%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</w:t>
      </w:r>
      <w:r w:rsidRPr="0044237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صناعة </w:t>
      </w:r>
      <w:r w:rsidRPr="00442372">
        <w:rPr>
          <w:rFonts w:ascii="Simplified Arabic" w:hAnsi="Simplified Arabic" w:cs="Simplified Arabic"/>
          <w:sz w:val="30"/>
          <w:szCs w:val="30"/>
          <w:rtl/>
          <w:lang w:bidi="ar-MA"/>
        </w:rPr>
        <w:t>النسيج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"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Pr="0044237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2,3%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043EE2" w:rsidRPr="00442372" w:rsidRDefault="00043EE2" w:rsidP="009E407F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وفيما يتعلق </w:t>
      </w:r>
      <w:r w:rsidRPr="00442372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بالرقم الاستدلالي 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</w:t>
      </w:r>
      <w:r w:rsidRPr="00442372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لصناعات 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الاستخراجية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فقد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ارتفع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بنسبة </w:t>
      </w:r>
      <w:r w:rsidRPr="00442372">
        <w:rPr>
          <w:rFonts w:ascii="Simplified Arabic" w:hAnsi="Simplified Arabic" w:cs="Simplified Arabic"/>
          <w:sz w:val="30"/>
          <w:szCs w:val="30"/>
        </w:rPr>
        <w:t>9,2%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وذلك نتيجة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الارتفاع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المسجل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"صناعات استخراجية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أ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خرى" 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9,5%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وفي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"المعادن الحديدية" 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.0,2% </w:t>
      </w:r>
    </w:p>
    <w:p w:rsidR="00043EE2" w:rsidRPr="00442372" w:rsidRDefault="00043EE2" w:rsidP="009E407F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أما فيما يخص </w:t>
      </w:r>
      <w:r w:rsidRPr="00442372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الاستدلالي لإنتاج الطاقة الكهربائية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، فقد سجل من جهته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ارتفاعا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قدره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6,0%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043EE2" w:rsidRPr="00442372" w:rsidRDefault="00043EE2" w:rsidP="00A836C5">
      <w:pPr>
        <w:bidi/>
        <w:spacing w:after="160" w:line="480" w:lineRule="exact"/>
        <w:ind w:left="-2" w:firstLine="567"/>
        <w:jc w:val="both"/>
        <w:rPr>
          <w:rFonts w:cs="Simplified Arabic"/>
          <w:b/>
          <w:bCs/>
          <w:color w:val="0000FF"/>
          <w:sz w:val="30"/>
          <w:szCs w:val="30"/>
          <w:rtl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وبهذا، تكون الأرقام الاستدلالية للإنتاج قد سجلت خلال سنة </w:t>
      </w:r>
      <w:r w:rsidRPr="00442372">
        <w:rPr>
          <w:rFonts w:ascii="Simplified Arabic" w:hAnsi="Simplified Arabic" w:cs="Simplified Arabic"/>
          <w:sz w:val="30"/>
          <w:szCs w:val="30"/>
        </w:rPr>
        <w:t>2024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مقارنة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مع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2023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ارتفاعا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يقدر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ب 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21,0%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وب 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5,4%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وب 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1,5%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بالنسبة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للصناعات الاستخراجية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وا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لصناعة التحويلية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 باستثناء تكرير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النفط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و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لطاقة الكهربائية </w:t>
      </w:r>
      <w:r w:rsidRPr="00442372">
        <w:rPr>
          <w:rFonts w:ascii="Simplified Arabic" w:hAnsi="Simplified Arabic" w:cs="Simplified Arabic"/>
          <w:sz w:val="30"/>
          <w:szCs w:val="30"/>
          <w:rtl/>
          <w:lang w:bidi="ar-MA"/>
        </w:rPr>
        <w:t>ع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لى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ال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تو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الي.</w:t>
      </w:r>
      <w:r w:rsidR="009543F8" w:rsidRPr="00442372">
        <w:rPr>
          <w:rFonts w:ascii="Simplified Arabic" w:hAnsi="Simplified Arabic" w:cs="Simplified Arabic"/>
          <w:sz w:val="30"/>
          <w:szCs w:val="30"/>
        </w:rPr>
        <w:t xml:space="preserve">   </w:t>
      </w:r>
      <w:r w:rsidRPr="00442372">
        <w:rPr>
          <w:rFonts w:cs="Simplified Arabic"/>
          <w:b/>
          <w:bCs/>
          <w:color w:val="0000FF"/>
          <w:sz w:val="30"/>
          <w:szCs w:val="30"/>
          <w:rtl/>
        </w:rPr>
        <w:br w:type="page"/>
      </w:r>
    </w:p>
    <w:p w:rsidR="00043EE2" w:rsidRPr="002F5F0A" w:rsidRDefault="00043EE2" w:rsidP="00043EE2">
      <w:pPr>
        <w:bidi/>
        <w:ind w:firstLine="141"/>
        <w:jc w:val="center"/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</w:pP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lastRenderedPageBreak/>
        <w:t xml:space="preserve">الرقم </w:t>
      </w:r>
      <w:r w:rsidRPr="002F5F0A">
        <w:rPr>
          <w:rFonts w:cs="Simplified Arabic" w:hint="cs"/>
          <w:b/>
          <w:bCs/>
          <w:color w:val="943634" w:themeColor="accent2" w:themeShade="BF"/>
          <w:sz w:val="28"/>
          <w:szCs w:val="28"/>
          <w:rtl/>
        </w:rPr>
        <w:t>الاستدلالي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t xml:space="preserve"> للإنتاج الصناعي والطاقي والمعدني</w:t>
      </w:r>
    </w:p>
    <w:p w:rsidR="00043EE2" w:rsidRPr="002F5F0A" w:rsidRDefault="00043EE2" w:rsidP="00043EE2">
      <w:pPr>
        <w:bidi/>
        <w:jc w:val="center"/>
        <w:rPr>
          <w:rFonts w:cs="Simplified Arabic"/>
          <w:b/>
          <w:bCs/>
          <w:color w:val="943634" w:themeColor="accent2" w:themeShade="BF"/>
          <w:szCs w:val="32"/>
        </w:rPr>
      </w:pPr>
      <w:r w:rsidRPr="002F5F0A">
        <w:rPr>
          <w:rFonts w:cs="Simplified Arabic"/>
          <w:b/>
          <w:bCs/>
          <w:color w:val="943634" w:themeColor="accent2" w:themeShade="BF"/>
          <w:szCs w:val="32"/>
        </w:rPr>
        <w:t>)</w:t>
      </w:r>
      <w:r w:rsidRPr="002F5F0A">
        <w:rPr>
          <w:rFonts w:cs="Simplified Arabic" w:hint="cs"/>
          <w:b/>
          <w:bCs/>
          <w:color w:val="943634" w:themeColor="accent2" w:themeShade="BF"/>
          <w:szCs w:val="32"/>
          <w:rtl/>
        </w:rPr>
        <w:t>أسا</w:t>
      </w:r>
      <w:r w:rsidRPr="002F5F0A">
        <w:rPr>
          <w:rFonts w:cs="Simplified Arabic" w:hint="eastAsia"/>
          <w:b/>
          <w:bCs/>
          <w:color w:val="943634" w:themeColor="accent2" w:themeShade="BF"/>
          <w:szCs w:val="32"/>
          <w:rtl/>
        </w:rPr>
        <w:t>س</w:t>
      </w:r>
      <w:r w:rsidRPr="002F5F0A">
        <w:rPr>
          <w:rFonts w:cs="Simplified Arabic"/>
          <w:b/>
          <w:bCs/>
          <w:color w:val="943634" w:themeColor="accent2" w:themeShade="BF"/>
          <w:szCs w:val="32"/>
        </w:rPr>
        <w:t xml:space="preserve"> </w:t>
      </w:r>
      <w:r w:rsidRPr="002F5F0A">
        <w:rPr>
          <w:rFonts w:cs="Simplified Arabic"/>
          <w:b/>
          <w:bCs/>
          <w:color w:val="943634" w:themeColor="accent2" w:themeShade="BF"/>
          <w:sz w:val="22"/>
          <w:szCs w:val="28"/>
          <w:rtl/>
        </w:rPr>
        <w:t>100</w:t>
      </w:r>
      <w:r w:rsidRPr="002F5F0A">
        <w:rPr>
          <w:rFonts w:cs="Simplified Arabic"/>
          <w:b/>
          <w:bCs/>
          <w:color w:val="943634" w:themeColor="accent2" w:themeShade="BF"/>
          <w:sz w:val="22"/>
          <w:szCs w:val="28"/>
        </w:rPr>
        <w:t xml:space="preserve"> </w:t>
      </w:r>
      <w:r w:rsidRPr="002F5F0A">
        <w:rPr>
          <w:rFonts w:cs="Simplified Arabic"/>
          <w:b/>
          <w:bCs/>
          <w:color w:val="943634" w:themeColor="accent2" w:themeShade="BF"/>
          <w:szCs w:val="32"/>
          <w:rtl/>
        </w:rPr>
        <w:t xml:space="preserve">: </w:t>
      </w:r>
      <w:r w:rsidRPr="002F5F0A">
        <w:rPr>
          <w:rFonts w:cs="Simplified Arabic" w:hint="cs"/>
          <w:b/>
          <w:bCs/>
          <w:color w:val="943634" w:themeColor="accent2" w:themeShade="BF"/>
          <w:sz w:val="22"/>
          <w:szCs w:val="28"/>
          <w:rtl/>
        </w:rPr>
        <w:t>2015</w:t>
      </w:r>
      <w:r w:rsidRPr="002F5F0A">
        <w:rPr>
          <w:rFonts w:cs="Simplified Arabic"/>
          <w:b/>
          <w:bCs/>
          <w:color w:val="943634" w:themeColor="accent2" w:themeShade="BF"/>
          <w:szCs w:val="32"/>
        </w:rPr>
        <w:t>(</w:t>
      </w:r>
    </w:p>
    <w:p w:rsidR="00043EE2" w:rsidRPr="002F5F0A" w:rsidRDefault="00043EE2" w:rsidP="00043EE2">
      <w:pPr>
        <w:bidi/>
        <w:jc w:val="center"/>
        <w:rPr>
          <w:rFonts w:cs="Simplified Arabic"/>
          <w:b/>
          <w:bCs/>
          <w:color w:val="943634" w:themeColor="accent2" w:themeShade="BF"/>
          <w:rtl/>
        </w:rPr>
      </w:pPr>
    </w:p>
    <w:p w:rsidR="00043EE2" w:rsidRDefault="00043EE2" w:rsidP="00043EE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الرابع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</w:rPr>
        <w:t xml:space="preserve">من 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>سن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ـ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 xml:space="preserve">ة 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</w:rPr>
        <w:t>2024</w:t>
      </w:r>
    </w:p>
    <w:p w:rsidR="00043EE2" w:rsidRDefault="00043EE2" w:rsidP="00043EE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9040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873"/>
        <w:gridCol w:w="1048"/>
        <w:gridCol w:w="1122"/>
        <w:gridCol w:w="851"/>
        <w:gridCol w:w="1210"/>
        <w:gridCol w:w="1210"/>
        <w:gridCol w:w="2726"/>
      </w:tblGrid>
      <w:tr w:rsidR="00043EE2" w:rsidRPr="00E92558" w:rsidTr="006A29DC">
        <w:trPr>
          <w:trHeight w:val="360"/>
          <w:jc w:val="center"/>
        </w:trPr>
        <w:tc>
          <w:tcPr>
            <w:tcW w:w="873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>التغير (%)</w:t>
            </w:r>
          </w:p>
        </w:tc>
        <w:tc>
          <w:tcPr>
            <w:tcW w:w="1048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 w:hint="cs"/>
                <w:b/>
                <w:bCs/>
                <w:rtl/>
              </w:rPr>
              <w:t>سنة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  <w:tc>
          <w:tcPr>
            <w:tcW w:w="1122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 w:hint="cs"/>
                <w:b/>
                <w:bCs/>
                <w:rtl/>
              </w:rPr>
              <w:t>سنة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>التغير (%)</w:t>
            </w:r>
          </w:p>
        </w:tc>
        <w:tc>
          <w:tcPr>
            <w:tcW w:w="1210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>الفصل ا</w:t>
            </w:r>
            <w:r w:rsidRPr="00A33C24">
              <w:rPr>
                <w:rFonts w:cs="Arial" w:hint="cs"/>
                <w:b/>
                <w:bCs/>
                <w:rtl/>
              </w:rPr>
              <w:t>لرابع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  <w:tc>
          <w:tcPr>
            <w:tcW w:w="1210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>الفصل ا</w:t>
            </w:r>
            <w:r w:rsidRPr="00A33C24">
              <w:rPr>
                <w:rFonts w:cs="Arial" w:hint="cs"/>
                <w:b/>
                <w:bCs/>
                <w:rtl/>
              </w:rPr>
              <w:t>لرابع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A33C24" w:rsidRDefault="00043EE2" w:rsidP="006A29DC">
            <w:pPr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>القطاع و الفرع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109,1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150,2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137,6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0,3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104,0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117,5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117,3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21,9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133,4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109,4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9,5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151,9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138,7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122,7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116,4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139,0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التحويلية باستثناء تكرير </w:t>
            </w:r>
            <w:r w:rsidRPr="00B617E1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bidi="ar-MA"/>
              </w:rPr>
              <w:t>النفط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130,2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127,6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2,4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126,0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123,0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-4,4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101,9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106,6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1,9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153,2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150,4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2,3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97,3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5,6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138,4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131,1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-5,4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80,8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85,4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-2,3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86,7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88,7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-2,3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94,5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-2,9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90,1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92,8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-4,3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69,5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-7,3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64,7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69,8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-7,8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75,7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116,3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102,0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6,3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125,6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118,2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8,1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127,4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117,9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130,8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130,1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-4,4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137,9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144,3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13,8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154,8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136,0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6,6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166,3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156,0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2,5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147,5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143,9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7,6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154,7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143,8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1" w:name="_Hlk105709766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  <w:bookmarkEnd w:id="1"/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1,2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133,8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132,2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-1,3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131,0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132,7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100,0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12,5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113,3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100,7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5,7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102,3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96,8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7,3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133,9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124,8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-2,0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89,7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91,5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0,3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114,6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114,3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24,5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125,2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100,6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25,7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168,4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134,0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ومنتجات الكترونية وبصرية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-0,6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129,5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130,3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11,9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167,8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3,1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114,2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110,8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5,6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144,0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136,3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11,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157,6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141,1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3,2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202,7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196,4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1,5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151,1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148,8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-14,5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142,5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166,7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2,7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100,3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97,7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-1,5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103,6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105,2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-8,5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76,6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-11,5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80,6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91,1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DD6C01" w:rsidRDefault="00043EE2" w:rsidP="006A29D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043EE2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-4,4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93,9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98,2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118,8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114,8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AE7B15" w:rsidRDefault="00043EE2" w:rsidP="003A2B72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والمعدات</w:t>
            </w:r>
          </w:p>
        </w:tc>
      </w:tr>
      <w:tr w:rsidR="00043EE2" w:rsidRPr="00E92558" w:rsidTr="006A29DC">
        <w:trPr>
          <w:trHeight w:val="354"/>
          <w:jc w:val="center"/>
        </w:trPr>
        <w:tc>
          <w:tcPr>
            <w:tcW w:w="873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048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135,9</w:t>
            </w:r>
          </w:p>
        </w:tc>
        <w:tc>
          <w:tcPr>
            <w:tcW w:w="1122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133,9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210" w:type="dxa"/>
            <w:vAlign w:val="center"/>
          </w:tcPr>
          <w:p w:rsidR="00043EE2" w:rsidRPr="00D842A0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140,4</w:t>
            </w:r>
          </w:p>
        </w:tc>
        <w:tc>
          <w:tcPr>
            <w:tcW w:w="1210" w:type="dxa"/>
            <w:vAlign w:val="center"/>
          </w:tcPr>
          <w:p w:rsidR="00043EE2" w:rsidRPr="00F41EFE" w:rsidRDefault="00043EE2" w:rsidP="006A29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31020D" w:rsidRDefault="00043EE2" w:rsidP="006A29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r w:rsidR="008171B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</w:t>
            </w: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و توزيع الكهرباء</w:t>
            </w:r>
          </w:p>
        </w:tc>
      </w:tr>
    </w:tbl>
    <w:p w:rsidR="00043EE2" w:rsidRPr="002F5F0A" w:rsidRDefault="00043EE2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  <w:r w:rsidRPr="002F5F0A">
        <w:rPr>
          <w:rFonts w:cs="Simplified Arabic" w:hint="cs"/>
          <w:b/>
          <w:bCs/>
          <w:color w:val="943634" w:themeColor="accent2" w:themeShade="BF"/>
          <w:szCs w:val="32"/>
          <w:rtl/>
        </w:rPr>
        <w:lastRenderedPageBreak/>
        <w:t>التطور الفصلي للرقم الاستدلالي للإنتاج حسب القطاع</w:t>
      </w: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043EE2" w:rsidRPr="00E02022" w:rsidTr="006A29DC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الطاقة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bottom"/>
          </w:tcPr>
          <w:p w:rsidR="00043EE2" w:rsidRPr="00E02022" w:rsidRDefault="00043EE2" w:rsidP="006A29DC">
            <w:pPr>
              <w:rPr>
                <w:rFonts w:cs="Arial"/>
                <w:sz w:val="20"/>
                <w:szCs w:val="20"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83166E" w:rsidRDefault="00043EE2" w:rsidP="006A29DC">
            <w:pPr>
              <w:jc w:val="center"/>
            </w:pPr>
            <w:r>
              <w:t>123,5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83166E" w:rsidRDefault="00043EE2" w:rsidP="006A29DC">
            <w:pPr>
              <w:jc w:val="center"/>
            </w:pPr>
            <w:r>
              <w:t>114,2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83166E" w:rsidRDefault="00043EE2" w:rsidP="006A29DC">
            <w:pPr>
              <w:jc w:val="center"/>
            </w:pPr>
            <w:r>
              <w:t>90,0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2023</w:t>
            </w: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135,4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107,0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96,0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الثاني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144,2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111,9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112,8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الثالث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711680" w:rsidRDefault="00043EE2" w:rsidP="006A29DC">
            <w:pPr>
              <w:jc w:val="center"/>
            </w:pPr>
            <w:r>
              <w:t>132,4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132,4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Default="00043EE2" w:rsidP="006A29DC">
            <w:pPr>
              <w:jc w:val="center"/>
            </w:pPr>
            <w:r>
              <w:t>137,6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الرابع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127,5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116,5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115,7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126,4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113,2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123,8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الثاني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149,3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122,2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138,1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الثالث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140,4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>
              <w:t>139,0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150,2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الرابع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rFonts w:cs="Arial"/>
          <w:b/>
          <w:bCs/>
          <w:rtl/>
        </w:rPr>
      </w:pPr>
      <w:r w:rsidRPr="005F389A">
        <w:rPr>
          <w:rFonts w:cs="Arial"/>
          <w:b/>
          <w:bCs/>
          <w:noProof/>
          <w:rtl/>
        </w:rPr>
        <w:drawing>
          <wp:inline distT="0" distB="0" distL="0" distR="0">
            <wp:extent cx="5759450" cy="3558172"/>
            <wp:effectExtent l="19050" t="0" r="12700" b="4178"/>
            <wp:docPr id="3" name="Graphique 2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97" w:rsidRDefault="00BF7F97">
      <w:r>
        <w:separator/>
      </w:r>
    </w:p>
  </w:endnote>
  <w:endnote w:type="continuationSeparator" w:id="0">
    <w:p w:rsidR="00BF7F97" w:rsidRDefault="00BF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D400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6D400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277D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277DB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D400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97" w:rsidRDefault="00BF7F97">
      <w:r>
        <w:separator/>
      </w:r>
    </w:p>
  </w:footnote>
  <w:footnote w:type="continuationSeparator" w:id="0">
    <w:p w:rsidR="00BF7F97" w:rsidRDefault="00BF7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4B54"/>
    <w:rsid w:val="00027850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8BB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4B3A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2F5F0A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17AEC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2372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6B5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22BC"/>
    <w:rsid w:val="006D400F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2580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8649A"/>
    <w:rsid w:val="00790B01"/>
    <w:rsid w:val="00791107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33B"/>
    <w:rsid w:val="00803806"/>
    <w:rsid w:val="00804299"/>
    <w:rsid w:val="0080593A"/>
    <w:rsid w:val="00807DC4"/>
    <w:rsid w:val="00811CEF"/>
    <w:rsid w:val="008148E1"/>
    <w:rsid w:val="008171B3"/>
    <w:rsid w:val="00817D3A"/>
    <w:rsid w:val="008205C4"/>
    <w:rsid w:val="008277DB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05FC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1DC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43F8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07F"/>
    <w:rsid w:val="009E4BD5"/>
    <w:rsid w:val="009F3563"/>
    <w:rsid w:val="009F552D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36C5"/>
    <w:rsid w:val="00A859EE"/>
    <w:rsid w:val="00A87B84"/>
    <w:rsid w:val="00A91361"/>
    <w:rsid w:val="00A95B3A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22EA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214"/>
    <w:rsid w:val="00B962E3"/>
    <w:rsid w:val="00BA425D"/>
    <w:rsid w:val="00BA4433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BF7F97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17BB6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07247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152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79EB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3C6E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IPI_4T_24\Contr&#244;le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4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AR'!$A$24:$B$31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AR'!$C$24:$C$31</c:f>
              <c:numCache>
                <c:formatCode>0\.0</c:formatCode>
                <c:ptCount val="8"/>
                <c:pt idx="0">
                  <c:v>90</c:v>
                </c:pt>
                <c:pt idx="1">
                  <c:v>96</c:v>
                </c:pt>
                <c:pt idx="2" formatCode="General">
                  <c:v>112.8</c:v>
                </c:pt>
                <c:pt idx="3">
                  <c:v>137.6</c:v>
                </c:pt>
                <c:pt idx="4">
                  <c:v>115.7</c:v>
                </c:pt>
                <c:pt idx="5">
                  <c:v>123.8</c:v>
                </c:pt>
                <c:pt idx="6">
                  <c:v>138.1</c:v>
                </c:pt>
                <c:pt idx="7">
                  <c:v>150.19999999999999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AR'!$A$24:$B$31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AR'!$D$24:$D$31</c:f>
              <c:numCache>
                <c:formatCode>0\.0</c:formatCode>
                <c:ptCount val="8"/>
                <c:pt idx="0">
                  <c:v>114.2</c:v>
                </c:pt>
                <c:pt idx="1">
                  <c:v>107</c:v>
                </c:pt>
                <c:pt idx="2" formatCode="General">
                  <c:v>111.9</c:v>
                </c:pt>
                <c:pt idx="3">
                  <c:v>132.4</c:v>
                </c:pt>
                <c:pt idx="4">
                  <c:v>116.5</c:v>
                </c:pt>
                <c:pt idx="5">
                  <c:v>113.2</c:v>
                </c:pt>
                <c:pt idx="6">
                  <c:v>122.2</c:v>
                </c:pt>
                <c:pt idx="7">
                  <c:v>139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AR'!$A$24:$B$31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AR'!$E$24:$E$31</c:f>
              <c:numCache>
                <c:formatCode>General</c:formatCode>
                <c:ptCount val="8"/>
                <c:pt idx="0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>
                  <c:v>127.5</c:v>
                </c:pt>
                <c:pt idx="5" formatCode="0\.0">
                  <c:v>126.4</c:v>
                </c:pt>
                <c:pt idx="6" formatCode="0\.0">
                  <c:v>149.30000000000001</c:v>
                </c:pt>
                <c:pt idx="7" formatCode="0\.0">
                  <c:v>140.4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114535424"/>
        <c:axId val="114553600"/>
      </c:lineChart>
      <c:catAx>
        <c:axId val="1145354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4553600"/>
        <c:crosses val="autoZero"/>
        <c:auto val="1"/>
        <c:lblAlgn val="ctr"/>
        <c:lblOffset val="100"/>
        <c:tickLblSkip val="1"/>
        <c:tickMarkSkip val="1"/>
      </c:catAx>
      <c:valAx>
        <c:axId val="114553600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45354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77"/>
          <c:w val="0.70855332629355861"/>
          <c:h val="6.303236797274293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30</cp:revision>
  <cp:lastPrinted>2024-01-16T11:35:00Z</cp:lastPrinted>
  <dcterms:created xsi:type="dcterms:W3CDTF">2025-03-13T14:16:00Z</dcterms:created>
  <dcterms:modified xsi:type="dcterms:W3CDTF">2025-03-13T16:24:00Z</dcterms:modified>
</cp:coreProperties>
</file>