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6A021C" w:rsidRDefault="002959F6" w:rsidP="006A021C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6A021C" w:rsidRDefault="005F0D57" w:rsidP="006A021C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2959F6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u</w:t>
      </w: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2959F6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Haut Commissariat au Plan</w:t>
      </w:r>
    </w:p>
    <w:p w:rsidR="00987AE3" w:rsidRPr="006A021C" w:rsidRDefault="00CD474B" w:rsidP="006A021C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</w:t>
      </w:r>
      <w:r w:rsidR="002959F6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elative</w:t>
      </w:r>
      <w:r w:rsidR="005F0D57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987AE3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aux indices du commerce extérieur</w:t>
      </w:r>
    </w:p>
    <w:p w:rsidR="002959F6" w:rsidRPr="006A021C" w:rsidRDefault="00987AE3" w:rsidP="006A021C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</w:t>
      </w:r>
      <w:r w:rsidR="00CB5B2D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quatrième</w:t>
      </w:r>
      <w:r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trimestre </w:t>
      </w:r>
      <w:r w:rsidR="002959F6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202</w:t>
      </w:r>
      <w:r w:rsidR="00FF5945" w:rsidRPr="006A021C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4</w:t>
      </w:r>
    </w:p>
    <w:p w:rsidR="002959F6" w:rsidRPr="006A021C" w:rsidRDefault="002959F6" w:rsidP="006A021C">
      <w:pPr>
        <w:rPr>
          <w:sz w:val="28"/>
          <w:szCs w:val="28"/>
          <w:rtl/>
          <w:lang w:bidi="ar-MA"/>
        </w:rPr>
      </w:pPr>
    </w:p>
    <w:p w:rsidR="002959F6" w:rsidRPr="004671FE" w:rsidRDefault="00FF329D" w:rsidP="00FF329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  <w:r w:rsidR="004E75C7">
        <w:rPr>
          <w:rFonts w:ascii="Arial" w:hAnsi="Arial" w:cs="Arial"/>
          <w:lang w:bidi="ar-MA"/>
        </w:rPr>
        <w:t xml:space="preserve">   </w:t>
      </w: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987AE3" w:rsidRPr="0027566F" w:rsidRDefault="00AE6C60" w:rsidP="006A152B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E36C0A" w:themeColor="accent6" w:themeShade="BF"/>
        </w:rPr>
      </w:pPr>
      <w:r>
        <w:rPr>
          <w:rFonts w:ascii="Arial" w:hAnsi="Arial" w:cs="Arial"/>
          <w:b/>
          <w:bCs/>
          <w:color w:val="E36C0A" w:themeColor="accent6" w:themeShade="BF"/>
          <w:lang w:bidi="ar-MA"/>
        </w:rPr>
        <w:t>Baisse</w:t>
      </w:r>
      <w:r w:rsidR="0084566B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 </w:t>
      </w:r>
      <w:r w:rsidR="00987AE3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 xml:space="preserve">des indices des valeurs unitaires à l’importation de </w:t>
      </w:r>
      <w:r w:rsidR="006A152B">
        <w:rPr>
          <w:rFonts w:ascii="Arial" w:hAnsi="Arial" w:cs="Arial"/>
          <w:b/>
          <w:bCs/>
          <w:color w:val="E36C0A" w:themeColor="accent6" w:themeShade="BF"/>
          <w:lang w:bidi="ar-MA"/>
        </w:rPr>
        <w:t>6</w:t>
      </w:r>
      <w:r w:rsidR="00CB5B2D" w:rsidRPr="0027566F">
        <w:rPr>
          <w:rFonts w:ascii="Arial" w:hAnsi="Arial" w:cs="Arial"/>
          <w:b/>
          <w:bCs/>
          <w:color w:val="E36C0A" w:themeColor="accent6" w:themeShade="BF"/>
          <w:lang w:bidi="ar-MA"/>
        </w:rPr>
        <w:t>,</w:t>
      </w:r>
      <w:r w:rsidR="006A152B">
        <w:rPr>
          <w:rFonts w:ascii="Arial" w:hAnsi="Arial" w:cs="Arial"/>
          <w:b/>
          <w:bCs/>
          <w:color w:val="E36C0A" w:themeColor="accent6" w:themeShade="BF"/>
          <w:lang w:bidi="ar-MA"/>
        </w:rPr>
        <w:t>2</w:t>
      </w:r>
      <w:r w:rsidR="00987AE3" w:rsidRPr="0027566F">
        <w:rPr>
          <w:rFonts w:ascii="Arial" w:hAnsi="Arial" w:cs="Arial"/>
          <w:b/>
          <w:bCs/>
          <w:color w:val="E36C0A" w:themeColor="accent6" w:themeShade="BF"/>
        </w:rPr>
        <w:t>% et à l’exportation de</w:t>
      </w:r>
      <w:r w:rsidR="00956A0B">
        <w:rPr>
          <w:rFonts w:ascii="Arial" w:hAnsi="Arial" w:cs="Arial"/>
          <w:b/>
          <w:bCs/>
          <w:color w:val="E36C0A" w:themeColor="accent6" w:themeShade="BF"/>
        </w:rPr>
        <w:t xml:space="preserve"> </w:t>
      </w:r>
      <w:r w:rsidR="006A152B">
        <w:rPr>
          <w:rFonts w:ascii="Arial" w:hAnsi="Arial" w:cs="Arial"/>
          <w:b/>
          <w:bCs/>
          <w:color w:val="E36C0A" w:themeColor="accent6" w:themeShade="BF"/>
        </w:rPr>
        <w:t>6</w:t>
      </w:r>
      <w:r>
        <w:rPr>
          <w:rFonts w:ascii="Arial" w:hAnsi="Arial" w:cs="Arial"/>
          <w:b/>
          <w:bCs/>
          <w:color w:val="E36C0A" w:themeColor="accent6" w:themeShade="BF"/>
        </w:rPr>
        <w:t>,</w:t>
      </w:r>
      <w:r w:rsidR="006A152B">
        <w:rPr>
          <w:rFonts w:ascii="Arial" w:hAnsi="Arial" w:cs="Arial"/>
          <w:b/>
          <w:bCs/>
          <w:color w:val="E36C0A" w:themeColor="accent6" w:themeShade="BF"/>
        </w:rPr>
        <w:t>1</w:t>
      </w:r>
      <w:r w:rsidR="00987AE3" w:rsidRPr="0027566F">
        <w:rPr>
          <w:rFonts w:ascii="Arial" w:hAnsi="Arial" w:cs="Arial"/>
          <w:b/>
          <w:bCs/>
          <w:color w:val="E36C0A" w:themeColor="accent6" w:themeShade="BF"/>
        </w:rPr>
        <w:t>%.</w:t>
      </w:r>
    </w:p>
    <w:p w:rsidR="00987AE3" w:rsidRPr="00ED1878" w:rsidRDefault="00987AE3" w:rsidP="00ED1878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987AE3" w:rsidRDefault="00987AE3" w:rsidP="006A152B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583BD9">
        <w:rPr>
          <w:rFonts w:ascii="Arial" w:hAnsi="Arial" w:cs="Arial"/>
          <w:b/>
          <w:bCs/>
          <w:lang w:bidi="ar-MA"/>
        </w:rPr>
        <w:t>L’indice des valeurs unitaires à l’importation</w:t>
      </w:r>
      <w:r w:rsidRPr="00987AE3">
        <w:rPr>
          <w:rFonts w:ascii="Arial" w:hAnsi="Arial" w:cs="Arial"/>
          <w:lang w:bidi="ar-MA"/>
        </w:rPr>
        <w:t xml:space="preserve"> a enregistré une </w:t>
      </w:r>
      <w:r w:rsidR="00D669ED">
        <w:rPr>
          <w:rFonts w:ascii="Arial" w:hAnsi="Arial" w:cs="Arial"/>
          <w:lang w:bidi="ar-MA"/>
        </w:rPr>
        <w:t>bai</w:t>
      </w:r>
      <w:r w:rsidRPr="00987AE3">
        <w:rPr>
          <w:rFonts w:ascii="Arial" w:hAnsi="Arial" w:cs="Arial"/>
          <w:lang w:bidi="ar-MA"/>
        </w:rPr>
        <w:t xml:space="preserve">sse de </w:t>
      </w:r>
      <w:r w:rsidR="006A152B">
        <w:rPr>
          <w:rFonts w:ascii="Arial" w:hAnsi="Arial" w:cs="Arial"/>
          <w:lang w:bidi="ar-MA"/>
        </w:rPr>
        <w:t>6</w:t>
      </w:r>
      <w:r w:rsidR="00D669ED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2</w:t>
      </w:r>
      <w:r w:rsidR="00B3419B" w:rsidRPr="00B3419B">
        <w:rPr>
          <w:rFonts w:ascii="Arial" w:hAnsi="Arial" w:cs="Arial"/>
          <w:lang w:bidi="ar-MA"/>
        </w:rPr>
        <w:t xml:space="preserve">% </w:t>
      </w:r>
      <w:r w:rsidRPr="00987AE3">
        <w:rPr>
          <w:rFonts w:ascii="Arial" w:hAnsi="Arial" w:cs="Arial"/>
          <w:lang w:bidi="ar-MA"/>
        </w:rPr>
        <w:t xml:space="preserve">au cours du </w:t>
      </w:r>
      <w:r w:rsidR="00CB5B2D">
        <w:rPr>
          <w:rFonts w:ascii="Arial" w:hAnsi="Arial" w:cs="Arial"/>
          <w:lang w:bidi="ar-MA"/>
        </w:rPr>
        <w:t xml:space="preserve">quatrième </w:t>
      </w:r>
      <w:r w:rsidRPr="00987AE3">
        <w:rPr>
          <w:rFonts w:ascii="Arial" w:hAnsi="Arial" w:cs="Arial"/>
          <w:lang w:bidi="ar-MA"/>
        </w:rPr>
        <w:t>trimestre 202</w:t>
      </w:r>
      <w:r w:rsidR="006A152B">
        <w:rPr>
          <w:rFonts w:ascii="Arial" w:hAnsi="Arial" w:cs="Arial"/>
          <w:lang w:bidi="ar-MA"/>
        </w:rPr>
        <w:t>4</w:t>
      </w:r>
      <w:r w:rsidRPr="00987AE3">
        <w:rPr>
          <w:rFonts w:ascii="Arial" w:hAnsi="Arial" w:cs="Arial"/>
          <w:lang w:bidi="ar-MA"/>
        </w:rPr>
        <w:t xml:space="preserve"> par rapport au même trimestre de 202</w:t>
      </w:r>
      <w:r w:rsidR="006A152B">
        <w:rPr>
          <w:rFonts w:ascii="Arial" w:hAnsi="Arial" w:cs="Arial"/>
          <w:lang w:bidi="ar-MA"/>
        </w:rPr>
        <w:t>3</w:t>
      </w:r>
      <w:r w:rsidRPr="00987AE3">
        <w:rPr>
          <w:rFonts w:ascii="Arial" w:hAnsi="Arial" w:cs="Arial"/>
          <w:lang w:bidi="ar-MA"/>
        </w:rPr>
        <w:t xml:space="preserve">. Cette évolution résulte principalement de </w:t>
      </w:r>
      <w:r w:rsidR="003E73B2">
        <w:rPr>
          <w:rFonts w:ascii="Arial" w:hAnsi="Arial" w:cs="Arial"/>
          <w:lang w:bidi="ar-MA"/>
        </w:rPr>
        <w:t>la baisse</w:t>
      </w:r>
      <w:r w:rsidRPr="00987AE3">
        <w:rPr>
          <w:rFonts w:ascii="Arial" w:hAnsi="Arial" w:cs="Arial"/>
          <w:lang w:bidi="ar-MA"/>
        </w:rPr>
        <w:t xml:space="preserve"> des valeurs unitair</w:t>
      </w:r>
      <w:r w:rsidR="001D08D9">
        <w:rPr>
          <w:rFonts w:ascii="Arial" w:hAnsi="Arial" w:cs="Arial"/>
          <w:lang w:bidi="ar-MA"/>
        </w:rPr>
        <w:t>es de l’«énergie et lubrifiants</w:t>
      </w:r>
      <w:r w:rsidRPr="00987AE3">
        <w:rPr>
          <w:rFonts w:ascii="Arial" w:hAnsi="Arial" w:cs="Arial"/>
          <w:lang w:bidi="ar-MA"/>
        </w:rPr>
        <w:t xml:space="preserve">» de </w:t>
      </w:r>
      <w:r w:rsidR="006A152B">
        <w:rPr>
          <w:rFonts w:ascii="Arial" w:hAnsi="Arial" w:cs="Arial"/>
          <w:lang w:bidi="ar-MA"/>
        </w:rPr>
        <w:t>18</w:t>
      </w:r>
      <w:r w:rsidR="003E73B2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1</w:t>
      </w:r>
      <w:r w:rsidRPr="00987AE3">
        <w:rPr>
          <w:rFonts w:ascii="Arial" w:hAnsi="Arial" w:cs="Arial"/>
          <w:lang w:bidi="ar-MA"/>
        </w:rPr>
        <w:t xml:space="preserve">%, </w:t>
      </w:r>
      <w:r w:rsidR="00BA1652" w:rsidRPr="00987AE3">
        <w:rPr>
          <w:rFonts w:ascii="Arial" w:hAnsi="Arial" w:cs="Arial"/>
          <w:lang w:bidi="ar-MA"/>
        </w:rPr>
        <w:t xml:space="preserve">des </w:t>
      </w:r>
      <w:r w:rsidR="00390661" w:rsidRPr="00987AE3">
        <w:rPr>
          <w:rFonts w:ascii="Arial" w:hAnsi="Arial" w:cs="Arial"/>
          <w:lang w:bidi="ar-MA"/>
        </w:rPr>
        <w:t xml:space="preserve">«demi-produits» de </w:t>
      </w:r>
      <w:r w:rsidR="006A152B">
        <w:rPr>
          <w:rFonts w:ascii="Arial" w:hAnsi="Arial" w:cs="Arial"/>
          <w:lang w:bidi="ar-MA"/>
        </w:rPr>
        <w:t>5</w:t>
      </w:r>
      <w:r w:rsidR="00CB5B2D">
        <w:rPr>
          <w:rFonts w:ascii="Arial" w:hAnsi="Arial" w:cs="Arial"/>
          <w:lang w:bidi="ar-MA"/>
        </w:rPr>
        <w:t>,</w:t>
      </w:r>
      <w:r w:rsidR="003E73B2">
        <w:rPr>
          <w:rFonts w:ascii="Arial" w:hAnsi="Arial" w:cs="Arial"/>
          <w:lang w:bidi="ar-MA"/>
        </w:rPr>
        <w:t>1</w:t>
      </w:r>
      <w:r w:rsidR="00390661" w:rsidRPr="00987AE3">
        <w:rPr>
          <w:rFonts w:ascii="Arial" w:hAnsi="Arial" w:cs="Arial"/>
          <w:lang w:bidi="ar-MA"/>
        </w:rPr>
        <w:t>%</w:t>
      </w:r>
      <w:r w:rsidR="006A7417">
        <w:rPr>
          <w:rFonts w:ascii="Arial" w:hAnsi="Arial" w:cs="Arial"/>
          <w:lang w:bidi="ar-MA"/>
        </w:rPr>
        <w:t>,</w:t>
      </w:r>
      <w:r w:rsidR="00390661" w:rsidRPr="00987AE3">
        <w:rPr>
          <w:rFonts w:ascii="Arial" w:hAnsi="Arial" w:cs="Arial"/>
          <w:lang w:bidi="ar-MA"/>
        </w:rPr>
        <w:t xml:space="preserve"> </w:t>
      </w:r>
      <w:r w:rsidR="006A152B">
        <w:rPr>
          <w:rFonts w:ascii="Arial" w:hAnsi="Arial" w:cs="Arial"/>
          <w:lang w:bidi="ar-MA"/>
        </w:rPr>
        <w:t>des</w:t>
      </w:r>
      <w:r w:rsidR="006A152B" w:rsidRPr="006A152B">
        <w:rPr>
          <w:rFonts w:ascii="Arial" w:hAnsi="Arial" w:cs="Arial"/>
          <w:lang w:bidi="ar-MA"/>
        </w:rPr>
        <w:t xml:space="preserve"> «produits finis d’équipement industriel» de </w:t>
      </w:r>
      <w:r w:rsidR="006A152B">
        <w:rPr>
          <w:rFonts w:ascii="Arial" w:hAnsi="Arial" w:cs="Arial"/>
          <w:lang w:bidi="ar-MA"/>
        </w:rPr>
        <w:t>4</w:t>
      </w:r>
      <w:r w:rsidR="006A152B" w:rsidRPr="006A152B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0</w:t>
      </w:r>
      <w:r w:rsidR="006A152B" w:rsidRPr="006A152B">
        <w:rPr>
          <w:rFonts w:ascii="Arial" w:hAnsi="Arial" w:cs="Arial"/>
          <w:lang w:bidi="ar-MA"/>
        </w:rPr>
        <w:t xml:space="preserve">%, </w:t>
      </w:r>
      <w:r w:rsidR="00390661" w:rsidRPr="00987AE3">
        <w:rPr>
          <w:rFonts w:ascii="Arial" w:hAnsi="Arial" w:cs="Arial"/>
          <w:lang w:bidi="ar-MA"/>
        </w:rPr>
        <w:t xml:space="preserve">de l’«alimentation, boissons et tabacs» de </w:t>
      </w:r>
      <w:r w:rsidR="006A152B">
        <w:rPr>
          <w:rFonts w:ascii="Arial" w:hAnsi="Arial" w:cs="Arial"/>
          <w:lang w:bidi="ar-MA"/>
        </w:rPr>
        <w:t>6</w:t>
      </w:r>
      <w:r w:rsidR="003E73B2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2</w:t>
      </w:r>
      <w:r w:rsidR="00390661" w:rsidRPr="00987AE3">
        <w:rPr>
          <w:rFonts w:ascii="Arial" w:hAnsi="Arial" w:cs="Arial"/>
          <w:lang w:bidi="ar-MA"/>
        </w:rPr>
        <w:t>%</w:t>
      </w:r>
      <w:r w:rsidR="00390661">
        <w:rPr>
          <w:rFonts w:ascii="Arial" w:hAnsi="Arial" w:cs="Arial"/>
          <w:lang w:bidi="ar-MA"/>
        </w:rPr>
        <w:t>,</w:t>
      </w:r>
      <w:r w:rsidR="00390661" w:rsidRPr="00987AE3">
        <w:rPr>
          <w:rFonts w:ascii="Arial" w:hAnsi="Arial" w:cs="Arial"/>
          <w:lang w:bidi="ar-MA"/>
        </w:rPr>
        <w:t xml:space="preserve"> </w:t>
      </w:r>
      <w:r w:rsidR="006A152B" w:rsidRPr="006A152B">
        <w:rPr>
          <w:rFonts w:ascii="Arial" w:hAnsi="Arial" w:cs="Arial"/>
          <w:lang w:bidi="ar-MA"/>
        </w:rPr>
        <w:t>des «produits finis de consommation»</w:t>
      </w:r>
      <w:r w:rsidR="006A152B">
        <w:rPr>
          <w:rFonts w:ascii="Arial" w:hAnsi="Arial" w:cs="Arial"/>
          <w:lang w:bidi="ar-MA"/>
        </w:rPr>
        <w:t xml:space="preserve"> de 2,0%</w:t>
      </w:r>
      <w:r w:rsidR="00D74DFF" w:rsidRPr="00D74DFF">
        <w:rPr>
          <w:rFonts w:ascii="Arial" w:hAnsi="Arial" w:cs="Arial"/>
          <w:lang w:bidi="ar-MA"/>
        </w:rPr>
        <w:t xml:space="preserve"> </w:t>
      </w:r>
      <w:r w:rsidR="00D74DFF">
        <w:rPr>
          <w:rFonts w:ascii="Arial" w:hAnsi="Arial" w:cs="Arial"/>
          <w:lang w:bidi="ar-MA"/>
        </w:rPr>
        <w:t xml:space="preserve">et </w:t>
      </w:r>
      <w:r w:rsidR="003E73B2">
        <w:rPr>
          <w:rFonts w:ascii="Arial" w:hAnsi="Arial" w:cs="Arial"/>
          <w:lang w:bidi="ar-MA"/>
        </w:rPr>
        <w:t>des «p</w:t>
      </w:r>
      <w:r w:rsidR="003E73B2" w:rsidRPr="00BA1652">
        <w:rPr>
          <w:rFonts w:ascii="Arial" w:hAnsi="Arial" w:cs="Arial"/>
          <w:lang w:bidi="ar-MA"/>
        </w:rPr>
        <w:t>roduits</w:t>
      </w:r>
      <w:r w:rsidR="003E73B2" w:rsidRPr="004B468B">
        <w:rPr>
          <w:rFonts w:ascii="Arial" w:hAnsi="Arial" w:cs="Arial"/>
          <w:lang w:bidi="ar-MA"/>
        </w:rPr>
        <w:t xml:space="preserve"> </w:t>
      </w:r>
      <w:r w:rsidR="003E73B2" w:rsidRPr="00987AE3">
        <w:rPr>
          <w:rFonts w:ascii="Arial" w:hAnsi="Arial" w:cs="Arial"/>
          <w:lang w:bidi="ar-MA"/>
        </w:rPr>
        <w:t xml:space="preserve">bruts d’origine </w:t>
      </w:r>
      <w:r w:rsidR="003E73B2" w:rsidRPr="004B468B">
        <w:rPr>
          <w:rFonts w:ascii="Arial" w:hAnsi="Arial" w:cs="Arial"/>
          <w:lang w:bidi="ar-MA"/>
        </w:rPr>
        <w:t>animale et végétale</w:t>
      </w:r>
      <w:r w:rsidR="003E73B2">
        <w:rPr>
          <w:rFonts w:ascii="Arial" w:hAnsi="Arial" w:cs="Arial"/>
          <w:lang w:bidi="ar-MA"/>
        </w:rPr>
        <w:t xml:space="preserve">» de </w:t>
      </w:r>
      <w:r w:rsidR="006A152B">
        <w:rPr>
          <w:rFonts w:ascii="Arial" w:hAnsi="Arial" w:cs="Arial"/>
          <w:lang w:bidi="ar-MA"/>
        </w:rPr>
        <w:t>6</w:t>
      </w:r>
      <w:r w:rsidR="003E73B2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5</w:t>
      </w:r>
      <w:r w:rsidR="003E73B2">
        <w:rPr>
          <w:rFonts w:ascii="Arial" w:hAnsi="Arial" w:cs="Arial"/>
          <w:lang w:bidi="ar-MA"/>
        </w:rPr>
        <w:t>%.</w:t>
      </w:r>
      <w:r w:rsidR="009C529B" w:rsidRPr="009C529B">
        <w:t xml:space="preserve"> </w:t>
      </w:r>
      <w:r w:rsidR="009C529B">
        <w:rPr>
          <w:rFonts w:ascii="Arial" w:hAnsi="Arial" w:cs="Arial"/>
          <w:lang w:bidi="ar-MA"/>
        </w:rPr>
        <w:t>L’indice</w:t>
      </w:r>
      <w:r w:rsidR="009C529B" w:rsidRPr="009C529B">
        <w:rPr>
          <w:rFonts w:ascii="Arial" w:hAnsi="Arial" w:cs="Arial"/>
          <w:lang w:bidi="ar-MA"/>
        </w:rPr>
        <w:t xml:space="preserve"> des valeurs unitaires des «produits </w:t>
      </w:r>
      <w:r w:rsidR="006A152B">
        <w:rPr>
          <w:rFonts w:ascii="Arial" w:hAnsi="Arial" w:cs="Arial"/>
          <w:lang w:bidi="ar-MA"/>
        </w:rPr>
        <w:t>bruts d’origine minérale</w:t>
      </w:r>
      <w:r w:rsidR="009C529B" w:rsidRPr="009C529B">
        <w:rPr>
          <w:rFonts w:ascii="Arial" w:hAnsi="Arial" w:cs="Arial"/>
          <w:lang w:bidi="ar-MA"/>
        </w:rPr>
        <w:t xml:space="preserve">» </w:t>
      </w:r>
      <w:r w:rsidR="009C529B">
        <w:rPr>
          <w:rFonts w:ascii="Arial" w:hAnsi="Arial" w:cs="Arial"/>
          <w:lang w:bidi="ar-MA"/>
        </w:rPr>
        <w:t>a</w:t>
      </w:r>
      <w:r w:rsidR="009C529B" w:rsidRPr="009C529B">
        <w:rPr>
          <w:rFonts w:ascii="Arial" w:hAnsi="Arial" w:cs="Arial"/>
          <w:lang w:bidi="ar-MA"/>
        </w:rPr>
        <w:t xml:space="preserve">, quant à </w:t>
      </w:r>
      <w:r w:rsidR="009C529B">
        <w:rPr>
          <w:rFonts w:ascii="Arial" w:hAnsi="Arial" w:cs="Arial"/>
          <w:lang w:bidi="ar-MA"/>
        </w:rPr>
        <w:t>lui</w:t>
      </w:r>
      <w:r w:rsidR="009C529B" w:rsidRPr="009C529B">
        <w:rPr>
          <w:rFonts w:ascii="Arial" w:hAnsi="Arial" w:cs="Arial"/>
          <w:lang w:bidi="ar-MA"/>
        </w:rPr>
        <w:t xml:space="preserve">, augmenté </w:t>
      </w:r>
      <w:r w:rsidR="009C529B">
        <w:rPr>
          <w:rFonts w:ascii="Arial" w:hAnsi="Arial" w:cs="Arial"/>
          <w:lang w:bidi="ar-MA"/>
        </w:rPr>
        <w:t>de</w:t>
      </w:r>
      <w:r w:rsidR="009C529B" w:rsidRPr="009C529B">
        <w:rPr>
          <w:rFonts w:ascii="Arial" w:hAnsi="Arial" w:cs="Arial"/>
          <w:lang w:bidi="ar-MA"/>
        </w:rPr>
        <w:t xml:space="preserve"> </w:t>
      </w:r>
      <w:r w:rsidR="006A152B">
        <w:rPr>
          <w:rFonts w:ascii="Arial" w:hAnsi="Arial" w:cs="Arial"/>
          <w:lang w:bidi="ar-MA"/>
        </w:rPr>
        <w:t>8</w:t>
      </w:r>
      <w:r w:rsidR="009C529B" w:rsidRPr="009C529B">
        <w:rPr>
          <w:rFonts w:ascii="Arial" w:hAnsi="Arial" w:cs="Arial"/>
          <w:lang w:bidi="ar-MA"/>
        </w:rPr>
        <w:t>,</w:t>
      </w:r>
      <w:r w:rsidR="006A152B">
        <w:rPr>
          <w:rFonts w:ascii="Arial" w:hAnsi="Arial" w:cs="Arial"/>
          <w:lang w:bidi="ar-MA"/>
        </w:rPr>
        <w:t>7</w:t>
      </w:r>
      <w:r w:rsidR="009C529B" w:rsidRPr="009C529B">
        <w:rPr>
          <w:rFonts w:ascii="Arial" w:hAnsi="Arial" w:cs="Arial"/>
          <w:lang w:bidi="ar-MA"/>
        </w:rPr>
        <w:t>% atténuant ainsi la baisse de l’indice global des importations.</w:t>
      </w:r>
    </w:p>
    <w:p w:rsidR="00B93EBA" w:rsidRDefault="00B93EBA" w:rsidP="00D74DFF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</w:pPr>
    </w:p>
    <w:p w:rsidR="005C5A88" w:rsidRDefault="00987AE3" w:rsidP="002A2836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424D09">
        <w:rPr>
          <w:rFonts w:ascii="Arial" w:hAnsi="Arial" w:cs="Arial"/>
          <w:b/>
          <w:bCs/>
          <w:lang w:bidi="ar-MA"/>
        </w:rPr>
        <w:t>L’indice des valeurs unitaires à l’exportation</w:t>
      </w:r>
      <w:r w:rsidR="00C55915">
        <w:rPr>
          <w:rFonts w:ascii="Arial" w:hAnsi="Arial" w:cs="Arial"/>
          <w:lang w:bidi="ar-MA"/>
        </w:rPr>
        <w:t xml:space="preserve"> a, de son côté, connu une bai</w:t>
      </w:r>
      <w:r w:rsidRPr="00987AE3">
        <w:rPr>
          <w:rFonts w:ascii="Arial" w:hAnsi="Arial" w:cs="Arial"/>
          <w:lang w:bidi="ar-MA"/>
        </w:rPr>
        <w:t xml:space="preserve">sse de </w:t>
      </w:r>
      <w:r w:rsidR="000741E2">
        <w:rPr>
          <w:rFonts w:ascii="Arial" w:hAnsi="Arial" w:cs="Arial"/>
          <w:lang w:bidi="ar-MA"/>
        </w:rPr>
        <w:t>6</w:t>
      </w:r>
      <w:r w:rsidR="0043248E">
        <w:rPr>
          <w:rFonts w:ascii="Arial" w:hAnsi="Arial" w:cs="Arial"/>
          <w:lang w:bidi="ar-MA"/>
        </w:rPr>
        <w:t>,</w:t>
      </w:r>
      <w:r w:rsidR="000741E2">
        <w:rPr>
          <w:rFonts w:ascii="Arial" w:hAnsi="Arial" w:cs="Arial"/>
          <w:lang w:bidi="ar-MA"/>
        </w:rPr>
        <w:t>1</w:t>
      </w:r>
      <w:r w:rsidRPr="00987AE3">
        <w:rPr>
          <w:rFonts w:ascii="Arial" w:hAnsi="Arial" w:cs="Arial"/>
          <w:lang w:bidi="ar-MA"/>
        </w:rPr>
        <w:t xml:space="preserve">% au cours du </w:t>
      </w:r>
      <w:r w:rsidR="009C6F7C">
        <w:rPr>
          <w:rFonts w:ascii="Arial" w:hAnsi="Arial" w:cs="Arial"/>
          <w:lang w:bidi="ar-MA"/>
        </w:rPr>
        <w:t xml:space="preserve">quatrième </w:t>
      </w:r>
      <w:r w:rsidR="007C278E">
        <w:rPr>
          <w:rFonts w:ascii="Arial" w:hAnsi="Arial" w:cs="Arial"/>
          <w:lang w:bidi="ar-MA"/>
        </w:rPr>
        <w:t>trimestre</w:t>
      </w:r>
      <w:r w:rsidRPr="00987AE3">
        <w:rPr>
          <w:rFonts w:ascii="Arial" w:hAnsi="Arial" w:cs="Arial"/>
          <w:lang w:bidi="ar-MA"/>
        </w:rPr>
        <w:t xml:space="preserve"> 202</w:t>
      </w:r>
      <w:r w:rsidR="000741E2">
        <w:rPr>
          <w:rFonts w:ascii="Arial" w:hAnsi="Arial" w:cs="Arial"/>
          <w:lang w:bidi="ar-MA"/>
        </w:rPr>
        <w:t>4</w:t>
      </w:r>
      <w:r w:rsidRPr="00987AE3">
        <w:rPr>
          <w:rFonts w:ascii="Arial" w:hAnsi="Arial" w:cs="Arial"/>
          <w:lang w:bidi="ar-MA"/>
        </w:rPr>
        <w:t xml:space="preserve"> par rapport au trimestre correspondant de l’année précédente. Cette </w:t>
      </w:r>
      <w:r w:rsidR="00CD474B">
        <w:rPr>
          <w:rFonts w:ascii="Arial" w:hAnsi="Arial" w:cs="Arial"/>
          <w:lang w:bidi="ar-MA"/>
        </w:rPr>
        <w:t>diminution</w:t>
      </w:r>
      <w:r w:rsidRPr="00987AE3">
        <w:rPr>
          <w:rFonts w:ascii="Arial" w:hAnsi="Arial" w:cs="Arial"/>
          <w:lang w:bidi="ar-MA"/>
        </w:rPr>
        <w:t xml:space="preserve"> s’explique essentiellement par la </w:t>
      </w:r>
      <w:r w:rsidR="00455054">
        <w:rPr>
          <w:rFonts w:ascii="Arial" w:hAnsi="Arial" w:cs="Arial"/>
          <w:lang w:bidi="ar-MA"/>
        </w:rPr>
        <w:t>baisse</w:t>
      </w:r>
      <w:r w:rsidR="006D1F8B">
        <w:rPr>
          <w:rFonts w:ascii="Arial" w:hAnsi="Arial" w:cs="Arial"/>
          <w:lang w:bidi="ar-MA"/>
        </w:rPr>
        <w:t xml:space="preserve"> des valeurs unitaires des «</w:t>
      </w:r>
      <w:r w:rsidR="005F0D57">
        <w:rPr>
          <w:rFonts w:ascii="Arial" w:hAnsi="Arial" w:cs="Arial"/>
          <w:lang w:bidi="ar-MA"/>
        </w:rPr>
        <w:t xml:space="preserve">demi-produits» de </w:t>
      </w:r>
      <w:r w:rsidR="000741E2">
        <w:rPr>
          <w:rFonts w:ascii="Arial" w:hAnsi="Arial" w:cs="Arial"/>
          <w:lang w:bidi="ar-MA"/>
        </w:rPr>
        <w:t>11</w:t>
      </w:r>
      <w:r w:rsidR="00455054">
        <w:rPr>
          <w:rFonts w:ascii="Arial" w:hAnsi="Arial" w:cs="Arial"/>
          <w:lang w:bidi="ar-MA"/>
        </w:rPr>
        <w:t>,</w:t>
      </w:r>
      <w:r w:rsidR="000741E2">
        <w:rPr>
          <w:rFonts w:ascii="Arial" w:hAnsi="Arial" w:cs="Arial"/>
          <w:lang w:bidi="ar-MA"/>
        </w:rPr>
        <w:t>7</w:t>
      </w:r>
      <w:r w:rsidR="005F0D57">
        <w:rPr>
          <w:rFonts w:ascii="Arial" w:hAnsi="Arial" w:cs="Arial"/>
          <w:lang w:bidi="ar-MA"/>
        </w:rPr>
        <w:t xml:space="preserve">%, </w:t>
      </w:r>
      <w:r w:rsidR="000741E2" w:rsidRPr="000741E2">
        <w:rPr>
          <w:rFonts w:ascii="Arial" w:hAnsi="Arial" w:cs="Arial"/>
          <w:lang w:bidi="ar-MA"/>
        </w:rPr>
        <w:t xml:space="preserve">des «produits finis d’équipement industriel» de </w:t>
      </w:r>
      <w:r w:rsidR="000741E2">
        <w:rPr>
          <w:rFonts w:ascii="Arial" w:hAnsi="Arial" w:cs="Arial"/>
          <w:lang w:bidi="ar-MA"/>
        </w:rPr>
        <w:t>9</w:t>
      </w:r>
      <w:r w:rsidR="000741E2" w:rsidRPr="000741E2">
        <w:rPr>
          <w:rFonts w:ascii="Arial" w:hAnsi="Arial" w:cs="Arial"/>
          <w:lang w:bidi="ar-MA"/>
        </w:rPr>
        <w:t>,</w:t>
      </w:r>
      <w:r w:rsidR="000741E2">
        <w:rPr>
          <w:rFonts w:ascii="Arial" w:hAnsi="Arial" w:cs="Arial"/>
          <w:lang w:bidi="ar-MA"/>
        </w:rPr>
        <w:t>1</w:t>
      </w:r>
      <w:r w:rsidR="000741E2" w:rsidRPr="000741E2">
        <w:rPr>
          <w:rFonts w:ascii="Arial" w:hAnsi="Arial" w:cs="Arial"/>
          <w:lang w:bidi="ar-MA"/>
        </w:rPr>
        <w:t xml:space="preserve">%, </w:t>
      </w:r>
      <w:r w:rsidR="000741E2">
        <w:rPr>
          <w:rFonts w:ascii="Arial" w:hAnsi="Arial" w:cs="Arial"/>
          <w:lang w:bidi="ar-MA"/>
        </w:rPr>
        <w:t xml:space="preserve">de </w:t>
      </w:r>
      <w:r w:rsidR="000741E2" w:rsidRPr="000741E2">
        <w:rPr>
          <w:rFonts w:ascii="Arial" w:hAnsi="Arial" w:cs="Arial"/>
          <w:lang w:bidi="ar-MA"/>
        </w:rPr>
        <w:t xml:space="preserve">l’«alimentation, boissons et tabacs» de </w:t>
      </w:r>
      <w:r w:rsidR="000741E2">
        <w:rPr>
          <w:rFonts w:ascii="Arial" w:hAnsi="Arial" w:cs="Arial"/>
          <w:lang w:bidi="ar-MA"/>
        </w:rPr>
        <w:t>7</w:t>
      </w:r>
      <w:r w:rsidR="000741E2" w:rsidRPr="000741E2">
        <w:rPr>
          <w:rFonts w:ascii="Arial" w:hAnsi="Arial" w:cs="Arial"/>
          <w:lang w:bidi="ar-MA"/>
        </w:rPr>
        <w:t>,</w:t>
      </w:r>
      <w:r w:rsidR="000741E2">
        <w:rPr>
          <w:rFonts w:ascii="Arial" w:hAnsi="Arial" w:cs="Arial"/>
          <w:lang w:bidi="ar-MA"/>
        </w:rPr>
        <w:t>5</w:t>
      </w:r>
      <w:r w:rsidR="000741E2" w:rsidRPr="000741E2">
        <w:rPr>
          <w:rFonts w:ascii="Arial" w:hAnsi="Arial" w:cs="Arial"/>
          <w:lang w:bidi="ar-MA"/>
        </w:rPr>
        <w:t>%</w:t>
      </w:r>
      <w:r w:rsidR="000741E2">
        <w:rPr>
          <w:rFonts w:ascii="Arial" w:hAnsi="Arial" w:cs="Arial"/>
          <w:lang w:bidi="ar-MA"/>
        </w:rPr>
        <w:t>,</w:t>
      </w:r>
      <w:r w:rsidR="000741E2" w:rsidRPr="000741E2">
        <w:rPr>
          <w:rFonts w:ascii="Arial" w:hAnsi="Arial" w:cs="Arial"/>
          <w:lang w:bidi="ar-MA"/>
        </w:rPr>
        <w:t xml:space="preserve"> </w:t>
      </w:r>
      <w:r w:rsidR="0053683E">
        <w:rPr>
          <w:rFonts w:ascii="Arial" w:hAnsi="Arial" w:cs="Arial"/>
          <w:lang w:bidi="ar-MA"/>
        </w:rPr>
        <w:t>des «</w:t>
      </w:r>
      <w:r w:rsidR="0053683E" w:rsidRPr="00987AE3">
        <w:rPr>
          <w:rFonts w:ascii="Arial" w:hAnsi="Arial" w:cs="Arial"/>
          <w:lang w:bidi="ar-MA"/>
        </w:rPr>
        <w:t xml:space="preserve">produits bruts d’origine </w:t>
      </w:r>
      <w:r w:rsidR="007C2945">
        <w:rPr>
          <w:rFonts w:ascii="Arial" w:hAnsi="Arial" w:cs="Arial"/>
          <w:lang w:bidi="ar-MA"/>
        </w:rPr>
        <w:t>animale et végétale</w:t>
      </w:r>
      <w:r w:rsidR="0053683E" w:rsidRPr="00987AE3">
        <w:rPr>
          <w:rFonts w:ascii="Arial" w:hAnsi="Arial" w:cs="Arial"/>
          <w:lang w:bidi="ar-MA"/>
        </w:rPr>
        <w:t xml:space="preserve">» de </w:t>
      </w:r>
      <w:r w:rsidR="007C2945">
        <w:rPr>
          <w:rFonts w:ascii="Arial" w:hAnsi="Arial" w:cs="Arial"/>
          <w:lang w:bidi="ar-MA"/>
        </w:rPr>
        <w:t>22</w:t>
      </w:r>
      <w:r w:rsidR="0053683E">
        <w:rPr>
          <w:rFonts w:ascii="Arial" w:hAnsi="Arial" w:cs="Arial"/>
          <w:lang w:bidi="ar-MA"/>
        </w:rPr>
        <w:t>,</w:t>
      </w:r>
      <w:r w:rsidR="007C2945">
        <w:rPr>
          <w:rFonts w:ascii="Arial" w:hAnsi="Arial" w:cs="Arial"/>
          <w:lang w:bidi="ar-MA"/>
        </w:rPr>
        <w:t>7</w:t>
      </w:r>
      <w:r w:rsidR="0053683E" w:rsidRPr="00987AE3">
        <w:rPr>
          <w:rFonts w:ascii="Arial" w:hAnsi="Arial" w:cs="Arial"/>
          <w:lang w:bidi="ar-MA"/>
        </w:rPr>
        <w:t>%</w:t>
      </w:r>
      <w:r w:rsidR="0053683E">
        <w:rPr>
          <w:rFonts w:ascii="Arial" w:hAnsi="Arial" w:cs="Arial"/>
          <w:lang w:bidi="ar-MA"/>
        </w:rPr>
        <w:t xml:space="preserve">, </w:t>
      </w:r>
      <w:r w:rsidR="00552AF3" w:rsidRPr="00552AF3">
        <w:rPr>
          <w:rFonts w:ascii="Arial" w:hAnsi="Arial" w:cs="Arial"/>
          <w:lang w:bidi="ar-MA"/>
        </w:rPr>
        <w:t>des «produits bruts d’origine</w:t>
      </w:r>
      <w:r w:rsidR="00552AF3">
        <w:rPr>
          <w:rFonts w:ascii="Arial" w:hAnsi="Arial" w:cs="Arial"/>
          <w:lang w:bidi="ar-MA"/>
        </w:rPr>
        <w:t xml:space="preserve"> minérale</w:t>
      </w:r>
      <w:r w:rsidR="00552AF3" w:rsidRPr="00552AF3">
        <w:rPr>
          <w:rFonts w:ascii="Arial" w:hAnsi="Arial" w:cs="Arial"/>
          <w:lang w:bidi="ar-MA"/>
        </w:rPr>
        <w:t xml:space="preserve">» de </w:t>
      </w:r>
      <w:r w:rsidR="00552AF3">
        <w:rPr>
          <w:rFonts w:ascii="Arial" w:hAnsi="Arial" w:cs="Arial"/>
          <w:lang w:bidi="ar-MA"/>
        </w:rPr>
        <w:t>3</w:t>
      </w:r>
      <w:r w:rsidR="00552AF3" w:rsidRPr="00552AF3">
        <w:rPr>
          <w:rFonts w:ascii="Arial" w:hAnsi="Arial" w:cs="Arial"/>
          <w:lang w:bidi="ar-MA"/>
        </w:rPr>
        <w:t>,</w:t>
      </w:r>
      <w:r w:rsidR="00552AF3">
        <w:rPr>
          <w:rFonts w:ascii="Arial" w:hAnsi="Arial" w:cs="Arial"/>
          <w:lang w:bidi="ar-MA"/>
        </w:rPr>
        <w:t>4</w:t>
      </w:r>
      <w:r w:rsidR="00552AF3" w:rsidRPr="00552AF3">
        <w:rPr>
          <w:rFonts w:ascii="Arial" w:hAnsi="Arial" w:cs="Arial"/>
          <w:lang w:bidi="ar-MA"/>
        </w:rPr>
        <w:t>%</w:t>
      </w:r>
      <w:r w:rsidR="002A2836">
        <w:rPr>
          <w:rFonts w:ascii="Arial" w:hAnsi="Arial" w:cs="Arial"/>
          <w:lang w:bidi="ar-MA"/>
        </w:rPr>
        <w:t xml:space="preserve"> et</w:t>
      </w:r>
      <w:r w:rsidR="004E5F8F">
        <w:rPr>
          <w:rFonts w:ascii="Arial" w:hAnsi="Arial" w:cs="Arial"/>
          <w:lang w:bidi="ar-MA"/>
        </w:rPr>
        <w:t xml:space="preserve"> </w:t>
      </w:r>
      <w:r w:rsidR="00C5371A" w:rsidRPr="00C5371A">
        <w:rPr>
          <w:rFonts w:ascii="Arial" w:hAnsi="Arial" w:cs="Arial"/>
          <w:lang w:bidi="ar-MA"/>
        </w:rPr>
        <w:t xml:space="preserve">de l’«énergie et lubrifiants» de </w:t>
      </w:r>
      <w:r w:rsidR="002A2836">
        <w:rPr>
          <w:rFonts w:ascii="Arial" w:hAnsi="Arial" w:cs="Arial"/>
          <w:lang w:bidi="ar-MA"/>
        </w:rPr>
        <w:t>4</w:t>
      </w:r>
      <w:r w:rsidR="00C5371A" w:rsidRPr="00C5371A">
        <w:rPr>
          <w:rFonts w:ascii="Arial" w:hAnsi="Arial" w:cs="Arial"/>
          <w:lang w:bidi="ar-MA"/>
        </w:rPr>
        <w:t>,</w:t>
      </w:r>
      <w:r w:rsidR="002A2836">
        <w:rPr>
          <w:rFonts w:ascii="Arial" w:hAnsi="Arial" w:cs="Arial"/>
          <w:lang w:bidi="ar-MA"/>
        </w:rPr>
        <w:t>8</w:t>
      </w:r>
      <w:r w:rsidR="0084652B">
        <w:rPr>
          <w:rFonts w:ascii="Arial" w:hAnsi="Arial" w:cs="Arial"/>
          <w:lang w:bidi="ar-MA"/>
        </w:rPr>
        <w:t>%</w:t>
      </w:r>
      <w:r w:rsidR="004E5F8F">
        <w:rPr>
          <w:rFonts w:ascii="Arial" w:hAnsi="Arial" w:cs="Arial"/>
          <w:lang w:bidi="ar-MA"/>
        </w:rPr>
        <w:t>.</w:t>
      </w:r>
      <w:r w:rsidR="0084652B">
        <w:rPr>
          <w:rFonts w:ascii="Arial" w:hAnsi="Arial" w:cs="Arial"/>
          <w:lang w:bidi="ar-MA"/>
        </w:rPr>
        <w:t xml:space="preserve"> </w:t>
      </w:r>
    </w:p>
    <w:p w:rsidR="002A2836" w:rsidRDefault="002A2836" w:rsidP="002A2836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7C2E77" w:rsidRDefault="007C2E77" w:rsidP="002A2836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  <w:r w:rsidRPr="007C2E77">
        <w:rPr>
          <w:rFonts w:ascii="Arial" w:hAnsi="Arial" w:cs="Arial"/>
          <w:lang w:bidi="ar-MA"/>
        </w:rPr>
        <w:t>Les indices des valeurs unitaires du commerce extérieur auront ainsi enregistré, en 202</w:t>
      </w:r>
      <w:r w:rsidR="002A2836">
        <w:rPr>
          <w:rFonts w:ascii="Arial" w:hAnsi="Arial" w:cs="Arial"/>
          <w:lang w:bidi="ar-MA"/>
        </w:rPr>
        <w:t>4</w:t>
      </w:r>
      <w:r w:rsidRPr="007C2E77">
        <w:rPr>
          <w:rFonts w:ascii="Arial" w:hAnsi="Arial" w:cs="Arial"/>
          <w:lang w:bidi="ar-MA"/>
        </w:rPr>
        <w:t xml:space="preserve"> par rapport à 202</w:t>
      </w:r>
      <w:r w:rsidR="002A2836">
        <w:rPr>
          <w:rFonts w:ascii="Arial" w:hAnsi="Arial" w:cs="Arial"/>
          <w:lang w:bidi="ar-MA"/>
        </w:rPr>
        <w:t>3</w:t>
      </w:r>
      <w:r w:rsidRPr="007C2E77">
        <w:rPr>
          <w:rFonts w:ascii="Arial" w:hAnsi="Arial" w:cs="Arial"/>
          <w:lang w:bidi="ar-MA"/>
        </w:rPr>
        <w:t xml:space="preserve">, une </w:t>
      </w:r>
      <w:r w:rsidR="006D5225">
        <w:rPr>
          <w:rFonts w:ascii="Arial" w:hAnsi="Arial" w:cs="Arial"/>
          <w:lang w:bidi="ar-MA"/>
        </w:rPr>
        <w:t>bais</w:t>
      </w:r>
      <w:r w:rsidRPr="007C2E77">
        <w:rPr>
          <w:rFonts w:ascii="Arial" w:hAnsi="Arial" w:cs="Arial"/>
          <w:lang w:bidi="ar-MA"/>
        </w:rPr>
        <w:t xml:space="preserve">se de </w:t>
      </w:r>
      <w:r w:rsidR="002A2836">
        <w:rPr>
          <w:rFonts w:ascii="Arial" w:hAnsi="Arial" w:cs="Arial"/>
          <w:lang w:bidi="ar-MA"/>
        </w:rPr>
        <w:t>6</w:t>
      </w:r>
      <w:r w:rsidR="006D5225">
        <w:rPr>
          <w:rFonts w:ascii="Arial" w:hAnsi="Arial" w:cs="Arial"/>
          <w:lang w:bidi="ar-MA"/>
        </w:rPr>
        <w:t>,</w:t>
      </w:r>
      <w:r w:rsidR="002A2836">
        <w:rPr>
          <w:rFonts w:ascii="Arial" w:hAnsi="Arial" w:cs="Arial"/>
          <w:lang w:bidi="ar-MA"/>
        </w:rPr>
        <w:t>1</w:t>
      </w:r>
      <w:r w:rsidRPr="007C2E77">
        <w:rPr>
          <w:rFonts w:ascii="Arial" w:hAnsi="Arial" w:cs="Arial"/>
          <w:lang w:bidi="ar-MA"/>
        </w:rPr>
        <w:t xml:space="preserve">% pour les importations et </w:t>
      </w:r>
      <w:r w:rsidR="008D4CFE">
        <w:rPr>
          <w:rFonts w:ascii="Arial" w:hAnsi="Arial" w:cs="Arial"/>
          <w:lang w:bidi="ar-MA"/>
        </w:rPr>
        <w:t>de</w:t>
      </w:r>
      <w:r w:rsidR="00166E73">
        <w:rPr>
          <w:rFonts w:ascii="Arial" w:hAnsi="Arial" w:cs="Arial"/>
          <w:lang w:bidi="ar-MA"/>
        </w:rPr>
        <w:t xml:space="preserve"> </w:t>
      </w:r>
      <w:r w:rsidR="002A2836">
        <w:rPr>
          <w:rFonts w:ascii="Arial" w:hAnsi="Arial" w:cs="Arial"/>
          <w:lang w:bidi="ar-MA"/>
        </w:rPr>
        <w:t>5</w:t>
      </w:r>
      <w:r w:rsidR="00D74DFF">
        <w:rPr>
          <w:rFonts w:ascii="Arial" w:hAnsi="Arial" w:cs="Arial"/>
          <w:lang w:bidi="ar-MA"/>
        </w:rPr>
        <w:t>,</w:t>
      </w:r>
      <w:r w:rsidR="002A2836">
        <w:rPr>
          <w:rFonts w:ascii="Arial" w:hAnsi="Arial" w:cs="Arial"/>
          <w:lang w:bidi="ar-MA"/>
        </w:rPr>
        <w:t>3</w:t>
      </w:r>
      <w:r w:rsidRPr="007C2E77">
        <w:rPr>
          <w:rFonts w:ascii="Arial" w:hAnsi="Arial" w:cs="Arial"/>
          <w:lang w:bidi="ar-MA"/>
        </w:rPr>
        <w:t>% pour les exportations.</w:t>
      </w:r>
    </w:p>
    <w:p w:rsidR="006A021C" w:rsidRPr="00987AE3" w:rsidRDefault="006A021C" w:rsidP="002A2836">
      <w:pPr>
        <w:tabs>
          <w:tab w:val="left" w:pos="-720"/>
          <w:tab w:val="left" w:pos="540"/>
        </w:tabs>
        <w:spacing w:line="360" w:lineRule="auto"/>
        <w:ind w:right="74"/>
        <w:contextualSpacing/>
        <w:jc w:val="both"/>
        <w:rPr>
          <w:rFonts w:ascii="Arial" w:hAnsi="Arial" w:cs="Arial"/>
          <w:lang w:bidi="ar-MA"/>
        </w:rPr>
      </w:pPr>
    </w:p>
    <w:p w:rsidR="00005AAC" w:rsidRPr="00AF452D" w:rsidRDefault="00005AAC" w:rsidP="005A4A2B">
      <w:pPr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2959F6" w:rsidRDefault="00005AAC" w:rsidP="00AF452D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005AAC" w:rsidRDefault="00CC5931" w:rsidP="00CC5931">
      <w:pPr>
        <w:spacing w:line="320" w:lineRule="exact"/>
        <w:jc w:val="center"/>
        <w:rPr>
          <w:b/>
          <w:i/>
          <w:spacing w:val="-3"/>
          <w:lang w:bidi="ar-MA"/>
        </w:rPr>
      </w:pPr>
      <w:r>
        <w:rPr>
          <w:b/>
          <w:i/>
          <w:spacing w:val="-3"/>
          <w:lang w:bidi="ar-MA"/>
        </w:rPr>
        <w:t xml:space="preserve">               </w:t>
      </w:r>
      <w:r w:rsidR="00005AAC" w:rsidRPr="00005AAC">
        <w:rPr>
          <w:b/>
          <w:i/>
          <w:spacing w:val="-3"/>
          <w:lang w:bidi="ar-MA"/>
        </w:rPr>
        <w:t>INDICE DES VALEURS UNITAIRES PAR GROUPEMENT D’UTILISATION</w:t>
      </w:r>
    </w:p>
    <w:p w:rsidR="00091364" w:rsidRDefault="00091364" w:rsidP="00CC5931">
      <w:pPr>
        <w:spacing w:line="320" w:lineRule="exact"/>
        <w:jc w:val="center"/>
        <w:rPr>
          <w:b/>
          <w:i/>
          <w:spacing w:val="-3"/>
          <w:lang w:bidi="ar-MA"/>
        </w:rPr>
      </w:pPr>
    </w:p>
    <w:tbl>
      <w:tblPr>
        <w:tblW w:w="10725" w:type="dxa"/>
        <w:tblInd w:w="-73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84"/>
        <w:gridCol w:w="1304"/>
        <w:gridCol w:w="1304"/>
        <w:gridCol w:w="830"/>
        <w:gridCol w:w="909"/>
        <w:gridCol w:w="869"/>
        <w:gridCol w:w="725"/>
      </w:tblGrid>
      <w:tr w:rsidR="00091364" w:rsidTr="00321A40">
        <w:trPr>
          <w:trHeight w:val="510"/>
        </w:trPr>
        <w:tc>
          <w:tcPr>
            <w:tcW w:w="478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bookmarkStart w:id="0" w:name="OLE_LINK1" w:colFirst="2" w:colLast="6"/>
            <w:r>
              <w:rPr>
                <w:b/>
                <w:bCs/>
                <w:color w:val="000000"/>
                <w:lang w:bidi="ar-MA"/>
              </w:rPr>
              <w:t>Groupement d’utilisation</w:t>
            </w:r>
          </w:p>
        </w:tc>
        <w:tc>
          <w:tcPr>
            <w:tcW w:w="130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4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 xml:space="preserve">ème </w:t>
            </w:r>
            <w:r>
              <w:rPr>
                <w:b/>
                <w:bCs/>
                <w:color w:val="000000"/>
                <w:lang w:bidi="ar-MA"/>
              </w:rPr>
              <w:t>Trimestre 202</w:t>
            </w:r>
            <w:r w:rsidR="00A55199">
              <w:rPr>
                <w:b/>
                <w:bCs/>
                <w:color w:val="000000"/>
                <w:lang w:bidi="ar-MA"/>
              </w:rPr>
              <w:t>3</w:t>
            </w:r>
          </w:p>
        </w:tc>
        <w:tc>
          <w:tcPr>
            <w:tcW w:w="1304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4</w:t>
            </w:r>
            <w:r>
              <w:rPr>
                <w:b/>
                <w:bCs/>
                <w:color w:val="000000"/>
                <w:vertAlign w:val="superscript"/>
                <w:lang w:bidi="ar-MA"/>
              </w:rPr>
              <w:t>ème</w:t>
            </w:r>
            <w:r>
              <w:rPr>
                <w:b/>
                <w:bCs/>
                <w:color w:val="000000"/>
                <w:lang w:bidi="ar-MA"/>
              </w:rPr>
              <w:t xml:space="preserve"> Trimestre 202</w:t>
            </w:r>
            <w:r w:rsidR="00A55199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830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091364" w:rsidRDefault="00091364" w:rsidP="00321A4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  <w:tc>
          <w:tcPr>
            <w:tcW w:w="90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 w:rsidP="00FF1F23">
            <w:pPr>
              <w:rPr>
                <w:b/>
                <w:bCs/>
                <w:color w:val="000000"/>
                <w:lang w:bidi="ar-MA"/>
              </w:rPr>
            </w:pPr>
            <w:r>
              <w:rPr>
                <w:b/>
                <w:bCs/>
                <w:color w:val="000000"/>
                <w:lang w:bidi="ar-MA"/>
              </w:rPr>
              <w:t> </w:t>
            </w:r>
          </w:p>
          <w:p w:rsidR="00FF1F23" w:rsidRDefault="00FF1F23" w:rsidP="00FF1F23">
            <w:pPr>
              <w:rPr>
                <w:b/>
                <w:bCs/>
                <w:color w:val="000000"/>
              </w:rPr>
            </w:pPr>
          </w:p>
          <w:p w:rsidR="00FF1F23" w:rsidRDefault="00FF1F23" w:rsidP="00321A40">
            <w:pPr>
              <w:jc w:val="center"/>
              <w:rPr>
                <w:b/>
                <w:bCs/>
                <w:color w:val="000000"/>
              </w:rPr>
            </w:pPr>
            <w:r w:rsidRPr="00FF1F23">
              <w:rPr>
                <w:b/>
                <w:bCs/>
                <w:color w:val="000000"/>
              </w:rPr>
              <w:t>Année 202</w:t>
            </w:r>
            <w:r w:rsidR="00A55199">
              <w:rPr>
                <w:b/>
                <w:bCs/>
                <w:color w:val="000000"/>
              </w:rPr>
              <w:t>3</w:t>
            </w:r>
          </w:p>
        </w:tc>
        <w:tc>
          <w:tcPr>
            <w:tcW w:w="869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091364" w:rsidRDefault="00FF1F23">
            <w:pPr>
              <w:jc w:val="center"/>
              <w:rPr>
                <w:b/>
                <w:bCs/>
                <w:color w:val="000000"/>
              </w:rPr>
            </w:pPr>
            <w:r w:rsidRPr="00FF1F23">
              <w:rPr>
                <w:b/>
                <w:bCs/>
                <w:color w:val="000000"/>
                <w:lang w:bidi="ar-MA"/>
              </w:rPr>
              <w:t>Année 202</w:t>
            </w:r>
            <w:r w:rsidR="00A55199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725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FF1F23" w:rsidRDefault="00FF1F23">
            <w:pPr>
              <w:jc w:val="center"/>
              <w:rPr>
                <w:b/>
                <w:bCs/>
                <w:color w:val="000000"/>
                <w:lang w:bidi="ar-MA"/>
              </w:rPr>
            </w:pPr>
          </w:p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Var %</w:t>
            </w:r>
          </w:p>
        </w:tc>
      </w:tr>
      <w:tr w:rsidR="00091364" w:rsidTr="00321A40">
        <w:trPr>
          <w:trHeight w:val="34"/>
        </w:trPr>
        <w:tc>
          <w:tcPr>
            <w:tcW w:w="478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  <w:hideMark/>
          </w:tcPr>
          <w:p w:rsidR="00091364" w:rsidRDefault="000913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5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091364" w:rsidRDefault="00091364">
            <w:pPr>
              <w:rPr>
                <w:b/>
                <w:bCs/>
                <w:color w:val="000000"/>
              </w:rPr>
            </w:pP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118,4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111,1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-6,2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118,7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111,5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-6,1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138,0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129,5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-6,2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139,1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129,0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-7,3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119,6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98,0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-18,1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118,6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102,3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-13,7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119,5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111,7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-6,5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127,2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112,7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-11,4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66,6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72,4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75,6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66,9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-11,5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129,2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122,6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-5,1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128,4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123,4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-3,9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114,3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104,8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-8,3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107,8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114,4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6,1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-4,0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106,4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99,9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-6,1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117,8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F46008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115,5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-2,0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118,3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117,9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-0,3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122,6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115,1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-6,1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D73D6">
              <w:rPr>
                <w:rFonts w:asciiTheme="minorHAnsi" w:hAnsiTheme="minorHAnsi" w:cstheme="minorHAnsi"/>
                <w:b/>
                <w:bCs/>
                <w:color w:val="000000"/>
              </w:rPr>
              <w:t>123,3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116,8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-5,3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102,5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94,8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-7,5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103,7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96,2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-7,2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102,3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97,4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-4,8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103,3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97,5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-5,6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221,8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171,5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-22,7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193,2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193,1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-0,1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119,4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115,3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-3,4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138,9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122,7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-11,7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145,0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128,1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-11,7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142,2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124,1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13976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-12,7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98,4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90,2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-8,3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102,9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90,0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0A02E5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-12,5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128,1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116,4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-9,1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125,2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122,3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0A02E5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-2,3</w:t>
            </w:r>
          </w:p>
        </w:tc>
      </w:tr>
      <w:tr w:rsidR="00A55199" w:rsidTr="00A55199">
        <w:trPr>
          <w:trHeight w:val="532"/>
        </w:trPr>
        <w:tc>
          <w:tcPr>
            <w:tcW w:w="4784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Default="00A55199" w:rsidP="00A55199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108,7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B32480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109,1</w:t>
            </w:r>
          </w:p>
        </w:tc>
        <w:tc>
          <w:tcPr>
            <w:tcW w:w="83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CF077F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0,4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A55199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D73D6">
              <w:rPr>
                <w:rFonts w:asciiTheme="minorHAnsi" w:hAnsiTheme="minorHAnsi" w:cstheme="minorHAnsi"/>
                <w:color w:val="000000"/>
              </w:rPr>
              <w:t>110,8</w:t>
            </w:r>
          </w:p>
        </w:tc>
        <w:tc>
          <w:tcPr>
            <w:tcW w:w="86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A55199" w:rsidRPr="002D73D6" w:rsidRDefault="007B213B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110,8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55199" w:rsidRPr="002D73D6" w:rsidRDefault="000A02E5" w:rsidP="00A5519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0,0</w:t>
            </w:r>
          </w:p>
        </w:tc>
      </w:tr>
    </w:tbl>
    <w:bookmarkEnd w:id="0"/>
    <w:p w:rsidR="002D73D6" w:rsidRPr="00FF1F23" w:rsidRDefault="002959F6" w:rsidP="00FF1F23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D23398" w:rsidRDefault="00D23398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6F4AB0" w:rsidRDefault="006F4AB0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5A4A2B" w:rsidRDefault="005A4A2B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0E0820" w:rsidRPr="000E0820" w:rsidRDefault="000E0820" w:rsidP="000E0820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0E0820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0E0820" w:rsidRDefault="000E0820" w:rsidP="000E0820">
      <w:pPr>
        <w:spacing w:line="320" w:lineRule="exact"/>
        <w:jc w:val="center"/>
        <w:rPr>
          <w:b/>
          <w:i/>
          <w:color w:val="E36C0A"/>
          <w:spacing w:val="-3"/>
          <w:sz w:val="30"/>
          <w:rtl/>
          <w:lang w:bidi="ar-MA"/>
        </w:rPr>
      </w:pPr>
      <w:r w:rsidRPr="000E0820">
        <w:rPr>
          <w:b/>
          <w:i/>
          <w:color w:val="E36C0A"/>
          <w:spacing w:val="-3"/>
          <w:sz w:val="30"/>
          <w:lang w:bidi="ar-MA"/>
        </w:rPr>
        <w:t>(Base 100 : 2019)</w:t>
      </w:r>
    </w:p>
    <w:p w:rsidR="000E0820" w:rsidRDefault="000E0820" w:rsidP="00FF1F23">
      <w:pPr>
        <w:spacing w:line="320" w:lineRule="exact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297033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INDICES MENSUELS DES VALEURS UNITAIRES PAR GROUPEMENT </w:t>
      </w:r>
    </w:p>
    <w:p w:rsidR="00297033" w:rsidRPr="00205344" w:rsidRDefault="00297033" w:rsidP="00391EB5">
      <w:pPr>
        <w:spacing w:line="320" w:lineRule="exact"/>
        <w:ind w:left="-567"/>
        <w:jc w:val="center"/>
        <w:rPr>
          <w:b/>
          <w:iCs/>
          <w:spacing w:val="-3"/>
          <w:lang w:bidi="ar-MA"/>
        </w:rPr>
      </w:pPr>
      <w:r w:rsidRPr="00205344">
        <w:rPr>
          <w:b/>
          <w:iCs/>
          <w:spacing w:val="-3"/>
          <w:lang w:bidi="ar-MA"/>
        </w:rPr>
        <w:t xml:space="preserve">D’UTILISATION RELATIFS AU </w:t>
      </w:r>
      <w:r w:rsidR="00391EB5">
        <w:rPr>
          <w:b/>
          <w:iCs/>
          <w:spacing w:val="-3"/>
          <w:lang w:bidi="ar-MA"/>
        </w:rPr>
        <w:t>QUATRIEME</w:t>
      </w:r>
      <w:r w:rsidR="004A5369">
        <w:rPr>
          <w:b/>
          <w:iCs/>
          <w:spacing w:val="-3"/>
          <w:lang w:bidi="ar-MA"/>
        </w:rPr>
        <w:t xml:space="preserve"> TRIMESTRE 2024</w:t>
      </w:r>
    </w:p>
    <w:tbl>
      <w:tblPr>
        <w:tblW w:w="9176" w:type="dxa"/>
        <w:tblInd w:w="-268" w:type="dxa"/>
        <w:tblCellMar>
          <w:left w:w="70" w:type="dxa"/>
          <w:right w:w="70" w:type="dxa"/>
        </w:tblCellMar>
        <w:tblLook w:val="04A0"/>
      </w:tblPr>
      <w:tblGrid>
        <w:gridCol w:w="4713"/>
        <w:gridCol w:w="1445"/>
        <w:gridCol w:w="1317"/>
        <w:gridCol w:w="1701"/>
      </w:tblGrid>
      <w:tr w:rsidR="00E903BF" w:rsidTr="00882994">
        <w:trPr>
          <w:trHeight w:val="321"/>
        </w:trPr>
        <w:tc>
          <w:tcPr>
            <w:tcW w:w="4713" w:type="dxa"/>
            <w:vMerge w:val="restart"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ar-MA"/>
              </w:rPr>
              <w:t>Groupement d’utilisation</w:t>
            </w:r>
          </w:p>
        </w:tc>
        <w:tc>
          <w:tcPr>
            <w:tcW w:w="1445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Octobre</w:t>
            </w:r>
          </w:p>
        </w:tc>
        <w:tc>
          <w:tcPr>
            <w:tcW w:w="1317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Novembre</w:t>
            </w:r>
          </w:p>
        </w:tc>
        <w:tc>
          <w:tcPr>
            <w:tcW w:w="1701" w:type="dxa"/>
            <w:tcBorders>
              <w:top w:val="double" w:sz="6" w:space="0" w:color="F79646"/>
              <w:left w:val="nil"/>
              <w:bottom w:val="nil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Décembre</w:t>
            </w:r>
          </w:p>
        </w:tc>
      </w:tr>
      <w:tr w:rsidR="00E903BF" w:rsidTr="00882994">
        <w:trPr>
          <w:trHeight w:val="321"/>
        </w:trPr>
        <w:tc>
          <w:tcPr>
            <w:tcW w:w="4713" w:type="dxa"/>
            <w:vMerge/>
            <w:tcBorders>
              <w:top w:val="double" w:sz="6" w:space="0" w:color="F79646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1F24B7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1F24B7">
              <w:rPr>
                <w:b/>
                <w:bCs/>
                <w:color w:val="000000"/>
                <w:lang w:bidi="ar-M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202</w:t>
            </w:r>
            <w:r w:rsidR="001F24B7">
              <w:rPr>
                <w:b/>
                <w:bCs/>
                <w:color w:val="000000"/>
                <w:lang w:bidi="ar-MA"/>
              </w:rPr>
              <w:t>4</w:t>
            </w:r>
          </w:p>
        </w:tc>
      </w:tr>
      <w:tr w:rsidR="00E903BF" w:rsidTr="007B6115">
        <w:trPr>
          <w:trHeight w:val="436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IMPORTATIONS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109,5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113,1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131,2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130,0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100,6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107,0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108,7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120,2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69,6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71,7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75,6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125,3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122,1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108,4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102,5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97,9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105,6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D5577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117,0</w:t>
            </w:r>
          </w:p>
        </w:tc>
      </w:tr>
      <w:tr w:rsidR="00E903BF" w:rsidTr="007B6115">
        <w:trPr>
          <w:trHeight w:val="508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bidi="ar-MA"/>
              </w:rPr>
              <w:t>EXPORTATIONS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114,8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114,3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116,0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1- Alimentation, boissons et tabacs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94,6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93,7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2- Energie et lubrifiants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92,3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99,3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100,4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3- Produits bruts d’origine animale et végétale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178,1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183,8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152,5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4- Produits bruts d’origine minérale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112,0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113,1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5- Demi-Produits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127,9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128,9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6- Produits finis d’équipement agricole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96,2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83,6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91,2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7- Produits finis d’équipement industriel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121,4</w:t>
            </w:r>
          </w:p>
        </w:tc>
      </w:tr>
      <w:tr w:rsidR="00E903BF" w:rsidTr="007B6115">
        <w:trPr>
          <w:trHeight w:val="510"/>
        </w:trPr>
        <w:tc>
          <w:tcPr>
            <w:tcW w:w="4713" w:type="dxa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E903BF" w:rsidRDefault="00E903BF" w:rsidP="00E903BF">
            <w:pPr>
              <w:rPr>
                <w:color w:val="000000"/>
              </w:rPr>
            </w:pPr>
            <w:r>
              <w:rPr>
                <w:color w:val="000000"/>
                <w:lang w:bidi="ar-MA"/>
              </w:rPr>
              <w:t>8- Produits finis de consommation</w:t>
            </w:r>
          </w:p>
        </w:tc>
        <w:tc>
          <w:tcPr>
            <w:tcW w:w="1445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2F6CAF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107,1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4615A6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109,0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E903BF" w:rsidRPr="002D73D6" w:rsidRDefault="00F1571D" w:rsidP="00E903B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111,7</w:t>
            </w:r>
          </w:p>
        </w:tc>
      </w:tr>
    </w:tbl>
    <w:p w:rsidR="00297033" w:rsidRDefault="00297033" w:rsidP="00297033">
      <w:pPr>
        <w:tabs>
          <w:tab w:val="left" w:pos="-720"/>
        </w:tabs>
        <w:spacing w:line="360" w:lineRule="auto"/>
        <w:ind w:right="-283"/>
        <w:jc w:val="both"/>
        <w:rPr>
          <w:rFonts w:ascii="Arial" w:hAnsi="Arial" w:cs="Arial"/>
          <w:i/>
          <w:color w:val="632423"/>
          <w:spacing w:val="-2"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297033" w:rsidRDefault="00297033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6A021C" w:rsidRDefault="006A021C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</w:p>
    <w:p w:rsidR="00F111EE" w:rsidRDefault="00F111EE" w:rsidP="00F111EE">
      <w:pPr>
        <w:spacing w:line="320" w:lineRule="exact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lastRenderedPageBreak/>
        <w:t>INDICE DU COMMERCE EXTERIEUR</w:t>
      </w:r>
    </w:p>
    <w:p w:rsidR="006C3309" w:rsidRDefault="00424D09" w:rsidP="003C336F">
      <w:pPr>
        <w:suppressAutoHyphens/>
        <w:spacing w:line="262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AF452D">
        <w:rPr>
          <w:b/>
          <w:i/>
          <w:color w:val="E36C0A"/>
          <w:spacing w:val="-3"/>
          <w:sz w:val="30"/>
          <w:lang w:bidi="ar-MA"/>
        </w:rPr>
        <w:t>(Base 100 : 2019)</w:t>
      </w:r>
    </w:p>
    <w:p w:rsidR="00A44A6A" w:rsidRDefault="00A44A6A" w:rsidP="002F3CCC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</w:p>
    <w:p w:rsidR="00A44A6A" w:rsidRDefault="00A44A6A" w:rsidP="00A44A6A">
      <w:pPr>
        <w:tabs>
          <w:tab w:val="center" w:pos="4536"/>
        </w:tabs>
        <w:spacing w:line="360" w:lineRule="auto"/>
        <w:ind w:left="-283" w:right="-283"/>
        <w:jc w:val="center"/>
        <w:rPr>
          <w:b/>
          <w:iCs/>
          <w:spacing w:val="-3"/>
          <w:u w:val="single"/>
          <w:lang w:bidi="ar-MA"/>
        </w:rPr>
      </w:pPr>
      <w:r w:rsidRPr="00A44A6A">
        <w:rPr>
          <w:b/>
          <w:iCs/>
          <w:spacing w:val="-3"/>
          <w:u w:val="single"/>
          <w:lang w:bidi="ar-MA"/>
        </w:rPr>
        <w:t>INDICES TRIMESTRIELS DES VALEURS UNITAIRES</w:t>
      </w:r>
    </w:p>
    <w:tbl>
      <w:tblPr>
        <w:tblW w:w="7088" w:type="dxa"/>
        <w:tblInd w:w="1157" w:type="dxa"/>
        <w:tblCellMar>
          <w:left w:w="70" w:type="dxa"/>
          <w:right w:w="70" w:type="dxa"/>
        </w:tblCellMar>
        <w:tblLook w:val="04A0"/>
      </w:tblPr>
      <w:tblGrid>
        <w:gridCol w:w="1339"/>
        <w:gridCol w:w="1200"/>
        <w:gridCol w:w="2139"/>
        <w:gridCol w:w="2410"/>
      </w:tblGrid>
      <w:tr w:rsidR="00A44A6A" w:rsidRPr="00A44A6A" w:rsidTr="00805248">
        <w:trPr>
          <w:trHeight w:val="345"/>
        </w:trPr>
        <w:tc>
          <w:tcPr>
            <w:tcW w:w="1339" w:type="dxa"/>
            <w:tcBorders>
              <w:top w:val="nil"/>
              <w:left w:val="nil"/>
              <w:bottom w:val="double" w:sz="6" w:space="0" w:color="F79646"/>
              <w:right w:val="nil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color w:val="000000"/>
              </w:rPr>
            </w:pPr>
            <w:r w:rsidRPr="00A44A6A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color w:val="000000"/>
              </w:rPr>
            </w:pPr>
            <w:r w:rsidRPr="00A44A6A">
              <w:rPr>
                <w:color w:val="000000"/>
              </w:rPr>
              <w:t> </w:t>
            </w:r>
          </w:p>
        </w:tc>
        <w:tc>
          <w:tcPr>
            <w:tcW w:w="2139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EXPORTATIONS</w:t>
            </w:r>
          </w:p>
        </w:tc>
        <w:tc>
          <w:tcPr>
            <w:tcW w:w="2410" w:type="dxa"/>
            <w:tcBorders>
              <w:top w:val="double" w:sz="6" w:space="0" w:color="F79646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IMPORTATIONS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</w:t>
            </w:r>
            <w:r w:rsidRPr="00A44A6A">
              <w:rPr>
                <w:b/>
                <w:bCs/>
                <w:color w:val="000000"/>
                <w:vertAlign w:val="superscript"/>
              </w:rPr>
              <w:t>er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124,2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124,3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135,7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134,8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142,0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136,0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134,2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130,7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</w:t>
            </w:r>
            <w:r w:rsidRPr="00A44A6A">
              <w:rPr>
                <w:b/>
                <w:bCs/>
                <w:color w:val="000000"/>
                <w:vertAlign w:val="superscript"/>
              </w:rPr>
              <w:t>er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129,3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125,8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118,3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116,3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112,6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122,6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118,4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 w:val="restart"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2024</w:t>
            </w:r>
          </w:p>
          <w:p w:rsidR="00A44A6A" w:rsidRPr="00A44A6A" w:rsidRDefault="00A44A6A" w:rsidP="00A44A6A">
            <w:pPr>
              <w:jc w:val="center"/>
              <w:rPr>
                <w:rFonts w:ascii="Arial" w:hAnsi="Arial" w:cs="Arial"/>
                <w:color w:val="000000"/>
              </w:rPr>
            </w:pPr>
            <w:r w:rsidRPr="00A44A6A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1er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117,2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113,3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2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118,1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111,1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</w:tcPr>
          <w:p w:rsidR="00A44A6A" w:rsidRPr="00A44A6A" w:rsidRDefault="00A44A6A" w:rsidP="00A44A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 w:rsidRPr="00A44A6A">
              <w:rPr>
                <w:b/>
                <w:bCs/>
                <w:color w:val="000000"/>
              </w:rPr>
              <w:t>3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116,9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A44A6A" w:rsidRPr="00A44A6A" w:rsidRDefault="00A44A6A" w:rsidP="00A44A6A">
            <w:pPr>
              <w:jc w:val="center"/>
              <w:rPr>
                <w:rFonts w:ascii="Calibri" w:hAnsi="Calibri"/>
                <w:color w:val="000000"/>
              </w:rPr>
            </w:pPr>
            <w:r w:rsidRPr="00A44A6A">
              <w:rPr>
                <w:rFonts w:ascii="Calibri" w:hAnsi="Calibri"/>
                <w:color w:val="000000"/>
              </w:rPr>
              <w:t>110,8</w:t>
            </w:r>
          </w:p>
        </w:tc>
      </w:tr>
      <w:tr w:rsidR="00A44A6A" w:rsidRPr="00A44A6A" w:rsidTr="00805248">
        <w:trPr>
          <w:trHeight w:val="405"/>
        </w:trPr>
        <w:tc>
          <w:tcPr>
            <w:tcW w:w="1339" w:type="dxa"/>
            <w:vMerge/>
            <w:tcBorders>
              <w:top w:val="nil"/>
              <w:left w:val="double" w:sz="6" w:space="0" w:color="F79646"/>
              <w:bottom w:val="double" w:sz="6" w:space="0" w:color="F79646"/>
              <w:right w:val="double" w:sz="6" w:space="0" w:color="F79646"/>
            </w:tcBorders>
            <w:vAlign w:val="center"/>
            <w:hideMark/>
          </w:tcPr>
          <w:p w:rsidR="00A44A6A" w:rsidRPr="00A44A6A" w:rsidRDefault="00A44A6A" w:rsidP="00A44A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A44A6A" w:rsidP="00A44A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A44A6A">
              <w:rPr>
                <w:b/>
                <w:bCs/>
                <w:color w:val="000000"/>
                <w:vertAlign w:val="superscript"/>
              </w:rPr>
              <w:t>ème</w:t>
            </w:r>
            <w:r w:rsidRPr="00A44A6A">
              <w:rPr>
                <w:b/>
                <w:bCs/>
                <w:color w:val="000000"/>
              </w:rPr>
              <w:t xml:space="preserve"> trim.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D33C78" w:rsidP="00A44A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  <w:hideMark/>
          </w:tcPr>
          <w:p w:rsidR="00A44A6A" w:rsidRPr="00A44A6A" w:rsidRDefault="00D33C78" w:rsidP="00A44A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111,1</w:t>
            </w:r>
          </w:p>
        </w:tc>
      </w:tr>
    </w:tbl>
    <w:p w:rsidR="00805248" w:rsidRDefault="00A44A6A" w:rsidP="003C336F">
      <w:pPr>
        <w:tabs>
          <w:tab w:val="center" w:pos="4536"/>
        </w:tabs>
        <w:spacing w:line="360" w:lineRule="auto"/>
        <w:ind w:right="-283"/>
        <w:rPr>
          <w:rFonts w:ascii="Arial" w:hAnsi="Arial" w:cs="Arial"/>
          <w:i/>
          <w:color w:val="632423"/>
          <w:spacing w:val="-2"/>
          <w:lang w:bidi="ar-MA"/>
        </w:rPr>
      </w:pPr>
      <w:r w:rsidRPr="00A44A6A">
        <w:rPr>
          <w:rFonts w:ascii="Arial" w:hAnsi="Arial" w:cs="Arial"/>
          <w:iCs/>
          <w:spacing w:val="-2"/>
          <w:lang w:bidi="ar-MA"/>
        </w:rPr>
        <w:t xml:space="preserve">      </w:t>
      </w:r>
      <w:r w:rsidR="00805248">
        <w:rPr>
          <w:rFonts w:ascii="Arial" w:hAnsi="Arial" w:cs="Arial"/>
          <w:iCs/>
          <w:spacing w:val="-2"/>
          <w:lang w:bidi="ar-MA"/>
        </w:rPr>
        <w:t xml:space="preserve">            </w:t>
      </w:r>
      <w:r w:rsidRPr="00A44A6A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A44A6A">
        <w:rPr>
          <w:rFonts w:ascii="Arial" w:hAnsi="Arial" w:cs="Arial"/>
          <w:i/>
          <w:spacing w:val="-2"/>
          <w:lang w:bidi="ar-MA"/>
        </w:rPr>
        <w:t xml:space="preserve"> : </w:t>
      </w:r>
      <w:r w:rsidRPr="00BD2878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A44A6A">
        <w:rPr>
          <w:rFonts w:ascii="Arial" w:hAnsi="Arial" w:cs="Arial"/>
          <w:i/>
          <w:color w:val="632423"/>
          <w:spacing w:val="-2"/>
          <w:lang w:bidi="ar-MA"/>
        </w:rPr>
        <w:t xml:space="preserve">. </w:t>
      </w:r>
    </w:p>
    <w:p w:rsidR="00FC59E8" w:rsidRDefault="00CD0613" w:rsidP="003C336F">
      <w:pPr>
        <w:tabs>
          <w:tab w:val="center" w:pos="4536"/>
        </w:tabs>
        <w:spacing w:line="360" w:lineRule="auto"/>
        <w:ind w:right="-283"/>
        <w:rPr>
          <w:rFonts w:ascii="Arial" w:hAnsi="Arial" w:cs="Arial"/>
          <w:i/>
          <w:color w:val="632423"/>
          <w:spacing w:val="-2"/>
          <w:lang w:bidi="ar-MA"/>
        </w:rPr>
      </w:pPr>
      <w:r>
        <w:rPr>
          <w:noProof/>
        </w:rPr>
        <w:drawing>
          <wp:inline distT="0" distB="0" distL="0" distR="0">
            <wp:extent cx="5759450" cy="3803650"/>
            <wp:effectExtent l="0" t="0" r="12700" b="635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C59E8" w:rsidRPr="00FE59D2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="00FC59E8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FC59E8"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="00FC59E8"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  <w:bookmarkStart w:id="1" w:name="_GoBack"/>
      <w:bookmarkEnd w:id="1"/>
    </w:p>
    <w:sectPr w:rsidR="00FC59E8" w:rsidSect="00E2090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81" w:rsidRDefault="00897D81">
      <w:r>
        <w:separator/>
      </w:r>
    </w:p>
  </w:endnote>
  <w:endnote w:type="continuationSeparator" w:id="0">
    <w:p w:rsidR="00897D81" w:rsidRDefault="0089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9B7B6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9B7B6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A4A2B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A4A2B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9B7B6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81" w:rsidRDefault="00897D81">
      <w:r>
        <w:separator/>
      </w:r>
    </w:p>
  </w:footnote>
  <w:footnote w:type="continuationSeparator" w:id="0">
    <w:p w:rsidR="00897D81" w:rsidRDefault="00897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-1329055</wp:posOffset>
          </wp:positionH>
          <wp:positionV relativeFrom="paragraph">
            <wp:posOffset>-469265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5AAC"/>
    <w:rsid w:val="0001390E"/>
    <w:rsid w:val="00013A7F"/>
    <w:rsid w:val="00013C22"/>
    <w:rsid w:val="000152BC"/>
    <w:rsid w:val="000205FA"/>
    <w:rsid w:val="00024095"/>
    <w:rsid w:val="00027850"/>
    <w:rsid w:val="00050A6E"/>
    <w:rsid w:val="000512EB"/>
    <w:rsid w:val="00053619"/>
    <w:rsid w:val="000554EE"/>
    <w:rsid w:val="00056810"/>
    <w:rsid w:val="00056F64"/>
    <w:rsid w:val="00060321"/>
    <w:rsid w:val="00061BA9"/>
    <w:rsid w:val="00064386"/>
    <w:rsid w:val="0006553F"/>
    <w:rsid w:val="00065DCD"/>
    <w:rsid w:val="00070037"/>
    <w:rsid w:val="000741E2"/>
    <w:rsid w:val="000819F1"/>
    <w:rsid w:val="00081BE5"/>
    <w:rsid w:val="00084F90"/>
    <w:rsid w:val="00085E86"/>
    <w:rsid w:val="00091364"/>
    <w:rsid w:val="000922D2"/>
    <w:rsid w:val="000A02E5"/>
    <w:rsid w:val="000A0377"/>
    <w:rsid w:val="000A3BE9"/>
    <w:rsid w:val="000A4F68"/>
    <w:rsid w:val="000B2A3E"/>
    <w:rsid w:val="000B6EA6"/>
    <w:rsid w:val="000C5E54"/>
    <w:rsid w:val="000C7682"/>
    <w:rsid w:val="000D25AF"/>
    <w:rsid w:val="000E0820"/>
    <w:rsid w:val="000E21D3"/>
    <w:rsid w:val="000E7503"/>
    <w:rsid w:val="000F3B5B"/>
    <w:rsid w:val="000F408A"/>
    <w:rsid w:val="00100AF5"/>
    <w:rsid w:val="001063C7"/>
    <w:rsid w:val="00106888"/>
    <w:rsid w:val="00107113"/>
    <w:rsid w:val="00107961"/>
    <w:rsid w:val="00114C7E"/>
    <w:rsid w:val="00116B4A"/>
    <w:rsid w:val="00120AF1"/>
    <w:rsid w:val="001217AF"/>
    <w:rsid w:val="00122136"/>
    <w:rsid w:val="0012265F"/>
    <w:rsid w:val="00131358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6E73"/>
    <w:rsid w:val="00173DF2"/>
    <w:rsid w:val="001744A2"/>
    <w:rsid w:val="00174719"/>
    <w:rsid w:val="00176CC0"/>
    <w:rsid w:val="00177EC0"/>
    <w:rsid w:val="00181EFF"/>
    <w:rsid w:val="00197D26"/>
    <w:rsid w:val="001A1A9C"/>
    <w:rsid w:val="001A282E"/>
    <w:rsid w:val="001A7093"/>
    <w:rsid w:val="001B2C8E"/>
    <w:rsid w:val="001B4AB1"/>
    <w:rsid w:val="001B6FA6"/>
    <w:rsid w:val="001C3920"/>
    <w:rsid w:val="001C4BE1"/>
    <w:rsid w:val="001D07F7"/>
    <w:rsid w:val="001D08D9"/>
    <w:rsid w:val="001D0B13"/>
    <w:rsid w:val="001D2A6C"/>
    <w:rsid w:val="001D34E6"/>
    <w:rsid w:val="001D57E1"/>
    <w:rsid w:val="001D5940"/>
    <w:rsid w:val="001E05D5"/>
    <w:rsid w:val="001E74B8"/>
    <w:rsid w:val="001F1343"/>
    <w:rsid w:val="001F24B7"/>
    <w:rsid w:val="001F3482"/>
    <w:rsid w:val="001F4836"/>
    <w:rsid w:val="001F5B95"/>
    <w:rsid w:val="001F6AD9"/>
    <w:rsid w:val="00200811"/>
    <w:rsid w:val="002019A3"/>
    <w:rsid w:val="00203B98"/>
    <w:rsid w:val="00205A6A"/>
    <w:rsid w:val="00205FDF"/>
    <w:rsid w:val="0020658F"/>
    <w:rsid w:val="00206659"/>
    <w:rsid w:val="00211C92"/>
    <w:rsid w:val="002139B6"/>
    <w:rsid w:val="00217480"/>
    <w:rsid w:val="00220DF6"/>
    <w:rsid w:val="002220E3"/>
    <w:rsid w:val="0022299E"/>
    <w:rsid w:val="00225304"/>
    <w:rsid w:val="0022597E"/>
    <w:rsid w:val="002269D9"/>
    <w:rsid w:val="0023043F"/>
    <w:rsid w:val="002316A6"/>
    <w:rsid w:val="0023701C"/>
    <w:rsid w:val="00241A0F"/>
    <w:rsid w:val="00242C76"/>
    <w:rsid w:val="00242CBE"/>
    <w:rsid w:val="0024324E"/>
    <w:rsid w:val="002443AA"/>
    <w:rsid w:val="0024586A"/>
    <w:rsid w:val="00250060"/>
    <w:rsid w:val="00252D0C"/>
    <w:rsid w:val="00256291"/>
    <w:rsid w:val="002603C8"/>
    <w:rsid w:val="002616D0"/>
    <w:rsid w:val="00262AA7"/>
    <w:rsid w:val="00264343"/>
    <w:rsid w:val="00264D30"/>
    <w:rsid w:val="00264E77"/>
    <w:rsid w:val="002666F7"/>
    <w:rsid w:val="00270485"/>
    <w:rsid w:val="00271922"/>
    <w:rsid w:val="0027566F"/>
    <w:rsid w:val="002840CA"/>
    <w:rsid w:val="0028585A"/>
    <w:rsid w:val="00286F23"/>
    <w:rsid w:val="002872EF"/>
    <w:rsid w:val="0028779F"/>
    <w:rsid w:val="00290B88"/>
    <w:rsid w:val="002959F6"/>
    <w:rsid w:val="00297033"/>
    <w:rsid w:val="002A281B"/>
    <w:rsid w:val="002A2836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D73D6"/>
    <w:rsid w:val="002D7666"/>
    <w:rsid w:val="002D7EC4"/>
    <w:rsid w:val="002F237C"/>
    <w:rsid w:val="002F3B72"/>
    <w:rsid w:val="002F3CCC"/>
    <w:rsid w:val="002F6CAF"/>
    <w:rsid w:val="002F74C3"/>
    <w:rsid w:val="0030148C"/>
    <w:rsid w:val="0030560D"/>
    <w:rsid w:val="0030605C"/>
    <w:rsid w:val="00310F34"/>
    <w:rsid w:val="003121A0"/>
    <w:rsid w:val="00314191"/>
    <w:rsid w:val="003151E9"/>
    <w:rsid w:val="00316A57"/>
    <w:rsid w:val="0031735D"/>
    <w:rsid w:val="00321A40"/>
    <w:rsid w:val="0032369F"/>
    <w:rsid w:val="003243B5"/>
    <w:rsid w:val="00326824"/>
    <w:rsid w:val="00327972"/>
    <w:rsid w:val="003347C0"/>
    <w:rsid w:val="00335DD3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86D73"/>
    <w:rsid w:val="0039063A"/>
    <w:rsid w:val="00390661"/>
    <w:rsid w:val="00391EB5"/>
    <w:rsid w:val="00393B90"/>
    <w:rsid w:val="00393EF8"/>
    <w:rsid w:val="003A0BAE"/>
    <w:rsid w:val="003A14B5"/>
    <w:rsid w:val="003A5CB2"/>
    <w:rsid w:val="003B7C9A"/>
    <w:rsid w:val="003C104F"/>
    <w:rsid w:val="003C131B"/>
    <w:rsid w:val="003C336F"/>
    <w:rsid w:val="003C357A"/>
    <w:rsid w:val="003C7C01"/>
    <w:rsid w:val="003D06A4"/>
    <w:rsid w:val="003D0CF5"/>
    <w:rsid w:val="003D3438"/>
    <w:rsid w:val="003E5DDB"/>
    <w:rsid w:val="003E6CB8"/>
    <w:rsid w:val="003E73B2"/>
    <w:rsid w:val="003F28EA"/>
    <w:rsid w:val="003F445E"/>
    <w:rsid w:val="00401D3E"/>
    <w:rsid w:val="00403A20"/>
    <w:rsid w:val="004171B1"/>
    <w:rsid w:val="0041796D"/>
    <w:rsid w:val="00423386"/>
    <w:rsid w:val="00424D09"/>
    <w:rsid w:val="004275D6"/>
    <w:rsid w:val="00427679"/>
    <w:rsid w:val="0043248E"/>
    <w:rsid w:val="00442ED1"/>
    <w:rsid w:val="00446B58"/>
    <w:rsid w:val="00446DB7"/>
    <w:rsid w:val="00447FBC"/>
    <w:rsid w:val="00455054"/>
    <w:rsid w:val="00455540"/>
    <w:rsid w:val="004615A6"/>
    <w:rsid w:val="00461967"/>
    <w:rsid w:val="0047170E"/>
    <w:rsid w:val="004744FF"/>
    <w:rsid w:val="00481E24"/>
    <w:rsid w:val="00484D41"/>
    <w:rsid w:val="00484DA9"/>
    <w:rsid w:val="00484E8D"/>
    <w:rsid w:val="00487904"/>
    <w:rsid w:val="0049060D"/>
    <w:rsid w:val="00492DDB"/>
    <w:rsid w:val="00493C70"/>
    <w:rsid w:val="004A1173"/>
    <w:rsid w:val="004A225B"/>
    <w:rsid w:val="004A5369"/>
    <w:rsid w:val="004A73C5"/>
    <w:rsid w:val="004B2CCC"/>
    <w:rsid w:val="004B3780"/>
    <w:rsid w:val="004B3B09"/>
    <w:rsid w:val="004B42B1"/>
    <w:rsid w:val="004B468B"/>
    <w:rsid w:val="004B4D2F"/>
    <w:rsid w:val="004B5569"/>
    <w:rsid w:val="004B6126"/>
    <w:rsid w:val="004B66EA"/>
    <w:rsid w:val="004C43FD"/>
    <w:rsid w:val="004E36E2"/>
    <w:rsid w:val="004E5F8F"/>
    <w:rsid w:val="004E67F8"/>
    <w:rsid w:val="004E75C7"/>
    <w:rsid w:val="004F4DEE"/>
    <w:rsid w:val="004F553E"/>
    <w:rsid w:val="004F572F"/>
    <w:rsid w:val="004F57F8"/>
    <w:rsid w:val="004F6F4A"/>
    <w:rsid w:val="004F70A7"/>
    <w:rsid w:val="00504BC4"/>
    <w:rsid w:val="005052E3"/>
    <w:rsid w:val="005126CC"/>
    <w:rsid w:val="005178FE"/>
    <w:rsid w:val="0052635A"/>
    <w:rsid w:val="005339FB"/>
    <w:rsid w:val="0053683E"/>
    <w:rsid w:val="00537897"/>
    <w:rsid w:val="00541C46"/>
    <w:rsid w:val="00542043"/>
    <w:rsid w:val="00542E3A"/>
    <w:rsid w:val="00546F51"/>
    <w:rsid w:val="00547ECD"/>
    <w:rsid w:val="00550169"/>
    <w:rsid w:val="00552AF3"/>
    <w:rsid w:val="005549EE"/>
    <w:rsid w:val="00555F74"/>
    <w:rsid w:val="00560D96"/>
    <w:rsid w:val="00564AE3"/>
    <w:rsid w:val="005663BC"/>
    <w:rsid w:val="00570CD8"/>
    <w:rsid w:val="0057148E"/>
    <w:rsid w:val="00571918"/>
    <w:rsid w:val="00573BF9"/>
    <w:rsid w:val="005746EB"/>
    <w:rsid w:val="005754A6"/>
    <w:rsid w:val="0057589F"/>
    <w:rsid w:val="005814DE"/>
    <w:rsid w:val="00582403"/>
    <w:rsid w:val="00583BD9"/>
    <w:rsid w:val="00590E1B"/>
    <w:rsid w:val="00594250"/>
    <w:rsid w:val="00594D60"/>
    <w:rsid w:val="00595235"/>
    <w:rsid w:val="00596CDD"/>
    <w:rsid w:val="005A4A2B"/>
    <w:rsid w:val="005B0675"/>
    <w:rsid w:val="005B3582"/>
    <w:rsid w:val="005B48EA"/>
    <w:rsid w:val="005C28E5"/>
    <w:rsid w:val="005C5A88"/>
    <w:rsid w:val="005C707A"/>
    <w:rsid w:val="005C7896"/>
    <w:rsid w:val="005C7D21"/>
    <w:rsid w:val="005D0550"/>
    <w:rsid w:val="005D085A"/>
    <w:rsid w:val="005D14CD"/>
    <w:rsid w:val="005D486E"/>
    <w:rsid w:val="005D71A1"/>
    <w:rsid w:val="005D72D0"/>
    <w:rsid w:val="005E1F9A"/>
    <w:rsid w:val="005E3BDC"/>
    <w:rsid w:val="005E4938"/>
    <w:rsid w:val="005F0D57"/>
    <w:rsid w:val="005F2335"/>
    <w:rsid w:val="00602A09"/>
    <w:rsid w:val="00604836"/>
    <w:rsid w:val="00606D7D"/>
    <w:rsid w:val="00610ADF"/>
    <w:rsid w:val="00611B94"/>
    <w:rsid w:val="00613BEE"/>
    <w:rsid w:val="0061442D"/>
    <w:rsid w:val="006155F5"/>
    <w:rsid w:val="00621F5D"/>
    <w:rsid w:val="00630E13"/>
    <w:rsid w:val="0063123E"/>
    <w:rsid w:val="00633846"/>
    <w:rsid w:val="00633BBA"/>
    <w:rsid w:val="00635AEC"/>
    <w:rsid w:val="006418B5"/>
    <w:rsid w:val="0064529E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4837"/>
    <w:rsid w:val="0068506D"/>
    <w:rsid w:val="00687A8F"/>
    <w:rsid w:val="00690CED"/>
    <w:rsid w:val="00692552"/>
    <w:rsid w:val="00694FF6"/>
    <w:rsid w:val="00695BAE"/>
    <w:rsid w:val="00696C58"/>
    <w:rsid w:val="00696ED7"/>
    <w:rsid w:val="006A021C"/>
    <w:rsid w:val="006A152B"/>
    <w:rsid w:val="006A3883"/>
    <w:rsid w:val="006A7417"/>
    <w:rsid w:val="006B1699"/>
    <w:rsid w:val="006B5F68"/>
    <w:rsid w:val="006C3309"/>
    <w:rsid w:val="006C63B8"/>
    <w:rsid w:val="006C6E46"/>
    <w:rsid w:val="006D17EB"/>
    <w:rsid w:val="006D1F8B"/>
    <w:rsid w:val="006D22BC"/>
    <w:rsid w:val="006D4F49"/>
    <w:rsid w:val="006D5225"/>
    <w:rsid w:val="006D5C8F"/>
    <w:rsid w:val="006D7AEF"/>
    <w:rsid w:val="006D7FA4"/>
    <w:rsid w:val="006E2C7A"/>
    <w:rsid w:val="006E456F"/>
    <w:rsid w:val="006E4B75"/>
    <w:rsid w:val="006E5679"/>
    <w:rsid w:val="006E6FA8"/>
    <w:rsid w:val="006E7909"/>
    <w:rsid w:val="006F2CE9"/>
    <w:rsid w:val="006F4AB0"/>
    <w:rsid w:val="00700E75"/>
    <w:rsid w:val="00707AC0"/>
    <w:rsid w:val="007164C2"/>
    <w:rsid w:val="007204A1"/>
    <w:rsid w:val="007206D4"/>
    <w:rsid w:val="007227A6"/>
    <w:rsid w:val="00724794"/>
    <w:rsid w:val="007273F0"/>
    <w:rsid w:val="00730CFE"/>
    <w:rsid w:val="007320F2"/>
    <w:rsid w:val="007326EF"/>
    <w:rsid w:val="00737D26"/>
    <w:rsid w:val="00737E9A"/>
    <w:rsid w:val="00740560"/>
    <w:rsid w:val="007418E0"/>
    <w:rsid w:val="00745FEC"/>
    <w:rsid w:val="007570CB"/>
    <w:rsid w:val="00762728"/>
    <w:rsid w:val="00763262"/>
    <w:rsid w:val="0076370A"/>
    <w:rsid w:val="00765F4E"/>
    <w:rsid w:val="00766C0C"/>
    <w:rsid w:val="00772673"/>
    <w:rsid w:val="00772C96"/>
    <w:rsid w:val="00773F09"/>
    <w:rsid w:val="00774608"/>
    <w:rsid w:val="0077502C"/>
    <w:rsid w:val="007760AE"/>
    <w:rsid w:val="00776F26"/>
    <w:rsid w:val="00782073"/>
    <w:rsid w:val="00784553"/>
    <w:rsid w:val="00785179"/>
    <w:rsid w:val="00790B01"/>
    <w:rsid w:val="00791486"/>
    <w:rsid w:val="00791505"/>
    <w:rsid w:val="00794363"/>
    <w:rsid w:val="007953C6"/>
    <w:rsid w:val="00795EE6"/>
    <w:rsid w:val="00796547"/>
    <w:rsid w:val="00797E37"/>
    <w:rsid w:val="007A3834"/>
    <w:rsid w:val="007A4BAD"/>
    <w:rsid w:val="007A5824"/>
    <w:rsid w:val="007A6298"/>
    <w:rsid w:val="007B0E89"/>
    <w:rsid w:val="007B213B"/>
    <w:rsid w:val="007B68AF"/>
    <w:rsid w:val="007B7FEE"/>
    <w:rsid w:val="007C278E"/>
    <w:rsid w:val="007C2945"/>
    <w:rsid w:val="007C2982"/>
    <w:rsid w:val="007C2E77"/>
    <w:rsid w:val="007C2F91"/>
    <w:rsid w:val="007C31A0"/>
    <w:rsid w:val="007C6380"/>
    <w:rsid w:val="007C68D0"/>
    <w:rsid w:val="007D32EE"/>
    <w:rsid w:val="007D56DB"/>
    <w:rsid w:val="007D5BBB"/>
    <w:rsid w:val="007D7F9B"/>
    <w:rsid w:val="007E1420"/>
    <w:rsid w:val="007E1CA4"/>
    <w:rsid w:val="007E2D18"/>
    <w:rsid w:val="007E474D"/>
    <w:rsid w:val="007E47FC"/>
    <w:rsid w:val="007E4ECA"/>
    <w:rsid w:val="007F475F"/>
    <w:rsid w:val="007F478E"/>
    <w:rsid w:val="007F4A8D"/>
    <w:rsid w:val="00803256"/>
    <w:rsid w:val="00803806"/>
    <w:rsid w:val="00805248"/>
    <w:rsid w:val="0080593A"/>
    <w:rsid w:val="00807DC4"/>
    <w:rsid w:val="00807DD8"/>
    <w:rsid w:val="00811CEF"/>
    <w:rsid w:val="008148E1"/>
    <w:rsid w:val="00815B60"/>
    <w:rsid w:val="00817D3A"/>
    <w:rsid w:val="008314CC"/>
    <w:rsid w:val="008317B4"/>
    <w:rsid w:val="0083601D"/>
    <w:rsid w:val="008360E3"/>
    <w:rsid w:val="008373A3"/>
    <w:rsid w:val="008425EE"/>
    <w:rsid w:val="0084269C"/>
    <w:rsid w:val="0084566B"/>
    <w:rsid w:val="0084652B"/>
    <w:rsid w:val="00852402"/>
    <w:rsid w:val="0086177A"/>
    <w:rsid w:val="00861F06"/>
    <w:rsid w:val="00862FF1"/>
    <w:rsid w:val="00866410"/>
    <w:rsid w:val="00867E25"/>
    <w:rsid w:val="00867FAB"/>
    <w:rsid w:val="0087042E"/>
    <w:rsid w:val="00870F51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7C9B"/>
    <w:rsid w:val="00897D81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4CFE"/>
    <w:rsid w:val="008D767F"/>
    <w:rsid w:val="008D7FCF"/>
    <w:rsid w:val="008E3A5F"/>
    <w:rsid w:val="008E57C2"/>
    <w:rsid w:val="008E5D62"/>
    <w:rsid w:val="008E6063"/>
    <w:rsid w:val="008F3AB6"/>
    <w:rsid w:val="008F416D"/>
    <w:rsid w:val="008F4AD9"/>
    <w:rsid w:val="008F6D54"/>
    <w:rsid w:val="008F72F2"/>
    <w:rsid w:val="008F7B26"/>
    <w:rsid w:val="008F7F80"/>
    <w:rsid w:val="00900744"/>
    <w:rsid w:val="00900B2E"/>
    <w:rsid w:val="00901ECE"/>
    <w:rsid w:val="00910948"/>
    <w:rsid w:val="00914F99"/>
    <w:rsid w:val="00917686"/>
    <w:rsid w:val="00930796"/>
    <w:rsid w:val="00930BC1"/>
    <w:rsid w:val="00931126"/>
    <w:rsid w:val="009314E8"/>
    <w:rsid w:val="00944B4F"/>
    <w:rsid w:val="0095153B"/>
    <w:rsid w:val="00953DB4"/>
    <w:rsid w:val="00956A0B"/>
    <w:rsid w:val="00961216"/>
    <w:rsid w:val="0096299E"/>
    <w:rsid w:val="00962C6D"/>
    <w:rsid w:val="00965163"/>
    <w:rsid w:val="00966A22"/>
    <w:rsid w:val="009674B4"/>
    <w:rsid w:val="00970294"/>
    <w:rsid w:val="009750B7"/>
    <w:rsid w:val="00976796"/>
    <w:rsid w:val="009801E4"/>
    <w:rsid w:val="00984C53"/>
    <w:rsid w:val="00987AE3"/>
    <w:rsid w:val="00990C6F"/>
    <w:rsid w:val="0099436D"/>
    <w:rsid w:val="00996797"/>
    <w:rsid w:val="00996F92"/>
    <w:rsid w:val="009A205F"/>
    <w:rsid w:val="009A2769"/>
    <w:rsid w:val="009A2BA1"/>
    <w:rsid w:val="009A3A8A"/>
    <w:rsid w:val="009B2B2B"/>
    <w:rsid w:val="009B2C08"/>
    <w:rsid w:val="009B5370"/>
    <w:rsid w:val="009B7B6D"/>
    <w:rsid w:val="009C0E61"/>
    <w:rsid w:val="009C1063"/>
    <w:rsid w:val="009C529B"/>
    <w:rsid w:val="009C6F7C"/>
    <w:rsid w:val="009D0EEB"/>
    <w:rsid w:val="009D1867"/>
    <w:rsid w:val="009D3F74"/>
    <w:rsid w:val="009D664A"/>
    <w:rsid w:val="009E134A"/>
    <w:rsid w:val="009E1925"/>
    <w:rsid w:val="009E3005"/>
    <w:rsid w:val="009E4032"/>
    <w:rsid w:val="009E4BD5"/>
    <w:rsid w:val="009F3563"/>
    <w:rsid w:val="009F5937"/>
    <w:rsid w:val="009F6982"/>
    <w:rsid w:val="00A028B9"/>
    <w:rsid w:val="00A03537"/>
    <w:rsid w:val="00A03BBB"/>
    <w:rsid w:val="00A06843"/>
    <w:rsid w:val="00A07E32"/>
    <w:rsid w:val="00A10134"/>
    <w:rsid w:val="00A11972"/>
    <w:rsid w:val="00A1268C"/>
    <w:rsid w:val="00A16299"/>
    <w:rsid w:val="00A17CEA"/>
    <w:rsid w:val="00A208E3"/>
    <w:rsid w:val="00A250DB"/>
    <w:rsid w:val="00A268F9"/>
    <w:rsid w:val="00A3135C"/>
    <w:rsid w:val="00A322D1"/>
    <w:rsid w:val="00A3434A"/>
    <w:rsid w:val="00A370D0"/>
    <w:rsid w:val="00A37370"/>
    <w:rsid w:val="00A37E02"/>
    <w:rsid w:val="00A37E64"/>
    <w:rsid w:val="00A37F6E"/>
    <w:rsid w:val="00A43F7D"/>
    <w:rsid w:val="00A44584"/>
    <w:rsid w:val="00A44A6A"/>
    <w:rsid w:val="00A5496C"/>
    <w:rsid w:val="00A55199"/>
    <w:rsid w:val="00A610E0"/>
    <w:rsid w:val="00A613C6"/>
    <w:rsid w:val="00A6210F"/>
    <w:rsid w:val="00A66033"/>
    <w:rsid w:val="00A66289"/>
    <w:rsid w:val="00A66B5D"/>
    <w:rsid w:val="00A7067D"/>
    <w:rsid w:val="00A70FEB"/>
    <w:rsid w:val="00A74F2D"/>
    <w:rsid w:val="00A76F8C"/>
    <w:rsid w:val="00A80703"/>
    <w:rsid w:val="00A821C4"/>
    <w:rsid w:val="00A8281F"/>
    <w:rsid w:val="00A82D38"/>
    <w:rsid w:val="00A8308B"/>
    <w:rsid w:val="00A834E9"/>
    <w:rsid w:val="00A859EE"/>
    <w:rsid w:val="00A87B84"/>
    <w:rsid w:val="00A93855"/>
    <w:rsid w:val="00AA3E6A"/>
    <w:rsid w:val="00AA48F7"/>
    <w:rsid w:val="00AA579F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4D6"/>
    <w:rsid w:val="00AD7D28"/>
    <w:rsid w:val="00AE05A7"/>
    <w:rsid w:val="00AE3BF1"/>
    <w:rsid w:val="00AE4320"/>
    <w:rsid w:val="00AE61E0"/>
    <w:rsid w:val="00AE6C60"/>
    <w:rsid w:val="00AE7175"/>
    <w:rsid w:val="00AF2DC5"/>
    <w:rsid w:val="00AF442C"/>
    <w:rsid w:val="00AF452D"/>
    <w:rsid w:val="00AF5E43"/>
    <w:rsid w:val="00AF74CA"/>
    <w:rsid w:val="00AF778B"/>
    <w:rsid w:val="00B0281B"/>
    <w:rsid w:val="00B03879"/>
    <w:rsid w:val="00B03AF7"/>
    <w:rsid w:val="00B04498"/>
    <w:rsid w:val="00B065DA"/>
    <w:rsid w:val="00B10250"/>
    <w:rsid w:val="00B12082"/>
    <w:rsid w:val="00B13976"/>
    <w:rsid w:val="00B144C0"/>
    <w:rsid w:val="00B14CE3"/>
    <w:rsid w:val="00B247B4"/>
    <w:rsid w:val="00B25334"/>
    <w:rsid w:val="00B27CD9"/>
    <w:rsid w:val="00B317EB"/>
    <w:rsid w:val="00B31D24"/>
    <w:rsid w:val="00B32480"/>
    <w:rsid w:val="00B3365A"/>
    <w:rsid w:val="00B3419B"/>
    <w:rsid w:val="00B35A48"/>
    <w:rsid w:val="00B37707"/>
    <w:rsid w:val="00B37895"/>
    <w:rsid w:val="00B417BE"/>
    <w:rsid w:val="00B42470"/>
    <w:rsid w:val="00B437F4"/>
    <w:rsid w:val="00B43C5F"/>
    <w:rsid w:val="00B476C7"/>
    <w:rsid w:val="00B5039A"/>
    <w:rsid w:val="00B50D9B"/>
    <w:rsid w:val="00B607B2"/>
    <w:rsid w:val="00B61271"/>
    <w:rsid w:val="00B62ED5"/>
    <w:rsid w:val="00B643DC"/>
    <w:rsid w:val="00B66FB4"/>
    <w:rsid w:val="00B674E5"/>
    <w:rsid w:val="00B70238"/>
    <w:rsid w:val="00B72E67"/>
    <w:rsid w:val="00B7412A"/>
    <w:rsid w:val="00B74508"/>
    <w:rsid w:val="00B7568C"/>
    <w:rsid w:val="00B76B20"/>
    <w:rsid w:val="00B76F96"/>
    <w:rsid w:val="00B779FE"/>
    <w:rsid w:val="00B800D1"/>
    <w:rsid w:val="00B80FCF"/>
    <w:rsid w:val="00B82F7F"/>
    <w:rsid w:val="00B83212"/>
    <w:rsid w:val="00B83FD7"/>
    <w:rsid w:val="00B8450C"/>
    <w:rsid w:val="00B8462E"/>
    <w:rsid w:val="00B84D1B"/>
    <w:rsid w:val="00B855EA"/>
    <w:rsid w:val="00B91468"/>
    <w:rsid w:val="00B92912"/>
    <w:rsid w:val="00B93EBA"/>
    <w:rsid w:val="00BA1652"/>
    <w:rsid w:val="00BA5F9D"/>
    <w:rsid w:val="00BB27CA"/>
    <w:rsid w:val="00BB3BD2"/>
    <w:rsid w:val="00BB55C0"/>
    <w:rsid w:val="00BC035F"/>
    <w:rsid w:val="00BC2E39"/>
    <w:rsid w:val="00BC2EE7"/>
    <w:rsid w:val="00BC322A"/>
    <w:rsid w:val="00BC49B4"/>
    <w:rsid w:val="00BD05AA"/>
    <w:rsid w:val="00BD2878"/>
    <w:rsid w:val="00BD3618"/>
    <w:rsid w:val="00BD611F"/>
    <w:rsid w:val="00BD7B29"/>
    <w:rsid w:val="00BE12C8"/>
    <w:rsid w:val="00BF2F6B"/>
    <w:rsid w:val="00C005F2"/>
    <w:rsid w:val="00C02BDF"/>
    <w:rsid w:val="00C03E14"/>
    <w:rsid w:val="00C1062F"/>
    <w:rsid w:val="00C10731"/>
    <w:rsid w:val="00C10BDD"/>
    <w:rsid w:val="00C14DCE"/>
    <w:rsid w:val="00C26145"/>
    <w:rsid w:val="00C2678A"/>
    <w:rsid w:val="00C26B10"/>
    <w:rsid w:val="00C31EF5"/>
    <w:rsid w:val="00C36CAE"/>
    <w:rsid w:val="00C455CF"/>
    <w:rsid w:val="00C45E08"/>
    <w:rsid w:val="00C509B9"/>
    <w:rsid w:val="00C521B3"/>
    <w:rsid w:val="00C5371A"/>
    <w:rsid w:val="00C54F37"/>
    <w:rsid w:val="00C5584A"/>
    <w:rsid w:val="00C55915"/>
    <w:rsid w:val="00C55A3C"/>
    <w:rsid w:val="00C560D8"/>
    <w:rsid w:val="00C569B9"/>
    <w:rsid w:val="00C57DE2"/>
    <w:rsid w:val="00C60263"/>
    <w:rsid w:val="00C61D5A"/>
    <w:rsid w:val="00C75624"/>
    <w:rsid w:val="00C77AA4"/>
    <w:rsid w:val="00C90DF4"/>
    <w:rsid w:val="00C92504"/>
    <w:rsid w:val="00C92E38"/>
    <w:rsid w:val="00C94FAA"/>
    <w:rsid w:val="00C97001"/>
    <w:rsid w:val="00CA2232"/>
    <w:rsid w:val="00CA4A87"/>
    <w:rsid w:val="00CB055F"/>
    <w:rsid w:val="00CB05C8"/>
    <w:rsid w:val="00CB21EC"/>
    <w:rsid w:val="00CB23F1"/>
    <w:rsid w:val="00CB282B"/>
    <w:rsid w:val="00CB3A44"/>
    <w:rsid w:val="00CB5A27"/>
    <w:rsid w:val="00CB5B2D"/>
    <w:rsid w:val="00CC289A"/>
    <w:rsid w:val="00CC5931"/>
    <w:rsid w:val="00CC5A17"/>
    <w:rsid w:val="00CC5F3B"/>
    <w:rsid w:val="00CD0613"/>
    <w:rsid w:val="00CD061E"/>
    <w:rsid w:val="00CD474B"/>
    <w:rsid w:val="00CD6E99"/>
    <w:rsid w:val="00CD7C5C"/>
    <w:rsid w:val="00CE08CE"/>
    <w:rsid w:val="00CE3DCB"/>
    <w:rsid w:val="00CE509F"/>
    <w:rsid w:val="00CE6199"/>
    <w:rsid w:val="00CE718A"/>
    <w:rsid w:val="00CE7BB5"/>
    <w:rsid w:val="00CE7C3C"/>
    <w:rsid w:val="00CF077F"/>
    <w:rsid w:val="00CF3217"/>
    <w:rsid w:val="00D01031"/>
    <w:rsid w:val="00D068A7"/>
    <w:rsid w:val="00D07E75"/>
    <w:rsid w:val="00D124FD"/>
    <w:rsid w:val="00D12FA1"/>
    <w:rsid w:val="00D14BAE"/>
    <w:rsid w:val="00D15EC7"/>
    <w:rsid w:val="00D224CC"/>
    <w:rsid w:val="00D23398"/>
    <w:rsid w:val="00D25594"/>
    <w:rsid w:val="00D30672"/>
    <w:rsid w:val="00D30B74"/>
    <w:rsid w:val="00D33C78"/>
    <w:rsid w:val="00D360A3"/>
    <w:rsid w:val="00D40AE4"/>
    <w:rsid w:val="00D469CE"/>
    <w:rsid w:val="00D46A93"/>
    <w:rsid w:val="00D4763E"/>
    <w:rsid w:val="00D55776"/>
    <w:rsid w:val="00D60382"/>
    <w:rsid w:val="00D6118B"/>
    <w:rsid w:val="00D6637B"/>
    <w:rsid w:val="00D669ED"/>
    <w:rsid w:val="00D71FF6"/>
    <w:rsid w:val="00D74DFF"/>
    <w:rsid w:val="00D820EB"/>
    <w:rsid w:val="00D82174"/>
    <w:rsid w:val="00D936BB"/>
    <w:rsid w:val="00D9549D"/>
    <w:rsid w:val="00DA11C9"/>
    <w:rsid w:val="00DA53B1"/>
    <w:rsid w:val="00DB21FF"/>
    <w:rsid w:val="00DB27A9"/>
    <w:rsid w:val="00DB293A"/>
    <w:rsid w:val="00DB41D2"/>
    <w:rsid w:val="00DB4566"/>
    <w:rsid w:val="00DB5B3F"/>
    <w:rsid w:val="00DC0C38"/>
    <w:rsid w:val="00DC10F3"/>
    <w:rsid w:val="00DC3509"/>
    <w:rsid w:val="00DC5F86"/>
    <w:rsid w:val="00DD1685"/>
    <w:rsid w:val="00DD311C"/>
    <w:rsid w:val="00DD4344"/>
    <w:rsid w:val="00DD4AEF"/>
    <w:rsid w:val="00DD5A2F"/>
    <w:rsid w:val="00DE1986"/>
    <w:rsid w:val="00DE1AD5"/>
    <w:rsid w:val="00DE635A"/>
    <w:rsid w:val="00E00C33"/>
    <w:rsid w:val="00E022E3"/>
    <w:rsid w:val="00E02713"/>
    <w:rsid w:val="00E03B7C"/>
    <w:rsid w:val="00E04AA9"/>
    <w:rsid w:val="00E04DD5"/>
    <w:rsid w:val="00E052C6"/>
    <w:rsid w:val="00E10773"/>
    <w:rsid w:val="00E10A54"/>
    <w:rsid w:val="00E1478F"/>
    <w:rsid w:val="00E15AA3"/>
    <w:rsid w:val="00E15EE8"/>
    <w:rsid w:val="00E20239"/>
    <w:rsid w:val="00E20901"/>
    <w:rsid w:val="00E2252B"/>
    <w:rsid w:val="00E225AC"/>
    <w:rsid w:val="00E22A77"/>
    <w:rsid w:val="00E24DC2"/>
    <w:rsid w:val="00E26241"/>
    <w:rsid w:val="00E30992"/>
    <w:rsid w:val="00E32AB7"/>
    <w:rsid w:val="00E32D1F"/>
    <w:rsid w:val="00E343C3"/>
    <w:rsid w:val="00E37F80"/>
    <w:rsid w:val="00E40104"/>
    <w:rsid w:val="00E41A5C"/>
    <w:rsid w:val="00E4560A"/>
    <w:rsid w:val="00E457B8"/>
    <w:rsid w:val="00E52A17"/>
    <w:rsid w:val="00E52E24"/>
    <w:rsid w:val="00E54E88"/>
    <w:rsid w:val="00E62E93"/>
    <w:rsid w:val="00E643D8"/>
    <w:rsid w:val="00E6596F"/>
    <w:rsid w:val="00E759F4"/>
    <w:rsid w:val="00E81203"/>
    <w:rsid w:val="00E81537"/>
    <w:rsid w:val="00E82E2E"/>
    <w:rsid w:val="00E84D02"/>
    <w:rsid w:val="00E84D85"/>
    <w:rsid w:val="00E85B18"/>
    <w:rsid w:val="00E86900"/>
    <w:rsid w:val="00E900D7"/>
    <w:rsid w:val="00E9026F"/>
    <w:rsid w:val="00E9039C"/>
    <w:rsid w:val="00E903BF"/>
    <w:rsid w:val="00E947A6"/>
    <w:rsid w:val="00E96DAD"/>
    <w:rsid w:val="00E9733C"/>
    <w:rsid w:val="00EA5644"/>
    <w:rsid w:val="00EB0E38"/>
    <w:rsid w:val="00EB525F"/>
    <w:rsid w:val="00EB537F"/>
    <w:rsid w:val="00EB5AC5"/>
    <w:rsid w:val="00EB7741"/>
    <w:rsid w:val="00EC15FE"/>
    <w:rsid w:val="00EC23C9"/>
    <w:rsid w:val="00EC6140"/>
    <w:rsid w:val="00ED1878"/>
    <w:rsid w:val="00EE0046"/>
    <w:rsid w:val="00EE549F"/>
    <w:rsid w:val="00EE5D39"/>
    <w:rsid w:val="00EE6E4A"/>
    <w:rsid w:val="00EF11E3"/>
    <w:rsid w:val="00EF13CA"/>
    <w:rsid w:val="00EF2E82"/>
    <w:rsid w:val="00F0594A"/>
    <w:rsid w:val="00F07BA2"/>
    <w:rsid w:val="00F1016F"/>
    <w:rsid w:val="00F111EE"/>
    <w:rsid w:val="00F11331"/>
    <w:rsid w:val="00F115F7"/>
    <w:rsid w:val="00F13493"/>
    <w:rsid w:val="00F1571D"/>
    <w:rsid w:val="00F15891"/>
    <w:rsid w:val="00F16832"/>
    <w:rsid w:val="00F24784"/>
    <w:rsid w:val="00F2657B"/>
    <w:rsid w:val="00F301B1"/>
    <w:rsid w:val="00F30486"/>
    <w:rsid w:val="00F30675"/>
    <w:rsid w:val="00F32EBD"/>
    <w:rsid w:val="00F35B0B"/>
    <w:rsid w:val="00F35C32"/>
    <w:rsid w:val="00F41CE5"/>
    <w:rsid w:val="00F44819"/>
    <w:rsid w:val="00F46008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4823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A6E84"/>
    <w:rsid w:val="00FB00B3"/>
    <w:rsid w:val="00FB15D1"/>
    <w:rsid w:val="00FB3EDD"/>
    <w:rsid w:val="00FB4688"/>
    <w:rsid w:val="00FB5979"/>
    <w:rsid w:val="00FB69A5"/>
    <w:rsid w:val="00FB6D76"/>
    <w:rsid w:val="00FC1BEE"/>
    <w:rsid w:val="00FC1D54"/>
    <w:rsid w:val="00FC20C3"/>
    <w:rsid w:val="00FC38F3"/>
    <w:rsid w:val="00FC5115"/>
    <w:rsid w:val="00FC59E8"/>
    <w:rsid w:val="00FC601C"/>
    <w:rsid w:val="00FD3095"/>
    <w:rsid w:val="00FD4E57"/>
    <w:rsid w:val="00FD7421"/>
    <w:rsid w:val="00FE18C9"/>
    <w:rsid w:val="00FE1FC9"/>
    <w:rsid w:val="00FE59D2"/>
    <w:rsid w:val="00FE5DD9"/>
    <w:rsid w:val="00FE619F"/>
    <w:rsid w:val="00FE6E69"/>
    <w:rsid w:val="00FF0B11"/>
    <w:rsid w:val="00FF1F23"/>
    <w:rsid w:val="00FF29FF"/>
    <w:rsid w:val="00FF329D"/>
    <w:rsid w:val="00FF5386"/>
    <w:rsid w:val="00FF567E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CP\Downloads\graphe_version_finale_GU4t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0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des indices des valeurs unitaires 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du commerce extérieur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Base  100:2019  </a:t>
            </a:r>
          </a:p>
        </c:rich>
      </c:tx>
      <c:layout>
        <c:manualLayout>
          <c:xMode val="edge"/>
          <c:yMode val="edge"/>
          <c:x val="0.23424635007605576"/>
          <c:y val="8.9916636672651325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9.7700474871732543E-2"/>
          <c:y val="0.13759862237587581"/>
          <c:w val="0.82012953689701662"/>
          <c:h val="0.67481152274262002"/>
        </c:manualLayout>
      </c:layout>
      <c:lineChart>
        <c:grouping val="standard"/>
        <c:ser>
          <c:idx val="1"/>
          <c:order val="0"/>
          <c:tx>
            <c:strRef>
              <c:f>'Feuil1-données _fr'!$C$6</c:f>
              <c:strCache>
                <c:ptCount val="1"/>
                <c:pt idx="0">
                  <c:v>Valeurs unitaires des exportations  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cat>
            <c:multiLvlStrRef>
              <c:f>'Feuil1-données _fr'!$A$15:$B$26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_fr'!$C$15:$C$26</c:f>
              <c:numCache>
                <c:formatCode>0.0</c:formatCode>
                <c:ptCount val="12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  <c:pt idx="10">
                  <c:v>116.9</c:v>
                </c:pt>
                <c:pt idx="11">
                  <c:v>115.1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25-4081-A258-AB25DCBB8EBA}"/>
            </c:ext>
          </c:extLst>
        </c:ser>
        <c:ser>
          <c:idx val="0"/>
          <c:order val="1"/>
          <c:tx>
            <c:strRef>
              <c:f>'Feuil1-données _fr'!$D$6</c:f>
              <c:strCache>
                <c:ptCount val="1"/>
                <c:pt idx="0">
                  <c:v>Valeurs unitaires des importations </c:v>
                </c:pt>
              </c:strCache>
            </c:strRef>
          </c:tx>
          <c:spPr>
            <a:ln w="15875"/>
          </c:spPr>
          <c:cat>
            <c:multiLvlStrRef>
              <c:f>'Feuil1-données _fr'!$A$15:$B$26</c:f>
              <c:multiLvlStrCache>
                <c:ptCount val="12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  <c:pt idx="8">
                    <c:v>Trim.1</c:v>
                  </c:pt>
                  <c:pt idx="9">
                    <c:v>Trim.2</c:v>
                  </c:pt>
                  <c:pt idx="10">
                    <c:v>Trim.3</c:v>
                  </c:pt>
                  <c:pt idx="11">
                    <c:v>Trim.4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'Feuil1-données _fr'!$D$15:$D$26</c:f>
              <c:numCache>
                <c:formatCode>0.0</c:formatCode>
                <c:ptCount val="12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  <c:pt idx="10">
                  <c:v>110.8</c:v>
                </c:pt>
                <c:pt idx="11">
                  <c:v>111.1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25-4081-A258-AB25DCBB8EBA}"/>
            </c:ext>
          </c:extLst>
        </c:ser>
        <c:marker val="1"/>
        <c:axId val="116128000"/>
        <c:axId val="116137984"/>
      </c:lineChart>
      <c:catAx>
        <c:axId val="11612800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6137984"/>
        <c:crossesAt val="75"/>
        <c:auto val="1"/>
        <c:lblAlgn val="ctr"/>
        <c:lblOffset val="100"/>
        <c:tickLblSkip val="1"/>
        <c:tickMarkSkip val="1"/>
      </c:catAx>
      <c:valAx>
        <c:axId val="116137984"/>
        <c:scaling>
          <c:orientation val="minMax"/>
          <c:max val="145"/>
          <c:min val="10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612800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7060413754785628"/>
          <c:y val="0.93339476555413881"/>
          <c:w val="0.68072194393561902"/>
          <c:h val="4.842342342342348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3175">
      <a:solidFill>
        <a:schemeClr val="tx1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</cp:revision>
  <cp:lastPrinted>2025-03-20T12:29:00Z</cp:lastPrinted>
  <dcterms:created xsi:type="dcterms:W3CDTF">2025-04-03T10:46:00Z</dcterms:created>
  <dcterms:modified xsi:type="dcterms:W3CDTF">2025-04-03T10:48:00Z</dcterms:modified>
</cp:coreProperties>
</file>