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41B4" w14:textId="77777777"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14:paraId="000C71A8" w14:textId="77777777"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14:paraId="7870F6A5" w14:textId="77777777"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14:paraId="20B31620" w14:textId="77777777"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NOTE D’INFORMATION DU HAUT-COMMISSARIAT AU PLAN RELATIVE </w:t>
      </w:r>
    </w:p>
    <w:p w14:paraId="11648665" w14:textId="77777777"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 LA SITUATION DU MARCHE DU TRAVAIL </w:t>
      </w:r>
    </w:p>
    <w:p w14:paraId="58849014" w14:textId="77777777" w:rsidR="00167B85" w:rsidRPr="00101148"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AU </w:t>
      </w:r>
      <w:r w:rsidR="00A55FAE" w:rsidRPr="00101148">
        <w:rPr>
          <w:rFonts w:ascii="Book Antiqua" w:hAnsi="Book Antiqua" w:cstheme="majorHAnsi"/>
          <w:b/>
          <w:bCs/>
          <w:color w:val="4472C4" w:themeColor="accent1"/>
          <w:sz w:val="26"/>
          <w:szCs w:val="26"/>
        </w:rPr>
        <w:t>PREMIER TRIMESTRE</w:t>
      </w:r>
      <w:r w:rsidRPr="00101148">
        <w:rPr>
          <w:rFonts w:ascii="Book Antiqua" w:hAnsi="Book Antiqua" w:cstheme="majorHAnsi"/>
          <w:b/>
          <w:bCs/>
          <w:color w:val="4472C4" w:themeColor="accent1"/>
          <w:sz w:val="26"/>
          <w:szCs w:val="26"/>
        </w:rPr>
        <w:t xml:space="preserve"> DE </w:t>
      </w:r>
      <w:r w:rsidR="00444189">
        <w:rPr>
          <w:rFonts w:ascii="Book Antiqua" w:hAnsi="Book Antiqua" w:cstheme="majorHAnsi"/>
          <w:b/>
          <w:bCs/>
          <w:color w:val="4472C4" w:themeColor="accent1"/>
          <w:sz w:val="26"/>
          <w:szCs w:val="26"/>
        </w:rPr>
        <w:t>2025</w:t>
      </w:r>
    </w:p>
    <w:p w14:paraId="709842BA" w14:textId="77777777" w:rsidR="00A0224C" w:rsidRDefault="00A0224C" w:rsidP="0016181E">
      <w:pPr>
        <w:autoSpaceDE w:val="0"/>
        <w:autoSpaceDN w:val="0"/>
        <w:adjustRightInd w:val="0"/>
        <w:spacing w:before="120" w:after="120" w:line="240" w:lineRule="auto"/>
        <w:jc w:val="both"/>
        <w:rPr>
          <w:rFonts w:ascii="Book Antiqua" w:hAnsi="Book Antiqua"/>
          <w:color w:val="2F5496" w:themeColor="accent1" w:themeShade="BF"/>
          <w:sz w:val="24"/>
          <w:szCs w:val="24"/>
        </w:rPr>
      </w:pPr>
    </w:p>
    <w:p w14:paraId="1C44D641" w14:textId="77777777" w:rsidR="00444189" w:rsidRDefault="00444189" w:rsidP="002C7AB1">
      <w:pPr>
        <w:pBdr>
          <w:top w:val="nil"/>
          <w:left w:val="nil"/>
          <w:bottom w:val="nil"/>
          <w:right w:val="nil"/>
          <w:between w:val="nil"/>
        </w:pBdr>
        <w:spacing w:before="240" w:after="240" w:line="276" w:lineRule="auto"/>
        <w:jc w:val="both"/>
        <w:rPr>
          <w:rFonts w:ascii="Book Antiqua" w:hAnsi="Book Antiqua"/>
          <w:color w:val="2F5496" w:themeColor="accent1" w:themeShade="BF"/>
        </w:rPr>
      </w:pPr>
      <w:r w:rsidRPr="00444189">
        <w:rPr>
          <w:rFonts w:ascii="Book Antiqua" w:hAnsi="Book Antiqua"/>
          <w:color w:val="2F5496" w:themeColor="accent1" w:themeShade="BF"/>
        </w:rPr>
        <w:t xml:space="preserve">Entre </w:t>
      </w:r>
      <w:r w:rsidRPr="00BA5579">
        <w:rPr>
          <w:rFonts w:ascii="Book Antiqua" w:hAnsi="Book Antiqua"/>
          <w:color w:val="2F5496" w:themeColor="accent1" w:themeShade="BF"/>
        </w:rPr>
        <w:t xml:space="preserve">le premier trimestre de </w:t>
      </w:r>
      <w:r>
        <w:rPr>
          <w:rFonts w:ascii="Book Antiqua" w:hAnsi="Book Antiqua"/>
          <w:color w:val="2F5496" w:themeColor="accent1" w:themeShade="BF"/>
        </w:rPr>
        <w:t>2024</w:t>
      </w:r>
      <w:r w:rsidRPr="00BA5579">
        <w:rPr>
          <w:rFonts w:ascii="Book Antiqua" w:hAnsi="Book Antiqua"/>
          <w:color w:val="2F5496" w:themeColor="accent1" w:themeShade="BF"/>
        </w:rPr>
        <w:t xml:space="preserve"> et celui de </w:t>
      </w:r>
      <w:r>
        <w:rPr>
          <w:rFonts w:ascii="Book Antiqua" w:hAnsi="Book Antiqua"/>
          <w:color w:val="2F5496" w:themeColor="accent1" w:themeShade="BF"/>
        </w:rPr>
        <w:t>2025</w:t>
      </w:r>
      <w:r w:rsidRPr="00444189">
        <w:rPr>
          <w:rFonts w:ascii="Book Antiqua" w:hAnsi="Book Antiqua"/>
          <w:color w:val="2F5496" w:themeColor="accent1" w:themeShade="BF"/>
        </w:rPr>
        <w:t>, avec une création de 2</w:t>
      </w:r>
      <w:r w:rsidR="00F00C41">
        <w:rPr>
          <w:rFonts w:ascii="Book Antiqua" w:hAnsi="Book Antiqua"/>
          <w:color w:val="2F5496" w:themeColor="accent1" w:themeShade="BF"/>
        </w:rPr>
        <w:t>85</w:t>
      </w:r>
      <w:r w:rsidRPr="00444189">
        <w:rPr>
          <w:rFonts w:ascii="Book Antiqua" w:hAnsi="Book Antiqua"/>
          <w:color w:val="2F5496" w:themeColor="accent1" w:themeShade="BF"/>
        </w:rPr>
        <w:t xml:space="preserve">.000 en </w:t>
      </w:r>
      <w:r w:rsidR="00F00C41">
        <w:rPr>
          <w:rFonts w:ascii="Book Antiqua" w:hAnsi="Book Antiqua"/>
          <w:color w:val="2F5496" w:themeColor="accent1" w:themeShade="BF"/>
        </w:rPr>
        <w:t>milieu urbain et une perte de 3</w:t>
      </w:r>
      <w:r w:rsidRPr="00444189">
        <w:rPr>
          <w:rFonts w:ascii="Book Antiqua" w:hAnsi="Book Antiqua"/>
          <w:color w:val="2F5496" w:themeColor="accent1" w:themeShade="BF"/>
        </w:rPr>
        <w:t>.000 postes en milieu rural, l’économie nationale a créé</w:t>
      </w:r>
      <w:r w:rsidR="00912EB2">
        <w:rPr>
          <w:rFonts w:ascii="Book Antiqua" w:hAnsi="Book Antiqua"/>
          <w:color w:val="2F5496" w:themeColor="accent1" w:themeShade="BF"/>
        </w:rPr>
        <w:t xml:space="preserve"> </w:t>
      </w:r>
      <w:r w:rsidRPr="00444189">
        <w:rPr>
          <w:rFonts w:ascii="Book Antiqua" w:hAnsi="Book Antiqua"/>
          <w:color w:val="2F5496" w:themeColor="accent1" w:themeShade="BF"/>
        </w:rPr>
        <w:t>2</w:t>
      </w:r>
      <w:r w:rsidR="00F00C41">
        <w:rPr>
          <w:rFonts w:ascii="Book Antiqua" w:hAnsi="Book Antiqua"/>
          <w:color w:val="2F5496" w:themeColor="accent1" w:themeShade="BF"/>
        </w:rPr>
        <w:t>82</w:t>
      </w:r>
      <w:r w:rsidRPr="00444189">
        <w:rPr>
          <w:rFonts w:ascii="Book Antiqua" w:hAnsi="Book Antiqua"/>
          <w:color w:val="2F5496" w:themeColor="accent1" w:themeShade="BF"/>
        </w:rPr>
        <w:t xml:space="preserve">.000 postes d’emploi au niveau national, après avoir perdu </w:t>
      </w:r>
      <w:r w:rsidRPr="00BA5579">
        <w:rPr>
          <w:rFonts w:ascii="Book Antiqua" w:hAnsi="Book Antiqua"/>
          <w:color w:val="2F5496" w:themeColor="accent1" w:themeShade="BF"/>
        </w:rPr>
        <w:t>80.000</w:t>
      </w:r>
      <w:r w:rsidR="00912EB2">
        <w:rPr>
          <w:rFonts w:ascii="Book Antiqua" w:hAnsi="Book Antiqua"/>
          <w:color w:val="2F5496" w:themeColor="accent1" w:themeShade="BF"/>
        </w:rPr>
        <w:t xml:space="preserve"> </w:t>
      </w:r>
      <w:r w:rsidRPr="00444189">
        <w:rPr>
          <w:rFonts w:ascii="Book Antiqua" w:hAnsi="Book Antiqua"/>
          <w:color w:val="2F5496" w:themeColor="accent1" w:themeShade="BF"/>
        </w:rPr>
        <w:t>postes une année auparavant.</w:t>
      </w:r>
    </w:p>
    <w:p w14:paraId="17DC38AF" w14:textId="77777777" w:rsidR="007D471D" w:rsidRPr="007D471D" w:rsidRDefault="007D471D" w:rsidP="00912EB2">
      <w:pPr>
        <w:pBdr>
          <w:top w:val="nil"/>
          <w:left w:val="nil"/>
          <w:bottom w:val="nil"/>
          <w:right w:val="nil"/>
          <w:between w:val="nil"/>
        </w:pBdr>
        <w:spacing w:before="240" w:after="240" w:line="276" w:lineRule="auto"/>
        <w:jc w:val="both"/>
        <w:rPr>
          <w:rFonts w:ascii="Book Antiqua" w:hAnsi="Book Antiqua"/>
          <w:color w:val="2F5496" w:themeColor="accent1" w:themeShade="BF"/>
          <w:lang w:val="fr-MA"/>
        </w:rPr>
      </w:pPr>
      <w:r w:rsidRPr="005B47FF">
        <w:rPr>
          <w:rFonts w:ascii="Book Antiqua" w:hAnsi="Book Antiqua"/>
          <w:color w:val="2F5496" w:themeColor="accent1" w:themeShade="BF"/>
          <w:lang w:val="fr-MA"/>
        </w:rPr>
        <w:t>Par type d</w:t>
      </w:r>
      <w:r w:rsidRPr="005B47FF">
        <w:rPr>
          <w:rFonts w:ascii="Book Antiqua" w:hAnsi="Book Antiqua" w:cs="Book Antiqua"/>
          <w:color w:val="2F5496" w:themeColor="accent1" w:themeShade="BF"/>
          <w:lang w:val="fr-MA"/>
        </w:rPr>
        <w:t>’</w:t>
      </w:r>
      <w:r w:rsidRPr="005B47FF">
        <w:rPr>
          <w:rFonts w:ascii="Book Antiqua" w:hAnsi="Book Antiqua"/>
          <w:color w:val="2F5496" w:themeColor="accent1" w:themeShade="BF"/>
          <w:lang w:val="fr-MA"/>
        </w:rPr>
        <w:t>emploi, 319</w:t>
      </w:r>
      <w:r w:rsidRPr="005B47FF">
        <w:rPr>
          <w:rFonts w:ascii="Times New Roman" w:hAnsi="Times New Roman" w:cs="Times New Roman"/>
          <w:color w:val="2F5496" w:themeColor="accent1" w:themeShade="BF"/>
          <w:lang w:val="fr-MA"/>
        </w:rPr>
        <w:t> </w:t>
      </w:r>
      <w:r w:rsidRPr="005B47FF">
        <w:rPr>
          <w:rFonts w:ascii="Book Antiqua" w:hAnsi="Book Antiqua"/>
          <w:color w:val="2F5496" w:themeColor="accent1" w:themeShade="BF"/>
          <w:lang w:val="fr-MA"/>
        </w:rPr>
        <w:t>000 emplois 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mun</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 xml:space="preserve">s ont </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t</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 xml:space="preserve"> cr</w:t>
      </w:r>
      <w:r w:rsidRPr="005B47FF">
        <w:rPr>
          <w:rFonts w:ascii="Book Antiqua" w:hAnsi="Book Antiqua" w:cs="Book Antiqua"/>
          <w:color w:val="2F5496" w:themeColor="accent1" w:themeShade="BF"/>
          <w:lang w:val="fr-MA"/>
        </w:rPr>
        <w:t>éé</w:t>
      </w:r>
      <w:r w:rsidRPr="005B47FF">
        <w:rPr>
          <w:rFonts w:ascii="Book Antiqua" w:hAnsi="Book Antiqua"/>
          <w:color w:val="2F5496" w:themeColor="accent1" w:themeShade="BF"/>
          <w:lang w:val="fr-MA"/>
        </w:rPr>
        <w:t xml:space="preserve">s </w:t>
      </w:r>
      <w:r w:rsidRPr="005B47FF">
        <w:rPr>
          <w:rFonts w:ascii="Book Antiqua" w:hAnsi="Book Antiqua" w:cs="Book Antiqua"/>
          <w:color w:val="2F5496" w:themeColor="accent1" w:themeShade="BF"/>
          <w:lang w:val="fr-MA"/>
        </w:rPr>
        <w:t>au niveau</w:t>
      </w:r>
      <w:r w:rsidRPr="005B47FF">
        <w:rPr>
          <w:rFonts w:ascii="Book Antiqua" w:hAnsi="Book Antiqua"/>
          <w:color w:val="2F5496" w:themeColor="accent1" w:themeShade="BF"/>
          <w:lang w:val="fr-MA"/>
        </w:rPr>
        <w:t xml:space="preserve"> national </w:t>
      </w:r>
      <w:r w:rsidR="00912EB2">
        <w:rPr>
          <w:rFonts w:ascii="Book Antiqua" w:hAnsi="Book Antiqua"/>
          <w:color w:val="2F5496" w:themeColor="accent1" w:themeShade="BF"/>
          <w:lang w:val="fr-MA"/>
        </w:rPr>
        <w:t>contre une perte de</w:t>
      </w:r>
      <w:r w:rsidRPr="005B47FF">
        <w:rPr>
          <w:rFonts w:ascii="Book Antiqua" w:hAnsi="Book Antiqua"/>
          <w:color w:val="2F5496" w:themeColor="accent1" w:themeShade="BF"/>
          <w:lang w:val="fr-MA"/>
        </w:rPr>
        <w:t xml:space="preserve"> 37</w:t>
      </w:r>
      <w:r w:rsidRPr="005B47FF">
        <w:rPr>
          <w:rFonts w:ascii="Times New Roman" w:hAnsi="Times New Roman" w:cs="Times New Roman"/>
          <w:color w:val="2F5496" w:themeColor="accent1" w:themeShade="BF"/>
          <w:lang w:val="fr-MA"/>
        </w:rPr>
        <w:t> </w:t>
      </w:r>
      <w:r w:rsidRPr="005B47FF">
        <w:rPr>
          <w:rFonts w:ascii="Book Antiqua" w:hAnsi="Book Antiqua"/>
          <w:color w:val="2F5496" w:themeColor="accent1" w:themeShade="BF"/>
          <w:lang w:val="fr-MA"/>
        </w:rPr>
        <w:t>000 emplois non 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mun</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r</w:t>
      </w:r>
      <w:r w:rsidRPr="005B47FF">
        <w:rPr>
          <w:rFonts w:ascii="Book Antiqua" w:hAnsi="Book Antiqua" w:cs="Book Antiqua"/>
          <w:color w:val="2F5496" w:themeColor="accent1" w:themeShade="BF"/>
          <w:lang w:val="fr-MA"/>
        </w:rPr>
        <w:t>é</w:t>
      </w:r>
      <w:r w:rsidRPr="005B47FF">
        <w:rPr>
          <w:rFonts w:ascii="Book Antiqua" w:hAnsi="Book Antiqua"/>
          <w:color w:val="2F5496" w:themeColor="accent1" w:themeShade="BF"/>
          <w:lang w:val="fr-MA"/>
        </w:rPr>
        <w:t>s.</w:t>
      </w:r>
    </w:p>
    <w:p w14:paraId="76774678" w14:textId="7861E730" w:rsidR="0079020B" w:rsidRPr="00BA5579" w:rsidRDefault="008056DF" w:rsidP="00912EB2">
      <w:pPr>
        <w:autoSpaceDE w:val="0"/>
        <w:autoSpaceDN w:val="0"/>
        <w:adjustRightInd w:val="0"/>
        <w:spacing w:before="120" w:after="120" w:line="276" w:lineRule="auto"/>
        <w:jc w:val="both"/>
        <w:rPr>
          <w:rFonts w:ascii="Book Antiqua" w:hAnsi="Book Antiqua"/>
          <w:color w:val="2F5496" w:themeColor="accent1" w:themeShade="BF"/>
        </w:rPr>
      </w:pPr>
      <w:r>
        <w:rPr>
          <w:rFonts w:ascii="Book Antiqua" w:hAnsi="Book Antiqua"/>
          <w:color w:val="2F5496" w:themeColor="accent1" w:themeShade="BF"/>
        </w:rPr>
        <w:t>A</w:t>
      </w:r>
      <w:r w:rsidR="0079020B" w:rsidRPr="00BA5579">
        <w:rPr>
          <w:rFonts w:ascii="Book Antiqua" w:hAnsi="Book Antiqua"/>
          <w:color w:val="2F5496" w:themeColor="accent1" w:themeShade="BF"/>
        </w:rPr>
        <w:t xml:space="preserve"> l'exception du secteur de l'agriculture, de la forêt et de la pêche, qui a enregistré une baisse de </w:t>
      </w:r>
      <w:r w:rsidR="00F00C41">
        <w:rPr>
          <w:rFonts w:ascii="Book Antiqua" w:hAnsi="Book Antiqua"/>
          <w:color w:val="2F5496" w:themeColor="accent1" w:themeShade="BF"/>
        </w:rPr>
        <w:t>72</w:t>
      </w:r>
      <w:r w:rsidR="0079020B" w:rsidRPr="00BA5579">
        <w:rPr>
          <w:rFonts w:ascii="Book Antiqua" w:hAnsi="Book Antiqua"/>
          <w:color w:val="2F5496" w:themeColor="accent1" w:themeShade="BF"/>
        </w:rPr>
        <w:t>.000 postes, les autres secteurs ont contribué à la création d'emplois. Le secteur des services a c</w:t>
      </w:r>
      <w:r w:rsidR="0079020B" w:rsidRPr="00140CE4">
        <w:rPr>
          <w:rFonts w:ascii="Book Antiqua" w:hAnsi="Book Antiqua"/>
          <w:color w:val="2F5496" w:themeColor="accent1" w:themeShade="BF"/>
        </w:rPr>
        <w:t>ré</w:t>
      </w:r>
      <w:r w:rsidR="00F10E48" w:rsidRPr="00140CE4">
        <w:rPr>
          <w:rFonts w:ascii="Book Antiqua" w:hAnsi="Book Antiqua"/>
          <w:color w:val="2F5496" w:themeColor="accent1" w:themeShade="BF"/>
        </w:rPr>
        <w:t>é</w:t>
      </w:r>
      <w:r w:rsidR="00E13CBE">
        <w:rPr>
          <w:rFonts w:ascii="Book Antiqua" w:hAnsi="Book Antiqua"/>
          <w:color w:val="2F5496" w:themeColor="accent1" w:themeShade="BF"/>
        </w:rPr>
        <w:t xml:space="preserve"> </w:t>
      </w:r>
      <w:r w:rsidR="00F00C41">
        <w:rPr>
          <w:rFonts w:ascii="Book Antiqua" w:hAnsi="Book Antiqua"/>
          <w:color w:val="2F5496" w:themeColor="accent1" w:themeShade="BF"/>
        </w:rPr>
        <w:t>216</w:t>
      </w:r>
      <w:r w:rsidR="0079020B" w:rsidRPr="00BA5579">
        <w:rPr>
          <w:rFonts w:ascii="Book Antiqua" w:hAnsi="Book Antiqua"/>
          <w:color w:val="2F5496" w:themeColor="accent1" w:themeShade="BF"/>
        </w:rPr>
        <w:t xml:space="preserve">.000 postes, suivi </w:t>
      </w:r>
      <w:r>
        <w:rPr>
          <w:rFonts w:ascii="Book Antiqua" w:hAnsi="Book Antiqua"/>
          <w:color w:val="2F5496" w:themeColor="accent1" w:themeShade="BF"/>
        </w:rPr>
        <w:t xml:space="preserve">de l'industrie, avec </w:t>
      </w:r>
      <w:r w:rsidR="00F00C41">
        <w:rPr>
          <w:rFonts w:ascii="Book Antiqua" w:hAnsi="Book Antiqua"/>
          <w:color w:val="2F5496" w:themeColor="accent1" w:themeShade="BF"/>
        </w:rPr>
        <w:t>83</w:t>
      </w:r>
      <w:r>
        <w:rPr>
          <w:rFonts w:ascii="Book Antiqua" w:hAnsi="Book Antiqua"/>
          <w:color w:val="2F5496" w:themeColor="accent1" w:themeShade="BF"/>
        </w:rPr>
        <w:t>.</w:t>
      </w:r>
      <w:r w:rsidR="0079020B" w:rsidRPr="00BA5579">
        <w:rPr>
          <w:rFonts w:ascii="Book Antiqua" w:hAnsi="Book Antiqua"/>
          <w:color w:val="2F5496" w:themeColor="accent1" w:themeShade="BF"/>
        </w:rPr>
        <w:t xml:space="preserve">000 postes, et </w:t>
      </w:r>
      <w:r w:rsidR="009024A6">
        <w:rPr>
          <w:rFonts w:ascii="Book Antiqua" w:hAnsi="Book Antiqua"/>
          <w:color w:val="2F5496" w:themeColor="accent1" w:themeShade="BF"/>
        </w:rPr>
        <w:t>d</w:t>
      </w:r>
      <w:r w:rsidR="00846208">
        <w:rPr>
          <w:rFonts w:ascii="Book Antiqua" w:hAnsi="Book Antiqua"/>
          <w:color w:val="2F5496" w:themeColor="accent1" w:themeShade="BF"/>
        </w:rPr>
        <w:t xml:space="preserve">es </w:t>
      </w:r>
      <w:r w:rsidR="00BA5579" w:rsidRPr="00BA5579">
        <w:rPr>
          <w:rFonts w:ascii="Book Antiqua" w:hAnsi="Book Antiqua"/>
          <w:color w:val="2F5496" w:themeColor="accent1" w:themeShade="BF"/>
        </w:rPr>
        <w:t xml:space="preserve">BTP avec </w:t>
      </w:r>
      <w:r w:rsidR="00F00C41">
        <w:rPr>
          <w:rFonts w:ascii="Book Antiqua" w:hAnsi="Book Antiqua"/>
          <w:color w:val="2F5496" w:themeColor="accent1" w:themeShade="BF"/>
        </w:rPr>
        <w:t>52</w:t>
      </w:r>
      <w:r w:rsidR="00BA5579" w:rsidRPr="00BA5579">
        <w:rPr>
          <w:rFonts w:ascii="Book Antiqua" w:hAnsi="Book Antiqua"/>
          <w:color w:val="2F5496" w:themeColor="accent1" w:themeShade="BF"/>
        </w:rPr>
        <w:t>.</w:t>
      </w:r>
      <w:r w:rsidR="0079020B" w:rsidRPr="00BA5579">
        <w:rPr>
          <w:rFonts w:ascii="Book Antiqua" w:hAnsi="Book Antiqua"/>
          <w:color w:val="2F5496" w:themeColor="accent1" w:themeShade="BF"/>
        </w:rPr>
        <w:t>000 postes.</w:t>
      </w:r>
    </w:p>
    <w:p w14:paraId="58D772F0" w14:textId="77777777" w:rsidR="00167B85" w:rsidRPr="00F72752" w:rsidRDefault="00832B2C" w:rsidP="002C7AB1">
      <w:pPr>
        <w:spacing w:before="120" w:after="120" w:line="276" w:lineRule="auto"/>
        <w:jc w:val="both"/>
        <w:rPr>
          <w:rFonts w:ascii="Book Antiqua" w:hAnsi="Book Antiqua"/>
          <w:color w:val="2F5496" w:themeColor="accent1" w:themeShade="BF"/>
        </w:rPr>
      </w:pPr>
      <w:r w:rsidRPr="00F72752">
        <w:rPr>
          <w:rFonts w:ascii="Book Antiqua" w:hAnsi="Book Antiqua"/>
          <w:color w:val="2F5496" w:themeColor="accent1" w:themeShade="BF"/>
        </w:rPr>
        <w:t xml:space="preserve">Le volume du chômage </w:t>
      </w:r>
      <w:r w:rsidR="00F00C41">
        <w:rPr>
          <w:rFonts w:ascii="Book Antiqua" w:hAnsi="Book Antiqua"/>
          <w:color w:val="2F5496" w:themeColor="accent1" w:themeShade="BF"/>
        </w:rPr>
        <w:t xml:space="preserve">a </w:t>
      </w:r>
      <w:r w:rsidR="00DC1092">
        <w:rPr>
          <w:rFonts w:ascii="Book Antiqua" w:hAnsi="Book Antiqua"/>
          <w:color w:val="2F5496" w:themeColor="accent1" w:themeShade="BF"/>
        </w:rPr>
        <w:t>baissé</w:t>
      </w:r>
      <w:r>
        <w:rPr>
          <w:rFonts w:ascii="Book Antiqua" w:hAnsi="Book Antiqua"/>
          <w:color w:val="2F5496" w:themeColor="accent1" w:themeShade="BF"/>
        </w:rPr>
        <w:t xml:space="preserve"> de </w:t>
      </w:r>
      <w:r w:rsidR="00F00C41">
        <w:rPr>
          <w:rFonts w:ascii="Book Antiqua" w:hAnsi="Book Antiqua"/>
          <w:color w:val="2F5496" w:themeColor="accent1" w:themeShade="BF"/>
        </w:rPr>
        <w:t>15</w:t>
      </w:r>
      <w:r w:rsidRPr="00F72752">
        <w:rPr>
          <w:rFonts w:ascii="Book Antiqua" w:hAnsi="Book Antiqua"/>
          <w:color w:val="2F5496" w:themeColor="accent1" w:themeShade="BF"/>
        </w:rPr>
        <w:t>.000 personnes,</w:t>
      </w:r>
      <w:r w:rsidR="00DC1092">
        <w:rPr>
          <w:rFonts w:ascii="Book Antiqua" w:hAnsi="Book Antiqua"/>
          <w:color w:val="2F5496" w:themeColor="accent1" w:themeShade="BF"/>
        </w:rPr>
        <w:t xml:space="preserve"> résultat d’une baisse de</w:t>
      </w:r>
      <w:r w:rsidR="00F00C41">
        <w:rPr>
          <w:rFonts w:ascii="Book Antiqua" w:hAnsi="Book Antiqua"/>
          <w:color w:val="2F5496" w:themeColor="accent1" w:themeShade="BF"/>
        </w:rPr>
        <w:t>40</w:t>
      </w:r>
      <w:r w:rsidRPr="00F72752">
        <w:rPr>
          <w:rFonts w:ascii="Book Antiqua" w:hAnsi="Book Antiqua"/>
          <w:color w:val="2F5496" w:themeColor="accent1" w:themeShade="BF"/>
        </w:rPr>
        <w:t xml:space="preserve">.000 en milieu urbain et </w:t>
      </w:r>
      <w:r w:rsidR="00DC1092">
        <w:rPr>
          <w:rFonts w:ascii="Book Antiqua" w:hAnsi="Book Antiqua"/>
          <w:color w:val="2F5496" w:themeColor="accent1" w:themeShade="BF"/>
        </w:rPr>
        <w:t xml:space="preserve">une </w:t>
      </w:r>
      <w:r w:rsidR="00F00C41">
        <w:rPr>
          <w:rFonts w:ascii="Book Antiqua" w:hAnsi="Book Antiqua"/>
          <w:color w:val="2F5496" w:themeColor="accent1" w:themeShade="BF"/>
        </w:rPr>
        <w:t>augmentation de 25</w:t>
      </w:r>
      <w:r w:rsidRPr="00F72752">
        <w:rPr>
          <w:rFonts w:ascii="Book Antiqua" w:hAnsi="Book Antiqua"/>
          <w:color w:val="2F5496" w:themeColor="accent1" w:themeShade="BF"/>
        </w:rPr>
        <w:t xml:space="preserve">.000 en milieu rural, </w:t>
      </w:r>
      <w:r w:rsidRPr="00832B2C">
        <w:rPr>
          <w:rFonts w:ascii="Book Antiqua" w:hAnsi="Book Antiqua"/>
          <w:color w:val="2F5496" w:themeColor="accent1" w:themeShade="BF"/>
        </w:rPr>
        <w:t xml:space="preserve">s’établissant à </w:t>
      </w:r>
      <w:r>
        <w:rPr>
          <w:rFonts w:ascii="Book Antiqua" w:hAnsi="Book Antiqua"/>
          <w:color w:val="2F5496" w:themeColor="accent1" w:themeShade="BF"/>
        </w:rPr>
        <w:t>1.6</w:t>
      </w:r>
      <w:r w:rsidR="00F00C41">
        <w:rPr>
          <w:rFonts w:ascii="Book Antiqua" w:hAnsi="Book Antiqua"/>
          <w:color w:val="2F5496" w:themeColor="accent1" w:themeShade="BF"/>
        </w:rPr>
        <w:t>30</w:t>
      </w:r>
      <w:r>
        <w:rPr>
          <w:rFonts w:ascii="Book Antiqua" w:hAnsi="Book Antiqua"/>
          <w:color w:val="2F5496" w:themeColor="accent1" w:themeShade="BF"/>
        </w:rPr>
        <w:t>.000</w:t>
      </w:r>
      <w:r w:rsidRPr="00F72752">
        <w:rPr>
          <w:rFonts w:ascii="Book Antiqua" w:hAnsi="Book Antiqua"/>
          <w:color w:val="2F5496" w:themeColor="accent1" w:themeShade="BF"/>
        </w:rPr>
        <w:t xml:space="preserve"> personnes, au niveau national</w:t>
      </w:r>
      <w:r>
        <w:rPr>
          <w:rFonts w:ascii="Book Antiqua" w:hAnsi="Book Antiqua"/>
          <w:color w:val="2F5496" w:themeColor="accent1" w:themeShade="BF"/>
        </w:rPr>
        <w:t>.</w:t>
      </w:r>
    </w:p>
    <w:p w14:paraId="5C613914" w14:textId="5EEF1020" w:rsidR="008056DF" w:rsidRDefault="008056DF" w:rsidP="0084353A">
      <w:pPr>
        <w:autoSpaceDE w:val="0"/>
        <w:autoSpaceDN w:val="0"/>
        <w:adjustRightInd w:val="0"/>
        <w:spacing w:before="120" w:after="120" w:line="276" w:lineRule="auto"/>
        <w:jc w:val="both"/>
        <w:rPr>
          <w:rFonts w:ascii="Book Antiqua" w:hAnsi="Book Antiqua"/>
          <w:color w:val="2F5496" w:themeColor="accent1" w:themeShade="BF"/>
        </w:rPr>
      </w:pPr>
      <w:r w:rsidRPr="00F72752">
        <w:rPr>
          <w:rFonts w:ascii="Book Antiqua" w:hAnsi="Book Antiqua"/>
          <w:color w:val="2F5496" w:themeColor="accent1" w:themeShade="BF"/>
        </w:rPr>
        <w:t xml:space="preserve">Le taux de chômage est ainsi passé de </w:t>
      </w:r>
      <w:r w:rsidR="00F00C41" w:rsidRPr="00F72752">
        <w:rPr>
          <w:rFonts w:ascii="Book Antiqua" w:hAnsi="Book Antiqua"/>
          <w:color w:val="2F5496" w:themeColor="accent1" w:themeShade="BF"/>
        </w:rPr>
        <w:t>1</w:t>
      </w:r>
      <w:r w:rsidR="00F00C41">
        <w:rPr>
          <w:rFonts w:ascii="Book Antiqua" w:hAnsi="Book Antiqua"/>
          <w:color w:val="2F5496" w:themeColor="accent1" w:themeShade="BF"/>
        </w:rPr>
        <w:t>3</w:t>
      </w:r>
      <w:r w:rsidR="00F00C41" w:rsidRPr="00F72752">
        <w:rPr>
          <w:rFonts w:ascii="Book Antiqua" w:hAnsi="Book Antiqua"/>
          <w:color w:val="2F5496" w:themeColor="accent1" w:themeShade="BF"/>
        </w:rPr>
        <w:t>,</w:t>
      </w:r>
      <w:r w:rsidR="00F00C41">
        <w:rPr>
          <w:rFonts w:ascii="Book Antiqua" w:hAnsi="Book Antiqua"/>
          <w:color w:val="2F5496" w:themeColor="accent1" w:themeShade="BF"/>
        </w:rPr>
        <w:t>7</w:t>
      </w:r>
      <w:r w:rsidR="00F00C41" w:rsidRPr="00F72752">
        <w:rPr>
          <w:rFonts w:ascii="Book Antiqua" w:hAnsi="Book Antiqua"/>
          <w:color w:val="2F5496" w:themeColor="accent1" w:themeShade="BF"/>
        </w:rPr>
        <w:t>%</w:t>
      </w:r>
      <w:r w:rsidRPr="00F72752">
        <w:rPr>
          <w:rFonts w:ascii="Book Antiqua" w:hAnsi="Book Antiqua"/>
          <w:color w:val="2F5496" w:themeColor="accent1" w:themeShade="BF"/>
        </w:rPr>
        <w:t>à 1</w:t>
      </w:r>
      <w:r>
        <w:rPr>
          <w:rFonts w:ascii="Book Antiqua" w:hAnsi="Book Antiqua"/>
          <w:color w:val="2F5496" w:themeColor="accent1" w:themeShade="BF"/>
        </w:rPr>
        <w:t>3</w:t>
      </w:r>
      <w:r w:rsidRPr="00F72752">
        <w:rPr>
          <w:rFonts w:ascii="Book Antiqua" w:hAnsi="Book Antiqua"/>
          <w:color w:val="2F5496" w:themeColor="accent1" w:themeShade="BF"/>
        </w:rPr>
        <w:t>,</w:t>
      </w:r>
      <w:r w:rsidR="00F00C41">
        <w:rPr>
          <w:rFonts w:ascii="Book Antiqua" w:hAnsi="Book Antiqua"/>
          <w:color w:val="2F5496" w:themeColor="accent1" w:themeShade="BF"/>
        </w:rPr>
        <w:t>3</w:t>
      </w:r>
      <w:r w:rsidRPr="00F72752">
        <w:rPr>
          <w:rFonts w:ascii="Book Antiqua" w:hAnsi="Book Antiqua"/>
          <w:color w:val="2F5496" w:themeColor="accent1" w:themeShade="BF"/>
        </w:rPr>
        <w:t>% au niveau national</w:t>
      </w:r>
      <w:r>
        <w:rPr>
          <w:rFonts w:ascii="Book Antiqua" w:hAnsi="Book Antiqua"/>
          <w:color w:val="2F5496" w:themeColor="accent1" w:themeShade="BF"/>
        </w:rPr>
        <w:t xml:space="preserve"> (</w:t>
      </w:r>
      <w:r w:rsidR="00F00C41">
        <w:rPr>
          <w:rFonts w:ascii="Book Antiqua" w:hAnsi="Book Antiqua"/>
          <w:color w:val="2F5496" w:themeColor="accent1" w:themeShade="BF"/>
        </w:rPr>
        <w:t>-</w:t>
      </w:r>
      <w:r>
        <w:rPr>
          <w:rFonts w:ascii="Book Antiqua" w:hAnsi="Book Antiqua"/>
          <w:color w:val="2F5496" w:themeColor="accent1" w:themeShade="BF"/>
        </w:rPr>
        <w:t>0,</w:t>
      </w:r>
      <w:r w:rsidR="00F00C41">
        <w:rPr>
          <w:rFonts w:ascii="Book Antiqua" w:hAnsi="Book Antiqua"/>
          <w:color w:val="2F5496" w:themeColor="accent1" w:themeShade="BF"/>
        </w:rPr>
        <w:t>4</w:t>
      </w:r>
      <w:r>
        <w:rPr>
          <w:rFonts w:ascii="Book Antiqua" w:hAnsi="Book Antiqua"/>
          <w:color w:val="2F5496" w:themeColor="accent1" w:themeShade="BF"/>
        </w:rPr>
        <w:t xml:space="preserve"> point)</w:t>
      </w:r>
      <w:r w:rsidRPr="00F72752">
        <w:rPr>
          <w:rFonts w:ascii="Book Antiqua" w:hAnsi="Book Antiqua"/>
          <w:color w:val="2F5496" w:themeColor="accent1" w:themeShade="BF"/>
        </w:rPr>
        <w:t>, de 17,</w:t>
      </w:r>
      <w:r w:rsidR="00F00C41">
        <w:rPr>
          <w:rFonts w:ascii="Book Antiqua" w:hAnsi="Book Antiqua"/>
          <w:color w:val="2F5496" w:themeColor="accent1" w:themeShade="BF"/>
        </w:rPr>
        <w:t>6</w:t>
      </w:r>
      <w:r w:rsidRPr="00F72752">
        <w:rPr>
          <w:rFonts w:ascii="Book Antiqua" w:hAnsi="Book Antiqua"/>
          <w:color w:val="2F5496" w:themeColor="accent1" w:themeShade="BF"/>
        </w:rPr>
        <w:t xml:space="preserve">% à </w:t>
      </w:r>
      <w:r>
        <w:rPr>
          <w:rFonts w:ascii="Book Antiqua" w:hAnsi="Book Antiqua"/>
          <w:color w:val="2F5496" w:themeColor="accent1" w:themeShade="BF"/>
        </w:rPr>
        <w:t>1</w:t>
      </w:r>
      <w:r w:rsidR="00F00C41">
        <w:rPr>
          <w:rFonts w:ascii="Book Antiqua" w:hAnsi="Book Antiqua"/>
          <w:color w:val="2F5496" w:themeColor="accent1" w:themeShade="BF"/>
        </w:rPr>
        <w:t>6</w:t>
      </w:r>
      <w:r>
        <w:rPr>
          <w:rFonts w:ascii="Book Antiqua" w:hAnsi="Book Antiqua"/>
          <w:color w:val="2F5496" w:themeColor="accent1" w:themeShade="BF"/>
        </w:rPr>
        <w:t>,6</w:t>
      </w:r>
      <w:r w:rsidRPr="00F72752">
        <w:rPr>
          <w:rFonts w:ascii="Book Antiqua" w:hAnsi="Book Antiqua"/>
          <w:color w:val="2F5496" w:themeColor="accent1" w:themeShade="BF"/>
        </w:rPr>
        <w:t>% en milieu urbain</w:t>
      </w:r>
      <w:r w:rsidR="00F00C41">
        <w:rPr>
          <w:rFonts w:ascii="Book Antiqua" w:hAnsi="Book Antiqua"/>
          <w:color w:val="2F5496" w:themeColor="accent1" w:themeShade="BF"/>
        </w:rPr>
        <w:t xml:space="preserve"> (-1 </w:t>
      </w:r>
      <w:r>
        <w:rPr>
          <w:rFonts w:ascii="Book Antiqua" w:hAnsi="Book Antiqua"/>
          <w:color w:val="2F5496" w:themeColor="accent1" w:themeShade="BF"/>
        </w:rPr>
        <w:t>point)</w:t>
      </w:r>
      <w:r w:rsidRPr="00F72752">
        <w:rPr>
          <w:rFonts w:ascii="Book Antiqua" w:hAnsi="Book Antiqua"/>
          <w:color w:val="2F5496" w:themeColor="accent1" w:themeShade="BF"/>
        </w:rPr>
        <w:t xml:space="preserve"> et de </w:t>
      </w:r>
      <w:r w:rsidR="00F00C41">
        <w:rPr>
          <w:rFonts w:ascii="Book Antiqua" w:hAnsi="Book Antiqua"/>
          <w:color w:val="2F5496" w:themeColor="accent1" w:themeShade="BF"/>
        </w:rPr>
        <w:t>6</w:t>
      </w:r>
      <w:r w:rsidRPr="00F72752">
        <w:rPr>
          <w:rFonts w:ascii="Book Antiqua" w:hAnsi="Book Antiqua"/>
          <w:color w:val="2F5496" w:themeColor="accent1" w:themeShade="BF"/>
        </w:rPr>
        <w:t>,</w:t>
      </w:r>
      <w:r w:rsidR="00F00C41">
        <w:rPr>
          <w:rFonts w:ascii="Book Antiqua" w:hAnsi="Book Antiqua"/>
          <w:color w:val="2F5496" w:themeColor="accent1" w:themeShade="BF"/>
        </w:rPr>
        <w:t>8</w:t>
      </w:r>
      <w:r w:rsidRPr="00F72752">
        <w:rPr>
          <w:rFonts w:ascii="Book Antiqua" w:hAnsi="Book Antiqua"/>
          <w:color w:val="2F5496" w:themeColor="accent1" w:themeShade="BF"/>
        </w:rPr>
        <w:t xml:space="preserve">% à </w:t>
      </w:r>
      <w:r w:rsidR="00F00C41">
        <w:rPr>
          <w:rFonts w:ascii="Book Antiqua" w:hAnsi="Book Antiqua"/>
          <w:color w:val="2F5496" w:themeColor="accent1" w:themeShade="BF"/>
        </w:rPr>
        <w:t>7</w:t>
      </w:r>
      <w:r w:rsidRPr="00F72752">
        <w:rPr>
          <w:rFonts w:ascii="Book Antiqua" w:hAnsi="Book Antiqua"/>
          <w:color w:val="2F5496" w:themeColor="accent1" w:themeShade="BF"/>
        </w:rPr>
        <w:t>,</w:t>
      </w:r>
      <w:r w:rsidR="00F00C41">
        <w:rPr>
          <w:rFonts w:ascii="Book Antiqua" w:hAnsi="Book Antiqua"/>
          <w:color w:val="2F5496" w:themeColor="accent1" w:themeShade="BF"/>
        </w:rPr>
        <w:t>3</w:t>
      </w:r>
      <w:r w:rsidRPr="00F72752">
        <w:rPr>
          <w:rFonts w:ascii="Book Antiqua" w:hAnsi="Book Antiqua"/>
          <w:color w:val="2F5496" w:themeColor="accent1" w:themeShade="BF"/>
        </w:rPr>
        <w:t>% en milieu rural</w:t>
      </w:r>
      <w:r w:rsidR="00F00C41">
        <w:rPr>
          <w:rFonts w:ascii="Book Antiqua" w:hAnsi="Book Antiqua"/>
          <w:color w:val="2F5496" w:themeColor="accent1" w:themeShade="BF"/>
        </w:rPr>
        <w:t xml:space="preserve"> (+0</w:t>
      </w:r>
      <w:r>
        <w:rPr>
          <w:rFonts w:ascii="Book Antiqua" w:hAnsi="Book Antiqua"/>
          <w:color w:val="2F5496" w:themeColor="accent1" w:themeShade="BF"/>
        </w:rPr>
        <w:t>,</w:t>
      </w:r>
      <w:r w:rsidR="00F00C41">
        <w:rPr>
          <w:rFonts w:ascii="Book Antiqua" w:hAnsi="Book Antiqua"/>
          <w:color w:val="2F5496" w:themeColor="accent1" w:themeShade="BF"/>
        </w:rPr>
        <w:t>5</w:t>
      </w:r>
      <w:r>
        <w:rPr>
          <w:rFonts w:ascii="Book Antiqua" w:hAnsi="Book Antiqua"/>
          <w:color w:val="2F5496" w:themeColor="accent1" w:themeShade="BF"/>
        </w:rPr>
        <w:t xml:space="preserve"> point)</w:t>
      </w:r>
      <w:r w:rsidRPr="00F72752">
        <w:rPr>
          <w:rFonts w:ascii="Book Antiqua" w:hAnsi="Book Antiqua"/>
          <w:color w:val="2F5496" w:themeColor="accent1" w:themeShade="BF"/>
        </w:rPr>
        <w:t>. Ce taux</w:t>
      </w:r>
      <w:r w:rsidR="00E076AC">
        <w:rPr>
          <w:rFonts w:ascii="Book Antiqua" w:hAnsi="Book Antiqua"/>
          <w:color w:val="2F5496" w:themeColor="accent1" w:themeShade="BF"/>
        </w:rPr>
        <w:t xml:space="preserve"> </w:t>
      </w:r>
      <w:r w:rsidRPr="00F72752">
        <w:rPr>
          <w:rFonts w:ascii="Book Antiqua" w:hAnsi="Book Antiqua"/>
          <w:color w:val="2F5496" w:themeColor="accent1" w:themeShade="BF"/>
        </w:rPr>
        <w:t>reste</w:t>
      </w:r>
      <w:r w:rsidR="00E076AC">
        <w:rPr>
          <w:rFonts w:ascii="Book Antiqua" w:hAnsi="Book Antiqua"/>
          <w:color w:val="2F5496" w:themeColor="accent1" w:themeShade="BF"/>
        </w:rPr>
        <w:t xml:space="preserve"> </w:t>
      </w:r>
      <w:r w:rsidRPr="00F72752">
        <w:rPr>
          <w:rFonts w:ascii="Book Antiqua" w:hAnsi="Book Antiqua"/>
          <w:color w:val="2F5496" w:themeColor="accent1" w:themeShade="BF"/>
        </w:rPr>
        <w:t>plus élevé parmi les jeunes âgés de 15</w:t>
      </w:r>
      <w:r w:rsidR="00E13CBE">
        <w:rPr>
          <w:rFonts w:ascii="Book Antiqua" w:hAnsi="Book Antiqua"/>
          <w:color w:val="2F5496" w:themeColor="accent1" w:themeShade="BF"/>
        </w:rPr>
        <w:t xml:space="preserve"> </w:t>
      </w:r>
      <w:r w:rsidRPr="00F72752">
        <w:rPr>
          <w:rFonts w:ascii="Book Antiqua" w:hAnsi="Book Antiqua"/>
          <w:color w:val="2F5496" w:themeColor="accent1" w:themeShade="BF"/>
        </w:rPr>
        <w:t>à 24 ans (3</w:t>
      </w:r>
      <w:r w:rsidR="00F00C41">
        <w:rPr>
          <w:rFonts w:ascii="Book Antiqua" w:hAnsi="Book Antiqua"/>
          <w:color w:val="2F5496" w:themeColor="accent1" w:themeShade="BF"/>
        </w:rPr>
        <w:t>7</w:t>
      </w:r>
      <w:r w:rsidRPr="00F72752">
        <w:rPr>
          <w:rFonts w:ascii="Book Antiqua" w:hAnsi="Book Antiqua"/>
          <w:color w:val="2F5496" w:themeColor="accent1" w:themeShade="BF"/>
        </w:rPr>
        <w:t>,</w:t>
      </w:r>
      <w:r w:rsidR="00F00C41">
        <w:rPr>
          <w:rFonts w:ascii="Book Antiqua" w:hAnsi="Book Antiqua"/>
          <w:color w:val="2F5496" w:themeColor="accent1" w:themeShade="BF"/>
        </w:rPr>
        <w:t>7</w:t>
      </w:r>
      <w:r w:rsidRPr="00F72752">
        <w:rPr>
          <w:rFonts w:ascii="Book Antiqua" w:hAnsi="Book Antiqua"/>
          <w:color w:val="2F5496" w:themeColor="accent1" w:themeShade="BF"/>
        </w:rPr>
        <w:t xml:space="preserve">%), </w:t>
      </w:r>
      <w:r w:rsidR="0084353A" w:rsidRPr="00F72752">
        <w:rPr>
          <w:rFonts w:ascii="Book Antiqua" w:hAnsi="Book Antiqua"/>
          <w:color w:val="2F5496" w:themeColor="accent1" w:themeShade="BF"/>
        </w:rPr>
        <w:t>les femmes (</w:t>
      </w:r>
      <w:r w:rsidR="0084353A">
        <w:rPr>
          <w:rFonts w:ascii="Book Antiqua" w:hAnsi="Book Antiqua"/>
          <w:color w:val="2F5496" w:themeColor="accent1" w:themeShade="BF"/>
        </w:rPr>
        <w:t>19,9</w:t>
      </w:r>
      <w:r w:rsidR="0084353A" w:rsidRPr="00F72752">
        <w:rPr>
          <w:rFonts w:ascii="Book Antiqua" w:hAnsi="Book Antiqua"/>
          <w:color w:val="2F5496" w:themeColor="accent1" w:themeShade="BF"/>
        </w:rPr>
        <w:t>%)</w:t>
      </w:r>
      <w:r w:rsidR="0084353A">
        <w:rPr>
          <w:rFonts w:ascii="Book Antiqua" w:hAnsi="Book Antiqua"/>
          <w:color w:val="2F5496" w:themeColor="accent1" w:themeShade="BF"/>
        </w:rPr>
        <w:t xml:space="preserve"> et </w:t>
      </w:r>
      <w:r w:rsidRPr="00F72752">
        <w:rPr>
          <w:rFonts w:ascii="Book Antiqua" w:hAnsi="Book Antiqua"/>
          <w:color w:val="2F5496" w:themeColor="accent1" w:themeShade="BF"/>
        </w:rPr>
        <w:t>les diplômés (</w:t>
      </w:r>
      <w:r w:rsidR="00F00C41">
        <w:rPr>
          <w:rFonts w:ascii="Book Antiqua" w:hAnsi="Book Antiqua"/>
          <w:color w:val="2F5496" w:themeColor="accent1" w:themeShade="BF"/>
        </w:rPr>
        <w:t>19</w:t>
      </w:r>
      <w:r w:rsidRPr="00F72752">
        <w:rPr>
          <w:rFonts w:ascii="Book Antiqua" w:hAnsi="Book Antiqua"/>
          <w:color w:val="2F5496" w:themeColor="accent1" w:themeShade="BF"/>
        </w:rPr>
        <w:t>,</w:t>
      </w:r>
      <w:r w:rsidR="00F00C41">
        <w:rPr>
          <w:rFonts w:ascii="Book Antiqua" w:hAnsi="Book Antiqua"/>
          <w:color w:val="2F5496" w:themeColor="accent1" w:themeShade="BF"/>
        </w:rPr>
        <w:t>4</w:t>
      </w:r>
      <w:r w:rsidRPr="00F72752">
        <w:rPr>
          <w:rFonts w:ascii="Book Antiqua" w:hAnsi="Book Antiqua"/>
          <w:color w:val="2F5496" w:themeColor="accent1" w:themeShade="BF"/>
        </w:rPr>
        <w:t>%).</w:t>
      </w:r>
    </w:p>
    <w:p w14:paraId="18D79094" w14:textId="21A0FC24" w:rsidR="00167B85" w:rsidRPr="00BA5579" w:rsidRDefault="00DC1092" w:rsidP="002C7AB1">
      <w:pPr>
        <w:autoSpaceDE w:val="0"/>
        <w:autoSpaceDN w:val="0"/>
        <w:adjustRightInd w:val="0"/>
        <w:spacing w:line="276" w:lineRule="auto"/>
        <w:jc w:val="both"/>
        <w:rPr>
          <w:rFonts w:ascii="Book Antiqua" w:hAnsi="Book Antiqua"/>
          <w:color w:val="2F5496" w:themeColor="accent1" w:themeShade="BF"/>
        </w:rPr>
      </w:pPr>
      <w:r w:rsidRPr="00DC1092">
        <w:rPr>
          <w:rFonts w:ascii="Book Antiqua" w:hAnsi="Book Antiqua"/>
          <w:color w:val="2F5496" w:themeColor="accent1" w:themeShade="BF"/>
        </w:rPr>
        <w:t xml:space="preserve">Le volume du sous-emploi est, de son côté, passé, durant la même période, de 1.069.000 à 1.254.000 personnes au niveau national, de 571.000 à 662.000 personnes en milieu urbain et de 499.000 à 592.000 en milieu rural. </w:t>
      </w:r>
      <w:r w:rsidR="00167B85" w:rsidRPr="00F72752">
        <w:rPr>
          <w:rFonts w:ascii="Book Antiqua" w:hAnsi="Book Antiqua"/>
          <w:color w:val="2F5496" w:themeColor="accent1" w:themeShade="BF"/>
        </w:rPr>
        <w:t xml:space="preserve">Le taux de sous-emploi </w:t>
      </w:r>
      <w:r w:rsidR="00F00C41">
        <w:rPr>
          <w:rFonts w:ascii="Book Antiqua" w:hAnsi="Book Antiqua"/>
          <w:color w:val="2F5496" w:themeColor="accent1" w:themeShade="BF"/>
        </w:rPr>
        <w:t xml:space="preserve">est </w:t>
      </w:r>
      <w:r w:rsidR="002C7AB1">
        <w:rPr>
          <w:rFonts w:ascii="Book Antiqua" w:hAnsi="Book Antiqua"/>
          <w:color w:val="2F5496" w:themeColor="accent1" w:themeShade="BF"/>
        </w:rPr>
        <w:t xml:space="preserve">ainsi </w:t>
      </w:r>
      <w:r w:rsidR="00F00C41">
        <w:rPr>
          <w:rFonts w:ascii="Book Antiqua" w:hAnsi="Book Antiqua"/>
          <w:color w:val="2F5496" w:themeColor="accent1" w:themeShade="BF"/>
        </w:rPr>
        <w:t>passé de</w:t>
      </w:r>
      <w:r w:rsidR="00167B85" w:rsidRPr="00F72752">
        <w:rPr>
          <w:rFonts w:ascii="Book Antiqua" w:hAnsi="Book Antiqua"/>
          <w:color w:val="2F5496" w:themeColor="accent1" w:themeShade="BF"/>
        </w:rPr>
        <w:t xml:space="preserve"> 1</w:t>
      </w:r>
      <w:r w:rsidR="00A86633" w:rsidRPr="00F72752">
        <w:rPr>
          <w:rFonts w:ascii="Book Antiqua" w:hAnsi="Book Antiqua"/>
          <w:color w:val="2F5496" w:themeColor="accent1" w:themeShade="BF"/>
        </w:rPr>
        <w:t>0,3%</w:t>
      </w:r>
      <w:r w:rsidR="00F00C41">
        <w:rPr>
          <w:rFonts w:ascii="Book Antiqua" w:hAnsi="Book Antiqua"/>
          <w:color w:val="2F5496" w:themeColor="accent1" w:themeShade="BF"/>
        </w:rPr>
        <w:t xml:space="preserve">à 11,8% </w:t>
      </w:r>
      <w:r w:rsidR="00A86633" w:rsidRPr="00F72752">
        <w:rPr>
          <w:rFonts w:ascii="Book Antiqua" w:hAnsi="Book Antiqua"/>
          <w:color w:val="2F5496" w:themeColor="accent1" w:themeShade="BF"/>
        </w:rPr>
        <w:t>au niveau national</w:t>
      </w:r>
      <w:r w:rsidR="00A86633" w:rsidRPr="00321C79">
        <w:rPr>
          <w:rFonts w:ascii="Book Antiqua" w:hAnsi="Book Antiqua"/>
          <w:color w:val="2F5496" w:themeColor="accent1" w:themeShade="BF"/>
        </w:rPr>
        <w:t>,</w:t>
      </w:r>
      <w:r w:rsidR="00E076AC">
        <w:rPr>
          <w:rFonts w:ascii="Book Antiqua" w:hAnsi="Book Antiqua"/>
          <w:color w:val="2F5496" w:themeColor="accent1" w:themeShade="BF"/>
        </w:rPr>
        <w:t xml:space="preserve"> </w:t>
      </w:r>
      <w:r w:rsidR="00A86633" w:rsidRPr="00321C79">
        <w:rPr>
          <w:rFonts w:ascii="Book Antiqua" w:hAnsi="Book Antiqua"/>
          <w:color w:val="2F5496" w:themeColor="accent1" w:themeShade="BF"/>
        </w:rPr>
        <w:t xml:space="preserve">de </w:t>
      </w:r>
      <w:r w:rsidR="006318CF" w:rsidRPr="00321C79">
        <w:rPr>
          <w:rFonts w:ascii="Book Antiqua" w:hAnsi="Book Antiqua"/>
          <w:color w:val="2F5496" w:themeColor="accent1" w:themeShade="BF"/>
        </w:rPr>
        <w:t xml:space="preserve">9% à </w:t>
      </w:r>
      <w:r w:rsidR="00F00C41">
        <w:rPr>
          <w:rFonts w:ascii="Book Antiqua" w:hAnsi="Book Antiqua"/>
          <w:color w:val="2F5496" w:themeColor="accent1" w:themeShade="BF"/>
        </w:rPr>
        <w:t>10</w:t>
      </w:r>
      <w:r w:rsidR="00167B85" w:rsidRPr="00321C79">
        <w:rPr>
          <w:rFonts w:ascii="Book Antiqua" w:hAnsi="Book Antiqua"/>
          <w:color w:val="2F5496" w:themeColor="accent1" w:themeShade="BF"/>
        </w:rPr>
        <w:t>% e</w:t>
      </w:r>
      <w:r w:rsidR="00A86633" w:rsidRPr="00321C79">
        <w:rPr>
          <w:rFonts w:ascii="Book Antiqua" w:hAnsi="Book Antiqua"/>
          <w:color w:val="2F5496" w:themeColor="accent1" w:themeShade="BF"/>
        </w:rPr>
        <w:t xml:space="preserve">n milieu urbain et de </w:t>
      </w:r>
      <w:r w:rsidR="006318CF" w:rsidRPr="00321C79">
        <w:rPr>
          <w:rFonts w:ascii="Book Antiqua" w:hAnsi="Book Antiqua"/>
          <w:color w:val="2F5496" w:themeColor="accent1" w:themeShade="BF"/>
        </w:rPr>
        <w:t>12,</w:t>
      </w:r>
      <w:r w:rsidR="00F00C41">
        <w:rPr>
          <w:rFonts w:ascii="Book Antiqua" w:hAnsi="Book Antiqua"/>
          <w:color w:val="2F5496" w:themeColor="accent1" w:themeShade="BF"/>
        </w:rPr>
        <w:t>5</w:t>
      </w:r>
      <w:r w:rsidR="00A86633" w:rsidRPr="00321C79">
        <w:rPr>
          <w:rFonts w:ascii="Book Antiqua" w:hAnsi="Book Antiqua"/>
          <w:color w:val="2F5496" w:themeColor="accent1" w:themeShade="BF"/>
        </w:rPr>
        <w:t>% à 1</w:t>
      </w:r>
      <w:r w:rsidR="00F00C41">
        <w:rPr>
          <w:rFonts w:ascii="Book Antiqua" w:hAnsi="Book Antiqua"/>
          <w:color w:val="2F5496" w:themeColor="accent1" w:themeShade="BF"/>
        </w:rPr>
        <w:t>4</w:t>
      </w:r>
      <w:r w:rsidR="00167B85" w:rsidRPr="00321C79">
        <w:rPr>
          <w:rFonts w:ascii="Book Antiqua" w:hAnsi="Book Antiqua"/>
          <w:color w:val="2F5496" w:themeColor="accent1" w:themeShade="BF"/>
        </w:rPr>
        <w:t>,</w:t>
      </w:r>
      <w:r w:rsidR="00813201">
        <w:rPr>
          <w:rFonts w:ascii="Book Antiqua" w:hAnsi="Book Antiqua"/>
          <w:color w:val="2F5496" w:themeColor="accent1" w:themeShade="BF"/>
        </w:rPr>
        <w:t>8</w:t>
      </w:r>
      <w:r w:rsidR="00167B85" w:rsidRPr="00321C79">
        <w:rPr>
          <w:rFonts w:ascii="Book Antiqua" w:hAnsi="Book Antiqua"/>
          <w:color w:val="2F5496" w:themeColor="accent1" w:themeShade="BF"/>
        </w:rPr>
        <w:t>% en milieu rural.</w:t>
      </w:r>
    </w:p>
    <w:p w14:paraId="20D24F37" w14:textId="77777777" w:rsidR="00321C79" w:rsidRDefault="00321C79">
      <w:pPr>
        <w:rPr>
          <w:rFonts w:ascii="Book Antiqua" w:eastAsiaTheme="majorEastAsi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14:paraId="3F35B577" w14:textId="77777777" w:rsidR="00EB5A99" w:rsidRPr="004264E0" w:rsidRDefault="00EB5A99" w:rsidP="00EB5A99">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F50920">
        <w:rPr>
          <w:rFonts w:ascii="Book Antiqua" w:hAnsi="Book Antiqua" w:cstheme="majorHAnsi"/>
          <w:b/>
          <w:bCs/>
          <w:color w:val="1F3864" w:themeColor="accent1" w:themeShade="80"/>
          <w:spacing w:val="-10"/>
          <w:kern w:val="28"/>
          <w:sz w:val="24"/>
          <w:szCs w:val="24"/>
        </w:rPr>
        <w:lastRenderedPageBreak/>
        <w:t>I. Activité et emploi</w:t>
      </w:r>
    </w:p>
    <w:p w14:paraId="0A7F70D3" w14:textId="77777777" w:rsidR="00EB5A99" w:rsidRPr="00725167" w:rsidRDefault="00320925" w:rsidP="00EB5A99">
      <w:pPr>
        <w:rPr>
          <w:rFonts w:ascii="Book Antiqua" w:eastAsiaTheme="majorEastAsia" w:hAnsi="Book Antiqua" w:cstheme="majorHAnsi"/>
          <w:b/>
          <w:bCs/>
          <w:i/>
          <w:iCs/>
          <w:color w:val="2E74B5" w:themeColor="accent5" w:themeShade="BF"/>
          <w:spacing w:val="-10"/>
          <w:kern w:val="28"/>
          <w:sz w:val="24"/>
          <w:szCs w:val="24"/>
        </w:rPr>
      </w:pPr>
      <w:r w:rsidRPr="00591FCF">
        <w:rPr>
          <w:rFonts w:ascii="Book Antiqua" w:eastAsiaTheme="majorEastAsia" w:hAnsi="Book Antiqua" w:cstheme="majorHAnsi"/>
          <w:b/>
          <w:bCs/>
          <w:i/>
          <w:iCs/>
          <w:color w:val="2E74B5" w:themeColor="accent5" w:themeShade="BF"/>
          <w:spacing w:val="-10"/>
          <w:kern w:val="28"/>
          <w:sz w:val="24"/>
          <w:szCs w:val="24"/>
        </w:rPr>
        <w:t>Légère hausse</w:t>
      </w:r>
      <w:r w:rsidR="00EB5A99" w:rsidRPr="00725167">
        <w:rPr>
          <w:rFonts w:ascii="Book Antiqua" w:eastAsiaTheme="majorEastAsia" w:hAnsi="Book Antiqua" w:cstheme="majorHAnsi"/>
          <w:b/>
          <w:bCs/>
          <w:i/>
          <w:iCs/>
          <w:color w:val="2E74B5" w:themeColor="accent5" w:themeShade="BF"/>
          <w:spacing w:val="-10"/>
          <w:kern w:val="28"/>
          <w:sz w:val="24"/>
          <w:szCs w:val="24"/>
        </w:rPr>
        <w:t xml:space="preserve"> des taux d'activité et d'emploi</w:t>
      </w:r>
    </w:p>
    <w:p w14:paraId="5617F2EB" w14:textId="77777777" w:rsidR="00EB5A99" w:rsidRPr="00745A50" w:rsidRDefault="00533791" w:rsidP="00591FCF">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Entre </w:t>
      </w:r>
      <w:r w:rsidR="007D471D">
        <w:rPr>
          <w:rFonts w:ascii="Book Antiqua" w:hAnsi="Book Antiqua" w:cs="Times New Roman"/>
          <w:sz w:val="24"/>
          <w:szCs w:val="24"/>
        </w:rPr>
        <w:t xml:space="preserve">le </w:t>
      </w:r>
      <w:r w:rsidR="007D471D" w:rsidRPr="00745A50">
        <w:rPr>
          <w:rFonts w:ascii="Book Antiqua" w:hAnsi="Book Antiqua" w:cs="Times New Roman"/>
          <w:sz w:val="24"/>
          <w:szCs w:val="24"/>
        </w:rPr>
        <w:t>premier</w:t>
      </w:r>
      <w:r w:rsidR="00EB5A99" w:rsidRPr="00745A50">
        <w:rPr>
          <w:rFonts w:ascii="Book Antiqua" w:hAnsi="Book Antiqua" w:cs="Times New Roman"/>
          <w:sz w:val="24"/>
          <w:szCs w:val="24"/>
        </w:rPr>
        <w:t xml:space="preserve"> trimestre de </w:t>
      </w:r>
      <w:r w:rsidR="00444189">
        <w:rPr>
          <w:rFonts w:ascii="Book Antiqua" w:hAnsi="Book Antiqua" w:cs="Times New Roman"/>
          <w:sz w:val="24"/>
          <w:szCs w:val="24"/>
        </w:rPr>
        <w:t>2024</w:t>
      </w:r>
      <w:r>
        <w:rPr>
          <w:rFonts w:ascii="Book Antiqua" w:hAnsi="Book Antiqua" w:cs="Times New Roman"/>
          <w:sz w:val="24"/>
          <w:szCs w:val="24"/>
        </w:rPr>
        <w:t xml:space="preserve"> et celui de </w:t>
      </w:r>
      <w:r w:rsidR="00444189">
        <w:rPr>
          <w:rFonts w:ascii="Book Antiqua" w:hAnsi="Book Antiqua" w:cs="Times New Roman"/>
          <w:sz w:val="24"/>
          <w:szCs w:val="24"/>
        </w:rPr>
        <w:t>2025</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l</w:t>
      </w:r>
      <w:r w:rsidRPr="00140CE4">
        <w:rPr>
          <w:rFonts w:ascii="Book Antiqua" w:hAnsi="Book Antiqua" w:cs="Times New Roman"/>
          <w:sz w:val="24"/>
          <w:szCs w:val="24"/>
        </w:rPr>
        <w:t xml:space="preserve">e taux d’activité a </w:t>
      </w:r>
      <w:r w:rsidR="005A2B89">
        <w:rPr>
          <w:rFonts w:ascii="Book Antiqua" w:hAnsi="Book Antiqua" w:cs="Times New Roman"/>
          <w:sz w:val="24"/>
          <w:szCs w:val="24"/>
        </w:rPr>
        <w:t>augmenté</w:t>
      </w:r>
      <w:r w:rsidRPr="00140CE4">
        <w:rPr>
          <w:rFonts w:ascii="Book Antiqua" w:hAnsi="Book Antiqua" w:cs="Times New Roman"/>
          <w:sz w:val="24"/>
          <w:szCs w:val="24"/>
        </w:rPr>
        <w:t xml:space="preserve"> de </w:t>
      </w:r>
      <w:r w:rsidR="006A091E" w:rsidRPr="00140CE4">
        <w:rPr>
          <w:rFonts w:ascii="Book Antiqua" w:hAnsi="Book Antiqua" w:cs="Times New Roman"/>
          <w:sz w:val="24"/>
          <w:szCs w:val="24"/>
        </w:rPr>
        <w:t>0,</w:t>
      </w:r>
      <w:r w:rsidR="005A2B89">
        <w:rPr>
          <w:rFonts w:ascii="Book Antiqua" w:hAnsi="Book Antiqua" w:cs="Times New Roman"/>
          <w:sz w:val="24"/>
          <w:szCs w:val="24"/>
        </w:rPr>
        <w:t>3</w:t>
      </w:r>
      <w:r w:rsidR="006A091E" w:rsidRPr="00140CE4">
        <w:rPr>
          <w:rFonts w:ascii="Book Antiqua" w:hAnsi="Book Antiqua" w:cs="Times New Roman"/>
          <w:sz w:val="24"/>
          <w:szCs w:val="24"/>
        </w:rPr>
        <w:t xml:space="preserve"> point</w:t>
      </w:r>
      <w:r w:rsidR="008C2468" w:rsidRPr="00140CE4">
        <w:rPr>
          <w:rFonts w:ascii="Book Antiqua" w:hAnsi="Book Antiqua" w:cs="Times New Roman"/>
          <w:sz w:val="24"/>
          <w:szCs w:val="24"/>
        </w:rPr>
        <w:t xml:space="preserve">, passant de </w:t>
      </w:r>
      <w:r w:rsidRPr="00140CE4">
        <w:rPr>
          <w:rFonts w:ascii="Book Antiqua" w:hAnsi="Book Antiqua" w:cs="Times New Roman"/>
          <w:sz w:val="24"/>
          <w:szCs w:val="24"/>
        </w:rPr>
        <w:t>4</w:t>
      </w:r>
      <w:r w:rsidR="005A2B89">
        <w:rPr>
          <w:rFonts w:ascii="Book Antiqua" w:hAnsi="Book Antiqua" w:cs="Times New Roman"/>
          <w:sz w:val="24"/>
          <w:szCs w:val="24"/>
        </w:rPr>
        <w:t>2</w:t>
      </w:r>
      <w:r w:rsidRPr="00140CE4">
        <w:rPr>
          <w:rFonts w:ascii="Book Antiqua" w:hAnsi="Book Antiqua" w:cs="Times New Roman"/>
          <w:sz w:val="24"/>
          <w:szCs w:val="24"/>
        </w:rPr>
        <w:t>,</w:t>
      </w:r>
      <w:r w:rsidR="005A2B89">
        <w:rPr>
          <w:rFonts w:ascii="Book Antiqua" w:hAnsi="Book Antiqua" w:cs="Times New Roman"/>
          <w:sz w:val="24"/>
          <w:szCs w:val="24"/>
        </w:rPr>
        <w:t>6</w:t>
      </w:r>
      <w:r w:rsidRPr="00140CE4">
        <w:rPr>
          <w:rFonts w:ascii="Book Antiqua" w:hAnsi="Book Antiqua" w:cs="Times New Roman"/>
          <w:sz w:val="24"/>
          <w:szCs w:val="24"/>
        </w:rPr>
        <w:t>% à 42,</w:t>
      </w:r>
      <w:r w:rsidR="005A2B89">
        <w:rPr>
          <w:rFonts w:ascii="Book Antiqua" w:hAnsi="Book Antiqua" w:cs="Times New Roman"/>
          <w:sz w:val="24"/>
          <w:szCs w:val="24"/>
        </w:rPr>
        <w:t>9</w:t>
      </w:r>
      <w:r w:rsidRPr="00140CE4">
        <w:rPr>
          <w:rFonts w:ascii="Book Antiqua" w:hAnsi="Book Antiqua" w:cs="Times New Roman"/>
          <w:sz w:val="24"/>
          <w:szCs w:val="24"/>
        </w:rPr>
        <w:t>%, résultat de l’</w:t>
      </w:r>
      <w:r w:rsidR="00C036E5" w:rsidRPr="00140CE4">
        <w:rPr>
          <w:rFonts w:ascii="Book Antiqua" w:hAnsi="Book Antiqua" w:cs="Times New Roman"/>
          <w:sz w:val="24"/>
          <w:szCs w:val="24"/>
        </w:rPr>
        <w:t>accroissement</w:t>
      </w:r>
      <w:r w:rsidRPr="00140CE4">
        <w:rPr>
          <w:rFonts w:ascii="Book Antiqua" w:hAnsi="Book Antiqua" w:cs="Times New Roman"/>
          <w:sz w:val="24"/>
          <w:szCs w:val="24"/>
        </w:rPr>
        <w:t xml:space="preserve"> de l</w:t>
      </w:r>
      <w:r w:rsidR="00EB5A99" w:rsidRPr="00140CE4">
        <w:rPr>
          <w:rFonts w:ascii="Book Antiqua" w:hAnsi="Book Antiqua" w:cs="Times New Roman"/>
          <w:sz w:val="24"/>
          <w:szCs w:val="24"/>
        </w:rPr>
        <w:t xml:space="preserve">a population en âge d’activité (15 ans ou plus) de </w:t>
      </w:r>
      <w:r w:rsidR="00EB5A99" w:rsidRPr="00670045">
        <w:rPr>
          <w:rFonts w:ascii="Book Antiqua" w:hAnsi="Book Antiqua" w:cs="Times New Roman"/>
          <w:color w:val="000000" w:themeColor="text1"/>
          <w:sz w:val="24"/>
          <w:szCs w:val="24"/>
        </w:rPr>
        <w:t>1,</w:t>
      </w:r>
      <w:r w:rsidR="00591FCF" w:rsidRPr="00670045">
        <w:rPr>
          <w:rFonts w:ascii="Book Antiqua" w:hAnsi="Book Antiqua" w:cs="Times New Roman"/>
          <w:color w:val="000000" w:themeColor="text1"/>
          <w:sz w:val="24"/>
          <w:szCs w:val="24"/>
        </w:rPr>
        <w:t>4</w:t>
      </w:r>
      <w:r w:rsidR="00EB5A99" w:rsidRPr="00670045">
        <w:rPr>
          <w:rFonts w:ascii="Book Antiqua" w:hAnsi="Book Antiqua" w:cs="Times New Roman"/>
          <w:color w:val="000000" w:themeColor="text1"/>
          <w:sz w:val="24"/>
          <w:szCs w:val="24"/>
        </w:rPr>
        <w:t>%,</w:t>
      </w:r>
      <w:r w:rsidR="00912EB2">
        <w:rPr>
          <w:rFonts w:ascii="Book Antiqua" w:hAnsi="Book Antiqua" w:cs="Times New Roman"/>
          <w:color w:val="000000" w:themeColor="text1"/>
          <w:sz w:val="24"/>
          <w:szCs w:val="24"/>
        </w:rPr>
        <w:t xml:space="preserve"> </w:t>
      </w:r>
      <w:r w:rsidRPr="00140CE4">
        <w:rPr>
          <w:rFonts w:ascii="Book Antiqua" w:hAnsi="Book Antiqua" w:cs="Times New Roman"/>
          <w:sz w:val="24"/>
          <w:szCs w:val="24"/>
        </w:rPr>
        <w:t>entre les deux périodes</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 xml:space="preserve">et </w:t>
      </w:r>
      <w:r w:rsidR="005A2B89">
        <w:rPr>
          <w:rFonts w:ascii="Book Antiqua" w:hAnsi="Book Antiqua" w:cs="Times New Roman"/>
          <w:sz w:val="24"/>
          <w:szCs w:val="24"/>
        </w:rPr>
        <w:t>l’</w:t>
      </w:r>
      <w:r w:rsidR="000A2034" w:rsidRPr="00140CE4">
        <w:rPr>
          <w:rFonts w:ascii="Book Antiqua" w:hAnsi="Book Antiqua" w:cs="Times New Roman"/>
          <w:sz w:val="24"/>
          <w:szCs w:val="24"/>
        </w:rPr>
        <w:t xml:space="preserve">augmentation </w:t>
      </w:r>
      <w:r w:rsidR="00EB5A99" w:rsidRPr="00140CE4">
        <w:rPr>
          <w:rFonts w:ascii="Book Antiqua" w:hAnsi="Book Antiqua" w:cs="Times New Roman"/>
          <w:sz w:val="24"/>
          <w:szCs w:val="24"/>
        </w:rPr>
        <w:t>de la population active</w:t>
      </w:r>
      <w:r w:rsidR="005A2B89">
        <w:rPr>
          <w:rFonts w:ascii="Book Antiqua" w:hAnsi="Book Antiqua" w:cs="Times New Roman"/>
          <w:sz w:val="24"/>
          <w:szCs w:val="24"/>
        </w:rPr>
        <w:t xml:space="preserve"> de 2</w:t>
      </w:r>
      <w:r w:rsidR="005A2B89" w:rsidRPr="00591FCF">
        <w:rPr>
          <w:rFonts w:ascii="Book Antiqua" w:hAnsi="Book Antiqua" w:cs="Times New Roman"/>
          <w:sz w:val="24"/>
          <w:szCs w:val="24"/>
        </w:rPr>
        <w:t>%.</w:t>
      </w:r>
      <w:r w:rsidR="00320925" w:rsidRPr="00591FCF">
        <w:rPr>
          <w:rFonts w:ascii="Book Antiqua" w:hAnsi="Book Antiqua" w:cs="Times New Roman"/>
          <w:sz w:val="24"/>
          <w:szCs w:val="24"/>
        </w:rPr>
        <w:t xml:space="preserve"> C</w:t>
      </w:r>
      <w:r w:rsidR="00E14AA6" w:rsidRPr="00591FCF">
        <w:rPr>
          <w:rFonts w:ascii="Book Antiqua" w:hAnsi="Book Antiqua" w:cs="Times New Roman"/>
          <w:sz w:val="24"/>
          <w:szCs w:val="24"/>
        </w:rPr>
        <w:t xml:space="preserve">e taux </w:t>
      </w:r>
      <w:r w:rsidR="008C2468" w:rsidRPr="00591FCF">
        <w:rPr>
          <w:rFonts w:ascii="Book Antiqua" w:hAnsi="Book Antiqua" w:cs="Times New Roman"/>
          <w:sz w:val="24"/>
          <w:szCs w:val="24"/>
        </w:rPr>
        <w:t xml:space="preserve">a </w:t>
      </w:r>
      <w:r w:rsidR="005045D2" w:rsidRPr="00591FCF">
        <w:rPr>
          <w:rFonts w:ascii="Book Antiqua" w:hAnsi="Book Antiqua" w:cs="Times New Roman"/>
          <w:sz w:val="24"/>
          <w:szCs w:val="24"/>
        </w:rPr>
        <w:t xml:space="preserve">aussi </w:t>
      </w:r>
      <w:r w:rsidR="005A2B89" w:rsidRPr="00591FCF">
        <w:rPr>
          <w:rFonts w:ascii="Book Antiqua" w:hAnsi="Book Antiqua" w:cs="Times New Roman"/>
          <w:sz w:val="24"/>
          <w:szCs w:val="24"/>
        </w:rPr>
        <w:t>connu une hausse de 0</w:t>
      </w:r>
      <w:r w:rsidR="008C2468" w:rsidRPr="00591FCF">
        <w:rPr>
          <w:rFonts w:ascii="Book Antiqua" w:hAnsi="Book Antiqua" w:cs="Times New Roman"/>
          <w:sz w:val="24"/>
          <w:szCs w:val="24"/>
        </w:rPr>
        <w:t>,4 point en milieu</w:t>
      </w:r>
      <w:r w:rsidR="005A2B89" w:rsidRPr="00591FCF">
        <w:rPr>
          <w:rFonts w:ascii="Book Antiqua" w:hAnsi="Book Antiqua" w:cs="Times New Roman"/>
          <w:sz w:val="24"/>
          <w:szCs w:val="24"/>
        </w:rPr>
        <w:t xml:space="preserve"> urba</w:t>
      </w:r>
      <w:r w:rsidR="007E79DD" w:rsidRPr="00591FCF">
        <w:rPr>
          <w:rFonts w:ascii="Book Antiqua" w:hAnsi="Book Antiqua" w:cs="Times New Roman"/>
          <w:sz w:val="24"/>
          <w:szCs w:val="24"/>
        </w:rPr>
        <w:t>i</w:t>
      </w:r>
      <w:r w:rsidR="005A2B89" w:rsidRPr="00591FCF">
        <w:rPr>
          <w:rFonts w:ascii="Book Antiqua" w:hAnsi="Book Antiqua" w:cs="Times New Roman"/>
          <w:sz w:val="24"/>
          <w:szCs w:val="24"/>
        </w:rPr>
        <w:t xml:space="preserve">n, </w:t>
      </w:r>
      <w:proofErr w:type="spellStart"/>
      <w:r w:rsidR="005A2B89" w:rsidRPr="00591FCF">
        <w:rPr>
          <w:rFonts w:ascii="Book Antiqua" w:hAnsi="Book Antiqua" w:cs="Times New Roman"/>
          <w:sz w:val="24"/>
          <w:szCs w:val="24"/>
        </w:rPr>
        <w:t>passantde</w:t>
      </w:r>
      <w:proofErr w:type="spellEnd"/>
      <w:r w:rsidR="005A2B89" w:rsidRPr="00591FCF">
        <w:rPr>
          <w:rFonts w:ascii="Book Antiqua" w:hAnsi="Book Antiqua" w:cs="Times New Roman"/>
          <w:sz w:val="24"/>
          <w:szCs w:val="24"/>
        </w:rPr>
        <w:t xml:space="preserve"> 41,1% à 41,5</w:t>
      </w:r>
      <w:r w:rsidR="005A2B89">
        <w:rPr>
          <w:rFonts w:ascii="Book Antiqua" w:hAnsi="Book Antiqua" w:cs="Times New Roman"/>
          <w:sz w:val="24"/>
          <w:szCs w:val="24"/>
        </w:rPr>
        <w:t>%</w:t>
      </w:r>
      <w:r w:rsidR="008C2468" w:rsidRPr="00140CE4">
        <w:rPr>
          <w:rFonts w:ascii="Book Antiqua" w:hAnsi="Book Antiqua" w:cs="Times New Roman"/>
          <w:sz w:val="24"/>
          <w:szCs w:val="24"/>
        </w:rPr>
        <w:t xml:space="preserve">, et </w:t>
      </w:r>
      <w:r w:rsidR="00F10E48" w:rsidRPr="00140CE4">
        <w:rPr>
          <w:rFonts w:ascii="Book Antiqua" w:hAnsi="Book Antiqua" w:cs="Times New Roman"/>
          <w:sz w:val="24"/>
          <w:szCs w:val="24"/>
        </w:rPr>
        <w:t xml:space="preserve">a </w:t>
      </w:r>
      <w:r w:rsidR="008C2468" w:rsidRPr="00A44B01">
        <w:rPr>
          <w:rFonts w:ascii="Book Antiqua" w:hAnsi="Book Antiqua" w:cs="Times New Roman"/>
          <w:sz w:val="24"/>
          <w:szCs w:val="24"/>
        </w:rPr>
        <w:t>stagné</w:t>
      </w:r>
      <w:r w:rsidR="008C2468" w:rsidRPr="00140CE4">
        <w:rPr>
          <w:rFonts w:ascii="Book Antiqua" w:hAnsi="Book Antiqua" w:cs="Times New Roman"/>
          <w:sz w:val="24"/>
          <w:szCs w:val="24"/>
        </w:rPr>
        <w:t xml:space="preserve"> en milieu </w:t>
      </w:r>
      <w:proofErr w:type="spellStart"/>
      <w:r w:rsidR="005A2B89">
        <w:rPr>
          <w:rFonts w:ascii="Book Antiqua" w:hAnsi="Book Antiqua" w:cs="Times New Roman"/>
          <w:sz w:val="24"/>
          <w:szCs w:val="24"/>
        </w:rPr>
        <w:t>ruralà</w:t>
      </w:r>
      <w:proofErr w:type="spellEnd"/>
      <w:r w:rsidR="005A2B89" w:rsidRPr="00140CE4">
        <w:rPr>
          <w:rFonts w:ascii="Book Antiqua" w:hAnsi="Book Antiqua" w:cs="Times New Roman"/>
          <w:sz w:val="24"/>
          <w:szCs w:val="24"/>
        </w:rPr>
        <w:t xml:space="preserve"> 45,6%</w:t>
      </w:r>
      <w:r w:rsidR="006A091E">
        <w:rPr>
          <w:rFonts w:ascii="Book Antiqua" w:hAnsi="Book Antiqua" w:cs="Times New Roman"/>
          <w:sz w:val="24"/>
          <w:szCs w:val="24"/>
        </w:rPr>
        <w:t>.</w:t>
      </w:r>
    </w:p>
    <w:p w14:paraId="6FCEF7E9" w14:textId="144A86DA" w:rsidR="00EB5A99" w:rsidRPr="00745A50" w:rsidRDefault="00EB5A99" w:rsidP="007E79DD">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Le </w:t>
      </w:r>
      <w:r w:rsidRPr="00745A50">
        <w:rPr>
          <w:rFonts w:ascii="Book Antiqua" w:hAnsi="Book Antiqua" w:cs="Times New Roman"/>
          <w:sz w:val="24"/>
          <w:szCs w:val="24"/>
        </w:rPr>
        <w:t>taux d’emploi</w:t>
      </w:r>
      <w:r w:rsidR="00E13CBE">
        <w:rPr>
          <w:rFonts w:ascii="Book Antiqua" w:hAnsi="Book Antiqua" w:cs="Times New Roman"/>
          <w:sz w:val="24"/>
          <w:szCs w:val="24"/>
        </w:rPr>
        <w:t xml:space="preserve"> </w:t>
      </w:r>
      <w:r w:rsidRPr="00745A50">
        <w:rPr>
          <w:rFonts w:ascii="Book Antiqua" w:hAnsi="Book Antiqua" w:cs="Times New Roman"/>
          <w:sz w:val="24"/>
          <w:szCs w:val="24"/>
        </w:rPr>
        <w:t>a</w:t>
      </w:r>
      <w:r w:rsidR="00F10E48">
        <w:rPr>
          <w:rFonts w:ascii="Book Antiqua" w:hAnsi="Book Antiqua" w:cs="Times New Roman"/>
          <w:sz w:val="24"/>
          <w:szCs w:val="24"/>
        </w:rPr>
        <w:t>, de son côté,</w:t>
      </w:r>
      <w:r w:rsidR="00912EB2">
        <w:rPr>
          <w:rFonts w:ascii="Book Antiqua" w:hAnsi="Book Antiqua" w:cs="Times New Roman"/>
          <w:sz w:val="24"/>
          <w:szCs w:val="24"/>
        </w:rPr>
        <w:t xml:space="preserve"> </w:t>
      </w:r>
      <w:r w:rsidR="00F50920">
        <w:rPr>
          <w:rFonts w:ascii="Book Antiqua" w:hAnsi="Book Antiqua" w:cs="Times New Roman"/>
          <w:sz w:val="24"/>
          <w:szCs w:val="24"/>
        </w:rPr>
        <w:t>augmenté</w:t>
      </w:r>
      <w:r w:rsidR="005045D2">
        <w:rPr>
          <w:rFonts w:ascii="Book Antiqua" w:hAnsi="Book Antiqua" w:cs="Times New Roman"/>
          <w:sz w:val="24"/>
          <w:szCs w:val="24"/>
        </w:rPr>
        <w:t xml:space="preserve"> de 0,</w:t>
      </w:r>
      <w:r w:rsidR="007E79DD">
        <w:rPr>
          <w:rFonts w:ascii="Book Antiqua" w:hAnsi="Book Antiqua" w:cs="Times New Roman"/>
          <w:sz w:val="24"/>
          <w:szCs w:val="24"/>
        </w:rPr>
        <w:t>5</w:t>
      </w:r>
      <w:r w:rsidR="005045D2">
        <w:rPr>
          <w:rFonts w:ascii="Book Antiqua" w:hAnsi="Book Antiqua" w:cs="Times New Roman"/>
          <w:sz w:val="24"/>
          <w:szCs w:val="24"/>
        </w:rPr>
        <w:t xml:space="preserve"> point, passant </w:t>
      </w:r>
      <w:r w:rsidRPr="00745A50">
        <w:rPr>
          <w:rFonts w:ascii="Book Antiqua" w:hAnsi="Book Antiqua" w:cs="Times New Roman"/>
          <w:sz w:val="24"/>
          <w:szCs w:val="24"/>
        </w:rPr>
        <w:t>de 3</w:t>
      </w:r>
      <w:r w:rsidR="006A091E">
        <w:rPr>
          <w:rFonts w:ascii="Book Antiqua" w:hAnsi="Book Antiqua" w:cs="Times New Roman"/>
          <w:sz w:val="24"/>
          <w:szCs w:val="24"/>
        </w:rPr>
        <w:t>6</w:t>
      </w:r>
      <w:r w:rsidRPr="00745A50">
        <w:rPr>
          <w:rFonts w:ascii="Book Antiqua" w:hAnsi="Book Antiqua" w:cs="Times New Roman"/>
          <w:sz w:val="24"/>
          <w:szCs w:val="24"/>
        </w:rPr>
        <w:t>,</w:t>
      </w:r>
      <w:r w:rsidR="006A091E">
        <w:rPr>
          <w:rFonts w:ascii="Book Antiqua" w:hAnsi="Book Antiqua" w:cs="Times New Roman"/>
          <w:sz w:val="24"/>
          <w:szCs w:val="24"/>
        </w:rPr>
        <w:t>7</w:t>
      </w:r>
      <w:r w:rsidR="005045D2">
        <w:rPr>
          <w:rFonts w:ascii="Book Antiqua" w:hAnsi="Book Antiqua" w:cs="Times New Roman"/>
          <w:sz w:val="24"/>
          <w:szCs w:val="24"/>
        </w:rPr>
        <w:t>%</w:t>
      </w:r>
      <w:r w:rsidR="00F50920">
        <w:rPr>
          <w:rFonts w:ascii="Book Antiqua" w:hAnsi="Book Antiqua" w:cs="Times New Roman"/>
          <w:sz w:val="24"/>
          <w:szCs w:val="24"/>
        </w:rPr>
        <w:t xml:space="preserve"> à</w:t>
      </w:r>
      <w:r w:rsidR="00707235">
        <w:rPr>
          <w:rFonts w:ascii="Book Antiqua" w:hAnsi="Book Antiqua" w:cs="Times New Roman" w:hint="cs"/>
          <w:sz w:val="24"/>
          <w:szCs w:val="24"/>
          <w:rtl/>
        </w:rPr>
        <w:t xml:space="preserve"> </w:t>
      </w:r>
      <w:r w:rsidR="00F50920" w:rsidRPr="00745A50">
        <w:rPr>
          <w:rFonts w:ascii="Book Antiqua" w:hAnsi="Book Antiqua" w:cs="Times New Roman"/>
          <w:sz w:val="24"/>
          <w:szCs w:val="24"/>
        </w:rPr>
        <w:t>3</w:t>
      </w:r>
      <w:r w:rsidR="00F50920">
        <w:rPr>
          <w:rFonts w:ascii="Book Antiqua" w:hAnsi="Book Antiqua" w:cs="Times New Roman"/>
          <w:sz w:val="24"/>
          <w:szCs w:val="24"/>
        </w:rPr>
        <w:t>7</w:t>
      </w:r>
      <w:r w:rsidR="00F50920" w:rsidRPr="00745A50">
        <w:rPr>
          <w:rFonts w:ascii="Book Antiqua" w:hAnsi="Book Antiqua" w:cs="Times New Roman"/>
          <w:sz w:val="24"/>
          <w:szCs w:val="24"/>
        </w:rPr>
        <w:t>,</w:t>
      </w:r>
      <w:r w:rsidR="007E79DD">
        <w:rPr>
          <w:rFonts w:ascii="Book Antiqua" w:hAnsi="Book Antiqua" w:cs="Times New Roman"/>
          <w:sz w:val="24"/>
          <w:szCs w:val="24"/>
        </w:rPr>
        <w:t>2</w:t>
      </w:r>
      <w:r w:rsidR="00F50920" w:rsidRPr="00745A50">
        <w:rPr>
          <w:rFonts w:ascii="Book Antiqua" w:hAnsi="Book Antiqua" w:cs="Times New Roman"/>
          <w:sz w:val="24"/>
          <w:szCs w:val="24"/>
        </w:rPr>
        <w:t>%</w:t>
      </w:r>
      <w:r w:rsidR="00F50920">
        <w:rPr>
          <w:rFonts w:ascii="Book Antiqua" w:hAnsi="Book Antiqua" w:cs="Times New Roman"/>
          <w:sz w:val="24"/>
          <w:szCs w:val="24"/>
        </w:rPr>
        <w:t>,</w:t>
      </w:r>
      <w:r w:rsidR="00707235">
        <w:rPr>
          <w:rFonts w:ascii="Book Antiqua" w:hAnsi="Book Antiqua" w:cs="Times New Roman" w:hint="cs"/>
          <w:sz w:val="24"/>
          <w:szCs w:val="24"/>
          <w:rtl/>
        </w:rPr>
        <w:t xml:space="preserve"> </w:t>
      </w:r>
      <w:r w:rsidR="005045D2">
        <w:rPr>
          <w:rFonts w:ascii="Book Antiqua" w:hAnsi="Book Antiqua" w:cs="Times New Roman"/>
          <w:sz w:val="24"/>
          <w:szCs w:val="24"/>
        </w:rPr>
        <w:t>au niveau national</w:t>
      </w:r>
      <w:r w:rsidRPr="00745A50">
        <w:rPr>
          <w:rFonts w:ascii="Book Antiqua" w:hAnsi="Book Antiqua" w:cs="Times New Roman"/>
          <w:sz w:val="24"/>
          <w:szCs w:val="24"/>
        </w:rPr>
        <w:t xml:space="preserve">. Il a </w:t>
      </w:r>
      <w:r w:rsidR="00F50920">
        <w:rPr>
          <w:rFonts w:ascii="Book Antiqua" w:hAnsi="Book Antiqua" w:cs="Times New Roman"/>
          <w:sz w:val="24"/>
          <w:szCs w:val="24"/>
        </w:rPr>
        <w:t>accru</w:t>
      </w:r>
      <w:r w:rsidR="005045D2">
        <w:rPr>
          <w:rFonts w:ascii="Book Antiqua" w:hAnsi="Book Antiqua" w:cs="Times New Roman"/>
          <w:sz w:val="24"/>
          <w:szCs w:val="24"/>
        </w:rPr>
        <w:t xml:space="preserve"> de </w:t>
      </w:r>
      <w:r w:rsidR="00F50920">
        <w:rPr>
          <w:rFonts w:ascii="Book Antiqua" w:hAnsi="Book Antiqua" w:cs="Times New Roman"/>
          <w:sz w:val="24"/>
          <w:szCs w:val="24"/>
        </w:rPr>
        <w:t>0</w:t>
      </w:r>
      <w:r w:rsidR="005045D2">
        <w:rPr>
          <w:rFonts w:ascii="Book Antiqua" w:hAnsi="Book Antiqua" w:cs="Times New Roman"/>
          <w:sz w:val="24"/>
          <w:szCs w:val="24"/>
        </w:rPr>
        <w:t>,8 point en milieu</w:t>
      </w:r>
      <w:r w:rsidR="0016626B">
        <w:rPr>
          <w:rFonts w:ascii="Book Antiqua" w:hAnsi="Book Antiqua" w:cs="Times New Roman" w:hint="cs"/>
          <w:sz w:val="24"/>
          <w:szCs w:val="24"/>
          <w:rtl/>
        </w:rPr>
        <w:t xml:space="preserve"> </w:t>
      </w:r>
      <w:r w:rsidR="00F50920">
        <w:rPr>
          <w:rFonts w:ascii="Book Antiqua" w:hAnsi="Book Antiqua" w:cs="Times New Roman"/>
          <w:sz w:val="24"/>
          <w:szCs w:val="24"/>
        </w:rPr>
        <w:t>urbain</w:t>
      </w:r>
      <w:r w:rsidR="005045D2">
        <w:rPr>
          <w:rFonts w:ascii="Book Antiqua" w:hAnsi="Book Antiqua" w:cs="Times New Roman"/>
          <w:sz w:val="24"/>
          <w:szCs w:val="24"/>
        </w:rPr>
        <w:t xml:space="preserve">, </w:t>
      </w:r>
      <w:r w:rsidR="00F50920" w:rsidRPr="00745A50">
        <w:rPr>
          <w:rFonts w:ascii="Book Antiqua" w:hAnsi="Book Antiqua" w:cs="Times New Roman"/>
          <w:sz w:val="24"/>
          <w:szCs w:val="24"/>
        </w:rPr>
        <w:t>de 3</w:t>
      </w:r>
      <w:r w:rsidR="00F50920">
        <w:rPr>
          <w:rFonts w:ascii="Book Antiqua" w:hAnsi="Book Antiqua" w:cs="Times New Roman"/>
          <w:sz w:val="24"/>
          <w:szCs w:val="24"/>
        </w:rPr>
        <w:t>3</w:t>
      </w:r>
      <w:r w:rsidR="00F50920" w:rsidRPr="00745A50">
        <w:rPr>
          <w:rFonts w:ascii="Book Antiqua" w:hAnsi="Book Antiqua" w:cs="Times New Roman"/>
          <w:sz w:val="24"/>
          <w:szCs w:val="24"/>
        </w:rPr>
        <w:t>,</w:t>
      </w:r>
      <w:r w:rsidR="00F50920">
        <w:rPr>
          <w:rFonts w:ascii="Book Antiqua" w:hAnsi="Book Antiqua" w:cs="Times New Roman"/>
          <w:sz w:val="24"/>
          <w:szCs w:val="24"/>
        </w:rPr>
        <w:t xml:space="preserve">8% à </w:t>
      </w:r>
      <w:r w:rsidR="00F50920" w:rsidRPr="00745A50">
        <w:rPr>
          <w:rFonts w:ascii="Book Antiqua" w:hAnsi="Book Antiqua" w:cs="Times New Roman"/>
          <w:sz w:val="24"/>
          <w:szCs w:val="24"/>
        </w:rPr>
        <w:t>3</w:t>
      </w:r>
      <w:r w:rsidR="00F50920">
        <w:rPr>
          <w:rFonts w:ascii="Book Antiqua" w:hAnsi="Book Antiqua" w:cs="Times New Roman"/>
          <w:sz w:val="24"/>
          <w:szCs w:val="24"/>
        </w:rPr>
        <w:t>4</w:t>
      </w:r>
      <w:r w:rsidR="00F50920" w:rsidRPr="00745A50">
        <w:rPr>
          <w:rFonts w:ascii="Book Antiqua" w:hAnsi="Book Antiqua" w:cs="Times New Roman"/>
          <w:sz w:val="24"/>
          <w:szCs w:val="24"/>
        </w:rPr>
        <w:t>,</w:t>
      </w:r>
      <w:r w:rsidR="007E79DD">
        <w:rPr>
          <w:rFonts w:ascii="Book Antiqua" w:hAnsi="Book Antiqua" w:cs="Times New Roman"/>
          <w:sz w:val="24"/>
          <w:szCs w:val="24"/>
        </w:rPr>
        <w:t>6</w:t>
      </w:r>
      <w:r w:rsidR="00F50920" w:rsidRPr="00745A50">
        <w:rPr>
          <w:rFonts w:ascii="Book Antiqua" w:hAnsi="Book Antiqua" w:cs="Times New Roman"/>
          <w:sz w:val="24"/>
          <w:szCs w:val="24"/>
        </w:rPr>
        <w:t>%</w:t>
      </w:r>
      <w:r w:rsidR="00F50920">
        <w:rPr>
          <w:rFonts w:ascii="Book Antiqua" w:hAnsi="Book Antiqua" w:cs="Times New Roman"/>
          <w:sz w:val="24"/>
          <w:szCs w:val="24"/>
        </w:rPr>
        <w:t>,</w:t>
      </w:r>
      <w:r w:rsidR="00707235">
        <w:rPr>
          <w:rFonts w:ascii="Book Antiqua" w:hAnsi="Book Antiqua" w:cs="Times New Roman" w:hint="cs"/>
          <w:sz w:val="24"/>
          <w:szCs w:val="24"/>
          <w:rtl/>
        </w:rPr>
        <w:t xml:space="preserve"> </w:t>
      </w:r>
      <w:r w:rsidR="005045D2">
        <w:rPr>
          <w:rFonts w:ascii="Book Antiqua" w:hAnsi="Book Antiqua" w:cs="Times New Roman"/>
          <w:sz w:val="24"/>
          <w:szCs w:val="24"/>
        </w:rPr>
        <w:t xml:space="preserve">et </w:t>
      </w:r>
      <w:r w:rsidR="00F50920">
        <w:rPr>
          <w:rFonts w:ascii="Book Antiqua" w:hAnsi="Book Antiqua" w:cs="Times New Roman"/>
          <w:sz w:val="24"/>
          <w:szCs w:val="24"/>
        </w:rPr>
        <w:t xml:space="preserve">a reculé </w:t>
      </w:r>
      <w:r w:rsidR="005045D2">
        <w:rPr>
          <w:rFonts w:ascii="Book Antiqua" w:hAnsi="Book Antiqua" w:cs="Times New Roman"/>
          <w:sz w:val="24"/>
          <w:szCs w:val="24"/>
        </w:rPr>
        <w:t>de 0,</w:t>
      </w:r>
      <w:r w:rsidR="00F50920">
        <w:rPr>
          <w:rFonts w:ascii="Book Antiqua" w:hAnsi="Book Antiqua" w:cs="Times New Roman"/>
          <w:sz w:val="24"/>
          <w:szCs w:val="24"/>
        </w:rPr>
        <w:t>2</w:t>
      </w:r>
      <w:r w:rsidR="005045D2">
        <w:rPr>
          <w:rFonts w:ascii="Book Antiqua" w:hAnsi="Book Antiqua" w:cs="Times New Roman"/>
          <w:sz w:val="24"/>
          <w:szCs w:val="24"/>
        </w:rPr>
        <w:t xml:space="preserve"> point en milieu </w:t>
      </w:r>
      <w:r w:rsidR="00F50920">
        <w:rPr>
          <w:rFonts w:ascii="Book Antiqua" w:hAnsi="Book Antiqua" w:cs="Times New Roman"/>
          <w:sz w:val="24"/>
          <w:szCs w:val="24"/>
        </w:rPr>
        <w:t>rural,</w:t>
      </w:r>
      <w:r w:rsidR="00707235">
        <w:rPr>
          <w:rFonts w:ascii="Book Antiqua" w:hAnsi="Book Antiqua" w:cs="Times New Roman" w:hint="cs"/>
          <w:sz w:val="24"/>
          <w:szCs w:val="24"/>
          <w:rtl/>
        </w:rPr>
        <w:t xml:space="preserve"> </w:t>
      </w:r>
      <w:r w:rsidR="00F50920">
        <w:rPr>
          <w:rFonts w:ascii="Book Antiqua" w:hAnsi="Book Antiqua" w:cs="Times New Roman"/>
          <w:sz w:val="24"/>
          <w:szCs w:val="24"/>
        </w:rPr>
        <w:t xml:space="preserve">de 42,5% à 42,3%. </w:t>
      </w:r>
      <w:r w:rsidR="005045D2">
        <w:rPr>
          <w:rFonts w:ascii="Book Antiqua" w:hAnsi="Book Antiqua" w:cs="Times New Roman"/>
          <w:sz w:val="24"/>
          <w:szCs w:val="24"/>
        </w:rPr>
        <w:t xml:space="preserve">Il a </w:t>
      </w:r>
      <w:proofErr w:type="spellStart"/>
      <w:r w:rsidR="005045D2">
        <w:rPr>
          <w:rFonts w:ascii="Book Antiqua" w:hAnsi="Book Antiqua" w:cs="Times New Roman"/>
          <w:sz w:val="24"/>
          <w:szCs w:val="24"/>
        </w:rPr>
        <w:t>egalement</w:t>
      </w:r>
      <w:proofErr w:type="spellEnd"/>
      <w:r w:rsidR="0016626B">
        <w:rPr>
          <w:rFonts w:ascii="Book Antiqua" w:hAnsi="Book Antiqua" w:cs="Times New Roman" w:hint="cs"/>
          <w:sz w:val="24"/>
          <w:szCs w:val="24"/>
          <w:rtl/>
        </w:rPr>
        <w:t xml:space="preserve"> </w:t>
      </w:r>
      <w:r w:rsidR="00F50920">
        <w:rPr>
          <w:rFonts w:ascii="Book Antiqua" w:hAnsi="Book Antiqua" w:cs="Times New Roman"/>
          <w:sz w:val="24"/>
          <w:szCs w:val="24"/>
        </w:rPr>
        <w:t xml:space="preserve">connu une hausse de </w:t>
      </w:r>
      <w:r w:rsidR="005045D2">
        <w:rPr>
          <w:rFonts w:ascii="Book Antiqua" w:hAnsi="Book Antiqua" w:cs="Times New Roman"/>
          <w:sz w:val="24"/>
          <w:szCs w:val="24"/>
        </w:rPr>
        <w:t>0,</w:t>
      </w:r>
      <w:r w:rsidR="00F50920">
        <w:rPr>
          <w:rFonts w:ascii="Book Antiqua" w:hAnsi="Book Antiqua" w:cs="Times New Roman"/>
          <w:sz w:val="24"/>
          <w:szCs w:val="24"/>
        </w:rPr>
        <w:t>6</w:t>
      </w:r>
      <w:r w:rsidR="00E076AC">
        <w:rPr>
          <w:rFonts w:ascii="Book Antiqua" w:hAnsi="Book Antiqua" w:cs="Times New Roman"/>
          <w:sz w:val="24"/>
          <w:szCs w:val="24"/>
        </w:rPr>
        <w:t xml:space="preserve"> </w:t>
      </w:r>
      <w:r w:rsidR="005045D2">
        <w:rPr>
          <w:rFonts w:ascii="Book Antiqua" w:hAnsi="Book Antiqua" w:cs="Times New Roman"/>
          <w:sz w:val="24"/>
          <w:szCs w:val="24"/>
        </w:rPr>
        <w:t>point</w:t>
      </w:r>
      <w:r w:rsidR="00E076AC">
        <w:rPr>
          <w:rFonts w:ascii="Book Antiqua" w:hAnsi="Book Antiqua" w:cs="Times New Roman"/>
          <w:sz w:val="24"/>
          <w:szCs w:val="24"/>
        </w:rPr>
        <w:t xml:space="preserve"> </w:t>
      </w:r>
      <w:r w:rsidR="005045D2" w:rsidRPr="00745A50">
        <w:rPr>
          <w:rFonts w:ascii="Book Antiqua" w:hAnsi="Book Antiqua" w:cs="Times New Roman"/>
          <w:sz w:val="24"/>
          <w:szCs w:val="24"/>
        </w:rPr>
        <w:t>parmi les hommes</w:t>
      </w:r>
      <w:r w:rsidR="00F50920">
        <w:rPr>
          <w:rFonts w:ascii="Book Antiqua" w:hAnsi="Book Antiqua" w:cs="Times New Roman"/>
          <w:sz w:val="24"/>
          <w:szCs w:val="24"/>
        </w:rPr>
        <w:t>, de 59</w:t>
      </w:r>
      <w:r w:rsidR="00F50920" w:rsidRPr="00745A50">
        <w:rPr>
          <w:rFonts w:ascii="Book Antiqua" w:hAnsi="Book Antiqua" w:cs="Times New Roman"/>
          <w:sz w:val="24"/>
          <w:szCs w:val="24"/>
        </w:rPr>
        <w:t>,</w:t>
      </w:r>
      <w:r w:rsidR="00F50920">
        <w:rPr>
          <w:rFonts w:ascii="Book Antiqua" w:hAnsi="Book Antiqua" w:cs="Times New Roman"/>
          <w:sz w:val="24"/>
          <w:szCs w:val="24"/>
        </w:rPr>
        <w:t>5</w:t>
      </w:r>
      <w:r w:rsidR="00F50920" w:rsidRPr="00745A50">
        <w:rPr>
          <w:rFonts w:ascii="Book Antiqua" w:hAnsi="Book Antiqua" w:cs="Times New Roman"/>
          <w:sz w:val="24"/>
          <w:szCs w:val="24"/>
        </w:rPr>
        <w:t>%</w:t>
      </w:r>
      <w:r w:rsidR="0016626B">
        <w:rPr>
          <w:rFonts w:ascii="Book Antiqua" w:hAnsi="Book Antiqua" w:cs="Times New Roman" w:hint="cs"/>
          <w:sz w:val="24"/>
          <w:szCs w:val="24"/>
          <w:rtl/>
        </w:rPr>
        <w:t xml:space="preserve"> </w:t>
      </w:r>
      <w:r w:rsidR="00F50920">
        <w:rPr>
          <w:rFonts w:ascii="Book Antiqua" w:hAnsi="Book Antiqua" w:cs="Times New Roman"/>
          <w:sz w:val="24"/>
          <w:szCs w:val="24"/>
        </w:rPr>
        <w:t xml:space="preserve">à </w:t>
      </w:r>
      <w:r w:rsidR="00850E87" w:rsidRPr="00745A50">
        <w:rPr>
          <w:rFonts w:ascii="Book Antiqua" w:hAnsi="Book Antiqua" w:cs="Times New Roman"/>
          <w:sz w:val="24"/>
          <w:szCs w:val="24"/>
        </w:rPr>
        <w:t>6</w:t>
      </w:r>
      <w:r w:rsidR="00850E87">
        <w:rPr>
          <w:rFonts w:ascii="Book Antiqua" w:hAnsi="Book Antiqua" w:cs="Times New Roman"/>
          <w:sz w:val="24"/>
          <w:szCs w:val="24"/>
        </w:rPr>
        <w:t>0</w:t>
      </w:r>
      <w:r w:rsidR="00850E87" w:rsidRPr="00745A50">
        <w:rPr>
          <w:rFonts w:ascii="Book Antiqua" w:hAnsi="Book Antiqua" w:cs="Times New Roman"/>
          <w:sz w:val="24"/>
          <w:szCs w:val="24"/>
        </w:rPr>
        <w:t>,</w:t>
      </w:r>
      <w:r w:rsidR="00F50920">
        <w:rPr>
          <w:rFonts w:ascii="Book Antiqua" w:hAnsi="Book Antiqua" w:cs="Times New Roman"/>
          <w:sz w:val="24"/>
          <w:szCs w:val="24"/>
        </w:rPr>
        <w:t>1</w:t>
      </w:r>
      <w:r w:rsidRPr="00745A50">
        <w:rPr>
          <w:rFonts w:ascii="Book Antiqua" w:hAnsi="Book Antiqua" w:cs="Times New Roman"/>
          <w:sz w:val="24"/>
          <w:szCs w:val="24"/>
        </w:rPr>
        <w:t xml:space="preserve">% </w:t>
      </w:r>
      <w:r>
        <w:rPr>
          <w:rFonts w:ascii="Book Antiqua" w:hAnsi="Book Antiqua" w:cs="Times New Roman"/>
          <w:sz w:val="24"/>
          <w:szCs w:val="24"/>
        </w:rPr>
        <w:t xml:space="preserve">et </w:t>
      </w:r>
      <w:r w:rsidR="005045D2">
        <w:rPr>
          <w:rFonts w:ascii="Book Antiqua" w:hAnsi="Book Antiqua" w:cs="Times New Roman"/>
          <w:sz w:val="24"/>
          <w:szCs w:val="24"/>
        </w:rPr>
        <w:t>de 0,</w:t>
      </w:r>
      <w:r w:rsidR="00F50920">
        <w:rPr>
          <w:rFonts w:ascii="Book Antiqua" w:hAnsi="Book Antiqua" w:cs="Times New Roman"/>
          <w:sz w:val="24"/>
          <w:szCs w:val="24"/>
        </w:rPr>
        <w:t>2</w:t>
      </w:r>
      <w:r w:rsidR="005045D2">
        <w:rPr>
          <w:rFonts w:ascii="Book Antiqua" w:hAnsi="Book Antiqua" w:cs="Times New Roman"/>
          <w:sz w:val="24"/>
          <w:szCs w:val="24"/>
        </w:rPr>
        <w:t xml:space="preserve"> point</w:t>
      </w:r>
      <w:r w:rsidR="005045D2" w:rsidRPr="00745A50">
        <w:rPr>
          <w:rFonts w:ascii="Book Antiqua" w:hAnsi="Book Antiqua" w:cs="Times New Roman"/>
          <w:sz w:val="24"/>
          <w:szCs w:val="24"/>
        </w:rPr>
        <w:t xml:space="preserve"> parmi les femmes</w:t>
      </w:r>
      <w:r w:rsidR="005045D2">
        <w:rPr>
          <w:rFonts w:ascii="Book Antiqua" w:hAnsi="Book Antiqua" w:cs="Times New Roman"/>
          <w:sz w:val="24"/>
          <w:szCs w:val="24"/>
        </w:rPr>
        <w:t>,</w:t>
      </w:r>
      <w:r w:rsidR="00707235">
        <w:rPr>
          <w:rFonts w:ascii="Book Antiqua" w:hAnsi="Book Antiqua" w:cs="Times New Roman" w:hint="cs"/>
          <w:sz w:val="24"/>
          <w:szCs w:val="24"/>
          <w:rtl/>
        </w:rPr>
        <w:t xml:space="preserve"> </w:t>
      </w:r>
      <w:r w:rsidRPr="00745A50">
        <w:rPr>
          <w:rFonts w:ascii="Book Antiqua" w:hAnsi="Book Antiqua" w:cs="Times New Roman"/>
          <w:sz w:val="24"/>
          <w:szCs w:val="24"/>
        </w:rPr>
        <w:t xml:space="preserve">de </w:t>
      </w:r>
      <w:r w:rsidR="00F50920">
        <w:rPr>
          <w:rFonts w:ascii="Book Antiqua" w:hAnsi="Book Antiqua" w:cs="Times New Roman"/>
          <w:sz w:val="24"/>
          <w:szCs w:val="24"/>
        </w:rPr>
        <w:t>14</w:t>
      </w:r>
      <w:r w:rsidRPr="00745A50">
        <w:rPr>
          <w:rFonts w:ascii="Book Antiqua" w:hAnsi="Book Antiqua" w:cs="Times New Roman"/>
          <w:sz w:val="24"/>
          <w:szCs w:val="24"/>
        </w:rPr>
        <w:t>,</w:t>
      </w:r>
      <w:r w:rsidR="00F50920">
        <w:rPr>
          <w:rFonts w:ascii="Book Antiqua" w:hAnsi="Book Antiqua" w:cs="Times New Roman"/>
          <w:sz w:val="24"/>
          <w:szCs w:val="24"/>
        </w:rPr>
        <w:t>6</w:t>
      </w:r>
      <w:r w:rsidRPr="00745A50">
        <w:rPr>
          <w:rFonts w:ascii="Book Antiqua" w:hAnsi="Book Antiqua" w:cs="Times New Roman"/>
          <w:sz w:val="24"/>
          <w:szCs w:val="24"/>
        </w:rPr>
        <w:t>%</w:t>
      </w:r>
      <w:r w:rsidR="00912EB2">
        <w:rPr>
          <w:rFonts w:ascii="Book Antiqua" w:hAnsi="Book Antiqua" w:cs="Times New Roman"/>
          <w:sz w:val="24"/>
          <w:szCs w:val="24"/>
        </w:rPr>
        <w:t xml:space="preserve"> </w:t>
      </w:r>
      <w:r w:rsidRPr="00745A50">
        <w:rPr>
          <w:rFonts w:ascii="Book Antiqua" w:hAnsi="Book Antiqua" w:cs="Times New Roman"/>
          <w:sz w:val="24"/>
          <w:szCs w:val="24"/>
        </w:rPr>
        <w:t>à</w:t>
      </w:r>
      <w:r w:rsidR="00912EB2">
        <w:rPr>
          <w:rFonts w:ascii="Book Antiqua" w:hAnsi="Book Antiqua" w:cs="Times New Roman"/>
          <w:sz w:val="24"/>
          <w:szCs w:val="24"/>
        </w:rPr>
        <w:t xml:space="preserve"> </w:t>
      </w:r>
      <w:r w:rsidRPr="00745A50">
        <w:rPr>
          <w:rFonts w:ascii="Book Antiqua" w:hAnsi="Book Antiqua" w:cs="Times New Roman"/>
          <w:sz w:val="24"/>
          <w:szCs w:val="24"/>
        </w:rPr>
        <w:t>1</w:t>
      </w:r>
      <w:r w:rsidR="00850E87">
        <w:rPr>
          <w:rFonts w:ascii="Book Antiqua" w:hAnsi="Book Antiqua" w:cs="Times New Roman"/>
          <w:sz w:val="24"/>
          <w:szCs w:val="24"/>
        </w:rPr>
        <w:t>4</w:t>
      </w:r>
      <w:r w:rsidRPr="00745A50">
        <w:rPr>
          <w:rFonts w:ascii="Book Antiqua" w:hAnsi="Book Antiqua" w:cs="Times New Roman"/>
          <w:sz w:val="24"/>
          <w:szCs w:val="24"/>
        </w:rPr>
        <w:t>,</w:t>
      </w:r>
      <w:r w:rsidR="00F50920">
        <w:rPr>
          <w:rFonts w:ascii="Book Antiqua" w:hAnsi="Book Antiqua" w:cs="Times New Roman"/>
          <w:sz w:val="24"/>
          <w:szCs w:val="24"/>
        </w:rPr>
        <w:t>8</w:t>
      </w:r>
      <w:r w:rsidRPr="00745A50">
        <w:rPr>
          <w:rFonts w:ascii="Book Antiqua" w:hAnsi="Book Antiqua" w:cs="Times New Roman"/>
          <w:sz w:val="24"/>
          <w:szCs w:val="24"/>
        </w:rPr>
        <w:t>%</w:t>
      </w:r>
      <w:r w:rsidR="005045D2">
        <w:rPr>
          <w:rFonts w:ascii="Book Antiqua" w:hAnsi="Book Antiqua" w:cs="Times New Roman"/>
          <w:sz w:val="24"/>
          <w:szCs w:val="24"/>
        </w:rPr>
        <w:t>.</w:t>
      </w:r>
    </w:p>
    <w:p w14:paraId="72099DFA" w14:textId="77777777" w:rsidR="00EB5A99" w:rsidRPr="00725167" w:rsidRDefault="007E79DD" w:rsidP="002B2519">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Hausse de l’emploi en milie</w:t>
      </w:r>
      <w:r w:rsidR="0037275B">
        <w:rPr>
          <w:rFonts w:ascii="Book Antiqua" w:eastAsiaTheme="majorEastAsia" w:hAnsi="Book Antiqua" w:cstheme="majorHAnsi"/>
          <w:b/>
          <w:bCs/>
          <w:i/>
          <w:iCs/>
          <w:color w:val="2E74B5" w:themeColor="accent5" w:themeShade="BF"/>
          <w:spacing w:val="-10"/>
          <w:kern w:val="28"/>
          <w:sz w:val="24"/>
          <w:szCs w:val="24"/>
          <w:lang w:bidi="tzm-Arab-MA"/>
        </w:rPr>
        <w:t xml:space="preserve">u urbain </w:t>
      </w:r>
    </w:p>
    <w:p w14:paraId="75FE753B" w14:textId="239C98F1" w:rsidR="00C036E5" w:rsidRDefault="00EB5A99" w:rsidP="00320925">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L</w:t>
      </w:r>
      <w:r w:rsidRPr="00745A50">
        <w:rPr>
          <w:rFonts w:ascii="Book Antiqua" w:hAnsi="Book Antiqua" w:cs="Times New Roman"/>
          <w:sz w:val="24"/>
          <w:szCs w:val="24"/>
        </w:rPr>
        <w:t xml:space="preserve">e volume de l’emploi a </w:t>
      </w:r>
      <w:r w:rsidR="002B2519">
        <w:rPr>
          <w:rFonts w:ascii="Book Antiqua" w:hAnsi="Book Antiqua" w:cs="Times New Roman"/>
          <w:sz w:val="24"/>
          <w:szCs w:val="24"/>
        </w:rPr>
        <w:t>augmenté</w:t>
      </w:r>
      <w:r w:rsidR="00912EB2">
        <w:rPr>
          <w:rFonts w:ascii="Book Antiqua" w:hAnsi="Book Antiqua" w:cs="Times New Roman"/>
          <w:sz w:val="24"/>
          <w:szCs w:val="24"/>
        </w:rPr>
        <w:t xml:space="preserve"> </w:t>
      </w:r>
      <w:r w:rsidR="009C7C02">
        <w:rPr>
          <w:rFonts w:ascii="Book Antiqua" w:hAnsi="Book Antiqua" w:cs="Times New Roman"/>
          <w:sz w:val="24"/>
          <w:szCs w:val="24"/>
        </w:rPr>
        <w:t>de</w:t>
      </w:r>
      <w:r w:rsidR="00912EB2">
        <w:rPr>
          <w:rFonts w:ascii="Book Antiqua" w:hAnsi="Book Antiqua" w:cs="Times New Roman"/>
          <w:sz w:val="24"/>
          <w:szCs w:val="24"/>
        </w:rPr>
        <w:t xml:space="preserve"> </w:t>
      </w:r>
      <w:r w:rsidR="002B2519" w:rsidRPr="002B2519">
        <w:rPr>
          <w:rFonts w:ascii="Book Antiqua" w:hAnsi="Book Antiqua" w:cs="Times New Roman"/>
          <w:sz w:val="24"/>
          <w:szCs w:val="24"/>
        </w:rPr>
        <w:t xml:space="preserve">282.000 </w:t>
      </w:r>
      <w:r w:rsidRPr="00940768">
        <w:rPr>
          <w:rFonts w:ascii="Book Antiqua" w:hAnsi="Book Antiqua" w:cs="Times New Roman"/>
          <w:sz w:val="24"/>
          <w:szCs w:val="24"/>
        </w:rPr>
        <w:t>postes, résultant d</w:t>
      </w:r>
      <w:r w:rsidR="009C7C02">
        <w:rPr>
          <w:rFonts w:ascii="Book Antiqua" w:hAnsi="Book Antiqua" w:cs="Times New Roman"/>
          <w:sz w:val="24"/>
          <w:szCs w:val="24"/>
        </w:rPr>
        <w:t xml:space="preserve">’une création de </w:t>
      </w:r>
      <w:r w:rsidR="002B2519" w:rsidRPr="002B2519">
        <w:rPr>
          <w:rFonts w:ascii="Book Antiqua" w:hAnsi="Book Antiqua" w:cs="Times New Roman"/>
          <w:sz w:val="24"/>
          <w:szCs w:val="24"/>
        </w:rPr>
        <w:t>285.000</w:t>
      </w:r>
      <w:r w:rsidR="00912EB2">
        <w:rPr>
          <w:rFonts w:ascii="Book Antiqua" w:hAnsi="Book Antiqua" w:cs="Times New Roman"/>
          <w:sz w:val="24"/>
          <w:szCs w:val="24"/>
        </w:rPr>
        <w:t xml:space="preserve"> </w:t>
      </w:r>
      <w:r w:rsidRPr="00940768">
        <w:rPr>
          <w:rFonts w:ascii="Book Antiqua" w:hAnsi="Book Antiqua" w:cs="Times New Roman"/>
          <w:sz w:val="24"/>
          <w:szCs w:val="24"/>
        </w:rPr>
        <w:t>en milieu</w:t>
      </w:r>
      <w:r w:rsidR="00912EB2">
        <w:rPr>
          <w:rFonts w:ascii="Book Antiqua" w:hAnsi="Book Antiqua" w:cs="Times New Roman"/>
          <w:sz w:val="24"/>
          <w:szCs w:val="24"/>
        </w:rPr>
        <w:t xml:space="preserve"> </w:t>
      </w:r>
      <w:proofErr w:type="spellStart"/>
      <w:r w:rsidRPr="00940768">
        <w:rPr>
          <w:rFonts w:ascii="Book Antiqua" w:hAnsi="Book Antiqua" w:cs="Times New Roman"/>
          <w:sz w:val="24"/>
          <w:szCs w:val="24"/>
        </w:rPr>
        <w:t>urbain</w:t>
      </w:r>
      <w:r w:rsidR="002B2519">
        <w:rPr>
          <w:rFonts w:ascii="Book Antiqua" w:hAnsi="Book Antiqua" w:cs="Times New Roman"/>
          <w:sz w:val="24"/>
          <w:szCs w:val="24"/>
        </w:rPr>
        <w:t>et</w:t>
      </w:r>
      <w:proofErr w:type="spellEnd"/>
      <w:r w:rsidR="00E13CBE">
        <w:rPr>
          <w:rFonts w:ascii="Book Antiqua" w:hAnsi="Book Antiqua" w:cs="Times New Roman"/>
          <w:sz w:val="24"/>
          <w:szCs w:val="24"/>
        </w:rPr>
        <w:t xml:space="preserve"> </w:t>
      </w:r>
      <w:r w:rsidR="002B2519" w:rsidRPr="00940768">
        <w:rPr>
          <w:rFonts w:ascii="Book Antiqua" w:hAnsi="Book Antiqua" w:cs="Times New Roman"/>
          <w:sz w:val="24"/>
          <w:szCs w:val="24"/>
        </w:rPr>
        <w:t xml:space="preserve">d’une perte de </w:t>
      </w:r>
      <w:r w:rsidR="007E79DD">
        <w:rPr>
          <w:rFonts w:ascii="Book Antiqua" w:hAnsi="Book Antiqua" w:cs="Times New Roman"/>
          <w:sz w:val="24"/>
          <w:szCs w:val="24"/>
        </w:rPr>
        <w:t>3</w:t>
      </w:r>
      <w:r w:rsidR="002B2519" w:rsidRPr="00940768">
        <w:rPr>
          <w:rFonts w:ascii="Book Antiqua" w:hAnsi="Book Antiqua" w:cs="Times New Roman"/>
          <w:sz w:val="24"/>
          <w:szCs w:val="24"/>
        </w:rPr>
        <w:t>.000 en milieu rural</w:t>
      </w:r>
      <w:r w:rsidRPr="00940768">
        <w:rPr>
          <w:rFonts w:ascii="Book Antiqua" w:hAnsi="Book Antiqua" w:cs="Times New Roman"/>
          <w:sz w:val="24"/>
          <w:szCs w:val="24"/>
        </w:rPr>
        <w:t>.</w:t>
      </w:r>
      <w:r w:rsidR="00E076AC">
        <w:rPr>
          <w:rFonts w:ascii="Book Antiqua" w:hAnsi="Book Antiqua" w:cs="Times New Roman"/>
          <w:sz w:val="24"/>
          <w:szCs w:val="24"/>
        </w:rPr>
        <w:t xml:space="preserve"> </w:t>
      </w:r>
      <w:r w:rsidRPr="002B2519">
        <w:rPr>
          <w:rFonts w:ascii="Book Antiqua" w:hAnsi="Book Antiqua" w:cs="Times New Roman"/>
          <w:sz w:val="24"/>
          <w:szCs w:val="24"/>
        </w:rPr>
        <w:t>Par type d’emploi,</w:t>
      </w:r>
      <w:r w:rsidR="008F3EDC">
        <w:rPr>
          <w:rFonts w:ascii="Book Antiqua" w:hAnsi="Book Antiqua" w:cs="Times New Roman"/>
          <w:sz w:val="24"/>
          <w:szCs w:val="24"/>
        </w:rPr>
        <w:t xml:space="preserve"> </w:t>
      </w:r>
      <w:r w:rsidR="002B2519">
        <w:rPr>
          <w:rFonts w:ascii="Book Antiqua" w:hAnsi="Book Antiqua" w:cs="Times New Roman"/>
          <w:sz w:val="24"/>
          <w:szCs w:val="24"/>
        </w:rPr>
        <w:t>319</w:t>
      </w:r>
      <w:r w:rsidRPr="00940768">
        <w:rPr>
          <w:rFonts w:ascii="Book Antiqua" w:hAnsi="Book Antiqua" w:cs="Times New Roman"/>
          <w:sz w:val="24"/>
          <w:szCs w:val="24"/>
        </w:rPr>
        <w:t>.000 emplois rémunérés</w:t>
      </w:r>
      <w:r w:rsidR="00E13CBE">
        <w:rPr>
          <w:rFonts w:ascii="Book Antiqua" w:hAnsi="Book Antiqua" w:cs="Times New Roman"/>
          <w:sz w:val="24"/>
          <w:szCs w:val="24"/>
        </w:rPr>
        <w:t xml:space="preserve"> </w:t>
      </w:r>
      <w:r w:rsidRPr="00940768">
        <w:rPr>
          <w:rFonts w:ascii="Book Antiqua" w:hAnsi="Book Antiqua" w:cs="Times New Roman"/>
          <w:sz w:val="24"/>
          <w:szCs w:val="24"/>
        </w:rPr>
        <w:t xml:space="preserve">ont été </w:t>
      </w:r>
      <w:r w:rsidR="000D3310">
        <w:rPr>
          <w:rFonts w:ascii="Book Antiqua" w:hAnsi="Book Antiqua" w:cs="Times New Roman"/>
          <w:sz w:val="24"/>
          <w:szCs w:val="24"/>
        </w:rPr>
        <w:t>créé</w:t>
      </w:r>
      <w:r w:rsidR="00C036E5">
        <w:rPr>
          <w:rFonts w:ascii="Book Antiqua" w:hAnsi="Book Antiqua" w:cs="Times New Roman"/>
          <w:sz w:val="24"/>
          <w:szCs w:val="24"/>
        </w:rPr>
        <w:t>s</w:t>
      </w:r>
      <w:r w:rsidRPr="00940768">
        <w:rPr>
          <w:rFonts w:ascii="Book Antiqua" w:hAnsi="Book Antiqua" w:cs="Times New Roman"/>
          <w:sz w:val="24"/>
          <w:szCs w:val="24"/>
        </w:rPr>
        <w:t xml:space="preserve"> au niveau national, suite à une </w:t>
      </w:r>
      <w:r w:rsidR="00F37B21">
        <w:rPr>
          <w:rFonts w:ascii="Book Antiqua" w:hAnsi="Book Antiqua" w:cs="Times New Roman"/>
          <w:sz w:val="24"/>
          <w:szCs w:val="24"/>
        </w:rPr>
        <w:t>création</w:t>
      </w:r>
      <w:r w:rsidRPr="00940768">
        <w:rPr>
          <w:rFonts w:ascii="Book Antiqua" w:hAnsi="Book Antiqua" w:cs="Times New Roman"/>
          <w:sz w:val="24"/>
          <w:szCs w:val="24"/>
        </w:rPr>
        <w:t xml:space="preserve"> de </w:t>
      </w:r>
      <w:r w:rsidR="002B2519">
        <w:rPr>
          <w:rFonts w:ascii="Book Antiqua" w:hAnsi="Book Antiqua" w:cs="Times New Roman"/>
          <w:sz w:val="24"/>
          <w:szCs w:val="24"/>
        </w:rPr>
        <w:t>299</w:t>
      </w:r>
      <w:r w:rsidRPr="00940768">
        <w:rPr>
          <w:rFonts w:ascii="Book Antiqua" w:hAnsi="Book Antiqua" w:cs="Times New Roman"/>
          <w:sz w:val="24"/>
          <w:szCs w:val="24"/>
        </w:rPr>
        <w:t xml:space="preserve">.000 postes en milieu </w:t>
      </w:r>
      <w:r w:rsidRPr="00591FCF">
        <w:rPr>
          <w:rFonts w:ascii="Book Antiqua" w:hAnsi="Book Antiqua" w:cs="Times New Roman"/>
          <w:sz w:val="24"/>
          <w:szCs w:val="24"/>
        </w:rPr>
        <w:t xml:space="preserve">urbain et de </w:t>
      </w:r>
      <w:r w:rsidR="002B2519" w:rsidRPr="00591FCF">
        <w:rPr>
          <w:rFonts w:ascii="Book Antiqua" w:hAnsi="Book Antiqua" w:cs="Times New Roman"/>
          <w:sz w:val="24"/>
          <w:szCs w:val="24"/>
        </w:rPr>
        <w:t>21</w:t>
      </w:r>
      <w:r w:rsidRPr="00591FCF">
        <w:rPr>
          <w:rFonts w:ascii="Book Antiqua" w:hAnsi="Book Antiqua" w:cs="Times New Roman"/>
          <w:sz w:val="24"/>
          <w:szCs w:val="24"/>
        </w:rPr>
        <w:t>.000</w:t>
      </w:r>
      <w:r w:rsidRPr="00940768">
        <w:rPr>
          <w:rFonts w:ascii="Book Antiqua" w:hAnsi="Book Antiqua" w:cs="Times New Roman"/>
          <w:sz w:val="24"/>
          <w:szCs w:val="24"/>
        </w:rPr>
        <w:t xml:space="preserve"> en milieu rural. </w:t>
      </w:r>
    </w:p>
    <w:p w14:paraId="3DE44A8D" w14:textId="77777777" w:rsidR="00EB5A99" w:rsidRPr="002B17F8" w:rsidRDefault="00EB5A99" w:rsidP="00095629">
      <w:pPr>
        <w:autoSpaceDE w:val="0"/>
        <w:autoSpaceDN w:val="0"/>
        <w:adjustRightInd w:val="0"/>
        <w:spacing w:before="120" w:after="120" w:line="276" w:lineRule="auto"/>
        <w:jc w:val="both"/>
        <w:rPr>
          <w:rFonts w:ascii="Book Antiqua" w:eastAsia="Book Antiqua" w:hAnsi="Book Antiqua" w:cs="Book Antiqua"/>
          <w:b/>
          <w:sz w:val="20"/>
          <w:szCs w:val="20"/>
        </w:rPr>
      </w:pPr>
      <w:r w:rsidRPr="00095629">
        <w:rPr>
          <w:rFonts w:ascii="Book Antiqua" w:hAnsi="Book Antiqua" w:cs="Times New Roman"/>
          <w:sz w:val="24"/>
          <w:szCs w:val="24"/>
        </w:rPr>
        <w:t xml:space="preserve">L’emploi non rémunéré a connu, de son côté, une perte de </w:t>
      </w:r>
      <w:r w:rsidR="00095629" w:rsidRPr="00095629">
        <w:rPr>
          <w:rFonts w:ascii="Book Antiqua" w:hAnsi="Book Antiqua" w:cs="Times New Roman"/>
          <w:sz w:val="24"/>
          <w:szCs w:val="24"/>
        </w:rPr>
        <w:t>37</w:t>
      </w:r>
      <w:r w:rsidRPr="00095629">
        <w:rPr>
          <w:rFonts w:ascii="Book Antiqua" w:hAnsi="Book Antiqua" w:cs="Times New Roman"/>
          <w:sz w:val="24"/>
          <w:szCs w:val="24"/>
        </w:rPr>
        <w:t xml:space="preserve">.000 postes, conséquence d’une perte de </w:t>
      </w:r>
      <w:r w:rsidR="00095629" w:rsidRPr="00095629">
        <w:rPr>
          <w:rFonts w:ascii="Book Antiqua" w:hAnsi="Book Antiqua" w:cs="Times New Roman"/>
          <w:sz w:val="24"/>
          <w:szCs w:val="24"/>
        </w:rPr>
        <w:t>13</w:t>
      </w:r>
      <w:r w:rsidRPr="00095629">
        <w:rPr>
          <w:rFonts w:ascii="Book Antiqua" w:hAnsi="Book Antiqua" w:cs="Times New Roman"/>
          <w:sz w:val="24"/>
          <w:szCs w:val="24"/>
        </w:rPr>
        <w:t xml:space="preserve">.000 emplois </w:t>
      </w:r>
      <w:r w:rsidR="00095629" w:rsidRPr="00095629">
        <w:rPr>
          <w:rFonts w:ascii="Book Antiqua" w:hAnsi="Book Antiqua" w:cs="Times New Roman"/>
          <w:sz w:val="24"/>
          <w:szCs w:val="24"/>
        </w:rPr>
        <w:t xml:space="preserve">en milieu urbain </w:t>
      </w:r>
      <w:r w:rsidRPr="00095629">
        <w:rPr>
          <w:rFonts w:ascii="Book Antiqua" w:hAnsi="Book Antiqua" w:cs="Times New Roman"/>
          <w:sz w:val="24"/>
          <w:szCs w:val="24"/>
        </w:rPr>
        <w:t xml:space="preserve">et de </w:t>
      </w:r>
      <w:r w:rsidR="00095629" w:rsidRPr="00095629">
        <w:rPr>
          <w:rFonts w:ascii="Book Antiqua" w:hAnsi="Book Antiqua" w:cs="Times New Roman"/>
          <w:sz w:val="24"/>
          <w:szCs w:val="24"/>
        </w:rPr>
        <w:t>24</w:t>
      </w:r>
      <w:r w:rsidRPr="00095629">
        <w:rPr>
          <w:rFonts w:ascii="Book Antiqua" w:hAnsi="Book Antiqua" w:cs="Times New Roman"/>
          <w:sz w:val="24"/>
          <w:szCs w:val="24"/>
        </w:rPr>
        <w:t xml:space="preserve">.000 </w:t>
      </w:r>
      <w:r w:rsidR="00095629" w:rsidRPr="00095629">
        <w:rPr>
          <w:rFonts w:ascii="Book Antiqua" w:hAnsi="Book Antiqua" w:cs="Times New Roman"/>
          <w:sz w:val="24"/>
          <w:szCs w:val="24"/>
        </w:rPr>
        <w:t>en milieu rural</w:t>
      </w:r>
      <w:r w:rsidRPr="002B17F8">
        <w:rPr>
          <w:rFonts w:ascii="Book Antiqua" w:hAnsi="Book Antiqua" w:cs="Times New Roman"/>
          <w:sz w:val="24"/>
          <w:szCs w:val="24"/>
        </w:rPr>
        <w:t>.</w:t>
      </w:r>
    </w:p>
    <w:p w14:paraId="7A0CCF46" w14:textId="35BBF466" w:rsidR="007324DD" w:rsidRPr="00321C79" w:rsidRDefault="007324DD" w:rsidP="00F5429F">
      <w:pPr>
        <w:autoSpaceDE w:val="0"/>
        <w:autoSpaceDN w:val="0"/>
        <w:adjustRightInd w:val="0"/>
        <w:spacing w:before="120" w:after="120" w:line="276" w:lineRule="auto"/>
        <w:jc w:val="both"/>
        <w:rPr>
          <w:rFonts w:ascii="Book Antiqua" w:eastAsiaTheme="majorEastAsia" w:hAnsi="Book Antiqua" w:cstheme="majorHAnsi"/>
          <w:b/>
          <w:bCs/>
          <w:i/>
          <w:iCs/>
          <w:color w:val="2E74B5" w:themeColor="accent5" w:themeShade="BF"/>
          <w:spacing w:val="-10"/>
          <w:kern w:val="28"/>
          <w:sz w:val="24"/>
          <w:szCs w:val="24"/>
        </w:rPr>
      </w:pPr>
      <w:r w:rsidRPr="00321C79">
        <w:rPr>
          <w:rFonts w:ascii="Book Antiqua" w:eastAsiaTheme="majorEastAsia" w:hAnsi="Book Antiqua" w:cstheme="majorHAnsi"/>
          <w:b/>
          <w:bCs/>
          <w:i/>
          <w:iCs/>
          <w:color w:val="2E74B5" w:themeColor="accent5" w:themeShade="BF"/>
          <w:spacing w:val="-10"/>
          <w:kern w:val="28"/>
          <w:sz w:val="24"/>
          <w:szCs w:val="24"/>
        </w:rPr>
        <w:t>A l’exception du secteur de l’"agriculture, forêt et pêche"</w:t>
      </w:r>
      <w:r w:rsidR="000A2034">
        <w:rPr>
          <w:rFonts w:ascii="Book Antiqua" w:eastAsiaTheme="majorEastAsia" w:hAnsi="Book Antiqua" w:cstheme="majorHAnsi"/>
          <w:b/>
          <w:bCs/>
          <w:i/>
          <w:iCs/>
          <w:color w:val="2E74B5" w:themeColor="accent5" w:themeShade="BF"/>
          <w:spacing w:val="-10"/>
          <w:kern w:val="28"/>
          <w:sz w:val="24"/>
          <w:szCs w:val="24"/>
        </w:rPr>
        <w:t>,</w:t>
      </w:r>
      <w:r w:rsidR="00707235">
        <w:rPr>
          <w:rFonts w:ascii="Book Antiqua" w:eastAsiaTheme="majorEastAsia" w:hAnsi="Book Antiqua" w:cstheme="majorHAnsi" w:hint="cs"/>
          <w:b/>
          <w:bCs/>
          <w:i/>
          <w:iCs/>
          <w:color w:val="2E74B5" w:themeColor="accent5" w:themeShade="BF"/>
          <w:spacing w:val="-10"/>
          <w:kern w:val="28"/>
          <w:sz w:val="24"/>
          <w:szCs w:val="24"/>
          <w:rtl/>
        </w:rPr>
        <w:t xml:space="preserve"> </w:t>
      </w:r>
      <w:r w:rsidR="00D54F64">
        <w:rPr>
          <w:rFonts w:ascii="Book Antiqua" w:eastAsiaTheme="majorEastAsia" w:hAnsi="Book Antiqua" w:cstheme="majorHAnsi"/>
          <w:b/>
          <w:bCs/>
          <w:i/>
          <w:iCs/>
          <w:color w:val="2E74B5" w:themeColor="accent5" w:themeShade="BF"/>
          <w:spacing w:val="-10"/>
          <w:kern w:val="28"/>
          <w:sz w:val="24"/>
          <w:szCs w:val="24"/>
        </w:rPr>
        <w:t>la création de l’emploi est</w:t>
      </w:r>
      <w:r w:rsidR="0016626B">
        <w:rPr>
          <w:rFonts w:ascii="Book Antiqua" w:eastAsiaTheme="majorEastAsia" w:hAnsi="Book Antiqua" w:cstheme="majorHAnsi" w:hint="cs"/>
          <w:b/>
          <w:bCs/>
          <w:i/>
          <w:iCs/>
          <w:color w:val="2E74B5" w:themeColor="accent5" w:themeShade="BF"/>
          <w:spacing w:val="-10"/>
          <w:kern w:val="28"/>
          <w:sz w:val="24"/>
          <w:szCs w:val="24"/>
          <w:rtl/>
        </w:rPr>
        <w:t xml:space="preserve"> </w:t>
      </w:r>
      <w:r w:rsidR="00D54F64">
        <w:rPr>
          <w:rFonts w:ascii="Book Antiqua" w:eastAsiaTheme="majorEastAsia" w:hAnsi="Book Antiqua" w:cstheme="majorHAnsi"/>
          <w:b/>
          <w:bCs/>
          <w:i/>
          <w:iCs/>
          <w:color w:val="2E74B5" w:themeColor="accent5" w:themeShade="BF"/>
          <w:spacing w:val="-10"/>
          <w:kern w:val="28"/>
          <w:sz w:val="24"/>
          <w:szCs w:val="24"/>
        </w:rPr>
        <w:t xml:space="preserve">enregistrée par </w:t>
      </w:r>
      <w:r w:rsidRPr="00321C79">
        <w:rPr>
          <w:rFonts w:ascii="Book Antiqua" w:eastAsiaTheme="majorEastAsia" w:hAnsi="Book Antiqua" w:cstheme="majorHAnsi"/>
          <w:b/>
          <w:bCs/>
          <w:i/>
          <w:iCs/>
          <w:color w:val="2E74B5" w:themeColor="accent5" w:themeShade="BF"/>
          <w:spacing w:val="-10"/>
          <w:kern w:val="28"/>
          <w:sz w:val="24"/>
          <w:szCs w:val="24"/>
        </w:rPr>
        <w:t xml:space="preserve">les autres secteurs </w:t>
      </w:r>
    </w:p>
    <w:p w14:paraId="58789847" w14:textId="77777777" w:rsidR="00A27C88" w:rsidRDefault="00EB5A99" w:rsidP="0003290C">
      <w:pPr>
        <w:autoSpaceDE w:val="0"/>
        <w:autoSpaceDN w:val="0"/>
        <w:adjustRightInd w:val="0"/>
        <w:spacing w:before="120" w:after="120" w:line="276" w:lineRule="auto"/>
        <w:jc w:val="both"/>
        <w:rPr>
          <w:rFonts w:ascii="Book Antiqua" w:hAnsi="Book Antiqua" w:cs="Times New Roman"/>
          <w:sz w:val="24"/>
          <w:szCs w:val="24"/>
          <w:rtl/>
          <w:lang w:bidi="tzm-Arab-MA"/>
        </w:rPr>
      </w:pPr>
      <w:r>
        <w:rPr>
          <w:rFonts w:ascii="Book Antiqua" w:hAnsi="Book Antiqua" w:cs="Times New Roman"/>
          <w:sz w:val="24"/>
          <w:szCs w:val="24"/>
        </w:rPr>
        <w:t>E</w:t>
      </w:r>
      <w:r w:rsidRPr="002D324E">
        <w:rPr>
          <w:rFonts w:ascii="Book Antiqua" w:hAnsi="Book Antiqua" w:cs="Times New Roman"/>
          <w:sz w:val="24"/>
          <w:szCs w:val="24"/>
        </w:rPr>
        <w:t xml:space="preserve">ntre le </w:t>
      </w:r>
      <w:r>
        <w:rPr>
          <w:rFonts w:ascii="Book Antiqua" w:hAnsi="Book Antiqua" w:cs="Times New Roman"/>
          <w:sz w:val="24"/>
          <w:szCs w:val="24"/>
        </w:rPr>
        <w:t>premier</w:t>
      </w:r>
      <w:r w:rsidRPr="002D324E">
        <w:rPr>
          <w:rFonts w:ascii="Book Antiqua" w:hAnsi="Book Antiqua" w:cs="Times New Roman"/>
          <w:sz w:val="24"/>
          <w:szCs w:val="24"/>
        </w:rPr>
        <w:t xml:space="preserve"> trimestre de </w:t>
      </w:r>
      <w:r w:rsidR="00444189">
        <w:rPr>
          <w:rFonts w:ascii="Book Antiqua" w:hAnsi="Book Antiqua" w:cs="Times New Roman"/>
          <w:sz w:val="24"/>
          <w:szCs w:val="24"/>
        </w:rPr>
        <w:t>2024</w:t>
      </w:r>
      <w:r>
        <w:rPr>
          <w:rFonts w:ascii="Book Antiqua" w:hAnsi="Book Antiqua" w:cs="Times New Roman"/>
          <w:sz w:val="24"/>
          <w:szCs w:val="24"/>
        </w:rPr>
        <w:t xml:space="preserve"> et la même période de </w:t>
      </w:r>
      <w:r w:rsidR="00444189">
        <w:rPr>
          <w:rFonts w:ascii="Book Antiqua" w:hAnsi="Book Antiqua" w:cs="Times New Roman"/>
          <w:sz w:val="24"/>
          <w:szCs w:val="24"/>
        </w:rPr>
        <w:t>2025</w:t>
      </w:r>
      <w:r>
        <w:rPr>
          <w:rFonts w:ascii="Book Antiqua" w:hAnsi="Book Antiqua" w:cs="Times New Roman"/>
          <w:sz w:val="24"/>
          <w:szCs w:val="24"/>
        </w:rPr>
        <w:t>, l</w:t>
      </w:r>
      <w:r w:rsidRPr="002D324E">
        <w:rPr>
          <w:rFonts w:ascii="Book Antiqua" w:hAnsi="Book Antiqua" w:cs="Times New Roman"/>
          <w:sz w:val="24"/>
          <w:szCs w:val="24"/>
        </w:rPr>
        <w:t>e secteur de l’</w:t>
      </w:r>
      <w:r w:rsidRPr="00745A50">
        <w:rPr>
          <w:rFonts w:ascii="Book Antiqua" w:hAnsi="Book Antiqua" w:cs="Times New Roman"/>
          <w:sz w:val="24"/>
          <w:szCs w:val="24"/>
        </w:rPr>
        <w:t>"agriculture forêt et pêche"</w:t>
      </w:r>
      <w:r w:rsidRPr="002D324E">
        <w:rPr>
          <w:rFonts w:ascii="Book Antiqua" w:hAnsi="Book Antiqua" w:cs="Times New Roman"/>
          <w:sz w:val="24"/>
          <w:szCs w:val="24"/>
        </w:rPr>
        <w:t xml:space="preserve">, a </w:t>
      </w:r>
      <w:r>
        <w:rPr>
          <w:rFonts w:ascii="Book Antiqua" w:hAnsi="Book Antiqua" w:cs="Times New Roman"/>
          <w:sz w:val="24"/>
          <w:szCs w:val="24"/>
        </w:rPr>
        <w:t xml:space="preserve">perdu </w:t>
      </w:r>
      <w:r w:rsidR="0003290C">
        <w:rPr>
          <w:rFonts w:ascii="Book Antiqua" w:hAnsi="Book Antiqua" w:cs="Times New Roman"/>
          <w:sz w:val="24"/>
          <w:szCs w:val="24"/>
        </w:rPr>
        <w:t>72</w:t>
      </w:r>
      <w:r w:rsidRPr="002D324E">
        <w:rPr>
          <w:rFonts w:ascii="Book Antiqua" w:hAnsi="Book Antiqua" w:cs="Times New Roman"/>
          <w:sz w:val="24"/>
          <w:szCs w:val="24"/>
        </w:rPr>
        <w:t>.000 postes</w:t>
      </w:r>
      <w:r>
        <w:rPr>
          <w:rFonts w:ascii="Book Antiqua" w:hAnsi="Book Antiqua" w:cs="Times New Roman"/>
          <w:sz w:val="24"/>
          <w:szCs w:val="24"/>
        </w:rPr>
        <w:t xml:space="preserve"> d’emploi, </w:t>
      </w:r>
      <w:r w:rsidRPr="007C6B26">
        <w:rPr>
          <w:rFonts w:ascii="Book Antiqua" w:hAnsi="Book Antiqua" w:cs="Times New Roman"/>
          <w:sz w:val="24"/>
          <w:szCs w:val="24"/>
        </w:rPr>
        <w:t xml:space="preserve">ce qui correspond à une baisse de </w:t>
      </w:r>
      <w:r w:rsidR="0003290C">
        <w:rPr>
          <w:rFonts w:ascii="Book Antiqua" w:hAnsi="Book Antiqua" w:cs="Times New Roman"/>
          <w:sz w:val="24"/>
          <w:szCs w:val="24"/>
        </w:rPr>
        <w:t>3</w:t>
      </w:r>
      <w:r w:rsidRPr="007C6B26">
        <w:rPr>
          <w:rFonts w:ascii="Book Antiqua" w:hAnsi="Book Antiqua" w:cs="Times New Roman"/>
          <w:sz w:val="24"/>
          <w:szCs w:val="24"/>
        </w:rPr>
        <w:t>% du volume de l'emploi dans ce secteur.</w:t>
      </w:r>
    </w:p>
    <w:p w14:paraId="2576D2B5" w14:textId="46306395" w:rsidR="003E7B53" w:rsidRPr="00745A50" w:rsidRDefault="00A27C88" w:rsidP="00D61EF5">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L</w:t>
      </w:r>
      <w:r w:rsidRPr="002D324E">
        <w:rPr>
          <w:rFonts w:ascii="Book Antiqua" w:hAnsi="Book Antiqua" w:cs="Times New Roman"/>
          <w:sz w:val="24"/>
          <w:szCs w:val="24"/>
        </w:rPr>
        <w:t xml:space="preserve">e secteur des </w:t>
      </w:r>
      <w:r w:rsidRPr="00167B85">
        <w:rPr>
          <w:rFonts w:ascii="Book Antiqua" w:hAnsi="Book Antiqua" w:cs="Times New Roman"/>
          <w:sz w:val="24"/>
          <w:szCs w:val="24"/>
        </w:rPr>
        <w:t>"services"</w:t>
      </w:r>
      <w:r>
        <w:rPr>
          <w:rFonts w:ascii="Book Antiqua" w:hAnsi="Book Antiqua" w:cs="Times New Roman"/>
          <w:sz w:val="24"/>
          <w:szCs w:val="24"/>
        </w:rPr>
        <w:t xml:space="preserve"> a créé </w:t>
      </w:r>
      <w:r w:rsidR="0003290C">
        <w:rPr>
          <w:rFonts w:ascii="Book Antiqua" w:hAnsi="Book Antiqua" w:cs="Times New Roman"/>
          <w:sz w:val="24"/>
          <w:szCs w:val="24"/>
        </w:rPr>
        <w:t>216</w:t>
      </w:r>
      <w:r>
        <w:rPr>
          <w:rFonts w:ascii="Book Antiqua" w:hAnsi="Book Antiqua" w:cs="Times New Roman"/>
          <w:sz w:val="24"/>
          <w:szCs w:val="24"/>
        </w:rPr>
        <w:t>.000 postes d'emploi (+</w:t>
      </w:r>
      <w:r w:rsidR="0003290C">
        <w:rPr>
          <w:rFonts w:ascii="Book Antiqua" w:hAnsi="Book Antiqua" w:cs="Times New Roman"/>
          <w:sz w:val="24"/>
          <w:szCs w:val="24"/>
        </w:rPr>
        <w:t>4</w:t>
      </w:r>
      <w:r>
        <w:rPr>
          <w:rFonts w:ascii="Book Antiqua" w:hAnsi="Book Antiqua" w:cs="Times New Roman"/>
          <w:sz w:val="24"/>
          <w:szCs w:val="24"/>
        </w:rPr>
        <w:t>%)</w:t>
      </w:r>
      <w:r w:rsidRPr="002D324E">
        <w:rPr>
          <w:rFonts w:ascii="Book Antiqua" w:hAnsi="Book Antiqua" w:cs="Times New Roman"/>
          <w:sz w:val="24"/>
          <w:szCs w:val="24"/>
        </w:rPr>
        <w:t xml:space="preserve">, </w:t>
      </w:r>
      <w:r>
        <w:rPr>
          <w:rFonts w:ascii="Book Antiqua" w:hAnsi="Book Antiqua" w:cs="Times New Roman"/>
          <w:sz w:val="24"/>
          <w:szCs w:val="24"/>
        </w:rPr>
        <w:t xml:space="preserve">suite à une hausse de </w:t>
      </w:r>
      <w:r w:rsidR="0003290C">
        <w:rPr>
          <w:rFonts w:ascii="Book Antiqua" w:hAnsi="Book Antiqua" w:cs="Times New Roman"/>
          <w:sz w:val="24"/>
          <w:szCs w:val="24"/>
        </w:rPr>
        <w:t>156</w:t>
      </w:r>
      <w:r>
        <w:rPr>
          <w:rFonts w:ascii="Book Antiqua" w:hAnsi="Book Antiqua" w:cs="Times New Roman"/>
          <w:sz w:val="24"/>
          <w:szCs w:val="24"/>
        </w:rPr>
        <w:t xml:space="preserve">.000 en milieu urbain et de </w:t>
      </w:r>
      <w:r w:rsidR="0003290C">
        <w:rPr>
          <w:rFonts w:ascii="Book Antiqua" w:hAnsi="Book Antiqua" w:cs="Times New Roman"/>
          <w:sz w:val="24"/>
          <w:szCs w:val="24"/>
        </w:rPr>
        <w:t>60</w:t>
      </w:r>
      <w:r>
        <w:rPr>
          <w:rFonts w:ascii="Book Antiqua" w:hAnsi="Book Antiqua" w:cs="Times New Roman"/>
          <w:sz w:val="24"/>
          <w:szCs w:val="24"/>
        </w:rPr>
        <w:t>.000 en milieu rural.</w:t>
      </w:r>
      <w:r w:rsidR="00E076AC">
        <w:rPr>
          <w:rFonts w:ascii="Book Antiqua" w:hAnsi="Book Antiqua" w:cs="Times New Roman"/>
          <w:sz w:val="24"/>
          <w:szCs w:val="24"/>
        </w:rPr>
        <w:t xml:space="preserve"> </w:t>
      </w:r>
      <w:r w:rsidR="003E7B53" w:rsidRPr="00A162F9">
        <w:rPr>
          <w:rFonts w:ascii="Book Antiqua" w:hAnsi="Book Antiqua" w:cs="Times New Roman"/>
          <w:sz w:val="24"/>
          <w:szCs w:val="24"/>
        </w:rPr>
        <w:t>Les nouveaux emplois créés au niveau de ce secteur proviennent principalement de la création</w:t>
      </w:r>
      <w:r w:rsidR="00982924" w:rsidRPr="00A162F9">
        <w:rPr>
          <w:rFonts w:ascii="Book Antiqua" w:hAnsi="Book Antiqua" w:cs="Times New Roman"/>
          <w:sz w:val="24"/>
          <w:szCs w:val="24"/>
        </w:rPr>
        <w:t xml:space="preserve"> de</w:t>
      </w:r>
      <w:r w:rsidR="00E076AC">
        <w:rPr>
          <w:rFonts w:ascii="Book Antiqua" w:hAnsi="Book Antiqua" w:cs="Times New Roman"/>
          <w:sz w:val="24"/>
          <w:szCs w:val="24"/>
        </w:rPr>
        <w:t xml:space="preserve"> </w:t>
      </w:r>
      <w:r w:rsidR="00982924" w:rsidRPr="00A162F9">
        <w:rPr>
          <w:rFonts w:ascii="Book Antiqua" w:hAnsi="Book Antiqua" w:cs="Times New Roman"/>
          <w:sz w:val="24"/>
          <w:szCs w:val="24"/>
        </w:rPr>
        <w:t xml:space="preserve">74.000 postes par des "services sociaux fournies aux collectivités", </w:t>
      </w:r>
      <w:r w:rsidR="003E7B53" w:rsidRPr="00A162F9">
        <w:rPr>
          <w:rFonts w:ascii="Book Antiqua" w:hAnsi="Book Antiqua" w:cs="Times New Roman"/>
          <w:sz w:val="24"/>
          <w:szCs w:val="24"/>
        </w:rPr>
        <w:t xml:space="preserve">de </w:t>
      </w:r>
      <w:r w:rsidR="00CE2851" w:rsidRPr="00A162F9">
        <w:rPr>
          <w:rFonts w:ascii="Book Antiqua" w:hAnsi="Book Antiqua" w:cs="Times New Roman"/>
          <w:sz w:val="24"/>
          <w:szCs w:val="24"/>
        </w:rPr>
        <w:t>66</w:t>
      </w:r>
      <w:r w:rsidR="003E7B53" w:rsidRPr="00A162F9">
        <w:rPr>
          <w:rFonts w:ascii="Book Antiqua" w:hAnsi="Book Antiqua" w:cs="Times New Roman"/>
          <w:sz w:val="24"/>
          <w:szCs w:val="24"/>
        </w:rPr>
        <w:t>.000 postes</w:t>
      </w:r>
      <w:r w:rsidR="00982924" w:rsidRPr="00A162F9">
        <w:rPr>
          <w:rFonts w:ascii="Book Antiqua" w:hAnsi="Book Antiqua" w:cs="Times New Roman"/>
          <w:sz w:val="24"/>
          <w:szCs w:val="24"/>
        </w:rPr>
        <w:t xml:space="preserve"> par</w:t>
      </w:r>
      <w:r w:rsidR="003E7B53" w:rsidRPr="00A162F9">
        <w:rPr>
          <w:rFonts w:ascii="Book Antiqua" w:hAnsi="Book Antiqua" w:cs="Times New Roman"/>
          <w:sz w:val="24"/>
          <w:szCs w:val="24"/>
        </w:rPr>
        <w:t xml:space="preserve"> des </w:t>
      </w:r>
      <w:r w:rsidR="00484152" w:rsidRPr="00A162F9">
        <w:rPr>
          <w:rFonts w:ascii="Book Antiqua" w:hAnsi="Book Antiqua" w:cs="Times New Roman"/>
          <w:sz w:val="24"/>
          <w:szCs w:val="24"/>
        </w:rPr>
        <w:t>"</w:t>
      </w:r>
      <w:r w:rsidR="003E7B53" w:rsidRPr="00A162F9">
        <w:rPr>
          <w:rFonts w:ascii="Book Antiqua" w:hAnsi="Book Antiqua" w:cs="Times New Roman"/>
          <w:sz w:val="24"/>
          <w:szCs w:val="24"/>
        </w:rPr>
        <w:t>activités financières, d'assurance, immobilières, scientifiques, techniques, de services administratifs, de soutien</w:t>
      </w:r>
      <w:r w:rsidR="00484152" w:rsidRPr="00A162F9">
        <w:rPr>
          <w:rFonts w:ascii="Book Antiqua" w:hAnsi="Book Antiqua" w:cs="Times New Roman"/>
          <w:sz w:val="24"/>
          <w:szCs w:val="24"/>
        </w:rPr>
        <w:t>"</w:t>
      </w:r>
      <w:r w:rsidR="00D61EF5">
        <w:rPr>
          <w:rFonts w:ascii="Book Antiqua" w:hAnsi="Book Antiqua" w:cs="Times New Roman"/>
          <w:sz w:val="24"/>
          <w:szCs w:val="24"/>
        </w:rPr>
        <w:t xml:space="preserve"> et</w:t>
      </w:r>
      <w:r w:rsidR="00982924" w:rsidRPr="00A162F9">
        <w:rPr>
          <w:rFonts w:ascii="Book Antiqua" w:hAnsi="Book Antiqua" w:cs="Times New Roman"/>
          <w:sz w:val="24"/>
          <w:szCs w:val="24"/>
        </w:rPr>
        <w:t xml:space="preserve"> de 48.000 postes au niveau la branche du "commerce</w:t>
      </w:r>
      <w:r w:rsidR="0016626B" w:rsidRPr="00A162F9">
        <w:rPr>
          <w:rFonts w:ascii="Book Antiqua" w:hAnsi="Book Antiqua" w:cs="Times New Roman"/>
          <w:sz w:val="24"/>
          <w:szCs w:val="24"/>
        </w:rPr>
        <w:t>"</w:t>
      </w:r>
      <w:r w:rsidR="009F3934" w:rsidRPr="00A162F9">
        <w:rPr>
          <w:rFonts w:ascii="Book Antiqua" w:hAnsi="Book Antiqua" w:cs="Times New Roman"/>
          <w:sz w:val="24"/>
          <w:szCs w:val="24"/>
        </w:rPr>
        <w:t>.</w:t>
      </w:r>
    </w:p>
    <w:p w14:paraId="5A7E2758" w14:textId="77777777" w:rsidR="00670045" w:rsidRDefault="00670045">
      <w:pPr>
        <w:rPr>
          <w:rFonts w:ascii="Book Antiqua" w:hAnsi="Book Antiqua" w:cs="Times New Roman"/>
          <w:sz w:val="24"/>
          <w:szCs w:val="24"/>
        </w:rPr>
      </w:pPr>
      <w:r>
        <w:rPr>
          <w:rFonts w:ascii="Book Antiqua" w:hAnsi="Book Antiqua" w:cs="Times New Roman"/>
          <w:sz w:val="24"/>
          <w:szCs w:val="24"/>
        </w:rPr>
        <w:br w:type="page"/>
      </w:r>
    </w:p>
    <w:p w14:paraId="34B840A6" w14:textId="72EE1DA3" w:rsidR="00A27C88" w:rsidRDefault="00A27C88" w:rsidP="0003290C">
      <w:pPr>
        <w:autoSpaceDE w:val="0"/>
        <w:autoSpaceDN w:val="0"/>
        <w:adjustRightInd w:val="0"/>
        <w:spacing w:before="120" w:after="120" w:line="276" w:lineRule="auto"/>
        <w:jc w:val="both"/>
        <w:rPr>
          <w:rFonts w:ascii="Book Antiqua" w:hAnsi="Book Antiqua" w:cs="Times New Roman"/>
          <w:sz w:val="24"/>
          <w:szCs w:val="24"/>
        </w:rPr>
      </w:pPr>
      <w:r w:rsidRPr="002D324E">
        <w:rPr>
          <w:rFonts w:ascii="Book Antiqua" w:hAnsi="Book Antiqua" w:cs="Times New Roman"/>
          <w:sz w:val="24"/>
          <w:szCs w:val="24"/>
        </w:rPr>
        <w:lastRenderedPageBreak/>
        <w:t>De son côté</w:t>
      </w:r>
      <w:r>
        <w:rPr>
          <w:rFonts w:ascii="Book Antiqua" w:hAnsi="Book Antiqua" w:cs="Times New Roman"/>
          <w:sz w:val="24"/>
          <w:szCs w:val="24"/>
        </w:rPr>
        <w:t>, l</w:t>
      </w:r>
      <w:r w:rsidR="00EB5A99" w:rsidRPr="00000609">
        <w:rPr>
          <w:rFonts w:ascii="Book Antiqua" w:hAnsi="Book Antiqua" w:cs="Times New Roman"/>
          <w:sz w:val="24"/>
          <w:szCs w:val="24"/>
        </w:rPr>
        <w:t xml:space="preserve">e secteur </w:t>
      </w:r>
      <w:r w:rsidR="00EB5A99" w:rsidRPr="005B47FF">
        <w:rPr>
          <w:rFonts w:ascii="Book Antiqua" w:hAnsi="Book Antiqua" w:cs="Times New Roman"/>
          <w:sz w:val="24"/>
          <w:szCs w:val="24"/>
        </w:rPr>
        <w:t>de l’"industrie"</w:t>
      </w:r>
      <w:r w:rsidR="00EB5A99" w:rsidRPr="00000609">
        <w:rPr>
          <w:rFonts w:ascii="Book Antiqua" w:hAnsi="Book Antiqua" w:cs="Times New Roman"/>
          <w:sz w:val="24"/>
          <w:szCs w:val="24"/>
        </w:rPr>
        <w:t xml:space="preserve"> a </w:t>
      </w:r>
      <w:r w:rsidR="007324DD">
        <w:rPr>
          <w:rFonts w:ascii="Book Antiqua" w:hAnsi="Book Antiqua" w:cs="Times New Roman"/>
          <w:sz w:val="24"/>
          <w:szCs w:val="24"/>
        </w:rPr>
        <w:t>créé</w:t>
      </w:r>
      <w:r w:rsidR="00E076AC">
        <w:rPr>
          <w:rFonts w:ascii="Book Antiqua" w:hAnsi="Book Antiqua" w:cs="Times New Roman"/>
          <w:sz w:val="24"/>
          <w:szCs w:val="24"/>
        </w:rPr>
        <w:t xml:space="preserve"> </w:t>
      </w:r>
      <w:r w:rsidR="0003290C">
        <w:rPr>
          <w:rFonts w:ascii="Book Antiqua" w:hAnsi="Book Antiqua" w:cs="Times New Roman"/>
          <w:sz w:val="24"/>
          <w:szCs w:val="24"/>
        </w:rPr>
        <w:t>83</w:t>
      </w:r>
      <w:r w:rsidR="00EB5A99" w:rsidRPr="00000609">
        <w:rPr>
          <w:rFonts w:ascii="Book Antiqua" w:hAnsi="Book Antiqua" w:cs="Times New Roman"/>
          <w:sz w:val="24"/>
          <w:szCs w:val="24"/>
        </w:rPr>
        <w:t>.000 postes d'emploi (</w:t>
      </w:r>
      <w:r w:rsidR="007324DD">
        <w:rPr>
          <w:rFonts w:ascii="Book Antiqua" w:hAnsi="Book Antiqua" w:cs="Times New Roman"/>
          <w:sz w:val="24"/>
          <w:szCs w:val="24"/>
        </w:rPr>
        <w:t>+</w:t>
      </w:r>
      <w:r w:rsidR="0003290C">
        <w:rPr>
          <w:rFonts w:ascii="Book Antiqua" w:hAnsi="Book Antiqua" w:cs="Times New Roman"/>
          <w:sz w:val="24"/>
          <w:szCs w:val="24"/>
        </w:rPr>
        <w:t>6</w:t>
      </w:r>
      <w:r w:rsidR="00EB5A99" w:rsidRPr="00000609">
        <w:rPr>
          <w:rFonts w:ascii="Book Antiqua" w:hAnsi="Book Antiqua" w:cs="Times New Roman"/>
          <w:sz w:val="24"/>
          <w:szCs w:val="24"/>
        </w:rPr>
        <w:t xml:space="preserve">%), </w:t>
      </w:r>
      <w:r w:rsidR="00EB5A99" w:rsidRPr="00000609">
        <w:rPr>
          <w:rFonts w:ascii="Book Antiqua" w:eastAsia="Book Antiqua" w:hAnsi="Book Antiqua" w:cs="Book Antiqua"/>
          <w:sz w:val="24"/>
          <w:szCs w:val="24"/>
        </w:rPr>
        <w:t xml:space="preserve">résultat d’une </w:t>
      </w:r>
      <w:r w:rsidR="007324DD" w:rsidRPr="00000609">
        <w:rPr>
          <w:rFonts w:ascii="Book Antiqua" w:hAnsi="Book Antiqua" w:cs="Times New Roman"/>
          <w:sz w:val="24"/>
          <w:szCs w:val="24"/>
        </w:rPr>
        <w:t>création</w:t>
      </w:r>
      <w:r w:rsidR="00E076AC">
        <w:rPr>
          <w:rFonts w:ascii="Book Antiqua" w:hAnsi="Book Antiqua" w:cs="Times New Roman"/>
          <w:sz w:val="24"/>
          <w:szCs w:val="24"/>
        </w:rPr>
        <w:t xml:space="preserve"> </w:t>
      </w:r>
      <w:r w:rsidR="00EB5A99" w:rsidRPr="00000609">
        <w:rPr>
          <w:rFonts w:ascii="Book Antiqua" w:eastAsia="Book Antiqua" w:hAnsi="Book Antiqua" w:cs="Book Antiqua"/>
          <w:sz w:val="24"/>
          <w:szCs w:val="24"/>
        </w:rPr>
        <w:t>de</w:t>
      </w:r>
      <w:r w:rsidR="00E076AC">
        <w:rPr>
          <w:rFonts w:ascii="Book Antiqua" w:eastAsia="Book Antiqua" w:hAnsi="Book Antiqua" w:cs="Book Antiqua"/>
          <w:sz w:val="24"/>
          <w:szCs w:val="24"/>
        </w:rPr>
        <w:t xml:space="preserve"> </w:t>
      </w:r>
      <w:r w:rsidR="0003290C">
        <w:rPr>
          <w:rFonts w:ascii="Book Antiqua" w:hAnsi="Book Antiqua" w:cs="Times New Roman"/>
          <w:sz w:val="24"/>
          <w:szCs w:val="24"/>
        </w:rPr>
        <w:t>80</w:t>
      </w:r>
      <w:r w:rsidR="00EB5A99" w:rsidRPr="00000609">
        <w:rPr>
          <w:rFonts w:ascii="Book Antiqua" w:hAnsi="Book Antiqua" w:cs="Times New Roman"/>
          <w:sz w:val="24"/>
          <w:szCs w:val="24"/>
        </w:rPr>
        <w:t xml:space="preserve">.000 en milieu urbain </w:t>
      </w:r>
      <w:r w:rsidR="007324DD">
        <w:rPr>
          <w:rFonts w:ascii="Book Antiqua" w:hAnsi="Book Antiqua" w:cs="Times New Roman"/>
          <w:sz w:val="24"/>
          <w:szCs w:val="24"/>
        </w:rPr>
        <w:t>et</w:t>
      </w:r>
      <w:r w:rsidR="00EB5A99" w:rsidRPr="00000609">
        <w:rPr>
          <w:rFonts w:ascii="Book Antiqua" w:hAnsi="Book Antiqua" w:cs="Times New Roman"/>
          <w:sz w:val="24"/>
          <w:szCs w:val="24"/>
        </w:rPr>
        <w:t xml:space="preserve"> de </w:t>
      </w:r>
      <w:r w:rsidR="0003290C">
        <w:rPr>
          <w:rFonts w:ascii="Book Antiqua" w:hAnsi="Book Antiqua" w:cs="Times New Roman"/>
          <w:sz w:val="24"/>
          <w:szCs w:val="24"/>
        </w:rPr>
        <w:t>3</w:t>
      </w:r>
      <w:r w:rsidR="00EB5A99" w:rsidRPr="00000609">
        <w:rPr>
          <w:rFonts w:ascii="Book Antiqua" w:hAnsi="Book Antiqua" w:cs="Times New Roman"/>
          <w:sz w:val="24"/>
          <w:szCs w:val="24"/>
        </w:rPr>
        <w:t>.000 en milieu rural.</w:t>
      </w:r>
    </w:p>
    <w:p w14:paraId="1B94E671" w14:textId="18B91DA0" w:rsidR="00EB5A99" w:rsidRPr="001A6978" w:rsidRDefault="00EB5A99" w:rsidP="0003290C">
      <w:pPr>
        <w:autoSpaceDE w:val="0"/>
        <w:autoSpaceDN w:val="0"/>
        <w:adjustRightInd w:val="0"/>
        <w:spacing w:before="120" w:after="120" w:line="276" w:lineRule="auto"/>
        <w:jc w:val="both"/>
        <w:rPr>
          <w:rFonts w:ascii="Book Antiqua" w:eastAsia="Book Antiqua" w:hAnsi="Book Antiqua" w:cs="Book Antiqua"/>
          <w:sz w:val="24"/>
          <w:szCs w:val="24"/>
        </w:rPr>
      </w:pPr>
      <w:r w:rsidRPr="000F5C69">
        <w:rPr>
          <w:rFonts w:ascii="Book Antiqua" w:eastAsia="Book Antiqua" w:hAnsi="Book Antiqua" w:cs="Book Antiqua"/>
          <w:sz w:val="24"/>
          <w:szCs w:val="24"/>
        </w:rPr>
        <w:t xml:space="preserve">Le secteur des BTP a créé </w:t>
      </w:r>
      <w:r w:rsidR="0003290C">
        <w:rPr>
          <w:rFonts w:ascii="Book Antiqua" w:eastAsia="Book Antiqua" w:hAnsi="Book Antiqua" w:cs="Book Antiqua"/>
          <w:sz w:val="24"/>
          <w:szCs w:val="24"/>
        </w:rPr>
        <w:t>52</w:t>
      </w:r>
      <w:r w:rsidRPr="000F5C69">
        <w:rPr>
          <w:rFonts w:ascii="Book Antiqua" w:eastAsia="Book Antiqua" w:hAnsi="Book Antiqua" w:cs="Book Antiqua"/>
          <w:sz w:val="24"/>
          <w:szCs w:val="24"/>
        </w:rPr>
        <w:t xml:space="preserve">.000 postes d’emploi, résultat d’une création </w:t>
      </w:r>
      <w:r>
        <w:rPr>
          <w:rFonts w:ascii="Book Antiqua" w:eastAsia="Book Antiqua" w:hAnsi="Book Antiqua" w:cs="Book Antiqua"/>
          <w:sz w:val="24"/>
          <w:szCs w:val="24"/>
        </w:rPr>
        <w:t xml:space="preserve">de </w:t>
      </w:r>
      <w:r w:rsidR="0003290C">
        <w:rPr>
          <w:rFonts w:ascii="Book Antiqua" w:eastAsia="Book Antiqua" w:hAnsi="Book Antiqua" w:cs="Book Antiqua"/>
          <w:sz w:val="24"/>
          <w:szCs w:val="24"/>
        </w:rPr>
        <w:t>46</w:t>
      </w:r>
      <w:r>
        <w:rPr>
          <w:rFonts w:ascii="Book Antiqua" w:eastAsia="Book Antiqua" w:hAnsi="Book Antiqua" w:cs="Book Antiqua"/>
          <w:sz w:val="24"/>
          <w:szCs w:val="24"/>
        </w:rPr>
        <w:t xml:space="preserve">.000 en milieu </w:t>
      </w:r>
      <w:r w:rsidR="0003290C">
        <w:rPr>
          <w:rFonts w:ascii="Book Antiqua" w:eastAsia="Book Antiqua" w:hAnsi="Book Antiqua" w:cs="Book Antiqua"/>
          <w:sz w:val="24"/>
          <w:szCs w:val="24"/>
        </w:rPr>
        <w:t xml:space="preserve">urbain </w:t>
      </w:r>
      <w:r>
        <w:rPr>
          <w:rFonts w:ascii="Book Antiqua" w:eastAsia="Book Antiqua" w:hAnsi="Book Antiqua" w:cs="Book Antiqua"/>
          <w:sz w:val="24"/>
          <w:szCs w:val="24"/>
        </w:rPr>
        <w:t xml:space="preserve">et de </w:t>
      </w:r>
      <w:r w:rsidR="007324DD">
        <w:rPr>
          <w:rFonts w:ascii="Book Antiqua" w:eastAsia="Book Antiqua" w:hAnsi="Book Antiqua" w:cs="Book Antiqua"/>
          <w:sz w:val="24"/>
          <w:szCs w:val="24"/>
        </w:rPr>
        <w:t>5</w:t>
      </w:r>
      <w:r>
        <w:rPr>
          <w:rFonts w:ascii="Book Antiqua" w:eastAsia="Book Antiqua" w:hAnsi="Book Antiqua" w:cs="Book Antiqua"/>
          <w:sz w:val="24"/>
          <w:szCs w:val="24"/>
        </w:rPr>
        <w:t>.000</w:t>
      </w:r>
      <w:r w:rsidRPr="000F5C69">
        <w:rPr>
          <w:rFonts w:ascii="Book Antiqua" w:eastAsia="Book Antiqua" w:hAnsi="Book Antiqua" w:cs="Book Antiqua"/>
          <w:sz w:val="24"/>
          <w:szCs w:val="24"/>
        </w:rPr>
        <w:t xml:space="preserve"> en milieu</w:t>
      </w:r>
      <w:r w:rsidR="00E076AC">
        <w:rPr>
          <w:rFonts w:ascii="Book Antiqua" w:eastAsia="Book Antiqua" w:hAnsi="Book Antiqua" w:cs="Book Antiqua"/>
          <w:sz w:val="24"/>
          <w:szCs w:val="24"/>
        </w:rPr>
        <w:t xml:space="preserve"> </w:t>
      </w:r>
      <w:r w:rsidR="0003290C">
        <w:rPr>
          <w:rFonts w:ascii="Book Antiqua" w:eastAsia="Book Antiqua" w:hAnsi="Book Antiqua" w:cs="Book Antiqua"/>
          <w:sz w:val="24"/>
          <w:szCs w:val="24"/>
        </w:rPr>
        <w:t>rural</w:t>
      </w:r>
      <w:r w:rsidRPr="002D5607">
        <w:rPr>
          <w:rFonts w:ascii="Book Antiqua" w:eastAsia="Book Antiqua" w:hAnsi="Book Antiqua" w:cs="Book Antiqua"/>
          <w:sz w:val="24"/>
          <w:szCs w:val="24"/>
        </w:rPr>
        <w:t xml:space="preserve">, enregistrant une hausse de </w:t>
      </w:r>
      <w:r w:rsidR="0003290C">
        <w:rPr>
          <w:rFonts w:ascii="Book Antiqua" w:eastAsia="Book Antiqua" w:hAnsi="Book Antiqua" w:cs="Book Antiqua"/>
          <w:sz w:val="24"/>
          <w:szCs w:val="24"/>
        </w:rPr>
        <w:t>4</w:t>
      </w:r>
      <w:r w:rsidRPr="002D5607">
        <w:rPr>
          <w:rFonts w:ascii="Book Antiqua" w:eastAsia="Book Antiqua" w:hAnsi="Book Antiqua" w:cs="Book Antiqua"/>
          <w:sz w:val="24"/>
          <w:szCs w:val="24"/>
        </w:rPr>
        <w:t>% du volume d’emploi dans ce secteur.</w:t>
      </w:r>
    </w:p>
    <w:p w14:paraId="3A593120" w14:textId="10B23674" w:rsidR="00EB5A99" w:rsidRPr="002D324E" w:rsidRDefault="00EB5A99" w:rsidP="005B47FF">
      <w:pPr>
        <w:rPr>
          <w:rFonts w:ascii="Book Antiqua" w:hAnsi="Book Antiqua" w:cstheme="majorHAnsi"/>
          <w:sz w:val="24"/>
          <w:szCs w:val="24"/>
        </w:rPr>
      </w:pPr>
      <w:r w:rsidRPr="0016011E">
        <w:rPr>
          <w:rFonts w:ascii="Book Antiqua" w:eastAsia="Times New Roman" w:hAnsi="Book Antiqua" w:cstheme="majorHAnsi"/>
          <w:b/>
          <w:bCs/>
          <w:color w:val="000000"/>
          <w:sz w:val="20"/>
          <w:szCs w:val="20"/>
        </w:rPr>
        <w:t xml:space="preserve">Figure </w:t>
      </w:r>
      <w:r w:rsidR="00461C49">
        <w:rPr>
          <w:rFonts w:ascii="Book Antiqua" w:eastAsia="Times New Roman" w:hAnsi="Book Antiqua" w:cstheme="majorHAnsi"/>
          <w:b/>
          <w:bCs/>
          <w:color w:val="000000"/>
          <w:sz w:val="20"/>
          <w:szCs w:val="20"/>
        </w:rPr>
        <w:t>1</w:t>
      </w:r>
      <w:r w:rsidR="00FB4D04">
        <w:rPr>
          <w:rFonts w:ascii="Book Antiqua" w:eastAsia="Times New Roman" w:hAnsi="Book Antiqua" w:cstheme="majorHAnsi"/>
          <w:b/>
          <w:bCs/>
          <w:color w:val="000000"/>
          <w:sz w:val="20"/>
          <w:szCs w:val="20"/>
        </w:rPr>
        <w:t xml:space="preserve">. </w:t>
      </w:r>
      <w:r w:rsidR="00461C49">
        <w:rPr>
          <w:rFonts w:ascii="Book Antiqua" w:eastAsia="Times New Roman" w:hAnsi="Book Antiqua" w:cstheme="majorHAnsi"/>
          <w:b/>
          <w:bCs/>
          <w:color w:val="000000"/>
          <w:sz w:val="20"/>
          <w:szCs w:val="20"/>
        </w:rPr>
        <w:t>Variation</w:t>
      </w:r>
      <w:r w:rsidRPr="0016011E">
        <w:rPr>
          <w:rFonts w:ascii="Book Antiqua" w:eastAsia="Times New Roman" w:hAnsi="Book Antiqua" w:cstheme="majorHAnsi"/>
          <w:b/>
          <w:bCs/>
          <w:color w:val="000000"/>
          <w:sz w:val="20"/>
          <w:szCs w:val="20"/>
        </w:rPr>
        <w:t xml:space="preserve"> nette d</w:t>
      </w:r>
      <w:r>
        <w:rPr>
          <w:rFonts w:ascii="Book Antiqua" w:eastAsia="Times New Roman" w:hAnsi="Book Antiqua" w:cstheme="majorHAnsi"/>
          <w:b/>
          <w:bCs/>
          <w:color w:val="000000"/>
          <w:sz w:val="20"/>
          <w:szCs w:val="20"/>
        </w:rPr>
        <w:t>e postes d</w:t>
      </w:r>
      <w:r w:rsidRPr="0016011E">
        <w:rPr>
          <w:rFonts w:ascii="Book Antiqua" w:eastAsia="Times New Roman" w:hAnsi="Book Antiqua" w:cstheme="majorHAnsi"/>
          <w:b/>
          <w:bCs/>
          <w:color w:val="000000"/>
          <w:sz w:val="20"/>
          <w:szCs w:val="20"/>
        </w:rPr>
        <w:t xml:space="preserve">’emploi entre </w:t>
      </w:r>
      <w:r>
        <w:rPr>
          <w:rFonts w:ascii="Book Antiqua" w:eastAsia="Times New Roman" w:hAnsi="Book Antiqua" w:cstheme="majorHAnsi"/>
          <w:b/>
          <w:bCs/>
          <w:color w:val="000000"/>
          <w:sz w:val="20"/>
          <w:szCs w:val="20"/>
        </w:rPr>
        <w:t>le premier trimestre</w:t>
      </w:r>
      <w:r w:rsidRPr="0016011E">
        <w:rPr>
          <w:rFonts w:ascii="Book Antiqua" w:eastAsia="Times New Roman" w:hAnsi="Book Antiqua" w:cstheme="majorHAnsi"/>
          <w:b/>
          <w:bCs/>
          <w:color w:val="000000"/>
          <w:sz w:val="20"/>
          <w:szCs w:val="20"/>
        </w:rPr>
        <w:t xml:space="preserve"> de </w:t>
      </w:r>
      <w:r w:rsidR="00444189">
        <w:rPr>
          <w:rFonts w:ascii="Book Antiqua" w:eastAsia="Times New Roman" w:hAnsi="Book Antiqua" w:cstheme="majorHAnsi"/>
          <w:b/>
          <w:bCs/>
          <w:color w:val="000000"/>
          <w:sz w:val="20"/>
          <w:szCs w:val="20"/>
        </w:rPr>
        <w:t>2024</w:t>
      </w:r>
      <w:r w:rsidRPr="0016011E">
        <w:rPr>
          <w:rFonts w:ascii="Book Antiqua" w:eastAsia="Times New Roman" w:hAnsi="Book Antiqua" w:cstheme="majorHAnsi"/>
          <w:b/>
          <w:bCs/>
          <w:color w:val="000000"/>
          <w:sz w:val="20"/>
          <w:szCs w:val="20"/>
        </w:rPr>
        <w:t xml:space="preserve"> et</w:t>
      </w:r>
      <w:r>
        <w:rPr>
          <w:rFonts w:ascii="Book Antiqua" w:eastAsia="Times New Roman" w:hAnsi="Book Antiqua" w:cstheme="majorHAnsi"/>
          <w:b/>
          <w:bCs/>
          <w:color w:val="000000"/>
          <w:sz w:val="20"/>
          <w:szCs w:val="20"/>
        </w:rPr>
        <w:t xml:space="preserve"> celui de </w:t>
      </w:r>
      <w:r w:rsidR="00444189">
        <w:rPr>
          <w:rFonts w:ascii="Book Antiqua" w:eastAsia="Times New Roman" w:hAnsi="Book Antiqua" w:cstheme="majorHAnsi"/>
          <w:b/>
          <w:bCs/>
          <w:color w:val="000000"/>
          <w:sz w:val="20"/>
          <w:szCs w:val="20"/>
        </w:rPr>
        <w:t>2025</w:t>
      </w:r>
      <w:r w:rsidR="00E076AC">
        <w:rPr>
          <w:rFonts w:ascii="Book Antiqua" w:eastAsia="Times New Roman" w:hAnsi="Book Antiqua" w:cstheme="majorHAnsi"/>
          <w:b/>
          <w:bCs/>
          <w:color w:val="000000"/>
          <w:sz w:val="20"/>
          <w:szCs w:val="20"/>
        </w:rPr>
        <w:t xml:space="preserve"> </w:t>
      </w:r>
      <w:r w:rsidRPr="0016011E">
        <w:rPr>
          <w:rFonts w:ascii="Book Antiqua" w:eastAsia="Times New Roman" w:hAnsi="Book Antiqua" w:cstheme="majorHAnsi"/>
          <w:b/>
          <w:bCs/>
          <w:color w:val="000000"/>
          <w:sz w:val="20"/>
          <w:szCs w:val="20"/>
        </w:rPr>
        <w:t>selon</w:t>
      </w:r>
      <w:r w:rsidR="00461C49">
        <w:rPr>
          <w:rFonts w:ascii="Book Antiqua" w:eastAsia="Times New Roman" w:hAnsi="Book Antiqua" w:cstheme="majorHAnsi"/>
          <w:b/>
          <w:bCs/>
          <w:color w:val="000000"/>
          <w:sz w:val="20"/>
          <w:szCs w:val="20"/>
        </w:rPr>
        <w:t xml:space="preserve"> les secteurs d’activité économique et </w:t>
      </w:r>
      <w:r w:rsidRPr="0016011E">
        <w:rPr>
          <w:rFonts w:ascii="Book Antiqua" w:eastAsia="Times New Roman" w:hAnsi="Book Antiqua" w:cstheme="majorHAnsi"/>
          <w:b/>
          <w:bCs/>
          <w:color w:val="000000"/>
          <w:sz w:val="20"/>
          <w:szCs w:val="20"/>
        </w:rPr>
        <w:t>le milieu de résidence</w:t>
      </w:r>
      <w:r>
        <w:rPr>
          <w:rStyle w:val="FootnoteReference"/>
          <w:rFonts w:ascii="Book Antiqua" w:eastAsia="Times New Roman" w:hAnsi="Book Antiqua" w:cstheme="majorHAnsi"/>
          <w:b/>
          <w:bCs/>
          <w:color w:val="000000"/>
          <w:sz w:val="20"/>
          <w:szCs w:val="20"/>
        </w:rPr>
        <w:footnoteReference w:id="1"/>
      </w:r>
    </w:p>
    <w:p w14:paraId="0ABE7BAF" w14:textId="77777777" w:rsidR="00EB5A99" w:rsidRDefault="0077650E" w:rsidP="00245B21">
      <w:pPr>
        <w:pStyle w:val="MMTopic2"/>
        <w:numPr>
          <w:ilvl w:val="0"/>
          <w:numId w:val="0"/>
        </w:numPr>
        <w:spacing w:after="240" w:line="276" w:lineRule="auto"/>
        <w:jc w:val="both"/>
        <w:rPr>
          <w:rFonts w:ascii="Book Antiqua" w:hAnsi="Book Antiqua" w:cstheme="majorHAnsi"/>
          <w:b/>
          <w:bCs/>
          <w:color w:val="2E74B5" w:themeColor="accent5" w:themeShade="BF"/>
          <w:spacing w:val="-10"/>
          <w:kern w:val="28"/>
          <w:sz w:val="24"/>
          <w:szCs w:val="24"/>
        </w:rPr>
      </w:pPr>
      <w:r w:rsidRPr="0077650E">
        <w:rPr>
          <w:rFonts w:ascii="Book Antiqua" w:hAnsi="Book Antiqua" w:cstheme="majorHAnsi"/>
          <w:b/>
          <w:bCs/>
          <w:noProof/>
          <w:color w:val="2E74B5" w:themeColor="accent5" w:themeShade="BF"/>
          <w:spacing w:val="-10"/>
          <w:kern w:val="28"/>
          <w:sz w:val="24"/>
          <w:szCs w:val="24"/>
          <w:lang w:eastAsia="fr-FR"/>
        </w:rPr>
        <w:drawing>
          <wp:inline distT="0" distB="0" distL="0" distR="0" wp14:anchorId="33007500" wp14:editId="3395505A">
            <wp:extent cx="5905500" cy="2120900"/>
            <wp:effectExtent l="0" t="0" r="0" b="0"/>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9BA0FF" w14:textId="77777777" w:rsidR="006A1908" w:rsidRPr="004F33EC" w:rsidRDefault="006A1908" w:rsidP="00245B21">
      <w:pPr>
        <w:pStyle w:val="MMTopic2"/>
        <w:numPr>
          <w:ilvl w:val="0"/>
          <w:numId w:val="0"/>
        </w:numPr>
        <w:spacing w:after="240" w:line="360" w:lineRule="auto"/>
        <w:jc w:val="both"/>
        <w:rPr>
          <w:rFonts w:ascii="Book Antiqua" w:hAnsi="Book Antiqua" w:cstheme="majorHAnsi"/>
          <w:b/>
          <w:bCs/>
          <w:i/>
          <w:iCs/>
          <w:color w:val="2E74B5" w:themeColor="accent5" w:themeShade="BF"/>
          <w:spacing w:val="-10"/>
          <w:kern w:val="28"/>
          <w:sz w:val="24"/>
          <w:szCs w:val="24"/>
          <w:lang w:bidi="tzm-Arab-MA"/>
        </w:rPr>
      </w:pPr>
      <w:r w:rsidRPr="004F33EC">
        <w:rPr>
          <w:rFonts w:ascii="Book Antiqua" w:hAnsi="Book Antiqua" w:cstheme="majorHAnsi"/>
          <w:b/>
          <w:bCs/>
          <w:i/>
          <w:iCs/>
          <w:color w:val="2E74B5" w:themeColor="accent5" w:themeShade="BF"/>
          <w:spacing w:val="-10"/>
          <w:kern w:val="28"/>
          <w:sz w:val="24"/>
          <w:szCs w:val="24"/>
          <w:lang w:bidi="tzm-Arab-MA"/>
        </w:rPr>
        <w:t>Principales caractéristiques de la population active occupée </w:t>
      </w:r>
    </w:p>
    <w:p w14:paraId="157C27DD" w14:textId="77777777" w:rsidR="006A1908" w:rsidRPr="00D316AB" w:rsidRDefault="006A1908" w:rsidP="00484152">
      <w:pPr>
        <w:spacing w:before="240" w:after="200"/>
        <w:jc w:val="both"/>
        <w:rPr>
          <w:rFonts w:ascii="Book Antiqua" w:hAnsi="Book Antiqua" w:cs="Times New Roman"/>
          <w:sz w:val="24"/>
          <w:szCs w:val="24"/>
        </w:rPr>
      </w:pPr>
      <w:r w:rsidRPr="00D316AB">
        <w:rPr>
          <w:rFonts w:ascii="Book Antiqua" w:hAnsi="Book Antiqua" w:cs="Times New Roman"/>
          <w:sz w:val="24"/>
          <w:szCs w:val="24"/>
        </w:rPr>
        <w:t>Près de 3</w:t>
      </w:r>
      <w:r w:rsidR="00484152" w:rsidRPr="00D316AB">
        <w:rPr>
          <w:rFonts w:ascii="Book Antiqua" w:hAnsi="Book Antiqua" w:cs="Times New Roman"/>
          <w:sz w:val="24"/>
          <w:szCs w:val="24"/>
        </w:rPr>
        <w:t>7</w:t>
      </w:r>
      <w:r w:rsidRPr="00D316AB">
        <w:rPr>
          <w:rFonts w:ascii="Book Antiqua" w:hAnsi="Book Antiqua" w:cs="Times New Roman"/>
          <w:sz w:val="24"/>
          <w:szCs w:val="24"/>
        </w:rPr>
        <w:t>,</w:t>
      </w:r>
      <w:r w:rsidR="00484152" w:rsidRPr="00D316AB">
        <w:rPr>
          <w:rFonts w:ascii="Book Antiqua" w:hAnsi="Book Antiqua" w:cs="Times New Roman"/>
          <w:sz w:val="24"/>
          <w:szCs w:val="24"/>
        </w:rPr>
        <w:t>6</w:t>
      </w:r>
      <w:r w:rsidRPr="00D316AB">
        <w:rPr>
          <w:rFonts w:ascii="Book Antiqua" w:hAnsi="Book Antiqua" w:cs="Times New Roman"/>
          <w:sz w:val="24"/>
          <w:szCs w:val="24"/>
        </w:rPr>
        <w:t>% des actifs occupés résident en milieu rural et 20,</w:t>
      </w:r>
      <w:r w:rsidR="00484152" w:rsidRPr="00D316AB">
        <w:rPr>
          <w:rFonts w:ascii="Book Antiqua" w:hAnsi="Book Antiqua" w:cs="Times New Roman"/>
          <w:sz w:val="24"/>
          <w:szCs w:val="24"/>
        </w:rPr>
        <w:t>2</w:t>
      </w:r>
      <w:r w:rsidRPr="00D316AB">
        <w:rPr>
          <w:rFonts w:ascii="Book Antiqua" w:hAnsi="Book Antiqua" w:cs="Times New Roman"/>
          <w:sz w:val="24"/>
          <w:szCs w:val="24"/>
        </w:rPr>
        <w:t>% sont de sexe féminin. Les jeunes âgés de 15 à 34 ans constituent 3</w:t>
      </w:r>
      <w:r w:rsidR="004F33EC" w:rsidRPr="00D316AB">
        <w:rPr>
          <w:rFonts w:ascii="Book Antiqua" w:hAnsi="Book Antiqua" w:cs="Times New Roman"/>
          <w:sz w:val="24"/>
          <w:szCs w:val="24"/>
        </w:rPr>
        <w:t>3,7</w:t>
      </w:r>
      <w:r w:rsidRPr="00D316AB">
        <w:rPr>
          <w:rFonts w:ascii="Book Antiqua" w:hAnsi="Book Antiqua" w:cs="Times New Roman"/>
          <w:sz w:val="24"/>
          <w:szCs w:val="24"/>
        </w:rPr>
        <w:t>% du volume total de l’emploi (</w:t>
      </w:r>
      <w:r w:rsidR="004F33EC" w:rsidRPr="00D316AB">
        <w:rPr>
          <w:rFonts w:ascii="Book Antiqua" w:hAnsi="Book Antiqua" w:cs="Times New Roman"/>
          <w:sz w:val="24"/>
          <w:szCs w:val="24"/>
        </w:rPr>
        <w:t>7,6</w:t>
      </w:r>
      <w:r w:rsidRPr="00D316AB">
        <w:rPr>
          <w:rFonts w:ascii="Book Antiqua" w:hAnsi="Book Antiqua" w:cs="Times New Roman"/>
          <w:sz w:val="24"/>
          <w:szCs w:val="24"/>
        </w:rPr>
        <w:t>% pour les 15 à 24 ans et 26</w:t>
      </w:r>
      <w:r w:rsidR="004F33EC" w:rsidRPr="00D316AB">
        <w:rPr>
          <w:rFonts w:ascii="Book Antiqua" w:hAnsi="Book Antiqua" w:cs="Times New Roman"/>
          <w:sz w:val="24"/>
          <w:szCs w:val="24"/>
        </w:rPr>
        <w:t>,2</w:t>
      </w:r>
      <w:r w:rsidRPr="00D316AB">
        <w:rPr>
          <w:rFonts w:ascii="Book Antiqua" w:hAnsi="Book Antiqua" w:cs="Times New Roman"/>
          <w:sz w:val="24"/>
          <w:szCs w:val="24"/>
        </w:rPr>
        <w:t>% pour les 25 à 34 ans). Près de 4</w:t>
      </w:r>
      <w:r w:rsidR="004F33EC" w:rsidRPr="00D316AB">
        <w:rPr>
          <w:rFonts w:ascii="Book Antiqua" w:hAnsi="Book Antiqua" w:cs="Times New Roman"/>
          <w:sz w:val="24"/>
          <w:szCs w:val="24"/>
        </w:rPr>
        <w:t>7</w:t>
      </w:r>
      <w:r w:rsidRPr="00D316AB">
        <w:rPr>
          <w:rFonts w:ascii="Book Antiqua" w:hAnsi="Book Antiqua" w:cs="Times New Roman"/>
          <w:sz w:val="24"/>
          <w:szCs w:val="24"/>
        </w:rPr>
        <w:t>% des actifs occupés n’ont aucun diplôme, 3</w:t>
      </w:r>
      <w:r w:rsidR="004F33EC" w:rsidRPr="00D316AB">
        <w:rPr>
          <w:rFonts w:ascii="Book Antiqua" w:hAnsi="Book Antiqua" w:cs="Times New Roman"/>
          <w:sz w:val="24"/>
          <w:szCs w:val="24"/>
        </w:rPr>
        <w:t>3</w:t>
      </w:r>
      <w:r w:rsidRPr="00D316AB">
        <w:rPr>
          <w:rFonts w:ascii="Book Antiqua" w:hAnsi="Book Antiqua" w:cs="Times New Roman"/>
          <w:sz w:val="24"/>
          <w:szCs w:val="24"/>
        </w:rPr>
        <w:t>,</w:t>
      </w:r>
      <w:r w:rsidR="004F33EC" w:rsidRPr="00D316AB">
        <w:rPr>
          <w:rFonts w:ascii="Book Antiqua" w:hAnsi="Book Antiqua" w:cs="Times New Roman"/>
          <w:sz w:val="24"/>
          <w:szCs w:val="24"/>
        </w:rPr>
        <w:t>2</w:t>
      </w:r>
      <w:r w:rsidRPr="00D316AB">
        <w:rPr>
          <w:rFonts w:ascii="Book Antiqua" w:hAnsi="Book Antiqua" w:cs="Times New Roman"/>
          <w:sz w:val="24"/>
          <w:szCs w:val="24"/>
        </w:rPr>
        <w:t>% ont un diplôme moyen et 19,</w:t>
      </w:r>
      <w:r w:rsidR="004F33EC" w:rsidRPr="00D316AB">
        <w:rPr>
          <w:rFonts w:ascii="Book Antiqua" w:hAnsi="Book Antiqua" w:cs="Times New Roman"/>
          <w:sz w:val="24"/>
          <w:szCs w:val="24"/>
        </w:rPr>
        <w:t>8</w:t>
      </w:r>
      <w:r w:rsidRPr="00D316AB">
        <w:rPr>
          <w:rFonts w:ascii="Book Antiqua" w:hAnsi="Book Antiqua" w:cs="Times New Roman"/>
          <w:sz w:val="24"/>
          <w:szCs w:val="24"/>
        </w:rPr>
        <w:t>% un diplôme supérieur</w:t>
      </w:r>
      <w:r w:rsidR="004F33EC" w:rsidRPr="00D316AB">
        <w:rPr>
          <w:rFonts w:ascii="Book Antiqua" w:hAnsi="Book Antiqua" w:cs="Times New Roman"/>
          <w:sz w:val="24"/>
          <w:szCs w:val="24"/>
        </w:rPr>
        <w:t>.</w:t>
      </w:r>
    </w:p>
    <w:p w14:paraId="5711F8DD" w14:textId="77777777" w:rsidR="006A1908" w:rsidRPr="00D316AB" w:rsidRDefault="006A1908" w:rsidP="00D316AB">
      <w:pPr>
        <w:spacing w:before="240" w:after="200"/>
        <w:jc w:val="both"/>
        <w:rPr>
          <w:rFonts w:ascii="Book Antiqua" w:hAnsi="Book Antiqua" w:cs="Times New Roman"/>
          <w:sz w:val="24"/>
          <w:szCs w:val="24"/>
        </w:rPr>
      </w:pPr>
      <w:r w:rsidRPr="00D316AB">
        <w:rPr>
          <w:rFonts w:ascii="Book Antiqua" w:hAnsi="Book Antiqua" w:cs="Times New Roman"/>
          <w:sz w:val="24"/>
          <w:szCs w:val="24"/>
        </w:rPr>
        <w:t>Le secteur des "services" emploie 49,</w:t>
      </w:r>
      <w:r w:rsidR="00A162F9" w:rsidRPr="00D316AB">
        <w:rPr>
          <w:rFonts w:ascii="Book Antiqua" w:hAnsi="Book Antiqua" w:cs="Times New Roman"/>
          <w:sz w:val="24"/>
          <w:szCs w:val="24"/>
        </w:rPr>
        <w:t>2</w:t>
      </w:r>
      <w:r w:rsidRPr="00D316AB">
        <w:rPr>
          <w:rFonts w:ascii="Book Antiqua" w:hAnsi="Book Antiqua" w:cs="Times New Roman"/>
          <w:sz w:val="24"/>
          <w:szCs w:val="24"/>
        </w:rPr>
        <w:t>% des actifs occupés, suivi de l’"agriculture, forêt et pêche" avec 2</w:t>
      </w:r>
      <w:r w:rsidR="00A162F9" w:rsidRPr="00D316AB">
        <w:rPr>
          <w:rFonts w:ascii="Book Antiqua" w:hAnsi="Book Antiqua" w:cs="Times New Roman"/>
          <w:sz w:val="24"/>
          <w:szCs w:val="24"/>
        </w:rPr>
        <w:t>5</w:t>
      </w:r>
      <w:r w:rsidRPr="00D316AB">
        <w:rPr>
          <w:rFonts w:ascii="Book Antiqua" w:hAnsi="Book Antiqua" w:cs="Times New Roman"/>
          <w:sz w:val="24"/>
          <w:szCs w:val="24"/>
        </w:rPr>
        <w:t>%. L’"industrie", contribue, de son côté, pour 1</w:t>
      </w:r>
      <w:r w:rsidR="00A162F9" w:rsidRPr="00D316AB">
        <w:rPr>
          <w:rFonts w:ascii="Book Antiqua" w:hAnsi="Book Antiqua" w:cs="Times New Roman"/>
          <w:sz w:val="24"/>
          <w:szCs w:val="24"/>
        </w:rPr>
        <w:t>3</w:t>
      </w:r>
      <w:r w:rsidRPr="00D316AB">
        <w:rPr>
          <w:rFonts w:ascii="Book Antiqua" w:hAnsi="Book Antiqua" w:cs="Times New Roman"/>
          <w:sz w:val="24"/>
          <w:szCs w:val="24"/>
        </w:rPr>
        <w:t>,</w:t>
      </w:r>
      <w:r w:rsidR="00A162F9" w:rsidRPr="00D316AB">
        <w:rPr>
          <w:rFonts w:ascii="Book Antiqua" w:hAnsi="Book Antiqua" w:cs="Times New Roman"/>
          <w:sz w:val="24"/>
          <w:szCs w:val="24"/>
        </w:rPr>
        <w:t>2</w:t>
      </w:r>
      <w:r w:rsidRPr="00D316AB">
        <w:rPr>
          <w:rFonts w:ascii="Book Antiqua" w:hAnsi="Book Antiqua" w:cs="Times New Roman"/>
          <w:sz w:val="24"/>
          <w:szCs w:val="24"/>
        </w:rPr>
        <w:t>%. Le secteur des BTP emploie, quant à lui, 1</w:t>
      </w:r>
      <w:r w:rsidR="00A162F9" w:rsidRPr="00D316AB">
        <w:rPr>
          <w:rFonts w:ascii="Book Antiqua" w:hAnsi="Book Antiqua" w:cs="Times New Roman"/>
          <w:sz w:val="24"/>
          <w:szCs w:val="24"/>
        </w:rPr>
        <w:t>2</w:t>
      </w:r>
      <w:r w:rsidRPr="00D316AB">
        <w:rPr>
          <w:rFonts w:ascii="Book Antiqua" w:hAnsi="Book Antiqua" w:cs="Times New Roman"/>
          <w:sz w:val="24"/>
          <w:szCs w:val="24"/>
        </w:rPr>
        <w:t>,</w:t>
      </w:r>
      <w:r w:rsidR="00A162F9" w:rsidRPr="00D316AB">
        <w:rPr>
          <w:rFonts w:ascii="Book Antiqua" w:hAnsi="Book Antiqua" w:cs="Times New Roman"/>
          <w:sz w:val="24"/>
          <w:szCs w:val="24"/>
        </w:rPr>
        <w:t>5</w:t>
      </w:r>
      <w:r w:rsidRPr="00D316AB">
        <w:rPr>
          <w:rFonts w:ascii="Book Antiqua" w:hAnsi="Book Antiqua" w:cs="Times New Roman"/>
          <w:sz w:val="24"/>
          <w:szCs w:val="24"/>
        </w:rPr>
        <w:t>% des actifs occupés</w:t>
      </w:r>
      <w:r w:rsidRPr="00D316AB">
        <w:rPr>
          <w:rStyle w:val="FootnoteReference"/>
          <w:rFonts w:ascii="Book Antiqua" w:hAnsi="Book Antiqua"/>
        </w:rPr>
        <w:footnoteReference w:id="2"/>
      </w:r>
      <w:r w:rsidRPr="00D316AB">
        <w:rPr>
          <w:rFonts w:ascii="Book Antiqua" w:hAnsi="Book Antiqua" w:cs="Times New Roman"/>
          <w:sz w:val="24"/>
          <w:szCs w:val="24"/>
        </w:rPr>
        <w:t xml:space="preserve">. </w:t>
      </w:r>
    </w:p>
    <w:p w14:paraId="67851D3C" w14:textId="77777777" w:rsidR="006A1908" w:rsidRPr="00A77560" w:rsidRDefault="006A1908" w:rsidP="00A162F9">
      <w:pPr>
        <w:spacing w:before="240" w:after="200"/>
        <w:jc w:val="both"/>
        <w:rPr>
          <w:rFonts w:ascii="Book Antiqua" w:hAnsi="Book Antiqua" w:cs="Times New Roman"/>
          <w:sz w:val="24"/>
          <w:szCs w:val="24"/>
        </w:rPr>
      </w:pPr>
      <w:r w:rsidRPr="00A77560">
        <w:rPr>
          <w:rFonts w:ascii="Book Antiqua" w:hAnsi="Book Antiqua" w:cs="Times New Roman"/>
          <w:sz w:val="24"/>
          <w:szCs w:val="24"/>
        </w:rPr>
        <w:t>Près de 6 actifs occupés sur 10 en milieu rural (</w:t>
      </w:r>
      <w:r w:rsidR="00A162F9" w:rsidRPr="00A77560">
        <w:rPr>
          <w:rFonts w:ascii="Book Antiqua" w:hAnsi="Book Antiqua" w:cs="Times New Roman"/>
          <w:sz w:val="24"/>
          <w:szCs w:val="24"/>
        </w:rPr>
        <w:t>59</w:t>
      </w:r>
      <w:r w:rsidRPr="00A77560">
        <w:rPr>
          <w:rFonts w:ascii="Book Antiqua" w:hAnsi="Book Antiqua" w:cs="Times New Roman"/>
          <w:sz w:val="24"/>
          <w:szCs w:val="24"/>
        </w:rPr>
        <w:t>,</w:t>
      </w:r>
      <w:r w:rsidR="00A162F9" w:rsidRPr="00A77560">
        <w:rPr>
          <w:rFonts w:ascii="Book Antiqua" w:hAnsi="Book Antiqua" w:cs="Times New Roman"/>
          <w:sz w:val="24"/>
          <w:szCs w:val="24"/>
        </w:rPr>
        <w:t>9</w:t>
      </w:r>
      <w:r w:rsidRPr="00A77560">
        <w:rPr>
          <w:rFonts w:ascii="Book Antiqua" w:hAnsi="Book Antiqua" w:cs="Times New Roman"/>
          <w:sz w:val="24"/>
          <w:szCs w:val="24"/>
        </w:rPr>
        <w:t xml:space="preserve">%) exercent dans le secteur de l’"agriculture, forêt et pêche", et </w:t>
      </w:r>
      <w:r w:rsidR="00A162F9" w:rsidRPr="00A77560">
        <w:rPr>
          <w:rFonts w:ascii="Book Antiqua" w:hAnsi="Book Antiqua" w:cs="Times New Roman"/>
          <w:sz w:val="24"/>
          <w:szCs w:val="24"/>
        </w:rPr>
        <w:t xml:space="preserve">près </w:t>
      </w:r>
      <w:r w:rsidRPr="00A77560">
        <w:rPr>
          <w:rFonts w:ascii="Book Antiqua" w:hAnsi="Book Antiqua" w:cs="Times New Roman"/>
          <w:sz w:val="24"/>
          <w:szCs w:val="24"/>
        </w:rPr>
        <w:t>de deux tiers des actifs occupés citadins (</w:t>
      </w:r>
      <w:r w:rsidR="00A162F9" w:rsidRPr="00A77560">
        <w:rPr>
          <w:rFonts w:ascii="Book Antiqua" w:hAnsi="Book Antiqua" w:cs="Times New Roman"/>
          <w:sz w:val="24"/>
          <w:szCs w:val="24"/>
        </w:rPr>
        <w:t>65,9</w:t>
      </w:r>
      <w:r w:rsidRPr="00A77560">
        <w:rPr>
          <w:rFonts w:ascii="Book Antiqua" w:hAnsi="Book Antiqua" w:cs="Times New Roman"/>
          <w:sz w:val="24"/>
          <w:szCs w:val="24"/>
        </w:rPr>
        <w:t>%) travaillent dans le secteur des "services".</w:t>
      </w:r>
    </w:p>
    <w:p w14:paraId="78BF76A9" w14:textId="77777777" w:rsidR="004D64DC" w:rsidRPr="00A77560" w:rsidRDefault="006A1908" w:rsidP="004D64DC">
      <w:pPr>
        <w:spacing w:before="240" w:after="200"/>
        <w:jc w:val="both"/>
        <w:rPr>
          <w:rFonts w:ascii="Book Antiqua" w:hAnsi="Book Antiqua" w:cs="Times New Roman"/>
          <w:sz w:val="24"/>
          <w:szCs w:val="24"/>
        </w:rPr>
      </w:pPr>
      <w:r w:rsidRPr="00A77560">
        <w:rPr>
          <w:rFonts w:ascii="Book Antiqua" w:hAnsi="Book Antiqua" w:cs="Times New Roman"/>
          <w:sz w:val="24"/>
          <w:szCs w:val="24"/>
        </w:rPr>
        <w:t xml:space="preserve">Près de </w:t>
      </w:r>
      <w:r w:rsidR="00813C12" w:rsidRPr="00A77560">
        <w:rPr>
          <w:rFonts w:ascii="Book Antiqua" w:hAnsi="Book Antiqua" w:cs="Times New Roman"/>
          <w:sz w:val="24"/>
          <w:szCs w:val="24"/>
        </w:rPr>
        <w:t>9,3</w:t>
      </w:r>
      <w:r w:rsidRPr="00A77560">
        <w:rPr>
          <w:rFonts w:ascii="Book Antiqua" w:hAnsi="Book Antiqua" w:cs="Times New Roman"/>
          <w:sz w:val="24"/>
          <w:szCs w:val="24"/>
        </w:rPr>
        <w:t>% des actifs occupés exercent un emploi non rémunéré, avec une proportion plus élevée chez les ruraux (2</w:t>
      </w:r>
      <w:r w:rsidR="00813C12" w:rsidRPr="00A77560">
        <w:rPr>
          <w:rFonts w:ascii="Book Antiqua" w:hAnsi="Book Antiqua" w:cs="Times New Roman"/>
          <w:sz w:val="24"/>
          <w:szCs w:val="24"/>
        </w:rPr>
        <w:t>1</w:t>
      </w:r>
      <w:r w:rsidRPr="00A77560">
        <w:rPr>
          <w:rFonts w:ascii="Book Antiqua" w:hAnsi="Book Antiqua" w:cs="Times New Roman"/>
          <w:sz w:val="24"/>
          <w:szCs w:val="24"/>
        </w:rPr>
        <w:t>,</w:t>
      </w:r>
      <w:r w:rsidR="00813C12" w:rsidRPr="00A77560">
        <w:rPr>
          <w:rFonts w:ascii="Book Antiqua" w:hAnsi="Book Antiqua" w:cs="Times New Roman"/>
          <w:sz w:val="24"/>
          <w:szCs w:val="24"/>
        </w:rPr>
        <w:t>5</w:t>
      </w:r>
      <w:r w:rsidRPr="00A77560">
        <w:rPr>
          <w:rFonts w:ascii="Book Antiqua" w:hAnsi="Book Antiqua" w:cs="Times New Roman"/>
          <w:sz w:val="24"/>
          <w:szCs w:val="24"/>
        </w:rPr>
        <w:t>%) que chez les citadins (</w:t>
      </w:r>
      <w:r w:rsidR="00813C12" w:rsidRPr="00A77560">
        <w:rPr>
          <w:rFonts w:ascii="Book Antiqua" w:hAnsi="Book Antiqua" w:cs="Times New Roman"/>
          <w:sz w:val="24"/>
          <w:szCs w:val="24"/>
        </w:rPr>
        <w:t>1</w:t>
      </w:r>
      <w:r w:rsidRPr="00A77560">
        <w:rPr>
          <w:rFonts w:ascii="Book Antiqua" w:hAnsi="Book Antiqua" w:cs="Times New Roman"/>
          <w:sz w:val="24"/>
          <w:szCs w:val="24"/>
        </w:rPr>
        <w:t>,</w:t>
      </w:r>
      <w:r w:rsidR="00813C12" w:rsidRPr="00A77560">
        <w:rPr>
          <w:rFonts w:ascii="Book Antiqua" w:hAnsi="Book Antiqua" w:cs="Times New Roman"/>
          <w:sz w:val="24"/>
          <w:szCs w:val="24"/>
        </w:rPr>
        <w:t>9</w:t>
      </w:r>
      <w:r w:rsidRPr="00A77560">
        <w:rPr>
          <w:rFonts w:ascii="Book Antiqua" w:hAnsi="Book Antiqua" w:cs="Times New Roman"/>
          <w:sz w:val="24"/>
          <w:szCs w:val="24"/>
        </w:rPr>
        <w:t>%), et chez les femmes (2</w:t>
      </w:r>
      <w:r w:rsidR="004D64DC" w:rsidRPr="00A77560">
        <w:rPr>
          <w:rFonts w:ascii="Book Antiqua" w:hAnsi="Book Antiqua" w:cs="Times New Roman"/>
          <w:sz w:val="24"/>
          <w:szCs w:val="24"/>
        </w:rPr>
        <w:t>4</w:t>
      </w:r>
      <w:r w:rsidRPr="00A77560">
        <w:rPr>
          <w:rFonts w:ascii="Book Antiqua" w:hAnsi="Book Antiqua" w:cs="Times New Roman"/>
          <w:sz w:val="24"/>
          <w:szCs w:val="24"/>
        </w:rPr>
        <w:t>,4%) que chez les hommes (5,</w:t>
      </w:r>
      <w:r w:rsidR="004D64DC" w:rsidRPr="00A77560">
        <w:rPr>
          <w:rFonts w:ascii="Book Antiqua" w:hAnsi="Book Antiqua" w:cs="Times New Roman"/>
          <w:sz w:val="24"/>
          <w:szCs w:val="24"/>
        </w:rPr>
        <w:t>4</w:t>
      </w:r>
      <w:r w:rsidRPr="00A77560">
        <w:rPr>
          <w:rFonts w:ascii="Book Antiqua" w:hAnsi="Book Antiqua" w:cs="Times New Roman"/>
          <w:sz w:val="24"/>
          <w:szCs w:val="24"/>
        </w:rPr>
        <w:t xml:space="preserve">%). </w:t>
      </w:r>
    </w:p>
    <w:p w14:paraId="643838DD" w14:textId="77777777" w:rsidR="004D64DC" w:rsidRPr="008A4B2E" w:rsidRDefault="004D64DC" w:rsidP="004D64DC">
      <w:pPr>
        <w:spacing w:before="240" w:after="200"/>
        <w:jc w:val="both"/>
        <w:rPr>
          <w:rFonts w:ascii="Book Antiqua" w:hAnsi="Book Antiqua" w:cs="Times New Roman"/>
          <w:sz w:val="24"/>
          <w:szCs w:val="24"/>
          <w:highlight w:val="green"/>
        </w:rPr>
      </w:pPr>
    </w:p>
    <w:p w14:paraId="5BEA5FB5" w14:textId="77777777" w:rsidR="004D64DC" w:rsidRPr="00A77560" w:rsidRDefault="006A1908" w:rsidP="004D64DC">
      <w:pPr>
        <w:spacing w:before="240" w:after="200"/>
        <w:jc w:val="both"/>
        <w:rPr>
          <w:rFonts w:ascii="Book Antiqua" w:hAnsi="Book Antiqua" w:cs="Times New Roman"/>
          <w:sz w:val="24"/>
          <w:szCs w:val="24"/>
        </w:rPr>
      </w:pPr>
      <w:r w:rsidRPr="00A77560">
        <w:rPr>
          <w:rFonts w:ascii="Book Antiqua" w:hAnsi="Book Antiqua" w:cs="Times New Roman"/>
          <w:sz w:val="24"/>
          <w:szCs w:val="24"/>
        </w:rPr>
        <w:lastRenderedPageBreak/>
        <w:t>Près de 1</w:t>
      </w:r>
      <w:r w:rsidR="004D64DC" w:rsidRPr="00A77560">
        <w:rPr>
          <w:rFonts w:ascii="Book Antiqua" w:hAnsi="Book Antiqua" w:cs="Times New Roman"/>
          <w:sz w:val="24"/>
          <w:szCs w:val="24"/>
        </w:rPr>
        <w:t>1</w:t>
      </w:r>
      <w:r w:rsidRPr="00A77560">
        <w:rPr>
          <w:rFonts w:ascii="Book Antiqua" w:hAnsi="Book Antiqua" w:cs="Times New Roman"/>
          <w:sz w:val="24"/>
          <w:szCs w:val="24"/>
        </w:rPr>
        <w:t>,</w:t>
      </w:r>
      <w:r w:rsidR="004D64DC" w:rsidRPr="00A77560">
        <w:rPr>
          <w:rFonts w:ascii="Book Antiqua" w:hAnsi="Book Antiqua" w:cs="Times New Roman"/>
          <w:sz w:val="24"/>
          <w:szCs w:val="24"/>
        </w:rPr>
        <w:t>8</w:t>
      </w:r>
      <w:r w:rsidRPr="00A77560">
        <w:rPr>
          <w:rFonts w:ascii="Book Antiqua" w:hAnsi="Book Antiqua" w:cs="Times New Roman"/>
          <w:sz w:val="24"/>
          <w:szCs w:val="24"/>
        </w:rPr>
        <w:t>% des actifs occupés exercent un emploi de type occasionnel ou saisonnier, 17,8% en milieu rural et 8,</w:t>
      </w:r>
      <w:r w:rsidR="004D64DC" w:rsidRPr="00A77560">
        <w:rPr>
          <w:rFonts w:ascii="Book Antiqua" w:hAnsi="Book Antiqua" w:cs="Times New Roman"/>
          <w:sz w:val="24"/>
          <w:szCs w:val="24"/>
        </w:rPr>
        <w:t>3</w:t>
      </w:r>
      <w:r w:rsidRPr="00A77560">
        <w:rPr>
          <w:rFonts w:ascii="Book Antiqua" w:hAnsi="Book Antiqua" w:cs="Times New Roman"/>
          <w:sz w:val="24"/>
          <w:szCs w:val="24"/>
        </w:rPr>
        <w:t xml:space="preserve">% en milieu urbain. </w:t>
      </w:r>
    </w:p>
    <w:p w14:paraId="49669266" w14:textId="77777777" w:rsidR="006A1908" w:rsidRPr="00A77560" w:rsidRDefault="006A1908" w:rsidP="00A77560">
      <w:pPr>
        <w:spacing w:before="240" w:after="200"/>
        <w:jc w:val="both"/>
        <w:rPr>
          <w:rFonts w:ascii="Book Antiqua" w:hAnsi="Book Antiqua" w:cs="Times New Roman"/>
          <w:sz w:val="24"/>
          <w:szCs w:val="24"/>
        </w:rPr>
      </w:pPr>
      <w:r w:rsidRPr="00A77560">
        <w:rPr>
          <w:rFonts w:ascii="Book Antiqua" w:hAnsi="Book Antiqua" w:cs="Times New Roman"/>
          <w:sz w:val="24"/>
          <w:szCs w:val="24"/>
        </w:rPr>
        <w:t>Près de trois actifs occupés sur dix (3</w:t>
      </w:r>
      <w:r w:rsidR="00813C12" w:rsidRPr="00A77560">
        <w:rPr>
          <w:rFonts w:ascii="Book Antiqua" w:hAnsi="Book Antiqua" w:cs="Times New Roman"/>
          <w:sz w:val="24"/>
          <w:szCs w:val="24"/>
        </w:rPr>
        <w:t>1</w:t>
      </w:r>
      <w:r w:rsidR="00A77560" w:rsidRPr="00A77560">
        <w:rPr>
          <w:rFonts w:ascii="Book Antiqua" w:hAnsi="Book Antiqua" w:cs="Times New Roman"/>
          <w:sz w:val="24"/>
          <w:szCs w:val="24"/>
        </w:rPr>
        <w:t>,1</w:t>
      </w:r>
      <w:r w:rsidRPr="00A77560">
        <w:rPr>
          <w:rFonts w:ascii="Book Antiqua" w:hAnsi="Book Antiqua" w:cs="Times New Roman"/>
          <w:sz w:val="24"/>
          <w:szCs w:val="24"/>
        </w:rPr>
        <w:t xml:space="preserve">%) bénéficient d’une couverture médicale liée à l’emploi (42,4% </w:t>
      </w:r>
      <w:r w:rsidR="00A77560" w:rsidRPr="00A77560">
        <w:rPr>
          <w:rFonts w:ascii="Book Antiqua" w:hAnsi="Book Antiqua" w:cs="Times New Roman"/>
          <w:sz w:val="24"/>
          <w:szCs w:val="24"/>
        </w:rPr>
        <w:t xml:space="preserve">en milieu urbain </w:t>
      </w:r>
      <w:r w:rsidRPr="00A77560">
        <w:rPr>
          <w:rFonts w:ascii="Book Antiqua" w:hAnsi="Book Antiqua" w:cs="Times New Roman"/>
          <w:sz w:val="24"/>
          <w:szCs w:val="24"/>
        </w:rPr>
        <w:t>et 1</w:t>
      </w:r>
      <w:r w:rsidR="004D64DC" w:rsidRPr="00A77560">
        <w:rPr>
          <w:rFonts w:ascii="Book Antiqua" w:hAnsi="Book Antiqua" w:cs="Times New Roman"/>
          <w:sz w:val="24"/>
          <w:szCs w:val="24"/>
        </w:rPr>
        <w:t>2</w:t>
      </w:r>
      <w:r w:rsidRPr="00A77560">
        <w:rPr>
          <w:rFonts w:ascii="Book Antiqua" w:hAnsi="Book Antiqua" w:cs="Times New Roman"/>
          <w:sz w:val="24"/>
          <w:szCs w:val="24"/>
        </w:rPr>
        <w:t>,</w:t>
      </w:r>
      <w:r w:rsidR="004D64DC" w:rsidRPr="00A77560">
        <w:rPr>
          <w:rFonts w:ascii="Book Antiqua" w:hAnsi="Book Antiqua" w:cs="Times New Roman"/>
          <w:sz w:val="24"/>
          <w:szCs w:val="24"/>
        </w:rPr>
        <w:t>3</w:t>
      </w:r>
      <w:r w:rsidRPr="00A77560">
        <w:rPr>
          <w:rFonts w:ascii="Book Antiqua" w:hAnsi="Book Antiqua" w:cs="Times New Roman"/>
          <w:sz w:val="24"/>
          <w:szCs w:val="24"/>
        </w:rPr>
        <w:t xml:space="preserve">% </w:t>
      </w:r>
      <w:r w:rsidR="00A77560" w:rsidRPr="00A77560">
        <w:rPr>
          <w:rFonts w:ascii="Book Antiqua" w:hAnsi="Book Antiqua" w:cs="Times New Roman"/>
          <w:sz w:val="24"/>
          <w:szCs w:val="24"/>
        </w:rPr>
        <w:t>en milieu rural</w:t>
      </w:r>
      <w:r w:rsidRPr="00A77560">
        <w:rPr>
          <w:rFonts w:ascii="Book Antiqua" w:hAnsi="Book Antiqua" w:cs="Times New Roman"/>
          <w:sz w:val="24"/>
          <w:szCs w:val="24"/>
        </w:rPr>
        <w:t xml:space="preserve">). </w:t>
      </w:r>
    </w:p>
    <w:p w14:paraId="7F0B1F41" w14:textId="77777777" w:rsidR="004D64DC" w:rsidRPr="00A77560" w:rsidRDefault="006A1908" w:rsidP="004D64DC">
      <w:pPr>
        <w:spacing w:before="240" w:after="200"/>
        <w:jc w:val="both"/>
        <w:rPr>
          <w:rFonts w:ascii="Book Antiqua" w:hAnsi="Book Antiqua" w:cs="Times New Roman"/>
          <w:sz w:val="24"/>
          <w:szCs w:val="24"/>
        </w:rPr>
      </w:pPr>
      <w:r w:rsidRPr="00A77560">
        <w:rPr>
          <w:rFonts w:ascii="Book Antiqua" w:hAnsi="Book Antiqua" w:cs="Times New Roman"/>
          <w:sz w:val="24"/>
          <w:szCs w:val="24"/>
        </w:rPr>
        <w:t>Les actifs occ</w:t>
      </w:r>
      <w:r w:rsidR="00591FCF" w:rsidRPr="00A77560">
        <w:rPr>
          <w:rFonts w:ascii="Book Antiqua" w:hAnsi="Book Antiqua" w:cs="Times New Roman"/>
          <w:sz w:val="24"/>
          <w:szCs w:val="24"/>
        </w:rPr>
        <w:t>upés exerçant dans l’"industrie</w:t>
      </w:r>
      <w:r w:rsidRPr="00A77560">
        <w:rPr>
          <w:rFonts w:ascii="Book Antiqua" w:hAnsi="Book Antiqua" w:cs="Times New Roman"/>
          <w:sz w:val="24"/>
          <w:szCs w:val="24"/>
        </w:rPr>
        <w:t>" enregistrent le taux de couverture médicale le plus élevé (4</w:t>
      </w:r>
      <w:r w:rsidR="004D64DC" w:rsidRPr="00A77560">
        <w:rPr>
          <w:rFonts w:ascii="Book Antiqua" w:hAnsi="Book Antiqua" w:cs="Times New Roman"/>
          <w:sz w:val="24"/>
          <w:szCs w:val="24"/>
        </w:rPr>
        <w:t>8</w:t>
      </w:r>
      <w:r w:rsidRPr="00A77560">
        <w:rPr>
          <w:rFonts w:ascii="Book Antiqua" w:hAnsi="Book Antiqua" w:cs="Times New Roman"/>
          <w:sz w:val="24"/>
          <w:szCs w:val="24"/>
        </w:rPr>
        <w:t>,</w:t>
      </w:r>
      <w:r w:rsidR="004D64DC" w:rsidRPr="00A77560">
        <w:rPr>
          <w:rFonts w:ascii="Book Antiqua" w:hAnsi="Book Antiqua" w:cs="Times New Roman"/>
          <w:sz w:val="24"/>
          <w:szCs w:val="24"/>
        </w:rPr>
        <w:t>9</w:t>
      </w:r>
      <w:r w:rsidRPr="00A77560">
        <w:rPr>
          <w:rFonts w:ascii="Book Antiqua" w:hAnsi="Book Antiqua" w:cs="Times New Roman"/>
          <w:sz w:val="24"/>
          <w:szCs w:val="24"/>
        </w:rPr>
        <w:t>%), suivis de ceux relevant du secteur des "services" (42,</w:t>
      </w:r>
      <w:r w:rsidR="004D64DC" w:rsidRPr="00A77560">
        <w:rPr>
          <w:rFonts w:ascii="Book Antiqua" w:hAnsi="Book Antiqua" w:cs="Times New Roman"/>
          <w:sz w:val="24"/>
          <w:szCs w:val="24"/>
        </w:rPr>
        <w:t>6</w:t>
      </w:r>
      <w:r w:rsidRPr="00A77560">
        <w:rPr>
          <w:rFonts w:ascii="Book Antiqua" w:hAnsi="Book Antiqua" w:cs="Times New Roman"/>
          <w:sz w:val="24"/>
          <w:szCs w:val="24"/>
        </w:rPr>
        <w:t>%), des BTP (13,</w:t>
      </w:r>
      <w:r w:rsidR="004D64DC" w:rsidRPr="00A77560">
        <w:rPr>
          <w:rFonts w:ascii="Book Antiqua" w:hAnsi="Book Antiqua" w:cs="Times New Roman"/>
          <w:sz w:val="24"/>
          <w:szCs w:val="24"/>
        </w:rPr>
        <w:t>6</w:t>
      </w:r>
      <w:r w:rsidRPr="00A77560">
        <w:rPr>
          <w:rFonts w:ascii="Book Antiqua" w:hAnsi="Book Antiqua" w:cs="Times New Roman"/>
          <w:sz w:val="24"/>
          <w:szCs w:val="24"/>
        </w:rPr>
        <w:t>%) et de l’"agriculture, forêt et pêche" (7,</w:t>
      </w:r>
      <w:r w:rsidR="004D64DC" w:rsidRPr="00A77560">
        <w:rPr>
          <w:rFonts w:ascii="Book Antiqua" w:hAnsi="Book Antiqua" w:cs="Times New Roman"/>
          <w:sz w:val="24"/>
          <w:szCs w:val="24"/>
        </w:rPr>
        <w:t>6</w:t>
      </w:r>
      <w:r w:rsidRPr="00A77560">
        <w:rPr>
          <w:rFonts w:ascii="Book Antiqua" w:hAnsi="Book Antiqua" w:cs="Times New Roman"/>
          <w:sz w:val="24"/>
          <w:szCs w:val="24"/>
        </w:rPr>
        <w:t>%).</w:t>
      </w:r>
    </w:p>
    <w:p w14:paraId="68BAF666" w14:textId="77777777" w:rsidR="006A1908" w:rsidRPr="00A77560" w:rsidRDefault="006A1908" w:rsidP="00CE2851">
      <w:pPr>
        <w:spacing w:before="240" w:after="200"/>
        <w:jc w:val="both"/>
        <w:rPr>
          <w:rFonts w:ascii="Book Antiqua" w:hAnsi="Book Antiqua" w:cs="Times New Roman"/>
          <w:sz w:val="24"/>
          <w:szCs w:val="24"/>
        </w:rPr>
      </w:pPr>
      <w:r w:rsidRPr="00A77560">
        <w:rPr>
          <w:rFonts w:ascii="Book Antiqua" w:hAnsi="Book Antiqua" w:cs="Times New Roman"/>
          <w:sz w:val="24"/>
          <w:szCs w:val="24"/>
        </w:rPr>
        <w:t>Au niveau national, 46,</w:t>
      </w:r>
      <w:r w:rsidR="00CE2851" w:rsidRPr="00A77560">
        <w:rPr>
          <w:rFonts w:ascii="Book Antiqua" w:hAnsi="Book Antiqua" w:cs="Times New Roman"/>
          <w:sz w:val="24"/>
          <w:szCs w:val="24"/>
        </w:rPr>
        <w:t>5</w:t>
      </w:r>
      <w:r w:rsidRPr="00A77560">
        <w:rPr>
          <w:rFonts w:ascii="Book Antiqua" w:hAnsi="Book Antiqua" w:cs="Times New Roman"/>
          <w:sz w:val="24"/>
          <w:szCs w:val="24"/>
        </w:rPr>
        <w:t>% des salariés bénéficient d’une couverture médicale assurée par l’employeur ; 54,</w:t>
      </w:r>
      <w:r w:rsidR="00DE485B" w:rsidRPr="00A77560">
        <w:rPr>
          <w:rFonts w:ascii="Book Antiqua" w:hAnsi="Book Antiqua" w:cs="Times New Roman"/>
          <w:sz w:val="24"/>
          <w:szCs w:val="24"/>
        </w:rPr>
        <w:t>2</w:t>
      </w:r>
      <w:r w:rsidRPr="00A77560">
        <w:rPr>
          <w:rFonts w:ascii="Book Antiqua" w:hAnsi="Book Antiqua" w:cs="Times New Roman"/>
          <w:sz w:val="24"/>
          <w:szCs w:val="24"/>
        </w:rPr>
        <w:t>% en milieu urbain et 2</w:t>
      </w:r>
      <w:r w:rsidR="00DE485B" w:rsidRPr="00A77560">
        <w:rPr>
          <w:rFonts w:ascii="Book Antiqua" w:hAnsi="Book Antiqua" w:cs="Times New Roman"/>
          <w:sz w:val="24"/>
          <w:szCs w:val="24"/>
        </w:rPr>
        <w:t>6</w:t>
      </w:r>
      <w:r w:rsidRPr="00A77560">
        <w:rPr>
          <w:rFonts w:ascii="Book Antiqua" w:hAnsi="Book Antiqua" w:cs="Times New Roman"/>
          <w:sz w:val="24"/>
          <w:szCs w:val="24"/>
        </w:rPr>
        <w:t>,</w:t>
      </w:r>
      <w:r w:rsidR="00DE485B" w:rsidRPr="00A77560">
        <w:rPr>
          <w:rFonts w:ascii="Book Antiqua" w:hAnsi="Book Antiqua" w:cs="Times New Roman"/>
          <w:sz w:val="24"/>
          <w:szCs w:val="24"/>
        </w:rPr>
        <w:t>2</w:t>
      </w:r>
      <w:r w:rsidRPr="00A77560">
        <w:rPr>
          <w:rFonts w:ascii="Book Antiqua" w:hAnsi="Book Antiqua" w:cs="Times New Roman"/>
          <w:sz w:val="24"/>
          <w:szCs w:val="24"/>
        </w:rPr>
        <w:t xml:space="preserve">% en milieu </w:t>
      </w:r>
      <w:r w:rsidR="008A4B2E" w:rsidRPr="00A77560">
        <w:rPr>
          <w:rFonts w:ascii="Book Antiqua" w:hAnsi="Book Antiqua" w:cs="Times New Roman"/>
          <w:sz w:val="24"/>
          <w:szCs w:val="24"/>
        </w:rPr>
        <w:t>rural ; 63</w:t>
      </w:r>
      <w:r w:rsidRPr="00A77560">
        <w:rPr>
          <w:rFonts w:ascii="Book Antiqua" w:hAnsi="Book Antiqua" w:cs="Times New Roman"/>
          <w:sz w:val="24"/>
          <w:szCs w:val="24"/>
        </w:rPr>
        <w:t>,</w:t>
      </w:r>
      <w:r w:rsidR="00DE485B" w:rsidRPr="00A77560">
        <w:rPr>
          <w:rFonts w:ascii="Book Antiqua" w:hAnsi="Book Antiqua" w:cs="Times New Roman"/>
          <w:sz w:val="24"/>
          <w:szCs w:val="24"/>
        </w:rPr>
        <w:t>1</w:t>
      </w:r>
      <w:r w:rsidRPr="00A77560">
        <w:rPr>
          <w:rFonts w:ascii="Book Antiqua" w:hAnsi="Book Antiqua" w:cs="Times New Roman"/>
          <w:sz w:val="24"/>
          <w:szCs w:val="24"/>
        </w:rPr>
        <w:t>% parmi les femmes et 42,4% parmi les hommes</w:t>
      </w:r>
      <w:r w:rsidR="008A4B2E" w:rsidRPr="00A77560">
        <w:rPr>
          <w:rFonts w:ascii="Book Antiqua" w:hAnsi="Book Antiqua" w:cs="Times New Roman"/>
          <w:sz w:val="24"/>
          <w:szCs w:val="24"/>
        </w:rPr>
        <w:t>.</w:t>
      </w:r>
    </w:p>
    <w:p w14:paraId="284AFB80" w14:textId="77777777" w:rsidR="002F4BF8" w:rsidRPr="00286060" w:rsidRDefault="002F4BF8"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286060">
        <w:rPr>
          <w:rFonts w:ascii="Book Antiqua" w:hAnsi="Book Antiqua" w:cstheme="majorHAnsi"/>
          <w:b/>
          <w:bCs/>
          <w:color w:val="1F3864" w:themeColor="accent1" w:themeShade="80"/>
          <w:spacing w:val="-10"/>
          <w:kern w:val="28"/>
          <w:sz w:val="24"/>
          <w:szCs w:val="24"/>
        </w:rPr>
        <w:t>II. Chômage et sous-emploi</w:t>
      </w:r>
    </w:p>
    <w:p w14:paraId="5F9F201C" w14:textId="77777777" w:rsidR="00286060" w:rsidRDefault="006A1908" w:rsidP="006A1908">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r w:rsidRPr="00A36B70">
        <w:rPr>
          <w:rFonts w:ascii="Book Antiqua" w:hAnsi="Book Antiqua" w:cstheme="majorHAnsi"/>
          <w:b/>
          <w:bCs/>
          <w:i/>
          <w:iCs/>
          <w:color w:val="2E74B5" w:themeColor="accent5" w:themeShade="BF"/>
          <w:spacing w:val="-10"/>
          <w:kern w:val="28"/>
          <w:sz w:val="24"/>
          <w:szCs w:val="24"/>
        </w:rPr>
        <w:t>Baisse</w:t>
      </w:r>
      <w:r w:rsidR="00DF2FF2" w:rsidRPr="00A36B70">
        <w:rPr>
          <w:rFonts w:ascii="Book Antiqua" w:hAnsi="Book Antiqua" w:cstheme="majorHAnsi"/>
          <w:b/>
          <w:bCs/>
          <w:i/>
          <w:iCs/>
          <w:color w:val="2E74B5" w:themeColor="accent5" w:themeShade="BF"/>
          <w:spacing w:val="-10"/>
          <w:kern w:val="28"/>
          <w:sz w:val="24"/>
          <w:szCs w:val="24"/>
        </w:rPr>
        <w:t xml:space="preserve"> du chômage</w:t>
      </w:r>
    </w:p>
    <w:p w14:paraId="769FBE5E" w14:textId="77777777" w:rsidR="00286060" w:rsidRPr="00B34C0B" w:rsidRDefault="00286060" w:rsidP="006A1908">
      <w:pPr>
        <w:spacing w:before="240" w:line="276" w:lineRule="auto"/>
        <w:jc w:val="both"/>
        <w:rPr>
          <w:rFonts w:ascii="Book Antiqua" w:hAnsi="Book Antiqua" w:cs="Times New Roman"/>
          <w:sz w:val="24"/>
          <w:szCs w:val="24"/>
        </w:rPr>
      </w:pPr>
      <w:r w:rsidRPr="00EB5A99">
        <w:rPr>
          <w:rFonts w:ascii="Book Antiqua" w:hAnsi="Book Antiqua" w:cs="Times New Roman"/>
          <w:sz w:val="24"/>
          <w:szCs w:val="24"/>
        </w:rPr>
        <w:t xml:space="preserve">Le nombre de chômeurs a </w:t>
      </w:r>
      <w:r w:rsidR="004C0002">
        <w:rPr>
          <w:rFonts w:ascii="Book Antiqua" w:hAnsi="Book Antiqua" w:cs="Times New Roman"/>
          <w:sz w:val="24"/>
          <w:szCs w:val="24"/>
        </w:rPr>
        <w:t>reculé</w:t>
      </w:r>
      <w:r w:rsidR="00DF2FF2" w:rsidRPr="00EB5A99">
        <w:rPr>
          <w:rFonts w:ascii="Book Antiqua" w:hAnsi="Book Antiqua" w:cs="Times New Roman"/>
          <w:sz w:val="24"/>
          <w:szCs w:val="24"/>
        </w:rPr>
        <w:t xml:space="preserve"> de </w:t>
      </w:r>
      <w:r w:rsidR="004C0002">
        <w:rPr>
          <w:rFonts w:ascii="Book Antiqua" w:hAnsi="Book Antiqua" w:cs="Times New Roman"/>
          <w:sz w:val="24"/>
          <w:szCs w:val="24"/>
        </w:rPr>
        <w:t>15</w:t>
      </w:r>
      <w:r w:rsidR="00DF2FF2" w:rsidRPr="00EB5A99">
        <w:rPr>
          <w:rFonts w:ascii="Book Antiqua" w:hAnsi="Book Antiqua" w:cs="Times New Roman"/>
          <w:sz w:val="24"/>
          <w:szCs w:val="24"/>
        </w:rPr>
        <w:t xml:space="preserve">.000 personnes entre le premier trimestre de l’année </w:t>
      </w:r>
      <w:r w:rsidR="00444189">
        <w:rPr>
          <w:rFonts w:ascii="Book Antiqua" w:hAnsi="Book Antiqua" w:cs="Times New Roman"/>
          <w:sz w:val="24"/>
          <w:szCs w:val="24"/>
        </w:rPr>
        <w:t>2024</w:t>
      </w:r>
      <w:r w:rsidR="00DF2FF2" w:rsidRPr="00EB5A99">
        <w:rPr>
          <w:rFonts w:ascii="Book Antiqua" w:hAnsi="Book Antiqua" w:cs="Times New Roman"/>
          <w:sz w:val="24"/>
          <w:szCs w:val="24"/>
        </w:rPr>
        <w:t xml:space="preserve"> et celui de </w:t>
      </w:r>
      <w:r w:rsidR="00444189">
        <w:rPr>
          <w:rFonts w:ascii="Book Antiqua" w:hAnsi="Book Antiqua" w:cs="Times New Roman"/>
          <w:sz w:val="24"/>
          <w:szCs w:val="24"/>
        </w:rPr>
        <w:t>2025</w:t>
      </w:r>
      <w:r w:rsidRPr="00EB5A99">
        <w:rPr>
          <w:rFonts w:ascii="Book Antiqua" w:hAnsi="Book Antiqua" w:cs="Times New Roman"/>
          <w:sz w:val="24"/>
          <w:szCs w:val="24"/>
        </w:rPr>
        <w:t xml:space="preserve">, passant de </w:t>
      </w:r>
      <w:r w:rsidR="00DF2FF2" w:rsidRPr="00EB5A99">
        <w:rPr>
          <w:rFonts w:ascii="Book Antiqua" w:hAnsi="Book Antiqua" w:cs="Times New Roman"/>
          <w:sz w:val="24"/>
          <w:szCs w:val="24"/>
        </w:rPr>
        <w:t>1.</w:t>
      </w:r>
      <w:r w:rsidR="004C0002">
        <w:rPr>
          <w:rFonts w:ascii="Book Antiqua" w:hAnsi="Book Antiqua" w:cs="Times New Roman"/>
          <w:sz w:val="24"/>
          <w:szCs w:val="24"/>
        </w:rPr>
        <w:t>645</w:t>
      </w:r>
      <w:r w:rsidR="00DF2FF2" w:rsidRPr="00EB5A99">
        <w:rPr>
          <w:rFonts w:ascii="Book Antiqua" w:hAnsi="Book Antiqua" w:cs="Times New Roman"/>
          <w:sz w:val="24"/>
          <w:szCs w:val="24"/>
        </w:rPr>
        <w:t>.000 à 1.</w:t>
      </w:r>
      <w:r w:rsidR="009038C4">
        <w:rPr>
          <w:rFonts w:ascii="Book Antiqua" w:hAnsi="Book Antiqua" w:cs="Times New Roman"/>
          <w:sz w:val="24"/>
          <w:szCs w:val="24"/>
        </w:rPr>
        <w:t>6</w:t>
      </w:r>
      <w:r w:rsidR="004C0002">
        <w:rPr>
          <w:rFonts w:ascii="Book Antiqua" w:hAnsi="Book Antiqua" w:cs="Times New Roman"/>
          <w:sz w:val="24"/>
          <w:szCs w:val="24"/>
        </w:rPr>
        <w:t>30</w:t>
      </w:r>
      <w:r w:rsidRPr="00EB5A99">
        <w:rPr>
          <w:rFonts w:ascii="Book Antiqua" w:hAnsi="Book Antiqua" w:cs="Times New Roman"/>
          <w:sz w:val="24"/>
          <w:szCs w:val="24"/>
        </w:rPr>
        <w:t>.000 chômeurs, ce qui cor</w:t>
      </w:r>
      <w:r w:rsidR="00DF2FF2" w:rsidRPr="00EB5A99">
        <w:rPr>
          <w:rFonts w:ascii="Book Antiqua" w:hAnsi="Book Antiqua" w:cs="Times New Roman"/>
          <w:sz w:val="24"/>
          <w:szCs w:val="24"/>
        </w:rPr>
        <w:t xml:space="preserve">respond à une </w:t>
      </w:r>
      <w:proofErr w:type="spellStart"/>
      <w:r w:rsidR="004C0002">
        <w:rPr>
          <w:rFonts w:ascii="Book Antiqua" w:hAnsi="Book Antiqua" w:cs="Times New Roman"/>
          <w:sz w:val="24"/>
          <w:szCs w:val="24"/>
        </w:rPr>
        <w:t>dimunition</w:t>
      </w:r>
      <w:proofErr w:type="spellEnd"/>
      <w:r w:rsidR="00DF2FF2" w:rsidRPr="00EB5A99">
        <w:rPr>
          <w:rFonts w:ascii="Book Antiqua" w:hAnsi="Book Antiqua" w:cs="Times New Roman"/>
          <w:sz w:val="24"/>
          <w:szCs w:val="24"/>
        </w:rPr>
        <w:t xml:space="preserve"> de </w:t>
      </w:r>
      <w:r w:rsidR="004C0002">
        <w:rPr>
          <w:rFonts w:ascii="Book Antiqua" w:hAnsi="Book Antiqua" w:cs="Times New Roman"/>
          <w:sz w:val="24"/>
          <w:szCs w:val="24"/>
        </w:rPr>
        <w:t>1</w:t>
      </w:r>
      <w:r w:rsidRPr="00B34C0B">
        <w:rPr>
          <w:rFonts w:ascii="Book Antiqua" w:hAnsi="Book Antiqua" w:cs="Times New Roman"/>
          <w:sz w:val="24"/>
          <w:szCs w:val="24"/>
        </w:rPr>
        <w:t>%.</w:t>
      </w:r>
      <w:r w:rsidR="004C0002">
        <w:rPr>
          <w:rFonts w:ascii="Book Antiqua" w:hAnsi="Book Antiqua" w:cs="Times New Roman"/>
          <w:sz w:val="24"/>
          <w:szCs w:val="24"/>
        </w:rPr>
        <w:t xml:space="preserve"> Cette bai</w:t>
      </w:r>
      <w:r w:rsidR="008759D1" w:rsidRPr="00B34C0B">
        <w:rPr>
          <w:rFonts w:ascii="Book Antiqua" w:hAnsi="Book Antiqua" w:cs="Times New Roman"/>
          <w:sz w:val="24"/>
          <w:szCs w:val="24"/>
        </w:rPr>
        <w:t xml:space="preserve">sse est le </w:t>
      </w:r>
      <w:r w:rsidRPr="00462C5C">
        <w:rPr>
          <w:rFonts w:ascii="Book Antiqua" w:hAnsi="Book Antiqua" w:cs="Times New Roman"/>
          <w:sz w:val="24"/>
          <w:szCs w:val="24"/>
        </w:rPr>
        <w:t>rés</w:t>
      </w:r>
      <w:r w:rsidR="00DF2FF2" w:rsidRPr="00462C5C">
        <w:rPr>
          <w:rFonts w:ascii="Book Antiqua" w:hAnsi="Book Antiqua" w:cs="Times New Roman"/>
          <w:sz w:val="24"/>
          <w:szCs w:val="24"/>
        </w:rPr>
        <w:t>ulta</w:t>
      </w:r>
      <w:r w:rsidR="00C82EFA" w:rsidRPr="00462C5C">
        <w:rPr>
          <w:rFonts w:ascii="Book Antiqua" w:hAnsi="Book Antiqua" w:cs="Times New Roman"/>
          <w:sz w:val="24"/>
          <w:szCs w:val="24"/>
        </w:rPr>
        <w:t>t</w:t>
      </w:r>
      <w:r w:rsidR="00DF2FF2" w:rsidRPr="00B34C0B">
        <w:rPr>
          <w:rFonts w:ascii="Book Antiqua" w:hAnsi="Book Antiqua" w:cs="Times New Roman"/>
          <w:sz w:val="24"/>
          <w:szCs w:val="24"/>
        </w:rPr>
        <w:t xml:space="preserve"> d’un </w:t>
      </w:r>
      <w:r w:rsidR="00DD0B1A">
        <w:rPr>
          <w:rFonts w:ascii="Book Antiqua" w:hAnsi="Book Antiqua" w:cs="Times New Roman"/>
          <w:sz w:val="24"/>
          <w:szCs w:val="24"/>
        </w:rPr>
        <w:t>recul</w:t>
      </w:r>
      <w:r w:rsidR="00DF2FF2" w:rsidRPr="00B34C0B">
        <w:rPr>
          <w:rFonts w:ascii="Book Antiqua" w:hAnsi="Book Antiqua" w:cs="Times New Roman"/>
          <w:sz w:val="24"/>
          <w:szCs w:val="24"/>
        </w:rPr>
        <w:t xml:space="preserve"> de </w:t>
      </w:r>
      <w:r w:rsidR="00DD0B1A">
        <w:rPr>
          <w:rFonts w:ascii="Book Antiqua" w:hAnsi="Book Antiqua" w:cs="Times New Roman"/>
          <w:sz w:val="24"/>
          <w:szCs w:val="24"/>
        </w:rPr>
        <w:t>40</w:t>
      </w:r>
      <w:r w:rsidRPr="00B34C0B">
        <w:rPr>
          <w:rFonts w:ascii="Book Antiqua" w:hAnsi="Book Antiqua" w:cs="Times New Roman"/>
          <w:sz w:val="24"/>
          <w:szCs w:val="24"/>
        </w:rPr>
        <w:t>.000 chômeurs en</w:t>
      </w:r>
      <w:r w:rsidR="00DD0B1A">
        <w:rPr>
          <w:rFonts w:ascii="Book Antiqua" w:hAnsi="Book Antiqua" w:cs="Times New Roman"/>
          <w:sz w:val="24"/>
          <w:szCs w:val="24"/>
        </w:rPr>
        <w:t xml:space="preserve"> milieu urbain et d’une hausse</w:t>
      </w:r>
      <w:r w:rsidR="0077650E">
        <w:rPr>
          <w:rFonts w:ascii="Book Antiqua" w:hAnsi="Book Antiqua" w:cs="Times New Roman"/>
          <w:sz w:val="24"/>
          <w:szCs w:val="24"/>
        </w:rPr>
        <w:t xml:space="preserve"> </w:t>
      </w:r>
      <w:r w:rsidR="00DD0B1A">
        <w:rPr>
          <w:rFonts w:ascii="Book Antiqua" w:hAnsi="Book Antiqua" w:cs="Times New Roman"/>
          <w:sz w:val="24"/>
          <w:szCs w:val="24"/>
        </w:rPr>
        <w:t>de 25</w:t>
      </w:r>
      <w:r w:rsidRPr="00B34C0B">
        <w:rPr>
          <w:rFonts w:ascii="Book Antiqua" w:hAnsi="Book Antiqua" w:cs="Times New Roman"/>
          <w:sz w:val="24"/>
          <w:szCs w:val="24"/>
        </w:rPr>
        <w:t>.000 en milieu rural</w:t>
      </w:r>
      <w:r w:rsidR="00DF2FF2" w:rsidRPr="00B34C0B">
        <w:rPr>
          <w:rFonts w:ascii="Book Antiqua" w:hAnsi="Book Antiqua" w:cs="Times New Roman"/>
          <w:sz w:val="24"/>
          <w:szCs w:val="24"/>
        </w:rPr>
        <w:t>.</w:t>
      </w:r>
    </w:p>
    <w:p w14:paraId="69570113" w14:textId="7F1CBA77" w:rsidR="0028300C" w:rsidRPr="00A44B01" w:rsidRDefault="00E00FAF" w:rsidP="00403B2C">
      <w:pPr>
        <w:spacing w:line="240" w:lineRule="auto"/>
        <w:jc w:val="both"/>
        <w:rPr>
          <w:rFonts w:ascii="Book Antiqua" w:hAnsi="Book Antiqua" w:cs="Times New Roman"/>
          <w:sz w:val="24"/>
          <w:szCs w:val="24"/>
        </w:rPr>
      </w:pPr>
      <w:r w:rsidRPr="00A44B01">
        <w:rPr>
          <w:rFonts w:ascii="Book Antiqua" w:hAnsi="Book Antiqua" w:cs="Times New Roman"/>
          <w:sz w:val="24"/>
          <w:szCs w:val="24"/>
        </w:rPr>
        <w:t>L</w:t>
      </w:r>
      <w:r w:rsidR="00647547" w:rsidRPr="00A44B01">
        <w:rPr>
          <w:rFonts w:ascii="Book Antiqua" w:hAnsi="Book Antiqua" w:cs="Times New Roman"/>
          <w:sz w:val="24"/>
          <w:szCs w:val="24"/>
        </w:rPr>
        <w:t xml:space="preserve">e taux de chômage s’est </w:t>
      </w:r>
      <w:r w:rsidR="008759D1" w:rsidRPr="00A44B01">
        <w:rPr>
          <w:rFonts w:ascii="Book Antiqua" w:hAnsi="Book Antiqua" w:cs="Times New Roman"/>
          <w:sz w:val="24"/>
          <w:szCs w:val="24"/>
        </w:rPr>
        <w:t xml:space="preserve">ainsi </w:t>
      </w:r>
      <w:r w:rsidR="00454C05">
        <w:rPr>
          <w:rFonts w:ascii="Book Antiqua" w:hAnsi="Book Antiqua" w:cs="Times New Roman"/>
          <w:sz w:val="24"/>
          <w:szCs w:val="24"/>
        </w:rPr>
        <w:t>régressé</w:t>
      </w:r>
      <w:r w:rsidR="00647547" w:rsidRPr="00A44B01">
        <w:rPr>
          <w:rFonts w:ascii="Book Antiqua" w:hAnsi="Book Antiqua" w:cs="Times New Roman"/>
          <w:sz w:val="24"/>
          <w:szCs w:val="24"/>
        </w:rPr>
        <w:t xml:space="preserve"> de </w:t>
      </w:r>
      <w:r w:rsidR="00DF2FF2" w:rsidRPr="00A44B01">
        <w:rPr>
          <w:rFonts w:ascii="Book Antiqua" w:hAnsi="Book Antiqua" w:cs="Times New Roman"/>
          <w:sz w:val="24"/>
          <w:szCs w:val="24"/>
        </w:rPr>
        <w:t>0,</w:t>
      </w:r>
      <w:r w:rsidR="00454C05">
        <w:rPr>
          <w:rFonts w:ascii="Book Antiqua" w:hAnsi="Book Antiqua" w:cs="Times New Roman"/>
          <w:sz w:val="24"/>
          <w:szCs w:val="24"/>
        </w:rPr>
        <w:t>4</w:t>
      </w:r>
      <w:r w:rsidR="00E13CBE">
        <w:rPr>
          <w:rFonts w:ascii="Book Antiqua" w:hAnsi="Book Antiqua" w:cs="Times New Roman"/>
          <w:sz w:val="24"/>
          <w:szCs w:val="24"/>
        </w:rPr>
        <w:t xml:space="preserve"> </w:t>
      </w:r>
      <w:r w:rsidR="00647547" w:rsidRPr="00A44B01">
        <w:rPr>
          <w:rFonts w:ascii="Book Antiqua" w:hAnsi="Book Antiqua" w:cs="Times New Roman"/>
          <w:sz w:val="24"/>
          <w:szCs w:val="24"/>
        </w:rPr>
        <w:t xml:space="preserve">point </w:t>
      </w:r>
      <w:r w:rsidR="00F877CA" w:rsidRPr="00A44B01">
        <w:rPr>
          <w:rFonts w:ascii="Book Antiqua" w:hAnsi="Book Antiqua" w:cs="Times New Roman"/>
          <w:sz w:val="24"/>
          <w:szCs w:val="24"/>
        </w:rPr>
        <w:t>e</w:t>
      </w:r>
      <w:r w:rsidR="00780682" w:rsidRPr="00A44B01">
        <w:rPr>
          <w:rFonts w:ascii="Book Antiqua" w:hAnsi="Book Antiqua" w:cs="Times New Roman"/>
          <w:sz w:val="24"/>
          <w:szCs w:val="24"/>
        </w:rPr>
        <w:t xml:space="preserve">ntre les </w:t>
      </w:r>
      <w:r w:rsidR="004D3E03" w:rsidRPr="00A44B01">
        <w:rPr>
          <w:rFonts w:ascii="Book Antiqua" w:hAnsi="Book Antiqua" w:cs="Times New Roman"/>
          <w:sz w:val="24"/>
          <w:szCs w:val="24"/>
        </w:rPr>
        <w:t>premiers</w:t>
      </w:r>
      <w:r w:rsidR="00780682" w:rsidRPr="00A44B01">
        <w:rPr>
          <w:rFonts w:ascii="Book Antiqua" w:hAnsi="Book Antiqua" w:cs="Times New Roman"/>
          <w:sz w:val="24"/>
          <w:szCs w:val="24"/>
        </w:rPr>
        <w:t xml:space="preserve"> trimestres de </w:t>
      </w:r>
      <w:r w:rsidR="00444189">
        <w:rPr>
          <w:rFonts w:ascii="Book Antiqua" w:hAnsi="Book Antiqua" w:cs="Times New Roman"/>
          <w:sz w:val="24"/>
          <w:szCs w:val="24"/>
        </w:rPr>
        <w:t>2024</w:t>
      </w:r>
      <w:r w:rsidR="00780682" w:rsidRPr="00A44B01">
        <w:rPr>
          <w:rFonts w:ascii="Book Antiqua" w:hAnsi="Book Antiqua" w:cs="Times New Roman"/>
          <w:sz w:val="24"/>
          <w:szCs w:val="24"/>
        </w:rPr>
        <w:t xml:space="preserve"> et de </w:t>
      </w:r>
      <w:r w:rsidR="00444189">
        <w:rPr>
          <w:rFonts w:ascii="Book Antiqua" w:hAnsi="Book Antiqua" w:cs="Times New Roman"/>
          <w:sz w:val="24"/>
          <w:szCs w:val="24"/>
        </w:rPr>
        <w:t>2025</w:t>
      </w:r>
      <w:r w:rsidR="00647547" w:rsidRPr="00A44B01">
        <w:rPr>
          <w:rFonts w:ascii="Book Antiqua" w:hAnsi="Book Antiqua" w:cs="Times New Roman"/>
          <w:sz w:val="24"/>
          <w:szCs w:val="24"/>
        </w:rPr>
        <w:t>, passant de 1</w:t>
      </w:r>
      <w:r w:rsidR="009038C4" w:rsidRPr="00A44B01">
        <w:rPr>
          <w:rFonts w:ascii="Book Antiqua" w:hAnsi="Book Antiqua" w:cs="Times New Roman"/>
          <w:sz w:val="24"/>
          <w:szCs w:val="24"/>
        </w:rPr>
        <w:t>3</w:t>
      </w:r>
      <w:r w:rsidR="00647547" w:rsidRPr="00A44B01">
        <w:rPr>
          <w:rFonts w:ascii="Book Antiqua" w:hAnsi="Book Antiqua" w:cs="Times New Roman"/>
          <w:sz w:val="24"/>
          <w:szCs w:val="24"/>
        </w:rPr>
        <w:t>,</w:t>
      </w:r>
      <w:r w:rsidR="009038C4" w:rsidRPr="00A44B01">
        <w:rPr>
          <w:rFonts w:ascii="Book Antiqua" w:hAnsi="Book Antiqua" w:cs="Times New Roman"/>
          <w:sz w:val="24"/>
          <w:szCs w:val="24"/>
        </w:rPr>
        <w:t>7</w:t>
      </w:r>
      <w:r w:rsidR="00DF2FF2" w:rsidRPr="00591FCF">
        <w:rPr>
          <w:rFonts w:ascii="Book Antiqua" w:hAnsi="Book Antiqua" w:cs="Times New Roman"/>
          <w:sz w:val="24"/>
          <w:szCs w:val="24"/>
        </w:rPr>
        <w:t>%</w:t>
      </w:r>
      <w:r w:rsidR="00454C05" w:rsidRPr="00591FCF">
        <w:rPr>
          <w:rFonts w:ascii="Book Antiqua" w:hAnsi="Book Antiqua" w:cs="Times New Roman"/>
          <w:sz w:val="24"/>
          <w:szCs w:val="24"/>
        </w:rPr>
        <w:t xml:space="preserve"> à 13,3</w:t>
      </w:r>
      <w:r w:rsidR="00297A3D" w:rsidRPr="00591FCF">
        <w:rPr>
          <w:rFonts w:ascii="Book Antiqua" w:hAnsi="Book Antiqua" w:cs="Times New Roman"/>
          <w:sz w:val="24"/>
          <w:szCs w:val="24"/>
        </w:rPr>
        <w:t>%</w:t>
      </w:r>
      <w:r w:rsidR="00DF2FF2" w:rsidRPr="00591FCF">
        <w:rPr>
          <w:rFonts w:ascii="Book Antiqua" w:hAnsi="Book Antiqua" w:cs="Times New Roman"/>
          <w:sz w:val="24"/>
          <w:szCs w:val="24"/>
        </w:rPr>
        <w:t>, de 1</w:t>
      </w:r>
      <w:r w:rsidR="009038C4" w:rsidRPr="00591FCF">
        <w:rPr>
          <w:rFonts w:ascii="Book Antiqua" w:hAnsi="Book Antiqua" w:cs="Times New Roman"/>
          <w:sz w:val="24"/>
          <w:szCs w:val="24"/>
        </w:rPr>
        <w:t>7</w:t>
      </w:r>
      <w:r w:rsidR="00DF2FF2" w:rsidRPr="00591FCF">
        <w:rPr>
          <w:rFonts w:ascii="Book Antiqua" w:hAnsi="Book Antiqua" w:cs="Times New Roman"/>
          <w:sz w:val="24"/>
          <w:szCs w:val="24"/>
        </w:rPr>
        <w:t>,</w:t>
      </w:r>
      <w:r w:rsidR="00454C05" w:rsidRPr="00591FCF">
        <w:rPr>
          <w:rFonts w:ascii="Book Antiqua" w:hAnsi="Book Antiqua" w:cs="Times New Roman"/>
          <w:sz w:val="24"/>
          <w:szCs w:val="24"/>
        </w:rPr>
        <w:t>6</w:t>
      </w:r>
      <w:r w:rsidR="00DF2FF2" w:rsidRPr="00591FCF">
        <w:rPr>
          <w:rFonts w:ascii="Book Antiqua" w:hAnsi="Book Antiqua" w:cs="Times New Roman"/>
          <w:sz w:val="24"/>
          <w:szCs w:val="24"/>
        </w:rPr>
        <w:t>% à 1</w:t>
      </w:r>
      <w:r w:rsidR="00454C05" w:rsidRPr="00591FCF">
        <w:rPr>
          <w:rFonts w:ascii="Book Antiqua" w:hAnsi="Book Antiqua" w:cs="Times New Roman"/>
          <w:sz w:val="24"/>
          <w:szCs w:val="24"/>
        </w:rPr>
        <w:t>6</w:t>
      </w:r>
      <w:r w:rsidR="00DF2FF2" w:rsidRPr="00591FCF">
        <w:rPr>
          <w:rFonts w:ascii="Book Antiqua" w:hAnsi="Book Antiqua" w:cs="Times New Roman"/>
          <w:sz w:val="24"/>
          <w:szCs w:val="24"/>
        </w:rPr>
        <w:t>,</w:t>
      </w:r>
      <w:r w:rsidR="009038C4" w:rsidRPr="00591FCF">
        <w:rPr>
          <w:rFonts w:ascii="Book Antiqua" w:hAnsi="Book Antiqua" w:cs="Times New Roman"/>
          <w:sz w:val="24"/>
          <w:szCs w:val="24"/>
        </w:rPr>
        <w:t>6</w:t>
      </w:r>
      <w:r w:rsidR="00DF2FF2" w:rsidRPr="00591FCF">
        <w:rPr>
          <w:rFonts w:ascii="Book Antiqua" w:hAnsi="Book Antiqua" w:cs="Times New Roman"/>
          <w:sz w:val="24"/>
          <w:szCs w:val="24"/>
        </w:rPr>
        <w:t xml:space="preserve">% en milieu urbain </w:t>
      </w:r>
      <w:r w:rsidR="00454C05" w:rsidRPr="00591FCF">
        <w:rPr>
          <w:rFonts w:ascii="Book Antiqua" w:hAnsi="Book Antiqua" w:cs="Times New Roman"/>
          <w:sz w:val="24"/>
          <w:szCs w:val="24"/>
        </w:rPr>
        <w:t>(-1</w:t>
      </w:r>
      <w:r w:rsidR="002A783A" w:rsidRPr="00591FCF">
        <w:rPr>
          <w:rFonts w:ascii="Book Antiqua" w:hAnsi="Book Antiqua" w:cs="Times New Roman"/>
          <w:sz w:val="24"/>
          <w:szCs w:val="24"/>
        </w:rPr>
        <w:t xml:space="preserve"> point) </w:t>
      </w:r>
      <w:r w:rsidR="00DF2FF2" w:rsidRPr="00591FCF">
        <w:rPr>
          <w:rFonts w:ascii="Book Antiqua" w:hAnsi="Book Antiqua" w:cs="Times New Roman"/>
          <w:sz w:val="24"/>
          <w:szCs w:val="24"/>
        </w:rPr>
        <w:t xml:space="preserve">et de </w:t>
      </w:r>
      <w:r w:rsidR="00454C05" w:rsidRPr="00591FCF">
        <w:rPr>
          <w:rFonts w:ascii="Book Antiqua" w:hAnsi="Book Antiqua" w:cs="Times New Roman"/>
          <w:sz w:val="24"/>
          <w:szCs w:val="24"/>
        </w:rPr>
        <w:t>6</w:t>
      </w:r>
      <w:r w:rsidR="00DF2FF2" w:rsidRPr="00591FCF">
        <w:rPr>
          <w:rFonts w:ascii="Book Antiqua" w:hAnsi="Book Antiqua" w:cs="Times New Roman"/>
          <w:sz w:val="24"/>
          <w:szCs w:val="24"/>
        </w:rPr>
        <w:t>,</w:t>
      </w:r>
      <w:r w:rsidR="00454C05" w:rsidRPr="00591FCF">
        <w:rPr>
          <w:rFonts w:ascii="Book Antiqua" w:hAnsi="Book Antiqua" w:cs="Times New Roman"/>
          <w:sz w:val="24"/>
          <w:szCs w:val="24"/>
        </w:rPr>
        <w:t>8</w:t>
      </w:r>
      <w:r w:rsidR="00DF2FF2" w:rsidRPr="00591FCF">
        <w:rPr>
          <w:rFonts w:ascii="Book Antiqua" w:hAnsi="Book Antiqua" w:cs="Times New Roman"/>
          <w:sz w:val="24"/>
          <w:szCs w:val="24"/>
        </w:rPr>
        <w:t xml:space="preserve">% à </w:t>
      </w:r>
      <w:r w:rsidR="00454C05" w:rsidRPr="00591FCF">
        <w:rPr>
          <w:rFonts w:ascii="Book Antiqua" w:hAnsi="Book Antiqua" w:cs="Times New Roman"/>
          <w:sz w:val="24"/>
          <w:szCs w:val="24"/>
        </w:rPr>
        <w:t>7</w:t>
      </w:r>
      <w:r w:rsidR="00DF2FF2" w:rsidRPr="00591FCF">
        <w:rPr>
          <w:rFonts w:ascii="Book Antiqua" w:hAnsi="Book Antiqua" w:cs="Times New Roman"/>
          <w:sz w:val="24"/>
          <w:szCs w:val="24"/>
        </w:rPr>
        <w:t>,</w:t>
      </w:r>
      <w:r w:rsidR="00454C05" w:rsidRPr="00591FCF">
        <w:rPr>
          <w:rFonts w:ascii="Book Antiqua" w:hAnsi="Book Antiqua" w:cs="Times New Roman"/>
          <w:sz w:val="24"/>
          <w:szCs w:val="24"/>
        </w:rPr>
        <w:t>3</w:t>
      </w:r>
      <w:r w:rsidR="00DF2FF2" w:rsidRPr="00591FCF">
        <w:rPr>
          <w:rFonts w:ascii="Book Antiqua" w:hAnsi="Book Antiqua" w:cs="Times New Roman"/>
          <w:sz w:val="24"/>
          <w:szCs w:val="24"/>
        </w:rPr>
        <w:t>% en milieu rural</w:t>
      </w:r>
      <w:r w:rsidR="002A783A" w:rsidRPr="00591FCF">
        <w:rPr>
          <w:rFonts w:ascii="Book Antiqua" w:hAnsi="Book Antiqua" w:cs="Times New Roman"/>
          <w:sz w:val="24"/>
          <w:szCs w:val="24"/>
        </w:rPr>
        <w:t xml:space="preserve"> (+</w:t>
      </w:r>
      <w:r w:rsidR="00454C05" w:rsidRPr="00591FCF">
        <w:rPr>
          <w:rFonts w:ascii="Book Antiqua" w:hAnsi="Book Antiqua" w:cs="Times New Roman"/>
          <w:sz w:val="24"/>
          <w:szCs w:val="24"/>
        </w:rPr>
        <w:t>0</w:t>
      </w:r>
      <w:r w:rsidR="002A783A" w:rsidRPr="00591FCF">
        <w:rPr>
          <w:rFonts w:ascii="Book Antiqua" w:hAnsi="Book Antiqua" w:cs="Times New Roman"/>
          <w:sz w:val="24"/>
          <w:szCs w:val="24"/>
        </w:rPr>
        <w:t>,</w:t>
      </w:r>
      <w:r w:rsidR="00454C05" w:rsidRPr="00591FCF">
        <w:rPr>
          <w:rFonts w:ascii="Book Antiqua" w:hAnsi="Book Antiqua" w:cs="Times New Roman"/>
          <w:sz w:val="24"/>
          <w:szCs w:val="24"/>
        </w:rPr>
        <w:t>5</w:t>
      </w:r>
      <w:r w:rsidR="002A783A" w:rsidRPr="00591FCF">
        <w:rPr>
          <w:rFonts w:ascii="Book Antiqua" w:hAnsi="Book Antiqua" w:cs="Times New Roman"/>
          <w:sz w:val="24"/>
          <w:szCs w:val="24"/>
        </w:rPr>
        <w:t xml:space="preserve"> point</w:t>
      </w:r>
      <w:r w:rsidR="002A783A" w:rsidRPr="00A44B01">
        <w:rPr>
          <w:rFonts w:ascii="Book Antiqua" w:hAnsi="Book Antiqua" w:cs="Times New Roman"/>
          <w:sz w:val="24"/>
          <w:szCs w:val="24"/>
        </w:rPr>
        <w:t>)</w:t>
      </w:r>
      <w:r w:rsidR="00DF2FF2" w:rsidRPr="00A44B01">
        <w:rPr>
          <w:rFonts w:ascii="Book Antiqua" w:hAnsi="Book Antiqua" w:cs="Times New Roman"/>
          <w:sz w:val="24"/>
          <w:szCs w:val="24"/>
        </w:rPr>
        <w:t>.</w:t>
      </w:r>
      <w:r w:rsidR="00E076AC">
        <w:rPr>
          <w:rFonts w:ascii="Book Antiqua" w:hAnsi="Book Antiqua" w:cs="Times New Roman"/>
          <w:sz w:val="24"/>
          <w:szCs w:val="24"/>
        </w:rPr>
        <w:t xml:space="preserve"> </w:t>
      </w:r>
      <w:r w:rsidR="00DC5BEF" w:rsidRPr="00A44B01">
        <w:rPr>
          <w:rFonts w:ascii="Book Antiqua" w:hAnsi="Book Antiqua" w:cs="Times New Roman"/>
          <w:sz w:val="24"/>
          <w:szCs w:val="24"/>
        </w:rPr>
        <w:t xml:space="preserve">Il a enregistré une </w:t>
      </w:r>
      <w:proofErr w:type="spellStart"/>
      <w:r w:rsidR="00454C05">
        <w:rPr>
          <w:rFonts w:ascii="Book Antiqua" w:hAnsi="Book Antiqua" w:cs="Times New Roman"/>
          <w:sz w:val="24"/>
          <w:szCs w:val="24"/>
        </w:rPr>
        <w:t>baisse</w:t>
      </w:r>
      <w:r w:rsidR="00403B2C" w:rsidRPr="00A44B01">
        <w:rPr>
          <w:rFonts w:ascii="Book Antiqua" w:hAnsi="Book Antiqua" w:cs="Times New Roman"/>
          <w:sz w:val="24"/>
          <w:szCs w:val="24"/>
        </w:rPr>
        <w:t>de</w:t>
      </w:r>
      <w:proofErr w:type="spellEnd"/>
      <w:r w:rsidR="00403B2C" w:rsidRPr="00A44B01">
        <w:rPr>
          <w:rFonts w:ascii="Book Antiqua" w:hAnsi="Book Antiqua" w:cs="Times New Roman"/>
          <w:sz w:val="24"/>
          <w:szCs w:val="24"/>
        </w:rPr>
        <w:t xml:space="preserve"> 0,5 point parmi les hommes, passant de</w:t>
      </w:r>
      <w:r w:rsidR="00E13CBE">
        <w:rPr>
          <w:rFonts w:ascii="Book Antiqua" w:hAnsi="Book Antiqua" w:cs="Times New Roman"/>
          <w:sz w:val="24"/>
          <w:szCs w:val="24"/>
        </w:rPr>
        <w:t xml:space="preserve"> </w:t>
      </w:r>
      <w:r w:rsidR="00403B2C" w:rsidRPr="00A44B01">
        <w:rPr>
          <w:rFonts w:ascii="Book Antiqua" w:hAnsi="Book Antiqua" w:cs="Times New Roman"/>
          <w:sz w:val="24"/>
          <w:szCs w:val="24"/>
        </w:rPr>
        <w:t xml:space="preserve">12% </w:t>
      </w:r>
      <w:r w:rsidR="00403B2C">
        <w:rPr>
          <w:rFonts w:ascii="Book Antiqua" w:hAnsi="Book Antiqua" w:cs="Times New Roman"/>
          <w:sz w:val="24"/>
          <w:szCs w:val="24"/>
        </w:rPr>
        <w:t xml:space="preserve">à </w:t>
      </w:r>
      <w:r w:rsidR="00403B2C" w:rsidRPr="00A44B01">
        <w:rPr>
          <w:rFonts w:ascii="Book Antiqua" w:hAnsi="Book Antiqua" w:cs="Times New Roman"/>
          <w:sz w:val="24"/>
          <w:szCs w:val="24"/>
        </w:rPr>
        <w:t>11,5%</w:t>
      </w:r>
      <w:r w:rsidR="00403B2C">
        <w:rPr>
          <w:rFonts w:ascii="Book Antiqua" w:hAnsi="Book Antiqua" w:cs="Times New Roman"/>
          <w:sz w:val="24"/>
          <w:szCs w:val="24"/>
        </w:rPr>
        <w:t>, et d</w:t>
      </w:r>
      <w:r w:rsidR="002A783A" w:rsidRPr="00A44B01">
        <w:rPr>
          <w:rFonts w:ascii="Book Antiqua" w:hAnsi="Book Antiqua" w:cs="Times New Roman"/>
          <w:sz w:val="24"/>
          <w:szCs w:val="24"/>
        </w:rPr>
        <w:t xml:space="preserve">e </w:t>
      </w:r>
      <w:r w:rsidR="00454C05">
        <w:rPr>
          <w:rFonts w:ascii="Book Antiqua" w:hAnsi="Book Antiqua" w:cs="Times New Roman"/>
          <w:sz w:val="24"/>
          <w:szCs w:val="24"/>
        </w:rPr>
        <w:t>0,2</w:t>
      </w:r>
      <w:r w:rsidR="002A783A" w:rsidRPr="00A44B01">
        <w:rPr>
          <w:rFonts w:ascii="Book Antiqua" w:hAnsi="Book Antiqua" w:cs="Times New Roman"/>
          <w:sz w:val="24"/>
          <w:szCs w:val="24"/>
        </w:rPr>
        <w:t xml:space="preserve"> point parmi les femmes, de 20,1%</w:t>
      </w:r>
      <w:r w:rsidR="00454C05">
        <w:rPr>
          <w:rFonts w:ascii="Book Antiqua" w:hAnsi="Book Antiqua" w:cs="Times New Roman"/>
          <w:sz w:val="24"/>
          <w:szCs w:val="24"/>
        </w:rPr>
        <w:t xml:space="preserve"> à</w:t>
      </w:r>
      <w:r w:rsidR="00E13CBE">
        <w:rPr>
          <w:rFonts w:ascii="Book Antiqua" w:hAnsi="Book Antiqua" w:cs="Times New Roman"/>
          <w:sz w:val="24"/>
          <w:szCs w:val="24"/>
        </w:rPr>
        <w:t xml:space="preserve"> </w:t>
      </w:r>
      <w:r w:rsidR="00454C05">
        <w:rPr>
          <w:rFonts w:ascii="Book Antiqua" w:hAnsi="Book Antiqua" w:cs="Times New Roman"/>
          <w:sz w:val="24"/>
          <w:szCs w:val="24"/>
        </w:rPr>
        <w:t>19,9%</w:t>
      </w:r>
      <w:r w:rsidR="002A783A" w:rsidRPr="00A44B01">
        <w:rPr>
          <w:rFonts w:ascii="Book Antiqua" w:hAnsi="Book Antiqua" w:cs="Times New Roman"/>
          <w:sz w:val="24"/>
          <w:szCs w:val="24"/>
        </w:rPr>
        <w:t xml:space="preserve">. </w:t>
      </w:r>
    </w:p>
    <w:p w14:paraId="49D12984" w14:textId="0C2A54B4" w:rsidR="00BD026B" w:rsidRDefault="0028300C" w:rsidP="00C361A5">
      <w:pPr>
        <w:spacing w:line="240" w:lineRule="auto"/>
        <w:jc w:val="both"/>
        <w:rPr>
          <w:rFonts w:ascii="Book Antiqua" w:hAnsi="Book Antiqua" w:cs="Times New Roman"/>
          <w:sz w:val="24"/>
          <w:szCs w:val="24"/>
        </w:rPr>
      </w:pPr>
      <w:r w:rsidRPr="00A44B01">
        <w:rPr>
          <w:rFonts w:ascii="Book Antiqua" w:hAnsi="Book Antiqua" w:cs="Times New Roman"/>
          <w:sz w:val="24"/>
          <w:szCs w:val="24"/>
        </w:rPr>
        <w:t>Le taux du chômage</w:t>
      </w:r>
      <w:r w:rsidR="001631E7" w:rsidRPr="00A44B01">
        <w:rPr>
          <w:rFonts w:ascii="Book Antiqua" w:hAnsi="Book Antiqua" w:cs="Times New Roman"/>
          <w:sz w:val="24"/>
          <w:szCs w:val="24"/>
        </w:rPr>
        <w:t xml:space="preserve"> a connu </w:t>
      </w:r>
      <w:r w:rsidR="0029080A" w:rsidRPr="00A44B01">
        <w:rPr>
          <w:rFonts w:ascii="Book Antiqua" w:hAnsi="Book Antiqua" w:cs="Times New Roman"/>
          <w:sz w:val="24"/>
          <w:szCs w:val="24"/>
        </w:rPr>
        <w:t>une</w:t>
      </w:r>
      <w:r w:rsidR="001631E7" w:rsidRPr="00A44B01">
        <w:rPr>
          <w:rFonts w:ascii="Book Antiqua" w:hAnsi="Book Antiqua" w:cs="Times New Roman"/>
          <w:sz w:val="24"/>
          <w:szCs w:val="24"/>
        </w:rPr>
        <w:t xml:space="preserve"> hausse</w:t>
      </w:r>
      <w:r w:rsidR="00E13CBE">
        <w:rPr>
          <w:rFonts w:ascii="Book Antiqua" w:hAnsi="Book Antiqua" w:cs="Times New Roman"/>
          <w:sz w:val="24"/>
          <w:szCs w:val="24"/>
        </w:rPr>
        <w:t xml:space="preserve"> </w:t>
      </w:r>
      <w:r w:rsidR="001631E7" w:rsidRPr="00A44B01">
        <w:rPr>
          <w:rFonts w:ascii="Book Antiqua" w:hAnsi="Book Antiqua" w:cs="Times New Roman"/>
          <w:sz w:val="24"/>
          <w:szCs w:val="24"/>
        </w:rPr>
        <w:t>de</w:t>
      </w:r>
      <w:r w:rsidR="00E076AC">
        <w:rPr>
          <w:rFonts w:ascii="Book Antiqua" w:hAnsi="Book Antiqua" w:cs="Times New Roman"/>
          <w:sz w:val="24"/>
          <w:szCs w:val="24"/>
        </w:rPr>
        <w:t xml:space="preserve"> </w:t>
      </w:r>
      <w:r w:rsidR="00403B2C">
        <w:rPr>
          <w:rFonts w:ascii="Book Antiqua" w:hAnsi="Book Antiqua" w:cs="Times New Roman"/>
          <w:sz w:val="24"/>
          <w:szCs w:val="24"/>
        </w:rPr>
        <w:t>1</w:t>
      </w:r>
      <w:r w:rsidR="001631E7" w:rsidRPr="00A44B01">
        <w:rPr>
          <w:rFonts w:ascii="Book Antiqua" w:hAnsi="Book Antiqua" w:cs="Times New Roman"/>
          <w:sz w:val="24"/>
          <w:szCs w:val="24"/>
        </w:rPr>
        <w:t>,</w:t>
      </w:r>
      <w:r w:rsidR="00403B2C">
        <w:rPr>
          <w:rFonts w:ascii="Book Antiqua" w:hAnsi="Book Antiqua" w:cs="Times New Roman"/>
          <w:sz w:val="24"/>
          <w:szCs w:val="24"/>
        </w:rPr>
        <w:t>8</w:t>
      </w:r>
      <w:r w:rsidR="001631E7" w:rsidRPr="00A44B01">
        <w:rPr>
          <w:rFonts w:ascii="Book Antiqua" w:hAnsi="Book Antiqua" w:cs="Times New Roman"/>
          <w:sz w:val="24"/>
          <w:szCs w:val="24"/>
        </w:rPr>
        <w:t xml:space="preserve"> point parmi les jeunes âgés de 15 à 24 ans</w:t>
      </w:r>
      <w:r w:rsidR="00196401" w:rsidRPr="00A44B01">
        <w:rPr>
          <w:rFonts w:ascii="Book Antiqua" w:hAnsi="Book Antiqua" w:cs="Times New Roman"/>
          <w:sz w:val="24"/>
          <w:szCs w:val="24"/>
        </w:rPr>
        <w:t>, passant de 3</w:t>
      </w:r>
      <w:r w:rsidR="009038C4" w:rsidRPr="00A44B01">
        <w:rPr>
          <w:rFonts w:ascii="Book Antiqua" w:hAnsi="Book Antiqua" w:cs="Times New Roman"/>
          <w:sz w:val="24"/>
          <w:szCs w:val="24"/>
        </w:rPr>
        <w:t>5</w:t>
      </w:r>
      <w:r w:rsidR="00196401" w:rsidRPr="00A44B01">
        <w:rPr>
          <w:rFonts w:ascii="Book Antiqua" w:hAnsi="Book Antiqua" w:cs="Times New Roman"/>
          <w:sz w:val="24"/>
          <w:szCs w:val="24"/>
        </w:rPr>
        <w:t>,</w:t>
      </w:r>
      <w:r w:rsidR="007340BF">
        <w:rPr>
          <w:rFonts w:ascii="Book Antiqua" w:hAnsi="Book Antiqua" w:cs="Times New Roman"/>
          <w:sz w:val="24"/>
          <w:szCs w:val="24"/>
        </w:rPr>
        <w:t>9</w:t>
      </w:r>
      <w:r w:rsidR="00196401" w:rsidRPr="00A44B01">
        <w:rPr>
          <w:rFonts w:ascii="Book Antiqua" w:hAnsi="Book Antiqua" w:cs="Times New Roman"/>
          <w:sz w:val="24"/>
          <w:szCs w:val="24"/>
        </w:rPr>
        <w:t>% à 3</w:t>
      </w:r>
      <w:r w:rsidR="007340BF">
        <w:rPr>
          <w:rFonts w:ascii="Book Antiqua" w:hAnsi="Book Antiqua" w:cs="Times New Roman"/>
          <w:sz w:val="24"/>
          <w:szCs w:val="24"/>
        </w:rPr>
        <w:t>7</w:t>
      </w:r>
      <w:r w:rsidR="00196401" w:rsidRPr="00A44B01">
        <w:rPr>
          <w:rFonts w:ascii="Book Antiqua" w:hAnsi="Book Antiqua" w:cs="Times New Roman"/>
          <w:sz w:val="24"/>
          <w:szCs w:val="24"/>
        </w:rPr>
        <w:t>,</w:t>
      </w:r>
      <w:r w:rsidR="007340BF">
        <w:rPr>
          <w:rFonts w:ascii="Book Antiqua" w:hAnsi="Book Antiqua" w:cs="Times New Roman"/>
          <w:sz w:val="24"/>
          <w:szCs w:val="24"/>
        </w:rPr>
        <w:t>7</w:t>
      </w:r>
      <w:r w:rsidR="00196401" w:rsidRPr="00A44B01">
        <w:rPr>
          <w:rFonts w:ascii="Book Antiqua" w:hAnsi="Book Antiqua" w:cs="Times New Roman"/>
          <w:sz w:val="24"/>
          <w:szCs w:val="24"/>
        </w:rPr>
        <w:t>%</w:t>
      </w:r>
      <w:r w:rsidR="00A0652C">
        <w:rPr>
          <w:rFonts w:ascii="Book Antiqua" w:hAnsi="Book Antiqua" w:cs="Times New Roman"/>
          <w:sz w:val="24"/>
          <w:szCs w:val="24"/>
        </w:rPr>
        <w:t xml:space="preserve">. Il a </w:t>
      </w:r>
      <w:proofErr w:type="spellStart"/>
      <w:r w:rsidR="00A0652C">
        <w:rPr>
          <w:rFonts w:ascii="Book Antiqua" w:hAnsi="Book Antiqua" w:cs="Times New Roman"/>
          <w:sz w:val="24"/>
          <w:szCs w:val="24"/>
        </w:rPr>
        <w:t>enregisté</w:t>
      </w:r>
      <w:proofErr w:type="spellEnd"/>
      <w:r w:rsidR="00A0652C">
        <w:rPr>
          <w:rFonts w:ascii="Book Antiqua" w:hAnsi="Book Antiqua" w:cs="Times New Roman"/>
          <w:sz w:val="24"/>
          <w:szCs w:val="24"/>
        </w:rPr>
        <w:t xml:space="preserve"> une baisse parmi les autres </w:t>
      </w:r>
      <w:proofErr w:type="spellStart"/>
      <w:r w:rsidR="00A0652C">
        <w:rPr>
          <w:rFonts w:ascii="Book Antiqua" w:hAnsi="Book Antiqua" w:cs="Times New Roman"/>
          <w:sz w:val="24"/>
          <w:szCs w:val="24"/>
        </w:rPr>
        <w:t>catégoriés</w:t>
      </w:r>
      <w:proofErr w:type="spellEnd"/>
      <w:r w:rsidR="00A0652C">
        <w:rPr>
          <w:rFonts w:ascii="Book Antiqua" w:hAnsi="Book Antiqua" w:cs="Times New Roman"/>
          <w:sz w:val="24"/>
          <w:szCs w:val="24"/>
        </w:rPr>
        <w:t xml:space="preserve"> d’âge ; de 0,8 </w:t>
      </w:r>
      <w:r w:rsidR="002A783A" w:rsidRPr="00A44B01">
        <w:rPr>
          <w:rFonts w:ascii="Book Antiqua" w:hAnsi="Book Antiqua" w:cs="Times New Roman"/>
          <w:sz w:val="24"/>
          <w:szCs w:val="24"/>
        </w:rPr>
        <w:t xml:space="preserve">point </w:t>
      </w:r>
      <w:r w:rsidR="00196401" w:rsidRPr="00A44B01">
        <w:rPr>
          <w:rFonts w:ascii="Book Antiqua" w:hAnsi="Book Antiqua" w:cs="Times New Roman"/>
          <w:sz w:val="24"/>
          <w:szCs w:val="24"/>
        </w:rPr>
        <w:t xml:space="preserve">parmi les </w:t>
      </w:r>
      <w:r w:rsidR="006255A6" w:rsidRPr="00A44B01">
        <w:rPr>
          <w:rFonts w:ascii="Book Antiqua" w:hAnsi="Book Antiqua" w:cs="Times New Roman"/>
          <w:sz w:val="24"/>
          <w:szCs w:val="24"/>
        </w:rPr>
        <w:t>personnes</w:t>
      </w:r>
      <w:r w:rsidR="00196401" w:rsidRPr="00A44B01">
        <w:rPr>
          <w:rFonts w:ascii="Book Antiqua" w:hAnsi="Book Antiqua" w:cs="Times New Roman"/>
          <w:sz w:val="24"/>
          <w:szCs w:val="24"/>
        </w:rPr>
        <w:t xml:space="preserve"> âgé</w:t>
      </w:r>
      <w:r w:rsidR="004805D0" w:rsidRPr="00A44B01">
        <w:rPr>
          <w:rFonts w:ascii="Book Antiqua" w:hAnsi="Book Antiqua" w:cs="Times New Roman"/>
          <w:sz w:val="24"/>
          <w:szCs w:val="24"/>
        </w:rPr>
        <w:t>e</w:t>
      </w:r>
      <w:r w:rsidR="00196401" w:rsidRPr="00A44B01">
        <w:rPr>
          <w:rFonts w:ascii="Book Antiqua" w:hAnsi="Book Antiqua" w:cs="Times New Roman"/>
          <w:sz w:val="24"/>
          <w:szCs w:val="24"/>
        </w:rPr>
        <w:t>s de 25 à 3</w:t>
      </w:r>
      <w:r w:rsidRPr="00A44B01">
        <w:rPr>
          <w:rFonts w:ascii="Book Antiqua" w:hAnsi="Book Antiqua" w:cs="Times New Roman"/>
          <w:sz w:val="24"/>
          <w:szCs w:val="24"/>
        </w:rPr>
        <w:t>4</w:t>
      </w:r>
      <w:r w:rsidR="00196401" w:rsidRPr="00A44B01">
        <w:rPr>
          <w:rFonts w:ascii="Book Antiqua" w:hAnsi="Book Antiqua" w:cs="Times New Roman"/>
          <w:sz w:val="24"/>
          <w:szCs w:val="24"/>
        </w:rPr>
        <w:t xml:space="preserve"> ans, de </w:t>
      </w:r>
      <w:r w:rsidR="002A783A" w:rsidRPr="00A44B01">
        <w:rPr>
          <w:rFonts w:ascii="Book Antiqua" w:hAnsi="Book Antiqua" w:cs="Times New Roman" w:hint="cs"/>
          <w:sz w:val="24"/>
          <w:szCs w:val="24"/>
          <w:rtl/>
        </w:rPr>
        <w:t>2</w:t>
      </w:r>
      <w:r w:rsidR="00C361A5">
        <w:rPr>
          <w:rFonts w:ascii="Book Antiqua" w:hAnsi="Book Antiqua" w:cs="Times New Roman"/>
          <w:sz w:val="24"/>
          <w:szCs w:val="24"/>
        </w:rPr>
        <w:t>2</w:t>
      </w:r>
      <w:r w:rsidR="00196401" w:rsidRPr="00A44B01">
        <w:rPr>
          <w:rFonts w:ascii="Book Antiqua" w:hAnsi="Book Antiqua" w:cs="Times New Roman"/>
          <w:sz w:val="24"/>
          <w:szCs w:val="24"/>
        </w:rPr>
        <w:t xml:space="preserve">% à </w:t>
      </w:r>
      <w:r w:rsidR="002A783A" w:rsidRPr="00A44B01">
        <w:rPr>
          <w:rFonts w:ascii="Book Antiqua" w:hAnsi="Book Antiqua" w:cs="Times New Roman" w:hint="cs"/>
          <w:sz w:val="24"/>
          <w:szCs w:val="24"/>
          <w:rtl/>
        </w:rPr>
        <w:t>2</w:t>
      </w:r>
      <w:r w:rsidR="00C361A5">
        <w:rPr>
          <w:rFonts w:ascii="Book Antiqua" w:hAnsi="Book Antiqua" w:cs="Times New Roman"/>
          <w:sz w:val="24"/>
          <w:szCs w:val="24"/>
        </w:rPr>
        <w:t>1,</w:t>
      </w:r>
      <w:r w:rsidR="006E5294" w:rsidRPr="00A44B01">
        <w:rPr>
          <w:rFonts w:ascii="Book Antiqua" w:hAnsi="Book Antiqua" w:cs="Times New Roman"/>
          <w:sz w:val="24"/>
          <w:szCs w:val="24"/>
        </w:rPr>
        <w:t>2</w:t>
      </w:r>
      <w:r w:rsidR="00196401" w:rsidRPr="00A44B01">
        <w:rPr>
          <w:rFonts w:ascii="Book Antiqua" w:hAnsi="Book Antiqua" w:cs="Times New Roman"/>
          <w:sz w:val="24"/>
          <w:szCs w:val="24"/>
        </w:rPr>
        <w:t>%</w:t>
      </w:r>
      <w:r w:rsidRPr="00A44B01">
        <w:rPr>
          <w:rFonts w:ascii="Book Antiqua" w:hAnsi="Book Antiqua" w:cs="Times New Roman"/>
          <w:sz w:val="24"/>
          <w:szCs w:val="24"/>
        </w:rPr>
        <w:t>, de 0,</w:t>
      </w:r>
      <w:r w:rsidR="00C361A5">
        <w:rPr>
          <w:rFonts w:ascii="Book Antiqua" w:hAnsi="Book Antiqua" w:cs="Times New Roman"/>
          <w:sz w:val="24"/>
          <w:szCs w:val="24"/>
        </w:rPr>
        <w:t>5</w:t>
      </w:r>
      <w:r w:rsidRPr="00A44B01">
        <w:rPr>
          <w:rFonts w:ascii="Book Antiqua" w:hAnsi="Book Antiqua" w:cs="Times New Roman"/>
          <w:sz w:val="24"/>
          <w:szCs w:val="24"/>
        </w:rPr>
        <w:t xml:space="preserve"> point </w:t>
      </w:r>
      <w:r w:rsidR="00A44B01" w:rsidRPr="00A44B01">
        <w:rPr>
          <w:rFonts w:ascii="Book Antiqua" w:hAnsi="Book Antiqua" w:cs="Times New Roman"/>
          <w:sz w:val="24"/>
          <w:szCs w:val="24"/>
        </w:rPr>
        <w:t>parmi</w:t>
      </w:r>
      <w:r w:rsidRPr="00A44B01">
        <w:rPr>
          <w:rFonts w:ascii="Book Antiqua" w:hAnsi="Book Antiqua" w:cs="Times New Roman"/>
          <w:sz w:val="24"/>
          <w:szCs w:val="24"/>
        </w:rPr>
        <w:t xml:space="preserve"> celles âgées de 35 à 44 ans, de </w:t>
      </w:r>
      <w:r w:rsidR="00C361A5">
        <w:rPr>
          <w:rFonts w:ascii="Book Antiqua" w:hAnsi="Book Antiqua" w:cs="Times New Roman"/>
          <w:sz w:val="24"/>
          <w:szCs w:val="24"/>
        </w:rPr>
        <w:t>8</w:t>
      </w:r>
      <w:r w:rsidRPr="00A44B01">
        <w:rPr>
          <w:rFonts w:ascii="Book Antiqua" w:hAnsi="Book Antiqua" w:cs="Times New Roman"/>
          <w:sz w:val="24"/>
          <w:szCs w:val="24"/>
        </w:rPr>
        <w:t xml:space="preserve">% à </w:t>
      </w:r>
      <w:r w:rsidR="00C361A5">
        <w:rPr>
          <w:rFonts w:ascii="Book Antiqua" w:hAnsi="Book Antiqua" w:cs="Times New Roman"/>
          <w:sz w:val="24"/>
          <w:szCs w:val="24"/>
        </w:rPr>
        <w:t>7,5</w:t>
      </w:r>
      <w:r w:rsidRPr="00A44B01">
        <w:rPr>
          <w:rFonts w:ascii="Book Antiqua" w:hAnsi="Book Antiqua" w:cs="Times New Roman"/>
          <w:sz w:val="24"/>
          <w:szCs w:val="24"/>
        </w:rPr>
        <w:t>%, et de 0,</w:t>
      </w:r>
      <w:r w:rsidR="00C361A5">
        <w:rPr>
          <w:rFonts w:ascii="Book Antiqua" w:hAnsi="Book Antiqua" w:cs="Times New Roman"/>
          <w:sz w:val="24"/>
          <w:szCs w:val="24"/>
        </w:rPr>
        <w:t>6</w:t>
      </w:r>
      <w:r w:rsidRPr="00A44B01">
        <w:rPr>
          <w:rFonts w:ascii="Book Antiqua" w:hAnsi="Book Antiqua" w:cs="Times New Roman"/>
          <w:sz w:val="24"/>
          <w:szCs w:val="24"/>
        </w:rPr>
        <w:t xml:space="preserve"> point pour les </w:t>
      </w:r>
      <w:r w:rsidR="00187929">
        <w:rPr>
          <w:rFonts w:ascii="Book Antiqua" w:hAnsi="Book Antiqua" w:cs="Times New Roman"/>
          <w:sz w:val="24"/>
          <w:szCs w:val="24"/>
        </w:rPr>
        <w:t xml:space="preserve">celles </w:t>
      </w:r>
      <w:r w:rsidRPr="00A44B01">
        <w:rPr>
          <w:rFonts w:ascii="Book Antiqua" w:hAnsi="Book Antiqua" w:cs="Times New Roman"/>
          <w:sz w:val="24"/>
          <w:szCs w:val="24"/>
        </w:rPr>
        <w:t xml:space="preserve">âgées de 45 ans et plus, de </w:t>
      </w:r>
      <w:r w:rsidR="00C361A5">
        <w:rPr>
          <w:rFonts w:ascii="Book Antiqua" w:hAnsi="Book Antiqua" w:cs="Times New Roman"/>
          <w:sz w:val="24"/>
          <w:szCs w:val="24"/>
        </w:rPr>
        <w:t>4</w:t>
      </w:r>
      <w:r w:rsidRPr="00A44B01">
        <w:rPr>
          <w:rFonts w:ascii="Book Antiqua" w:hAnsi="Book Antiqua" w:cs="Times New Roman"/>
          <w:sz w:val="24"/>
          <w:szCs w:val="24"/>
        </w:rPr>
        <w:t>,</w:t>
      </w:r>
      <w:r w:rsidR="00C361A5">
        <w:rPr>
          <w:rFonts w:ascii="Book Antiqua" w:hAnsi="Book Antiqua" w:cs="Times New Roman"/>
          <w:sz w:val="24"/>
          <w:szCs w:val="24"/>
        </w:rPr>
        <w:t>5</w:t>
      </w:r>
      <w:r w:rsidRPr="00A44B01">
        <w:rPr>
          <w:rFonts w:ascii="Book Antiqua" w:hAnsi="Book Antiqua" w:cs="Times New Roman"/>
          <w:sz w:val="24"/>
          <w:szCs w:val="24"/>
        </w:rPr>
        <w:t xml:space="preserve">% à </w:t>
      </w:r>
      <w:r w:rsidR="00C361A5">
        <w:rPr>
          <w:rFonts w:ascii="Book Antiqua" w:hAnsi="Book Antiqua" w:cs="Times New Roman"/>
          <w:sz w:val="24"/>
          <w:szCs w:val="24"/>
        </w:rPr>
        <w:t>3</w:t>
      </w:r>
      <w:r w:rsidRPr="00A44B01">
        <w:rPr>
          <w:rFonts w:ascii="Book Antiqua" w:hAnsi="Book Antiqua" w:cs="Times New Roman"/>
          <w:sz w:val="24"/>
          <w:szCs w:val="24"/>
        </w:rPr>
        <w:t>,</w:t>
      </w:r>
      <w:r w:rsidR="00C361A5">
        <w:rPr>
          <w:rFonts w:ascii="Book Antiqua" w:hAnsi="Book Antiqua" w:cs="Times New Roman"/>
          <w:sz w:val="24"/>
          <w:szCs w:val="24"/>
        </w:rPr>
        <w:t>9</w:t>
      </w:r>
      <w:r w:rsidRPr="00A44B01">
        <w:rPr>
          <w:rFonts w:ascii="Book Antiqua" w:hAnsi="Book Antiqua" w:cs="Times New Roman"/>
          <w:sz w:val="24"/>
          <w:szCs w:val="24"/>
        </w:rPr>
        <w:t>%</w:t>
      </w:r>
      <w:r w:rsidR="002A783A" w:rsidRPr="00A44B01">
        <w:rPr>
          <w:rFonts w:ascii="Book Antiqua" w:hAnsi="Book Antiqua" w:cs="Times New Roman"/>
          <w:sz w:val="24"/>
          <w:szCs w:val="24"/>
        </w:rPr>
        <w:t>.</w:t>
      </w:r>
    </w:p>
    <w:p w14:paraId="46F97971" w14:textId="16BFF0D2" w:rsidR="00647547" w:rsidRDefault="00647547" w:rsidP="00E076AC">
      <w:pPr>
        <w:jc w:val="center"/>
        <w:rPr>
          <w:rFonts w:ascii="Book Antiqua" w:hAnsi="Book Antiqua" w:cs="Times New Roman"/>
          <w:b/>
          <w:bCs/>
          <w:sz w:val="20"/>
          <w:szCs w:val="20"/>
        </w:rPr>
      </w:pPr>
      <w:r w:rsidRPr="00EB5A99">
        <w:rPr>
          <w:rFonts w:ascii="Book Antiqua" w:hAnsi="Book Antiqua" w:cs="Times New Roman"/>
          <w:b/>
          <w:bCs/>
          <w:sz w:val="20"/>
          <w:szCs w:val="20"/>
        </w:rPr>
        <w:t xml:space="preserve">Figure </w:t>
      </w:r>
      <w:r w:rsidR="00461C49">
        <w:rPr>
          <w:rFonts w:ascii="Book Antiqua" w:hAnsi="Book Antiqua" w:cs="Times New Roman"/>
          <w:b/>
          <w:bCs/>
          <w:sz w:val="20"/>
          <w:szCs w:val="20"/>
        </w:rPr>
        <w:t>2</w:t>
      </w:r>
      <w:r w:rsidR="008753C0" w:rsidRPr="00EB5A99">
        <w:rPr>
          <w:rFonts w:ascii="Book Antiqua" w:hAnsi="Book Antiqua" w:cs="Times New Roman"/>
          <w:b/>
          <w:bCs/>
          <w:sz w:val="20"/>
          <w:szCs w:val="20"/>
        </w:rPr>
        <w:t xml:space="preserve">. </w:t>
      </w:r>
      <w:r w:rsidRPr="00EB5A99">
        <w:rPr>
          <w:rFonts w:ascii="Book Antiqua" w:hAnsi="Book Antiqua" w:cs="Times New Roman"/>
          <w:b/>
          <w:bCs/>
          <w:sz w:val="20"/>
          <w:szCs w:val="20"/>
        </w:rPr>
        <w:t xml:space="preserve">Evolution du taux de chômage entre </w:t>
      </w:r>
      <w:r w:rsidR="006A1A4A" w:rsidRPr="00EB5A99">
        <w:rPr>
          <w:rFonts w:ascii="Book Antiqua" w:hAnsi="Book Antiqua" w:cs="Times New Roman"/>
          <w:b/>
          <w:bCs/>
          <w:sz w:val="20"/>
          <w:szCs w:val="20"/>
        </w:rPr>
        <w:t xml:space="preserve">le </w:t>
      </w:r>
      <w:r w:rsidR="006255A6" w:rsidRPr="00B34C0B">
        <w:rPr>
          <w:rFonts w:ascii="Book Antiqua" w:hAnsi="Book Antiqua" w:cs="Times New Roman"/>
          <w:b/>
          <w:bCs/>
          <w:sz w:val="20"/>
          <w:szCs w:val="20"/>
        </w:rPr>
        <w:t>premier</w:t>
      </w:r>
      <w:r w:rsidR="006A1A4A" w:rsidRPr="00B34C0B">
        <w:rPr>
          <w:rFonts w:ascii="Book Antiqua" w:hAnsi="Book Antiqua" w:cs="Times New Roman"/>
          <w:b/>
          <w:bCs/>
          <w:sz w:val="20"/>
          <w:szCs w:val="20"/>
        </w:rPr>
        <w:t xml:space="preserve"> trimestre de </w:t>
      </w:r>
      <w:r w:rsidR="00444189">
        <w:rPr>
          <w:rFonts w:ascii="Book Antiqua" w:hAnsi="Book Antiqua" w:cs="Times New Roman"/>
          <w:b/>
          <w:bCs/>
          <w:sz w:val="20"/>
          <w:szCs w:val="20"/>
        </w:rPr>
        <w:t>2024</w:t>
      </w:r>
      <w:r w:rsidR="006A1A4A" w:rsidRPr="00B34C0B">
        <w:rPr>
          <w:rFonts w:ascii="Book Antiqua" w:hAnsi="Book Antiqua" w:cs="Times New Roman"/>
          <w:b/>
          <w:bCs/>
          <w:sz w:val="20"/>
          <w:szCs w:val="20"/>
        </w:rPr>
        <w:t xml:space="preserve"> et </w:t>
      </w:r>
      <w:r w:rsidR="006255A6" w:rsidRPr="00B34C0B">
        <w:rPr>
          <w:rFonts w:ascii="Book Antiqua" w:hAnsi="Book Antiqua" w:cs="Times New Roman"/>
          <w:b/>
          <w:bCs/>
          <w:sz w:val="20"/>
          <w:szCs w:val="20"/>
        </w:rPr>
        <w:t xml:space="preserve">celui </w:t>
      </w:r>
      <w:r w:rsidR="006A1A4A" w:rsidRPr="00B34C0B">
        <w:rPr>
          <w:rFonts w:ascii="Book Antiqua" w:hAnsi="Book Antiqua" w:cs="Times New Roman"/>
          <w:b/>
          <w:bCs/>
          <w:sz w:val="20"/>
          <w:szCs w:val="20"/>
        </w:rPr>
        <w:t>de</w:t>
      </w:r>
      <w:r w:rsidR="00444189">
        <w:rPr>
          <w:rFonts w:ascii="Book Antiqua" w:hAnsi="Book Antiqua" w:cs="Times New Roman"/>
          <w:b/>
          <w:bCs/>
          <w:sz w:val="20"/>
          <w:szCs w:val="20"/>
        </w:rPr>
        <w:t>2025</w:t>
      </w:r>
      <w:r w:rsidRPr="00EB5A99">
        <w:rPr>
          <w:rFonts w:ascii="Book Antiqua" w:hAnsi="Book Antiqua" w:cs="Times New Roman"/>
          <w:b/>
          <w:bCs/>
          <w:sz w:val="20"/>
          <w:szCs w:val="20"/>
        </w:rPr>
        <w:t xml:space="preserve"> pour certaines cat</w:t>
      </w:r>
      <w:r w:rsidR="001561CA" w:rsidRPr="00EB5A99">
        <w:rPr>
          <w:rFonts w:ascii="Book Antiqua" w:hAnsi="Book Antiqua" w:cs="Times New Roman"/>
          <w:b/>
          <w:bCs/>
          <w:sz w:val="20"/>
          <w:szCs w:val="20"/>
        </w:rPr>
        <w:t>égories de la population (en %)</w:t>
      </w:r>
    </w:p>
    <w:p w14:paraId="6BB4C023" w14:textId="77777777" w:rsidR="008D44C3" w:rsidRPr="0016011E" w:rsidRDefault="00C361A5" w:rsidP="001561CA">
      <w:pPr>
        <w:spacing w:after="0" w:line="240" w:lineRule="auto"/>
        <w:jc w:val="center"/>
        <w:rPr>
          <w:rFonts w:ascii="Book Antiqua" w:hAnsi="Book Antiqua" w:cs="Times New Roman"/>
          <w:b/>
          <w:bCs/>
          <w:sz w:val="20"/>
          <w:szCs w:val="20"/>
        </w:rPr>
      </w:pPr>
      <w:r w:rsidRPr="00C361A5">
        <w:rPr>
          <w:rFonts w:ascii="Book Antiqua" w:hAnsi="Book Antiqua" w:cs="Times New Roman"/>
          <w:b/>
          <w:bCs/>
          <w:noProof/>
          <w:sz w:val="20"/>
          <w:szCs w:val="20"/>
          <w:lang w:eastAsia="fr-FR"/>
        </w:rPr>
        <w:drawing>
          <wp:inline distT="0" distB="0" distL="0" distR="0" wp14:anchorId="02384DE3" wp14:editId="4510B1FD">
            <wp:extent cx="5905500" cy="2165350"/>
            <wp:effectExtent l="0" t="0" r="0" b="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3BE1A0" w14:textId="4F003F67" w:rsidR="008F65A3" w:rsidRDefault="001631E7" w:rsidP="0077650E">
      <w:pPr>
        <w:autoSpaceDE w:val="0"/>
        <w:autoSpaceDN w:val="0"/>
        <w:adjustRightInd w:val="0"/>
        <w:spacing w:after="120" w:line="276" w:lineRule="auto"/>
        <w:jc w:val="both"/>
        <w:rPr>
          <w:rFonts w:ascii="Book Antiqua" w:hAnsi="Book Antiqua" w:cs="Times New Roman"/>
          <w:sz w:val="24"/>
          <w:szCs w:val="24"/>
        </w:rPr>
      </w:pPr>
      <w:r w:rsidRPr="00A44B01">
        <w:rPr>
          <w:rFonts w:ascii="Book Antiqua" w:hAnsi="Book Antiqua" w:cs="Times New Roman"/>
          <w:sz w:val="24"/>
          <w:szCs w:val="24"/>
        </w:rPr>
        <w:lastRenderedPageBreak/>
        <w:t xml:space="preserve">Le taux de chômage des diplômés </w:t>
      </w:r>
      <w:r w:rsidR="00C85203" w:rsidRPr="00A44B01">
        <w:rPr>
          <w:rFonts w:ascii="Book Antiqua" w:hAnsi="Book Antiqua" w:cs="Times New Roman"/>
          <w:sz w:val="24"/>
          <w:szCs w:val="24"/>
        </w:rPr>
        <w:t>a, de</w:t>
      </w:r>
      <w:r w:rsidRPr="00A44B01">
        <w:rPr>
          <w:rFonts w:ascii="Book Antiqua" w:hAnsi="Book Antiqua" w:cs="Times New Roman"/>
          <w:sz w:val="24"/>
          <w:szCs w:val="24"/>
        </w:rPr>
        <w:t xml:space="preserve"> son côté, enregistré une </w:t>
      </w:r>
      <w:r w:rsidR="00C361A5">
        <w:rPr>
          <w:rFonts w:ascii="Book Antiqua" w:hAnsi="Book Antiqua" w:cs="Times New Roman"/>
          <w:sz w:val="24"/>
          <w:szCs w:val="24"/>
        </w:rPr>
        <w:t>baisse</w:t>
      </w:r>
      <w:r w:rsidRPr="00A44B01">
        <w:rPr>
          <w:rFonts w:ascii="Book Antiqua" w:hAnsi="Book Antiqua" w:cs="Times New Roman"/>
          <w:sz w:val="24"/>
          <w:szCs w:val="24"/>
        </w:rPr>
        <w:t xml:space="preserve"> de </w:t>
      </w:r>
      <w:r w:rsidR="00196401" w:rsidRPr="00A44B01">
        <w:rPr>
          <w:rFonts w:ascii="Book Antiqua" w:hAnsi="Book Antiqua" w:cs="Times New Roman"/>
          <w:sz w:val="24"/>
          <w:szCs w:val="24"/>
        </w:rPr>
        <w:t>0,</w:t>
      </w:r>
      <w:r w:rsidR="0077650E">
        <w:rPr>
          <w:rFonts w:ascii="Book Antiqua" w:hAnsi="Book Antiqua" w:cs="Times New Roman"/>
          <w:sz w:val="24"/>
          <w:szCs w:val="24"/>
        </w:rPr>
        <w:t>9</w:t>
      </w:r>
      <w:r w:rsidRPr="00A44B01">
        <w:rPr>
          <w:rFonts w:ascii="Book Antiqua" w:hAnsi="Book Antiqua" w:cs="Times New Roman"/>
          <w:sz w:val="24"/>
          <w:szCs w:val="24"/>
        </w:rPr>
        <w:t xml:space="preserve"> point</w:t>
      </w:r>
      <w:r w:rsidR="00196401" w:rsidRPr="00A44B01">
        <w:rPr>
          <w:rFonts w:ascii="Book Antiqua" w:hAnsi="Book Antiqua" w:cs="Times New Roman"/>
          <w:sz w:val="24"/>
          <w:szCs w:val="24"/>
        </w:rPr>
        <w:t xml:space="preserve">, passant de </w:t>
      </w:r>
      <w:r w:rsidR="00C30925">
        <w:rPr>
          <w:rFonts w:ascii="Book Antiqua" w:hAnsi="Book Antiqua" w:cs="Times New Roman"/>
          <w:sz w:val="24"/>
          <w:szCs w:val="24"/>
        </w:rPr>
        <w:t>20</w:t>
      </w:r>
      <w:r w:rsidR="00196401" w:rsidRPr="00A44B01">
        <w:rPr>
          <w:rFonts w:ascii="Book Antiqua" w:hAnsi="Book Antiqua" w:cs="Times New Roman"/>
          <w:sz w:val="24"/>
          <w:szCs w:val="24"/>
        </w:rPr>
        <w:t>,</w:t>
      </w:r>
      <w:r w:rsidR="00C30925">
        <w:rPr>
          <w:rFonts w:ascii="Book Antiqua" w:hAnsi="Book Antiqua" w:cs="Times New Roman"/>
          <w:sz w:val="24"/>
          <w:szCs w:val="24"/>
        </w:rPr>
        <w:t>3</w:t>
      </w:r>
      <w:r w:rsidR="00196401" w:rsidRPr="00A44B01">
        <w:rPr>
          <w:rFonts w:ascii="Book Antiqua" w:hAnsi="Book Antiqua" w:cs="Times New Roman"/>
          <w:sz w:val="24"/>
          <w:szCs w:val="24"/>
        </w:rPr>
        <w:t xml:space="preserve">% à </w:t>
      </w:r>
      <w:r w:rsidR="00C30925">
        <w:rPr>
          <w:rFonts w:ascii="Book Antiqua" w:hAnsi="Book Antiqua" w:cs="Times New Roman"/>
          <w:sz w:val="24"/>
          <w:szCs w:val="24"/>
        </w:rPr>
        <w:t>19</w:t>
      </w:r>
      <w:r w:rsidR="00196401" w:rsidRPr="00A44B01">
        <w:rPr>
          <w:rFonts w:ascii="Book Antiqua" w:hAnsi="Book Antiqua" w:cs="Times New Roman"/>
          <w:sz w:val="24"/>
          <w:szCs w:val="24"/>
        </w:rPr>
        <w:t>,</w:t>
      </w:r>
      <w:r w:rsidR="00C30925">
        <w:rPr>
          <w:rFonts w:ascii="Book Antiqua" w:hAnsi="Book Antiqua" w:cs="Times New Roman"/>
          <w:sz w:val="24"/>
          <w:szCs w:val="24"/>
        </w:rPr>
        <w:t>4</w:t>
      </w:r>
      <w:r w:rsidRPr="00A44B01">
        <w:rPr>
          <w:rFonts w:ascii="Book Antiqua" w:hAnsi="Book Antiqua" w:cs="Times New Roman"/>
          <w:sz w:val="24"/>
          <w:szCs w:val="24"/>
        </w:rPr>
        <w:t xml:space="preserve">%. </w:t>
      </w:r>
      <w:r w:rsidRPr="00095629">
        <w:rPr>
          <w:rFonts w:ascii="Book Antiqua" w:hAnsi="Book Antiqua" w:cs="Times New Roman"/>
          <w:sz w:val="24"/>
          <w:szCs w:val="24"/>
        </w:rPr>
        <w:t xml:space="preserve">Cette </w:t>
      </w:r>
      <w:r w:rsidR="00017054" w:rsidRPr="00095629">
        <w:rPr>
          <w:rFonts w:ascii="Book Antiqua" w:hAnsi="Book Antiqua" w:cs="Times New Roman"/>
          <w:sz w:val="24"/>
          <w:szCs w:val="24"/>
        </w:rPr>
        <w:t>baisse</w:t>
      </w:r>
      <w:r w:rsidR="00E13CBE">
        <w:rPr>
          <w:rFonts w:ascii="Book Antiqua" w:hAnsi="Book Antiqua" w:cs="Times New Roman"/>
          <w:sz w:val="24"/>
          <w:szCs w:val="24"/>
        </w:rPr>
        <w:t xml:space="preserve"> </w:t>
      </w:r>
      <w:r w:rsidR="00647547" w:rsidRPr="00095629">
        <w:rPr>
          <w:rFonts w:ascii="Book Antiqua" w:hAnsi="Book Antiqua" w:cs="Times New Roman"/>
          <w:sz w:val="24"/>
          <w:szCs w:val="24"/>
        </w:rPr>
        <w:t xml:space="preserve">est plus prononcée parmi les détenteurs de </w:t>
      </w:r>
      <w:r w:rsidR="00FB4D04" w:rsidRPr="00095629">
        <w:rPr>
          <w:rFonts w:ascii="Book Antiqua" w:hAnsi="Book Antiqua" w:cs="Times New Roman"/>
          <w:sz w:val="24"/>
          <w:szCs w:val="24"/>
        </w:rPr>
        <w:t>d</w:t>
      </w:r>
      <w:r w:rsidR="008F65A3" w:rsidRPr="00095629">
        <w:rPr>
          <w:rFonts w:ascii="Book Antiqua" w:hAnsi="Book Antiqua" w:cs="Times New Roman"/>
          <w:sz w:val="24"/>
          <w:szCs w:val="24"/>
        </w:rPr>
        <w:t xml:space="preserve">iplômes </w:t>
      </w:r>
      <w:r w:rsidR="00095629" w:rsidRPr="00095629">
        <w:rPr>
          <w:rFonts w:ascii="Book Antiqua" w:hAnsi="Book Antiqua" w:cs="Times New Roman"/>
          <w:sz w:val="24"/>
          <w:szCs w:val="24"/>
        </w:rPr>
        <w:t xml:space="preserve">de techniciens et de cadres moyens (-3,9 points et un taux de 24%) </w:t>
      </w:r>
      <w:r w:rsidR="00FF59DC" w:rsidRPr="00095629">
        <w:rPr>
          <w:rFonts w:ascii="Book Antiqua" w:hAnsi="Book Antiqua" w:cs="Times New Roman"/>
          <w:sz w:val="24"/>
          <w:szCs w:val="24"/>
        </w:rPr>
        <w:t xml:space="preserve">et </w:t>
      </w:r>
      <w:proofErr w:type="spellStart"/>
      <w:r w:rsidR="00FF59DC" w:rsidRPr="00095629">
        <w:rPr>
          <w:rFonts w:ascii="Book Antiqua" w:hAnsi="Book Antiqua" w:cs="Times New Roman"/>
          <w:sz w:val="24"/>
          <w:szCs w:val="24"/>
        </w:rPr>
        <w:t>diplômes</w:t>
      </w:r>
      <w:r w:rsidR="00293788" w:rsidRPr="00095629">
        <w:rPr>
          <w:rFonts w:ascii="Book Antiqua" w:hAnsi="Book Antiqua" w:cs="Times New Roman"/>
          <w:sz w:val="24"/>
          <w:szCs w:val="24"/>
        </w:rPr>
        <w:t>de</w:t>
      </w:r>
      <w:proofErr w:type="spellEnd"/>
      <w:r w:rsidR="00293788" w:rsidRPr="00095629">
        <w:rPr>
          <w:rFonts w:ascii="Book Antiqua" w:hAnsi="Book Antiqua" w:cs="Times New Roman"/>
          <w:sz w:val="24"/>
          <w:szCs w:val="24"/>
        </w:rPr>
        <w:t xml:space="preserve"> qualification professionnelle </w:t>
      </w:r>
      <w:r w:rsidR="00647547" w:rsidRPr="00095629">
        <w:rPr>
          <w:rFonts w:ascii="Book Antiqua" w:hAnsi="Book Antiqua" w:cs="Times New Roman"/>
          <w:sz w:val="24"/>
          <w:szCs w:val="24"/>
        </w:rPr>
        <w:t>(</w:t>
      </w:r>
      <w:r w:rsidR="00017054" w:rsidRPr="00095629">
        <w:rPr>
          <w:rFonts w:ascii="Book Antiqua" w:hAnsi="Book Antiqua" w:cs="Times New Roman"/>
          <w:sz w:val="24"/>
          <w:szCs w:val="24"/>
        </w:rPr>
        <w:t>-3</w:t>
      </w:r>
      <w:r w:rsidR="008F65A3" w:rsidRPr="00095629">
        <w:rPr>
          <w:rFonts w:ascii="Book Antiqua" w:hAnsi="Book Antiqua" w:cs="Times New Roman"/>
          <w:sz w:val="24"/>
          <w:szCs w:val="24"/>
        </w:rPr>
        <w:t>,</w:t>
      </w:r>
      <w:r w:rsidR="00095629" w:rsidRPr="00095629">
        <w:rPr>
          <w:rFonts w:ascii="Book Antiqua" w:hAnsi="Book Antiqua" w:cs="Times New Roman"/>
          <w:sz w:val="24"/>
          <w:szCs w:val="24"/>
        </w:rPr>
        <w:t>6</w:t>
      </w:r>
      <w:r w:rsidR="00187929">
        <w:rPr>
          <w:rFonts w:ascii="Book Antiqua" w:hAnsi="Book Antiqua" w:cs="Times New Roman"/>
          <w:sz w:val="24"/>
          <w:szCs w:val="24"/>
        </w:rPr>
        <w:t xml:space="preserve"> </w:t>
      </w:r>
      <w:r w:rsidR="00647547" w:rsidRPr="00095629">
        <w:rPr>
          <w:rFonts w:ascii="Book Antiqua" w:hAnsi="Book Antiqua" w:cs="Times New Roman"/>
          <w:sz w:val="24"/>
          <w:szCs w:val="24"/>
        </w:rPr>
        <w:t>points</w:t>
      </w:r>
      <w:r w:rsidRPr="00095629">
        <w:rPr>
          <w:rFonts w:ascii="Book Antiqua" w:hAnsi="Book Antiqua" w:cs="Times New Roman"/>
          <w:sz w:val="24"/>
          <w:szCs w:val="24"/>
        </w:rPr>
        <w:t xml:space="preserve"> et un </w:t>
      </w:r>
      <w:r w:rsidR="00647547" w:rsidRPr="00095629">
        <w:rPr>
          <w:rFonts w:ascii="Book Antiqua" w:hAnsi="Book Antiqua" w:cs="Times New Roman"/>
          <w:sz w:val="24"/>
          <w:szCs w:val="24"/>
        </w:rPr>
        <w:t xml:space="preserve">taux de </w:t>
      </w:r>
      <w:r w:rsidR="002B285E" w:rsidRPr="00095629">
        <w:rPr>
          <w:rFonts w:ascii="Book Antiqua" w:hAnsi="Book Antiqua" w:cs="Times New Roman"/>
          <w:sz w:val="24"/>
          <w:szCs w:val="24"/>
        </w:rPr>
        <w:t>2</w:t>
      </w:r>
      <w:r w:rsidR="00095629" w:rsidRPr="00095629">
        <w:rPr>
          <w:rFonts w:ascii="Book Antiqua" w:hAnsi="Book Antiqua" w:cs="Times New Roman"/>
          <w:sz w:val="24"/>
          <w:szCs w:val="24"/>
        </w:rPr>
        <w:t>1</w:t>
      </w:r>
      <w:r w:rsidR="002B285E" w:rsidRPr="00095629">
        <w:rPr>
          <w:rFonts w:ascii="Book Antiqua" w:hAnsi="Book Antiqua" w:cs="Times New Roman"/>
          <w:sz w:val="24"/>
          <w:szCs w:val="24"/>
        </w:rPr>
        <w:t>,</w:t>
      </w:r>
      <w:r w:rsidR="00095629" w:rsidRPr="00095629">
        <w:rPr>
          <w:rFonts w:ascii="Book Antiqua" w:hAnsi="Book Antiqua" w:cs="Times New Roman"/>
          <w:sz w:val="24"/>
          <w:szCs w:val="24"/>
        </w:rPr>
        <w:t>9</w:t>
      </w:r>
      <w:r w:rsidR="00670045">
        <w:rPr>
          <w:rFonts w:ascii="Book Antiqua" w:hAnsi="Book Antiqua" w:cs="Times New Roman"/>
          <w:sz w:val="24"/>
          <w:szCs w:val="24"/>
        </w:rPr>
        <w:t>%</w:t>
      </w:r>
      <w:r w:rsidR="0018720B">
        <w:rPr>
          <w:rFonts w:ascii="Book Antiqua" w:hAnsi="Book Antiqua" w:cs="Times New Roman"/>
          <w:sz w:val="24"/>
          <w:szCs w:val="24"/>
        </w:rPr>
        <w:t>)</w:t>
      </w:r>
      <w:r w:rsidR="00095629" w:rsidRPr="00095629">
        <w:rPr>
          <w:rFonts w:ascii="Book Antiqua" w:hAnsi="Book Antiqua" w:cs="Times New Roman"/>
          <w:sz w:val="24"/>
          <w:szCs w:val="24"/>
        </w:rPr>
        <w:t>.</w:t>
      </w:r>
    </w:p>
    <w:p w14:paraId="644B619C" w14:textId="77777777" w:rsidR="008D1973" w:rsidRPr="007015E0" w:rsidRDefault="00297A3D" w:rsidP="000B688E">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 xml:space="preserve">Hausse </w:t>
      </w:r>
      <w:r>
        <w:rPr>
          <w:rFonts w:ascii="Book Antiqua" w:eastAsiaTheme="majorEastAsia" w:hAnsi="Book Antiqua" w:cstheme="majorHAnsi"/>
          <w:b/>
          <w:bCs/>
          <w:i/>
          <w:iCs/>
          <w:color w:val="2E74B5" w:themeColor="accent5" w:themeShade="BF"/>
          <w:spacing w:val="-10"/>
          <w:kern w:val="28"/>
          <w:sz w:val="24"/>
          <w:szCs w:val="24"/>
        </w:rPr>
        <w:t>du</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 sous-emploi </w:t>
      </w:r>
    </w:p>
    <w:p w14:paraId="3AEC7723" w14:textId="77777777" w:rsidR="001D5675" w:rsidRPr="00EB5A99" w:rsidRDefault="008D1973" w:rsidP="005E2E8E">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Le volume des actifs occu</w:t>
      </w:r>
      <w:r w:rsidR="003C7AEF">
        <w:rPr>
          <w:rFonts w:ascii="Book Antiqua" w:hAnsi="Book Antiqua" w:cs="Times New Roman"/>
          <w:sz w:val="24"/>
          <w:szCs w:val="24"/>
        </w:rPr>
        <w:t>pés en situation de sous-emploi est passé</w:t>
      </w:r>
      <w:r w:rsidRPr="00EB5A99">
        <w:rPr>
          <w:rFonts w:ascii="Book Antiqua" w:hAnsi="Book Antiqua" w:cs="Times New Roman"/>
          <w:sz w:val="24"/>
          <w:szCs w:val="24"/>
        </w:rPr>
        <w:t xml:space="preserve">, entre le </w:t>
      </w:r>
      <w:r w:rsidR="00196401" w:rsidRPr="00EB5A99">
        <w:rPr>
          <w:rFonts w:ascii="Book Antiqua" w:hAnsi="Book Antiqua" w:cs="Times New Roman"/>
          <w:sz w:val="24"/>
          <w:szCs w:val="24"/>
        </w:rPr>
        <w:t>premier</w:t>
      </w:r>
      <w:r w:rsidR="001D5675" w:rsidRPr="00EB5A99">
        <w:rPr>
          <w:rFonts w:ascii="Book Antiqua" w:hAnsi="Book Antiqua" w:cs="Times New Roman"/>
          <w:sz w:val="24"/>
          <w:szCs w:val="24"/>
        </w:rPr>
        <w:t xml:space="preserve"> trimestre </w:t>
      </w:r>
      <w:r w:rsidRPr="00EB5A99">
        <w:rPr>
          <w:rFonts w:ascii="Book Antiqua" w:hAnsi="Book Antiqua" w:cs="Times New Roman"/>
          <w:sz w:val="24"/>
          <w:szCs w:val="24"/>
        </w:rPr>
        <w:t xml:space="preserve">de </w:t>
      </w:r>
      <w:r w:rsidR="00444189">
        <w:rPr>
          <w:rFonts w:ascii="Book Antiqua" w:hAnsi="Book Antiqua" w:cs="Times New Roman"/>
          <w:sz w:val="24"/>
          <w:szCs w:val="24"/>
        </w:rPr>
        <w:t>2024</w:t>
      </w:r>
      <w:r w:rsidRPr="00EB5A99">
        <w:rPr>
          <w:rFonts w:ascii="Book Antiqua" w:hAnsi="Book Antiqua" w:cs="Times New Roman"/>
          <w:sz w:val="24"/>
          <w:szCs w:val="24"/>
        </w:rPr>
        <w:t xml:space="preserve"> et </w:t>
      </w:r>
      <w:r w:rsidR="00D906F9">
        <w:rPr>
          <w:rFonts w:ascii="Book Antiqua" w:hAnsi="Book Antiqua" w:cs="Times New Roman"/>
          <w:sz w:val="24"/>
          <w:szCs w:val="24"/>
        </w:rPr>
        <w:t>celui</w:t>
      </w:r>
      <w:r w:rsidRPr="00EB5A99">
        <w:rPr>
          <w:rFonts w:ascii="Book Antiqua" w:hAnsi="Book Antiqua" w:cs="Times New Roman"/>
          <w:sz w:val="24"/>
          <w:szCs w:val="24"/>
        </w:rPr>
        <w:t xml:space="preserve"> de </w:t>
      </w:r>
      <w:r w:rsidR="00444189">
        <w:rPr>
          <w:rFonts w:ascii="Book Antiqua" w:hAnsi="Book Antiqua" w:cs="Times New Roman"/>
          <w:sz w:val="24"/>
          <w:szCs w:val="24"/>
        </w:rPr>
        <w:t>2025</w:t>
      </w:r>
      <w:r w:rsidRPr="00EB5A99">
        <w:rPr>
          <w:rFonts w:ascii="Book Antiqua" w:hAnsi="Book Antiqua" w:cs="Times New Roman"/>
          <w:sz w:val="24"/>
          <w:szCs w:val="24"/>
        </w:rPr>
        <w:t>,</w:t>
      </w:r>
      <w:r w:rsidR="00196401" w:rsidRPr="00EB5A99">
        <w:rPr>
          <w:rFonts w:ascii="Book Antiqua" w:hAnsi="Book Antiqua" w:cs="Times New Roman"/>
          <w:sz w:val="24"/>
          <w:szCs w:val="24"/>
        </w:rPr>
        <w:t xml:space="preserve"> de </w:t>
      </w:r>
      <w:r w:rsidR="00293788" w:rsidRPr="00EB5A99">
        <w:rPr>
          <w:rFonts w:ascii="Book Antiqua" w:hAnsi="Book Antiqua" w:cs="Times New Roman"/>
          <w:sz w:val="24"/>
          <w:szCs w:val="24"/>
        </w:rPr>
        <w:t>1.</w:t>
      </w:r>
      <w:r w:rsidR="00C30925">
        <w:rPr>
          <w:rFonts w:ascii="Book Antiqua" w:hAnsi="Book Antiqua" w:cs="Times New Roman"/>
          <w:sz w:val="24"/>
          <w:szCs w:val="24"/>
        </w:rPr>
        <w:t>069</w:t>
      </w:r>
      <w:r w:rsidR="00293788" w:rsidRPr="00EB5A99">
        <w:rPr>
          <w:rFonts w:ascii="Book Antiqua" w:hAnsi="Book Antiqua" w:cs="Times New Roman"/>
          <w:sz w:val="24"/>
          <w:szCs w:val="24"/>
        </w:rPr>
        <w:t xml:space="preserve">.000 </w:t>
      </w:r>
      <w:r w:rsidR="00196401" w:rsidRPr="00EB5A99">
        <w:rPr>
          <w:rFonts w:ascii="Book Antiqua" w:hAnsi="Book Antiqua" w:cs="Times New Roman"/>
          <w:sz w:val="24"/>
          <w:szCs w:val="24"/>
        </w:rPr>
        <w:t>à 1.</w:t>
      </w:r>
      <w:r w:rsidR="00C30925">
        <w:rPr>
          <w:rFonts w:ascii="Book Antiqua" w:hAnsi="Book Antiqua" w:cs="Times New Roman"/>
          <w:sz w:val="24"/>
          <w:szCs w:val="24"/>
        </w:rPr>
        <w:t>254</w:t>
      </w:r>
      <w:r w:rsidRPr="00EB5A99">
        <w:rPr>
          <w:rFonts w:ascii="Book Antiqua" w:hAnsi="Book Antiqua" w:cs="Times New Roman"/>
          <w:sz w:val="24"/>
          <w:szCs w:val="24"/>
        </w:rPr>
        <w:t xml:space="preserve">.000 personnes au niveau national, de </w:t>
      </w:r>
      <w:r w:rsidR="00196401" w:rsidRPr="00EB5A99">
        <w:rPr>
          <w:rFonts w:ascii="Book Antiqua" w:hAnsi="Book Antiqua" w:cs="Times New Roman"/>
          <w:sz w:val="24"/>
          <w:szCs w:val="24"/>
        </w:rPr>
        <w:t>5</w:t>
      </w:r>
      <w:r w:rsidR="0008430D">
        <w:rPr>
          <w:rFonts w:ascii="Book Antiqua" w:hAnsi="Book Antiqua" w:cs="Times New Roman"/>
          <w:sz w:val="24"/>
          <w:szCs w:val="24"/>
        </w:rPr>
        <w:t>7</w:t>
      </w:r>
      <w:r w:rsidR="005E2E8E">
        <w:rPr>
          <w:rFonts w:ascii="Book Antiqua" w:hAnsi="Book Antiqua" w:cs="Times New Roman"/>
          <w:sz w:val="24"/>
          <w:szCs w:val="24"/>
        </w:rPr>
        <w:t>1</w:t>
      </w:r>
      <w:r w:rsidRPr="00EB5A99">
        <w:rPr>
          <w:rFonts w:ascii="Book Antiqua" w:hAnsi="Book Antiqua" w:cs="Times New Roman"/>
          <w:sz w:val="24"/>
          <w:szCs w:val="24"/>
        </w:rPr>
        <w:t xml:space="preserve">.000 à </w:t>
      </w:r>
      <w:r w:rsidR="005E2E8E">
        <w:rPr>
          <w:rFonts w:ascii="Book Antiqua" w:hAnsi="Book Antiqua" w:cs="Times New Roman"/>
          <w:sz w:val="24"/>
          <w:szCs w:val="24"/>
        </w:rPr>
        <w:t>662</w:t>
      </w:r>
      <w:r w:rsidRPr="00EB5A99">
        <w:rPr>
          <w:rFonts w:ascii="Book Antiqua" w:hAnsi="Book Antiqua" w:cs="Times New Roman"/>
          <w:sz w:val="24"/>
          <w:szCs w:val="24"/>
        </w:rPr>
        <w:t xml:space="preserve">.000 personnes </w:t>
      </w:r>
      <w:r w:rsidR="0008430D">
        <w:rPr>
          <w:rFonts w:ascii="Book Antiqua" w:hAnsi="Book Antiqua" w:cs="Times New Roman"/>
          <w:sz w:val="24"/>
          <w:szCs w:val="24"/>
        </w:rPr>
        <w:t>en milieu urbain</w:t>
      </w:r>
      <w:r w:rsidRPr="00EB5A99">
        <w:rPr>
          <w:rFonts w:ascii="Book Antiqua" w:hAnsi="Book Antiqua" w:cs="Times New Roman"/>
          <w:sz w:val="24"/>
          <w:szCs w:val="24"/>
        </w:rPr>
        <w:t xml:space="preserve"> et de </w:t>
      </w:r>
      <w:r w:rsidR="005E2E8E">
        <w:rPr>
          <w:rFonts w:ascii="Book Antiqua" w:hAnsi="Book Antiqua" w:cs="Times New Roman"/>
          <w:sz w:val="24"/>
          <w:szCs w:val="24"/>
        </w:rPr>
        <w:t>499</w:t>
      </w:r>
      <w:r w:rsidRPr="00EB5A99">
        <w:rPr>
          <w:rFonts w:ascii="Book Antiqua" w:hAnsi="Book Antiqua" w:cs="Times New Roman"/>
          <w:sz w:val="24"/>
          <w:szCs w:val="24"/>
        </w:rPr>
        <w:t xml:space="preserve">.000 à </w:t>
      </w:r>
      <w:r w:rsidR="005E2E8E">
        <w:rPr>
          <w:rFonts w:ascii="Book Antiqua" w:hAnsi="Book Antiqua" w:cs="Times New Roman"/>
          <w:sz w:val="24"/>
          <w:szCs w:val="24"/>
        </w:rPr>
        <w:t>592</w:t>
      </w:r>
      <w:r w:rsidRPr="00EB5A99">
        <w:rPr>
          <w:rFonts w:ascii="Book Antiqua" w:hAnsi="Book Antiqua" w:cs="Times New Roman"/>
          <w:sz w:val="24"/>
          <w:szCs w:val="24"/>
        </w:rPr>
        <w:t xml:space="preserve">.000 </w:t>
      </w:r>
      <w:r w:rsidR="0008430D">
        <w:rPr>
          <w:rFonts w:ascii="Book Antiqua" w:hAnsi="Book Antiqua" w:cs="Times New Roman"/>
          <w:sz w:val="24"/>
          <w:szCs w:val="24"/>
        </w:rPr>
        <w:t>en milieu rural</w:t>
      </w:r>
      <w:r w:rsidRPr="00EB5A99">
        <w:rPr>
          <w:rFonts w:ascii="Book Antiqua" w:hAnsi="Book Antiqua" w:cs="Times New Roman"/>
          <w:sz w:val="24"/>
          <w:szCs w:val="24"/>
        </w:rPr>
        <w:t xml:space="preserve">. </w:t>
      </w:r>
    </w:p>
    <w:p w14:paraId="1CA34EE9" w14:textId="49693514" w:rsidR="008D1973" w:rsidRPr="00EB5A99" w:rsidRDefault="008D1973" w:rsidP="00A57108">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 xml:space="preserve">Le taux de sous-emploi </w:t>
      </w:r>
      <w:r w:rsidR="0008430D">
        <w:rPr>
          <w:rFonts w:ascii="Book Antiqua" w:hAnsi="Book Antiqua" w:cs="Times New Roman"/>
          <w:sz w:val="24"/>
          <w:szCs w:val="24"/>
        </w:rPr>
        <w:t>a</w:t>
      </w:r>
      <w:r w:rsidR="005E2E8E">
        <w:rPr>
          <w:rFonts w:ascii="Book Antiqua" w:hAnsi="Book Antiqua" w:cs="Times New Roman"/>
          <w:sz w:val="24"/>
          <w:szCs w:val="24"/>
        </w:rPr>
        <w:t xml:space="preserve"> ainsi </w:t>
      </w:r>
      <w:proofErr w:type="spellStart"/>
      <w:r w:rsidR="005E2E8E">
        <w:rPr>
          <w:rFonts w:ascii="Book Antiqua" w:hAnsi="Book Antiqua" w:cs="Times New Roman"/>
          <w:sz w:val="24"/>
          <w:szCs w:val="24"/>
        </w:rPr>
        <w:t>enregisté</w:t>
      </w:r>
      <w:proofErr w:type="spellEnd"/>
      <w:r w:rsidR="005E2E8E">
        <w:rPr>
          <w:rFonts w:ascii="Book Antiqua" w:hAnsi="Book Antiqua" w:cs="Times New Roman"/>
          <w:sz w:val="24"/>
          <w:szCs w:val="24"/>
        </w:rPr>
        <w:t xml:space="preserve"> une hausse de 1,5 point</w:t>
      </w:r>
      <w:r w:rsidR="0016626B">
        <w:rPr>
          <w:rFonts w:ascii="Book Antiqua" w:hAnsi="Book Antiqua" w:cs="Times New Roman" w:hint="cs"/>
          <w:sz w:val="24"/>
          <w:szCs w:val="24"/>
          <w:rtl/>
        </w:rPr>
        <w:t xml:space="preserve"> </w:t>
      </w:r>
      <w:r w:rsidR="005E2E8E" w:rsidRPr="00EB5A99">
        <w:rPr>
          <w:rFonts w:ascii="Book Antiqua" w:hAnsi="Book Antiqua" w:cs="Times New Roman"/>
          <w:sz w:val="24"/>
          <w:szCs w:val="24"/>
        </w:rPr>
        <w:t>au niveau national</w:t>
      </w:r>
      <w:r w:rsidR="005E2E8E">
        <w:rPr>
          <w:rFonts w:ascii="Book Antiqua" w:hAnsi="Book Antiqua" w:cs="Times New Roman"/>
          <w:sz w:val="24"/>
          <w:szCs w:val="24"/>
        </w:rPr>
        <w:t xml:space="preserve">, passant de </w:t>
      </w:r>
      <w:r w:rsidR="0008430D" w:rsidRPr="00EB5A99">
        <w:rPr>
          <w:rFonts w:ascii="Book Antiqua" w:hAnsi="Book Antiqua" w:cs="Times New Roman"/>
          <w:sz w:val="24"/>
          <w:szCs w:val="24"/>
        </w:rPr>
        <w:t>10,3</w:t>
      </w:r>
      <w:r w:rsidRPr="00EB5A99">
        <w:rPr>
          <w:rFonts w:ascii="Book Antiqua" w:hAnsi="Book Antiqua" w:cs="Times New Roman"/>
          <w:sz w:val="24"/>
          <w:szCs w:val="24"/>
        </w:rPr>
        <w:t>%</w:t>
      </w:r>
      <w:r w:rsidR="005E2E8E">
        <w:rPr>
          <w:rFonts w:ascii="Book Antiqua" w:hAnsi="Book Antiqua" w:cs="Times New Roman"/>
          <w:sz w:val="24"/>
          <w:szCs w:val="24"/>
        </w:rPr>
        <w:t xml:space="preserve"> à 11,8%</w:t>
      </w:r>
      <w:r w:rsidR="00A57108">
        <w:rPr>
          <w:rFonts w:ascii="Book Antiqua" w:hAnsi="Book Antiqua" w:cs="Times New Roman"/>
          <w:sz w:val="24"/>
          <w:szCs w:val="24"/>
        </w:rPr>
        <w:t xml:space="preserve">. </w:t>
      </w:r>
      <w:r w:rsidR="00A57108" w:rsidRPr="00745A50">
        <w:rPr>
          <w:rFonts w:ascii="Book Antiqua" w:hAnsi="Book Antiqua" w:cs="Times New Roman"/>
          <w:sz w:val="24"/>
          <w:szCs w:val="24"/>
        </w:rPr>
        <w:t xml:space="preserve">Il a </w:t>
      </w:r>
      <w:r w:rsidR="00A57108">
        <w:rPr>
          <w:rFonts w:ascii="Book Antiqua" w:hAnsi="Book Antiqua" w:cs="Times New Roman"/>
          <w:sz w:val="24"/>
          <w:szCs w:val="24"/>
        </w:rPr>
        <w:t xml:space="preserve">accru de 2,3 points en </w:t>
      </w:r>
      <w:proofErr w:type="spellStart"/>
      <w:r w:rsidR="00A57108">
        <w:rPr>
          <w:rFonts w:ascii="Book Antiqua" w:hAnsi="Book Antiqua" w:cs="Times New Roman"/>
          <w:sz w:val="24"/>
          <w:szCs w:val="24"/>
        </w:rPr>
        <w:t>milieu</w:t>
      </w:r>
      <w:r w:rsidR="00A57108" w:rsidRPr="00EB5A99">
        <w:rPr>
          <w:rFonts w:ascii="Book Antiqua" w:hAnsi="Book Antiqua" w:cs="Times New Roman"/>
          <w:sz w:val="24"/>
          <w:szCs w:val="24"/>
        </w:rPr>
        <w:t>rural</w:t>
      </w:r>
      <w:proofErr w:type="spellEnd"/>
      <w:r w:rsidR="00A57108">
        <w:rPr>
          <w:rFonts w:ascii="Book Antiqua" w:hAnsi="Book Antiqua" w:cs="Times New Roman"/>
          <w:sz w:val="24"/>
          <w:szCs w:val="24"/>
        </w:rPr>
        <w:t xml:space="preserve">, passant </w:t>
      </w:r>
      <w:r w:rsidR="0008430D">
        <w:rPr>
          <w:rFonts w:ascii="Book Antiqua" w:hAnsi="Book Antiqua" w:cs="Times New Roman"/>
          <w:sz w:val="24"/>
          <w:szCs w:val="24"/>
        </w:rPr>
        <w:t xml:space="preserve">de </w:t>
      </w:r>
      <w:r w:rsidR="0008430D" w:rsidRPr="00EB5A99">
        <w:rPr>
          <w:rFonts w:ascii="Book Antiqua" w:hAnsi="Book Antiqua" w:cs="Times New Roman"/>
          <w:sz w:val="24"/>
          <w:szCs w:val="24"/>
        </w:rPr>
        <w:t>1</w:t>
      </w:r>
      <w:r w:rsidR="0008430D">
        <w:rPr>
          <w:rFonts w:ascii="Book Antiqua" w:hAnsi="Book Antiqua" w:cs="Times New Roman"/>
          <w:sz w:val="24"/>
          <w:szCs w:val="24"/>
        </w:rPr>
        <w:t>2</w:t>
      </w:r>
      <w:r w:rsidR="0008430D" w:rsidRPr="00EB5A99">
        <w:rPr>
          <w:rFonts w:ascii="Book Antiqua" w:hAnsi="Book Antiqua" w:cs="Times New Roman"/>
          <w:sz w:val="24"/>
          <w:szCs w:val="24"/>
        </w:rPr>
        <w:t>,</w:t>
      </w:r>
      <w:r w:rsidR="00A57108">
        <w:rPr>
          <w:rFonts w:ascii="Book Antiqua" w:hAnsi="Book Antiqua" w:cs="Times New Roman"/>
          <w:sz w:val="24"/>
          <w:szCs w:val="24"/>
        </w:rPr>
        <w:t>5</w:t>
      </w:r>
      <w:r w:rsidR="0008430D" w:rsidRPr="00EB5A99">
        <w:rPr>
          <w:rFonts w:ascii="Book Antiqua" w:hAnsi="Book Antiqua" w:cs="Times New Roman"/>
          <w:sz w:val="24"/>
          <w:szCs w:val="24"/>
        </w:rPr>
        <w:t xml:space="preserve">% </w:t>
      </w:r>
      <w:r w:rsidR="0008430D">
        <w:rPr>
          <w:rFonts w:ascii="Book Antiqua" w:hAnsi="Book Antiqua" w:cs="Times New Roman"/>
          <w:sz w:val="24"/>
          <w:szCs w:val="24"/>
        </w:rPr>
        <w:t xml:space="preserve">à </w:t>
      </w:r>
      <w:r w:rsidR="00A57108">
        <w:rPr>
          <w:rFonts w:ascii="Book Antiqua" w:hAnsi="Book Antiqua" w:cs="Times New Roman"/>
          <w:sz w:val="24"/>
          <w:szCs w:val="24"/>
        </w:rPr>
        <w:t>14</w:t>
      </w:r>
      <w:r w:rsidR="0008430D">
        <w:rPr>
          <w:rFonts w:ascii="Book Antiqua" w:hAnsi="Book Antiqua" w:cs="Times New Roman"/>
          <w:sz w:val="24"/>
          <w:szCs w:val="24"/>
        </w:rPr>
        <w:t>,</w:t>
      </w:r>
      <w:r w:rsidR="00A57108">
        <w:rPr>
          <w:rFonts w:ascii="Book Antiqua" w:hAnsi="Book Antiqua" w:cs="Times New Roman"/>
          <w:sz w:val="24"/>
          <w:szCs w:val="24"/>
        </w:rPr>
        <w:t>8</w:t>
      </w:r>
      <w:r w:rsidR="0008430D">
        <w:rPr>
          <w:rFonts w:ascii="Book Antiqua" w:hAnsi="Book Antiqua" w:cs="Times New Roman"/>
          <w:sz w:val="24"/>
          <w:szCs w:val="24"/>
        </w:rPr>
        <w:t>%</w:t>
      </w:r>
      <w:r w:rsidR="00A57108">
        <w:rPr>
          <w:rFonts w:ascii="Book Antiqua" w:hAnsi="Book Antiqua" w:cs="Times New Roman"/>
          <w:sz w:val="24"/>
          <w:szCs w:val="24"/>
        </w:rPr>
        <w:t xml:space="preserve"> et d’un point en milieu urbain, de </w:t>
      </w:r>
      <w:r w:rsidR="0008430D">
        <w:rPr>
          <w:rFonts w:ascii="Book Antiqua" w:hAnsi="Book Antiqua" w:cs="Times New Roman"/>
          <w:sz w:val="24"/>
          <w:szCs w:val="24"/>
        </w:rPr>
        <w:t>9</w:t>
      </w:r>
      <w:r w:rsidR="00196401" w:rsidRPr="00EB5A99">
        <w:rPr>
          <w:rFonts w:ascii="Book Antiqua" w:hAnsi="Book Antiqua" w:cs="Times New Roman"/>
          <w:sz w:val="24"/>
          <w:szCs w:val="24"/>
        </w:rPr>
        <w:t xml:space="preserve">% à </w:t>
      </w:r>
      <w:r w:rsidR="00A57108">
        <w:rPr>
          <w:rFonts w:ascii="Book Antiqua" w:hAnsi="Book Antiqua" w:cs="Times New Roman"/>
          <w:sz w:val="24"/>
          <w:szCs w:val="24"/>
        </w:rPr>
        <w:t>10</w:t>
      </w:r>
      <w:r w:rsidRPr="00EB5A99">
        <w:rPr>
          <w:rFonts w:ascii="Book Antiqua" w:hAnsi="Book Antiqua" w:cs="Times New Roman"/>
          <w:sz w:val="24"/>
          <w:szCs w:val="24"/>
        </w:rPr>
        <w:t>%</w:t>
      </w:r>
      <w:r w:rsidR="00A57108">
        <w:rPr>
          <w:rFonts w:ascii="Book Antiqua" w:hAnsi="Book Antiqua" w:cs="Times New Roman"/>
          <w:sz w:val="24"/>
          <w:szCs w:val="24"/>
        </w:rPr>
        <w:t>.</w:t>
      </w:r>
    </w:p>
    <w:p w14:paraId="40170847" w14:textId="5C86534C" w:rsidR="008D1973" w:rsidRPr="00EB5A99" w:rsidRDefault="008D1973" w:rsidP="00FB2562">
      <w:pPr>
        <w:autoSpaceDE w:val="0"/>
        <w:autoSpaceDN w:val="0"/>
        <w:adjustRightInd w:val="0"/>
        <w:spacing w:before="240" w:line="276" w:lineRule="auto"/>
        <w:jc w:val="both"/>
        <w:rPr>
          <w:rFonts w:ascii="Book Antiqua" w:hAnsi="Book Antiqua" w:cs="Times New Roman"/>
          <w:sz w:val="24"/>
          <w:szCs w:val="24"/>
        </w:rPr>
      </w:pPr>
      <w:r w:rsidRPr="00FB2562">
        <w:rPr>
          <w:rFonts w:ascii="Book Antiqua" w:hAnsi="Book Antiqua" w:cs="Times New Roman"/>
          <w:sz w:val="24"/>
          <w:szCs w:val="24"/>
        </w:rPr>
        <w:t>S’agissant</w:t>
      </w:r>
      <w:r w:rsidR="00E17A21" w:rsidRPr="00FB2562">
        <w:rPr>
          <w:rFonts w:ascii="Book Antiqua" w:hAnsi="Book Antiqua" w:cs="Times New Roman"/>
          <w:sz w:val="24"/>
          <w:szCs w:val="24"/>
        </w:rPr>
        <w:t xml:space="preserve"> d</w:t>
      </w:r>
      <w:r w:rsidR="006D6F75" w:rsidRPr="00FB2562">
        <w:rPr>
          <w:rFonts w:ascii="Book Antiqua" w:hAnsi="Book Antiqua" w:cs="Times New Roman"/>
          <w:sz w:val="24"/>
          <w:szCs w:val="24"/>
        </w:rPr>
        <w:t>u volume d</w:t>
      </w:r>
      <w:r w:rsidR="00E17A21" w:rsidRPr="00FB2562">
        <w:rPr>
          <w:rFonts w:ascii="Book Antiqua" w:hAnsi="Book Antiqua" w:cs="Times New Roman"/>
          <w:sz w:val="24"/>
          <w:szCs w:val="24"/>
        </w:rPr>
        <w:t>e</w:t>
      </w:r>
      <w:r w:rsidRPr="00FB2562">
        <w:rPr>
          <w:rFonts w:ascii="Book Antiqua" w:hAnsi="Book Antiqua" w:cs="Times New Roman"/>
          <w:sz w:val="24"/>
          <w:szCs w:val="24"/>
        </w:rPr>
        <w:t xml:space="preserve"> la population active occupée </w:t>
      </w:r>
      <w:r w:rsidR="00015F97" w:rsidRPr="00FB2562">
        <w:rPr>
          <w:rFonts w:ascii="Book Antiqua" w:hAnsi="Book Antiqua" w:cs="Times New Roman"/>
          <w:sz w:val="24"/>
          <w:szCs w:val="24"/>
        </w:rPr>
        <w:t xml:space="preserve">en situation de sous-emploi en termes de </w:t>
      </w:r>
      <w:r w:rsidRPr="00FB2562">
        <w:rPr>
          <w:rFonts w:ascii="Book Antiqua" w:hAnsi="Book Antiqua" w:cs="Times New Roman"/>
          <w:sz w:val="24"/>
          <w:szCs w:val="24"/>
        </w:rPr>
        <w:t>nombre d’heures travaillées</w:t>
      </w:r>
      <w:r w:rsidR="001D5675" w:rsidRPr="00FB2562">
        <w:rPr>
          <w:rFonts w:ascii="Book Antiqua" w:hAnsi="Book Antiqua" w:cs="Times New Roman"/>
          <w:sz w:val="24"/>
          <w:szCs w:val="24"/>
        </w:rPr>
        <w:t xml:space="preserve">, </w:t>
      </w:r>
      <w:r w:rsidR="006D6F75" w:rsidRPr="00FB2562">
        <w:rPr>
          <w:rFonts w:ascii="Book Antiqua" w:hAnsi="Book Antiqua" w:cs="Times New Roman"/>
          <w:sz w:val="24"/>
          <w:szCs w:val="24"/>
        </w:rPr>
        <w:t xml:space="preserve">il </w:t>
      </w:r>
      <w:r w:rsidR="006A1A4A" w:rsidRPr="00FB2562">
        <w:rPr>
          <w:rFonts w:ascii="Book Antiqua" w:hAnsi="Book Antiqua" w:cs="Times New Roman"/>
          <w:sz w:val="24"/>
          <w:szCs w:val="24"/>
        </w:rPr>
        <w:t>est passé d</w:t>
      </w:r>
      <w:r w:rsidRPr="00FB2562">
        <w:rPr>
          <w:rFonts w:ascii="Book Antiqua" w:hAnsi="Book Antiqua" w:cs="Times New Roman"/>
          <w:sz w:val="24"/>
          <w:szCs w:val="24"/>
        </w:rPr>
        <w:t xml:space="preserve">e </w:t>
      </w:r>
      <w:r w:rsidR="00FB2562" w:rsidRPr="00FB2562">
        <w:rPr>
          <w:rFonts w:ascii="Book Antiqua" w:hAnsi="Book Antiqua" w:cs="Times New Roman"/>
          <w:sz w:val="24"/>
          <w:szCs w:val="24"/>
        </w:rPr>
        <w:t>576</w:t>
      </w:r>
      <w:r w:rsidR="006A1A4A" w:rsidRPr="00FB2562">
        <w:rPr>
          <w:rFonts w:ascii="Book Antiqua" w:hAnsi="Book Antiqua" w:cs="Times New Roman"/>
          <w:sz w:val="24"/>
          <w:szCs w:val="24"/>
        </w:rPr>
        <w:t xml:space="preserve">.000 à </w:t>
      </w:r>
      <w:r w:rsidR="00FB2562" w:rsidRPr="00FB2562">
        <w:rPr>
          <w:rFonts w:ascii="Book Antiqua" w:hAnsi="Book Antiqua" w:cs="Times New Roman"/>
          <w:sz w:val="24"/>
          <w:szCs w:val="24"/>
        </w:rPr>
        <w:t>664</w:t>
      </w:r>
      <w:r w:rsidRPr="00FB2562">
        <w:rPr>
          <w:rFonts w:ascii="Book Antiqua" w:hAnsi="Book Antiqua" w:cs="Times New Roman"/>
          <w:sz w:val="24"/>
          <w:szCs w:val="24"/>
        </w:rPr>
        <w:t xml:space="preserve">.000 personnes au niveau </w:t>
      </w:r>
      <w:r w:rsidR="001817C2" w:rsidRPr="00FB2562">
        <w:rPr>
          <w:rFonts w:ascii="Book Antiqua" w:hAnsi="Book Antiqua" w:cs="Times New Roman"/>
          <w:sz w:val="24"/>
          <w:szCs w:val="24"/>
        </w:rPr>
        <w:t>national.</w:t>
      </w:r>
      <w:r w:rsidR="00E076AC">
        <w:rPr>
          <w:rFonts w:ascii="Book Antiqua" w:hAnsi="Book Antiqua" w:cs="Times New Roman"/>
          <w:sz w:val="24"/>
          <w:szCs w:val="24"/>
        </w:rPr>
        <w:t xml:space="preserve"> </w:t>
      </w:r>
      <w:r w:rsidRPr="00EB5A99">
        <w:rPr>
          <w:rFonts w:ascii="Book Antiqua" w:hAnsi="Book Antiqua" w:cs="Times New Roman"/>
          <w:sz w:val="24"/>
          <w:szCs w:val="24"/>
        </w:rPr>
        <w:t xml:space="preserve">Le taux correspondant </w:t>
      </w:r>
      <w:r w:rsidR="00015F97">
        <w:rPr>
          <w:rFonts w:ascii="Book Antiqua" w:hAnsi="Book Antiqua" w:cs="Times New Roman"/>
          <w:sz w:val="24"/>
          <w:szCs w:val="24"/>
        </w:rPr>
        <w:t>s’</w:t>
      </w:r>
      <w:r w:rsidR="00FB4D04">
        <w:rPr>
          <w:rFonts w:ascii="Book Antiqua" w:hAnsi="Book Antiqua" w:cs="Times New Roman"/>
          <w:sz w:val="24"/>
          <w:szCs w:val="24"/>
        </w:rPr>
        <w:t xml:space="preserve">est </w:t>
      </w:r>
      <w:r w:rsidR="00015F97">
        <w:rPr>
          <w:rFonts w:ascii="Book Antiqua" w:hAnsi="Book Antiqua" w:cs="Times New Roman"/>
          <w:sz w:val="24"/>
          <w:szCs w:val="24"/>
        </w:rPr>
        <w:t>accru</w:t>
      </w:r>
      <w:r w:rsidRPr="00EB5A99">
        <w:rPr>
          <w:rFonts w:ascii="Book Antiqua" w:hAnsi="Book Antiqua" w:cs="Times New Roman"/>
          <w:sz w:val="24"/>
          <w:szCs w:val="24"/>
        </w:rPr>
        <w:t xml:space="preserve"> de </w:t>
      </w:r>
      <w:r w:rsidR="007201C2">
        <w:rPr>
          <w:rFonts w:ascii="Book Antiqua" w:hAnsi="Book Antiqua" w:cs="Times New Roman"/>
          <w:sz w:val="24"/>
          <w:szCs w:val="24"/>
        </w:rPr>
        <w:t>5</w:t>
      </w:r>
      <w:r w:rsidR="00196401" w:rsidRPr="00EB5A99">
        <w:rPr>
          <w:rFonts w:ascii="Book Antiqua" w:hAnsi="Book Antiqua" w:cs="Times New Roman"/>
          <w:sz w:val="24"/>
          <w:szCs w:val="24"/>
        </w:rPr>
        <w:t>,</w:t>
      </w:r>
      <w:r w:rsidR="007201C2">
        <w:rPr>
          <w:rFonts w:ascii="Book Antiqua" w:hAnsi="Book Antiqua" w:cs="Times New Roman"/>
          <w:sz w:val="24"/>
          <w:szCs w:val="24"/>
        </w:rPr>
        <w:t>6</w:t>
      </w:r>
      <w:r w:rsidR="00196401" w:rsidRPr="00EB5A99">
        <w:rPr>
          <w:rFonts w:ascii="Book Antiqua" w:hAnsi="Book Antiqua" w:cs="Times New Roman"/>
          <w:sz w:val="24"/>
          <w:szCs w:val="24"/>
        </w:rPr>
        <w:t xml:space="preserve">% à </w:t>
      </w:r>
      <w:r w:rsidR="007201C2">
        <w:rPr>
          <w:rFonts w:ascii="Book Antiqua" w:hAnsi="Book Antiqua" w:cs="Times New Roman"/>
          <w:sz w:val="24"/>
          <w:szCs w:val="24"/>
        </w:rPr>
        <w:t>6</w:t>
      </w:r>
      <w:r w:rsidR="00196401" w:rsidRPr="00EB5A99">
        <w:rPr>
          <w:rFonts w:ascii="Book Antiqua" w:hAnsi="Book Antiqua" w:cs="Times New Roman"/>
          <w:sz w:val="24"/>
          <w:szCs w:val="24"/>
        </w:rPr>
        <w:t>,</w:t>
      </w:r>
      <w:r w:rsidR="007201C2">
        <w:rPr>
          <w:rFonts w:ascii="Book Antiqua" w:hAnsi="Book Antiqua" w:cs="Times New Roman"/>
          <w:sz w:val="24"/>
          <w:szCs w:val="24"/>
        </w:rPr>
        <w:t>3</w:t>
      </w:r>
      <w:r w:rsidRPr="00EB5A99">
        <w:rPr>
          <w:rFonts w:ascii="Book Antiqua" w:hAnsi="Book Antiqua" w:cs="Times New Roman"/>
          <w:sz w:val="24"/>
          <w:szCs w:val="24"/>
        </w:rPr>
        <w:t xml:space="preserve">%. </w:t>
      </w:r>
    </w:p>
    <w:p w14:paraId="4EA55825" w14:textId="77777777" w:rsidR="008D1973" w:rsidRPr="002D324E" w:rsidRDefault="008D1973" w:rsidP="00F50950">
      <w:pPr>
        <w:spacing w:line="276" w:lineRule="auto"/>
        <w:jc w:val="both"/>
        <w:rPr>
          <w:sz w:val="24"/>
          <w:szCs w:val="24"/>
        </w:rPr>
      </w:pPr>
      <w:r w:rsidRPr="00F50950">
        <w:rPr>
          <w:rFonts w:ascii="Book Antiqua" w:hAnsi="Book Antiqua" w:cs="Times New Roman"/>
          <w:sz w:val="24"/>
          <w:szCs w:val="24"/>
        </w:rPr>
        <w:t xml:space="preserve">La population active occupée en situation de sous-emploi </w:t>
      </w:r>
      <w:r w:rsidR="00015F97" w:rsidRPr="00F50950">
        <w:rPr>
          <w:rFonts w:ascii="Book Antiqua" w:hAnsi="Book Antiqua" w:cs="Times New Roman"/>
          <w:sz w:val="24"/>
          <w:szCs w:val="24"/>
        </w:rPr>
        <w:t>en termes d</w:t>
      </w:r>
      <w:r w:rsidRPr="00F50950">
        <w:rPr>
          <w:rFonts w:ascii="Book Antiqua" w:hAnsi="Book Antiqua" w:cs="Times New Roman"/>
          <w:sz w:val="24"/>
          <w:szCs w:val="24"/>
        </w:rPr>
        <w:t xml:space="preserve">’insuffisance du revenu ou </w:t>
      </w:r>
      <w:r w:rsidR="00015F97" w:rsidRPr="00F50950">
        <w:rPr>
          <w:rFonts w:ascii="Book Antiqua" w:hAnsi="Book Antiqua" w:cs="Times New Roman"/>
          <w:sz w:val="24"/>
          <w:szCs w:val="24"/>
        </w:rPr>
        <w:t xml:space="preserve">d’inadéquation entre formation et </w:t>
      </w:r>
      <w:r w:rsidRPr="00F50950">
        <w:rPr>
          <w:rFonts w:ascii="Book Antiqua" w:hAnsi="Book Antiqua" w:cs="Times New Roman"/>
          <w:sz w:val="24"/>
          <w:szCs w:val="24"/>
        </w:rPr>
        <w:t xml:space="preserve">emploi exercé est passée </w:t>
      </w:r>
      <w:r w:rsidR="006A1A4A" w:rsidRPr="00F50950">
        <w:rPr>
          <w:rFonts w:ascii="Book Antiqua" w:hAnsi="Book Antiqua" w:cs="Times New Roman"/>
          <w:sz w:val="24"/>
          <w:szCs w:val="24"/>
        </w:rPr>
        <w:t xml:space="preserve">de </w:t>
      </w:r>
      <w:r w:rsidR="00FB2562" w:rsidRPr="00F50950">
        <w:rPr>
          <w:rFonts w:ascii="Book Antiqua" w:hAnsi="Book Antiqua" w:cs="Times New Roman"/>
          <w:sz w:val="24"/>
          <w:szCs w:val="24"/>
        </w:rPr>
        <w:t>493</w:t>
      </w:r>
      <w:r w:rsidR="006A1A4A" w:rsidRPr="00F50950">
        <w:rPr>
          <w:rFonts w:ascii="Book Antiqua" w:hAnsi="Book Antiqua" w:cs="Times New Roman"/>
          <w:sz w:val="24"/>
          <w:szCs w:val="24"/>
        </w:rPr>
        <w:t xml:space="preserve">.000 à </w:t>
      </w:r>
      <w:r w:rsidR="00F50950" w:rsidRPr="00F50950">
        <w:rPr>
          <w:rFonts w:ascii="Book Antiqua" w:hAnsi="Book Antiqua" w:cs="Times New Roman"/>
          <w:sz w:val="24"/>
          <w:szCs w:val="24"/>
        </w:rPr>
        <w:t>590</w:t>
      </w:r>
      <w:r w:rsidRPr="00F50950">
        <w:rPr>
          <w:rFonts w:ascii="Book Antiqua" w:hAnsi="Book Antiqua" w:cs="Times New Roman"/>
          <w:sz w:val="24"/>
          <w:szCs w:val="24"/>
        </w:rPr>
        <w:t>.000 personnes au niveau national</w:t>
      </w:r>
      <w:r w:rsidR="00195716" w:rsidRPr="00F50950">
        <w:rPr>
          <w:rFonts w:ascii="Book Antiqua" w:hAnsi="Book Antiqua" w:cs="Times New Roman"/>
          <w:sz w:val="24"/>
          <w:szCs w:val="24"/>
        </w:rPr>
        <w:t xml:space="preserve">. Le taux correspondant </w:t>
      </w:r>
      <w:r w:rsidR="008759D1" w:rsidRPr="00F50950">
        <w:rPr>
          <w:rFonts w:ascii="Book Antiqua" w:hAnsi="Book Antiqua" w:cs="Times New Roman"/>
          <w:sz w:val="24"/>
          <w:szCs w:val="24"/>
        </w:rPr>
        <w:t>est passé</w:t>
      </w:r>
      <w:r w:rsidR="00196401" w:rsidRPr="00F50950">
        <w:rPr>
          <w:rFonts w:ascii="Book Antiqua" w:hAnsi="Book Antiqua" w:cs="Times New Roman"/>
          <w:sz w:val="24"/>
          <w:szCs w:val="24"/>
        </w:rPr>
        <w:t xml:space="preserve"> de </w:t>
      </w:r>
      <w:r w:rsidR="007201C2" w:rsidRPr="00F50950">
        <w:rPr>
          <w:rFonts w:ascii="Book Antiqua" w:hAnsi="Book Antiqua" w:cs="Times New Roman"/>
          <w:sz w:val="24"/>
          <w:szCs w:val="24"/>
        </w:rPr>
        <w:t>4</w:t>
      </w:r>
      <w:r w:rsidR="00196401" w:rsidRPr="00F50950">
        <w:rPr>
          <w:rFonts w:ascii="Book Antiqua" w:hAnsi="Book Antiqua" w:cs="Times New Roman"/>
          <w:sz w:val="24"/>
          <w:szCs w:val="24"/>
        </w:rPr>
        <w:t>,</w:t>
      </w:r>
      <w:r w:rsidR="007201C2" w:rsidRPr="00F50950">
        <w:rPr>
          <w:rFonts w:ascii="Book Antiqua" w:hAnsi="Book Antiqua" w:cs="Times New Roman"/>
          <w:sz w:val="24"/>
          <w:szCs w:val="24"/>
        </w:rPr>
        <w:t>8</w:t>
      </w:r>
      <w:r w:rsidR="00196401" w:rsidRPr="00F50950">
        <w:rPr>
          <w:rFonts w:ascii="Book Antiqua" w:hAnsi="Book Antiqua" w:cs="Times New Roman"/>
          <w:sz w:val="24"/>
          <w:szCs w:val="24"/>
        </w:rPr>
        <w:t xml:space="preserve">% à </w:t>
      </w:r>
      <w:r w:rsidR="007201C2" w:rsidRPr="00F50950">
        <w:rPr>
          <w:rFonts w:ascii="Book Antiqua" w:hAnsi="Book Antiqua" w:cs="Times New Roman"/>
          <w:sz w:val="24"/>
          <w:szCs w:val="24"/>
        </w:rPr>
        <w:t>5</w:t>
      </w:r>
      <w:r w:rsidR="00196401" w:rsidRPr="00F50950">
        <w:rPr>
          <w:rFonts w:ascii="Book Antiqua" w:hAnsi="Book Antiqua" w:cs="Times New Roman"/>
          <w:sz w:val="24"/>
          <w:szCs w:val="24"/>
        </w:rPr>
        <w:t>,</w:t>
      </w:r>
      <w:r w:rsidR="007201C2" w:rsidRPr="00F50950">
        <w:rPr>
          <w:rFonts w:ascii="Book Antiqua" w:hAnsi="Book Antiqua" w:cs="Times New Roman"/>
          <w:sz w:val="24"/>
          <w:szCs w:val="24"/>
        </w:rPr>
        <w:t>6</w:t>
      </w:r>
      <w:r w:rsidRPr="00F50950">
        <w:rPr>
          <w:rFonts w:ascii="Book Antiqua" w:hAnsi="Book Antiqua" w:cs="Times New Roman"/>
          <w:sz w:val="24"/>
          <w:szCs w:val="24"/>
        </w:rPr>
        <w:t>%.</w:t>
      </w:r>
    </w:p>
    <w:p w14:paraId="26157EC0" w14:textId="4B39901F" w:rsidR="008D1973" w:rsidRPr="0016011E" w:rsidRDefault="008D1973" w:rsidP="00E076AC">
      <w:pPr>
        <w:jc w:val="center"/>
        <w:rPr>
          <w:rFonts w:ascii="Book Antiqua" w:hAnsi="Book Antiqua" w:cs="Times New Roman"/>
          <w:b/>
          <w:bCs/>
          <w:sz w:val="20"/>
          <w:szCs w:val="20"/>
        </w:rPr>
      </w:pPr>
      <w:r w:rsidRPr="008A7152">
        <w:rPr>
          <w:rFonts w:ascii="Book Antiqua" w:hAnsi="Book Antiqua" w:cs="Times New Roman"/>
          <w:b/>
          <w:bCs/>
          <w:sz w:val="20"/>
          <w:szCs w:val="20"/>
        </w:rPr>
        <w:t>Figure</w:t>
      </w:r>
      <w:r w:rsidR="0077650E">
        <w:rPr>
          <w:rFonts w:ascii="Book Antiqua" w:hAnsi="Book Antiqua" w:cs="Times New Roman"/>
          <w:b/>
          <w:bCs/>
          <w:sz w:val="20"/>
          <w:szCs w:val="20"/>
        </w:rPr>
        <w:t xml:space="preserve"> </w:t>
      </w:r>
      <w:r w:rsidR="00461C49" w:rsidRPr="008A7152">
        <w:rPr>
          <w:rFonts w:ascii="Book Antiqua" w:hAnsi="Book Antiqua" w:cs="Times New Roman"/>
          <w:b/>
          <w:bCs/>
          <w:sz w:val="20"/>
          <w:szCs w:val="20"/>
        </w:rPr>
        <w:t>3</w:t>
      </w:r>
      <w:r w:rsidR="008753C0" w:rsidRPr="008A7152">
        <w:rPr>
          <w:rFonts w:ascii="Book Antiqua" w:hAnsi="Book Antiqua" w:cs="Times New Roman"/>
          <w:b/>
          <w:bCs/>
          <w:sz w:val="20"/>
          <w:szCs w:val="20"/>
        </w:rPr>
        <w:t xml:space="preserve">. </w:t>
      </w:r>
      <w:r w:rsidRPr="008A7152">
        <w:rPr>
          <w:rFonts w:ascii="Book Antiqua" w:hAnsi="Book Antiqua" w:cs="Times New Roman"/>
          <w:b/>
          <w:bCs/>
          <w:sz w:val="20"/>
          <w:szCs w:val="20"/>
        </w:rPr>
        <w:t xml:space="preserve">Evolution du taux de sous-emploi entre les </w:t>
      </w:r>
      <w:r w:rsidR="004D3E03" w:rsidRPr="008A7152">
        <w:rPr>
          <w:rFonts w:ascii="Book Antiqua" w:hAnsi="Book Antiqua" w:cs="Times New Roman"/>
          <w:b/>
          <w:bCs/>
          <w:sz w:val="20"/>
          <w:szCs w:val="20"/>
        </w:rPr>
        <w:t>premiers</w:t>
      </w:r>
      <w:r w:rsidR="000215D5" w:rsidRPr="008A7152">
        <w:rPr>
          <w:rFonts w:ascii="Book Antiqua" w:hAnsi="Book Antiqua" w:cs="Times New Roman"/>
          <w:b/>
          <w:bCs/>
          <w:sz w:val="20"/>
          <w:szCs w:val="20"/>
        </w:rPr>
        <w:t xml:space="preserve"> trimestres de </w:t>
      </w:r>
      <w:r w:rsidR="00444189" w:rsidRPr="008A7152">
        <w:rPr>
          <w:rFonts w:ascii="Book Antiqua" w:hAnsi="Book Antiqua" w:cs="Times New Roman"/>
          <w:b/>
          <w:bCs/>
          <w:sz w:val="20"/>
          <w:szCs w:val="20"/>
        </w:rPr>
        <w:t>2024</w:t>
      </w:r>
      <w:r w:rsidR="000215D5" w:rsidRPr="008A7152">
        <w:rPr>
          <w:rFonts w:ascii="Book Antiqua" w:hAnsi="Book Antiqua" w:cs="Times New Roman"/>
          <w:b/>
          <w:bCs/>
          <w:sz w:val="20"/>
          <w:szCs w:val="20"/>
        </w:rPr>
        <w:t xml:space="preserve"> et </w:t>
      </w:r>
      <w:r w:rsidR="00444189" w:rsidRPr="008A7152">
        <w:rPr>
          <w:rFonts w:ascii="Book Antiqua" w:hAnsi="Book Antiqua" w:cs="Times New Roman"/>
          <w:b/>
          <w:bCs/>
          <w:sz w:val="20"/>
          <w:szCs w:val="20"/>
        </w:rPr>
        <w:t>2025</w:t>
      </w:r>
      <w:r w:rsidRPr="008A7152">
        <w:rPr>
          <w:rFonts w:ascii="Book Antiqua" w:hAnsi="Book Antiqua" w:cs="Times New Roman"/>
          <w:b/>
          <w:bCs/>
          <w:sz w:val="20"/>
          <w:szCs w:val="20"/>
        </w:rPr>
        <w:t xml:space="preserve"> parmi certaines catégories de la p</w:t>
      </w:r>
      <w:r w:rsidR="00BD026B" w:rsidRPr="008A7152">
        <w:rPr>
          <w:rFonts w:ascii="Book Antiqua" w:hAnsi="Book Antiqua" w:cs="Times New Roman"/>
          <w:b/>
          <w:bCs/>
          <w:sz w:val="20"/>
          <w:szCs w:val="20"/>
        </w:rPr>
        <w:t>opulation active occupée (en %)</w:t>
      </w:r>
    </w:p>
    <w:p w14:paraId="21AC6345" w14:textId="77777777" w:rsidR="00F64816" w:rsidRDefault="008A7152" w:rsidP="0022296C">
      <w:pPr>
        <w:autoSpaceDE w:val="0"/>
        <w:autoSpaceDN w:val="0"/>
        <w:adjustRightInd w:val="0"/>
        <w:spacing w:after="240" w:line="276" w:lineRule="auto"/>
        <w:jc w:val="center"/>
        <w:rPr>
          <w:rFonts w:ascii="Book Antiqua" w:hAnsi="Book Antiqua" w:cs="Times New Roman"/>
          <w:sz w:val="24"/>
          <w:szCs w:val="24"/>
          <w:rtl/>
        </w:rPr>
      </w:pPr>
      <w:r w:rsidRPr="008A7152">
        <w:rPr>
          <w:rFonts w:ascii="Book Antiqua" w:hAnsi="Book Antiqua" w:cs="Times New Roman"/>
          <w:noProof/>
          <w:sz w:val="24"/>
          <w:szCs w:val="24"/>
          <w:lang w:eastAsia="fr-FR"/>
        </w:rPr>
        <w:drawing>
          <wp:inline distT="0" distB="0" distL="0" distR="0" wp14:anchorId="2C891D6A" wp14:editId="233A4892">
            <wp:extent cx="5905500" cy="2305050"/>
            <wp:effectExtent l="0" t="0" r="0"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690789" w14:textId="578D2D3B" w:rsidR="00461C49" w:rsidRDefault="008A7152" w:rsidP="006B4B29">
      <w:pPr>
        <w:spacing w:line="276" w:lineRule="auto"/>
        <w:jc w:val="both"/>
        <w:rPr>
          <w:rFonts w:ascii="Book Antiqua" w:hAnsi="Book Antiqua" w:cs="Times New Roman"/>
          <w:b/>
          <w:bCs/>
          <w:sz w:val="20"/>
          <w:szCs w:val="20"/>
        </w:rPr>
      </w:pPr>
      <w:r w:rsidRPr="00017054">
        <w:rPr>
          <w:rFonts w:ascii="Book Antiqua" w:hAnsi="Book Antiqua" w:cs="Times New Roman"/>
          <w:sz w:val="24"/>
          <w:szCs w:val="24"/>
        </w:rPr>
        <w:t>Tous l</w:t>
      </w:r>
      <w:r w:rsidR="001D5675" w:rsidRPr="00017054">
        <w:rPr>
          <w:rFonts w:ascii="Book Antiqua" w:hAnsi="Book Antiqua" w:cs="Times New Roman"/>
          <w:sz w:val="24"/>
          <w:szCs w:val="24"/>
        </w:rPr>
        <w:t>e</w:t>
      </w:r>
      <w:r w:rsidR="00195716" w:rsidRPr="00017054">
        <w:rPr>
          <w:rFonts w:ascii="Book Antiqua" w:hAnsi="Book Antiqua" w:cs="Times New Roman"/>
          <w:sz w:val="24"/>
          <w:szCs w:val="24"/>
        </w:rPr>
        <w:t>s</w:t>
      </w:r>
      <w:r w:rsidR="001D5675" w:rsidRPr="00017054">
        <w:rPr>
          <w:rFonts w:ascii="Book Antiqua" w:hAnsi="Book Antiqua" w:cs="Times New Roman"/>
          <w:sz w:val="24"/>
          <w:szCs w:val="24"/>
        </w:rPr>
        <w:t xml:space="preserve"> secteur</w:t>
      </w:r>
      <w:r w:rsidR="00195716" w:rsidRPr="00017054">
        <w:rPr>
          <w:rFonts w:ascii="Book Antiqua" w:hAnsi="Book Antiqua" w:cs="Times New Roman"/>
          <w:sz w:val="24"/>
          <w:szCs w:val="24"/>
        </w:rPr>
        <w:t xml:space="preserve">s </w:t>
      </w:r>
      <w:r w:rsidRPr="00017054">
        <w:rPr>
          <w:rFonts w:ascii="Book Antiqua" w:hAnsi="Book Antiqua" w:cs="Times New Roman"/>
          <w:sz w:val="24"/>
          <w:szCs w:val="24"/>
        </w:rPr>
        <w:t>ont</w:t>
      </w:r>
      <w:r w:rsidR="00E13CBE">
        <w:rPr>
          <w:rFonts w:ascii="Book Antiqua" w:hAnsi="Book Antiqua" w:cs="Times New Roman"/>
          <w:sz w:val="24"/>
          <w:szCs w:val="24"/>
        </w:rPr>
        <w:t xml:space="preserve"> </w:t>
      </w:r>
      <w:r w:rsidRPr="00017054">
        <w:rPr>
          <w:rFonts w:ascii="Book Antiqua" w:hAnsi="Book Antiqua" w:cs="Times New Roman"/>
          <w:sz w:val="24"/>
          <w:szCs w:val="24"/>
        </w:rPr>
        <w:t>enregistré</w:t>
      </w:r>
      <w:r w:rsidR="00195716" w:rsidRPr="00017054">
        <w:rPr>
          <w:rFonts w:ascii="Book Antiqua" w:hAnsi="Book Antiqua" w:cs="Times New Roman"/>
          <w:sz w:val="24"/>
          <w:szCs w:val="24"/>
        </w:rPr>
        <w:t xml:space="preserve"> u</w:t>
      </w:r>
      <w:r w:rsidR="0054104E" w:rsidRPr="00017054">
        <w:rPr>
          <w:rFonts w:ascii="Book Antiqua" w:hAnsi="Book Antiqua" w:cs="Times New Roman"/>
          <w:sz w:val="24"/>
          <w:szCs w:val="24"/>
        </w:rPr>
        <w:t xml:space="preserve">ne </w:t>
      </w:r>
      <w:r w:rsidRPr="00017054">
        <w:rPr>
          <w:rFonts w:ascii="Book Antiqua" w:hAnsi="Book Antiqua" w:cs="Times New Roman"/>
          <w:sz w:val="24"/>
          <w:szCs w:val="24"/>
        </w:rPr>
        <w:t>hausse</w:t>
      </w:r>
      <w:r w:rsidR="0054104E" w:rsidRPr="00017054">
        <w:rPr>
          <w:rFonts w:ascii="Book Antiqua" w:hAnsi="Book Antiqua" w:cs="Times New Roman"/>
          <w:sz w:val="24"/>
          <w:szCs w:val="24"/>
        </w:rPr>
        <w:t xml:space="preserve"> du</w:t>
      </w:r>
      <w:r w:rsidR="00B916BA" w:rsidRPr="00017054">
        <w:rPr>
          <w:rFonts w:ascii="Book Antiqua" w:hAnsi="Book Antiqua" w:cs="Times New Roman"/>
          <w:sz w:val="24"/>
          <w:szCs w:val="24"/>
        </w:rPr>
        <w:t xml:space="preserve"> taux de</w:t>
      </w:r>
      <w:r w:rsidR="0054104E" w:rsidRPr="00017054">
        <w:rPr>
          <w:rFonts w:ascii="Book Antiqua" w:hAnsi="Book Antiqua" w:cs="Times New Roman"/>
          <w:sz w:val="24"/>
          <w:szCs w:val="24"/>
        </w:rPr>
        <w:t xml:space="preserve"> sous-</w:t>
      </w:r>
      <w:r w:rsidR="00195716" w:rsidRPr="00017054">
        <w:rPr>
          <w:rFonts w:ascii="Book Antiqua" w:hAnsi="Book Antiqua" w:cs="Times New Roman"/>
          <w:sz w:val="24"/>
          <w:szCs w:val="24"/>
        </w:rPr>
        <w:t>emploi</w:t>
      </w:r>
      <w:r w:rsidRPr="00017054">
        <w:rPr>
          <w:rFonts w:ascii="Book Antiqua" w:hAnsi="Book Antiqua" w:cs="Times New Roman"/>
          <w:sz w:val="24"/>
          <w:szCs w:val="24"/>
        </w:rPr>
        <w:t>.</w:t>
      </w:r>
      <w:r w:rsidR="00E076AC">
        <w:rPr>
          <w:rFonts w:ascii="Book Antiqua" w:hAnsi="Book Antiqua" w:cs="Times New Roman"/>
          <w:sz w:val="24"/>
          <w:szCs w:val="24"/>
        </w:rPr>
        <w:t xml:space="preserve"> </w:t>
      </w:r>
      <w:r w:rsidRPr="00017054">
        <w:rPr>
          <w:rFonts w:ascii="Book Antiqua" w:hAnsi="Book Antiqua" w:cs="Times New Roman"/>
          <w:sz w:val="24"/>
          <w:szCs w:val="24"/>
        </w:rPr>
        <w:t xml:space="preserve">Le secteur </w:t>
      </w:r>
      <w:r w:rsidR="00E076AC" w:rsidRPr="00017054">
        <w:rPr>
          <w:rFonts w:ascii="Book Antiqua" w:hAnsi="Book Antiqua" w:cs="Times New Roman"/>
          <w:sz w:val="24"/>
          <w:szCs w:val="24"/>
        </w:rPr>
        <w:t>des BTP</w:t>
      </w:r>
      <w:r w:rsidRPr="00017054">
        <w:rPr>
          <w:rFonts w:ascii="Book Antiqua" w:hAnsi="Book Antiqua" w:cs="Times New Roman"/>
          <w:sz w:val="24"/>
          <w:szCs w:val="24"/>
        </w:rPr>
        <w:t xml:space="preserve">, le plus touché par le </w:t>
      </w:r>
      <w:proofErr w:type="spellStart"/>
      <w:r w:rsidRPr="00017054">
        <w:rPr>
          <w:rFonts w:ascii="Book Antiqua" w:hAnsi="Book Antiqua" w:cs="Times New Roman"/>
          <w:sz w:val="24"/>
          <w:szCs w:val="24"/>
        </w:rPr>
        <w:t>sous emploi</w:t>
      </w:r>
      <w:proofErr w:type="spellEnd"/>
      <w:r w:rsidRPr="00017054">
        <w:rPr>
          <w:rFonts w:ascii="Book Antiqua" w:hAnsi="Book Antiqua" w:cs="Times New Roman"/>
          <w:sz w:val="24"/>
          <w:szCs w:val="24"/>
        </w:rPr>
        <w:t xml:space="preserve">, a connu a hausse la plus importante </w:t>
      </w:r>
      <w:r w:rsidR="00797D4A" w:rsidRPr="00017054">
        <w:rPr>
          <w:rFonts w:ascii="Book Antiqua" w:hAnsi="Book Antiqua" w:cs="Times New Roman"/>
          <w:sz w:val="24"/>
          <w:szCs w:val="24"/>
        </w:rPr>
        <w:t xml:space="preserve">avec </w:t>
      </w:r>
      <w:r w:rsidR="00017054" w:rsidRPr="00017054">
        <w:rPr>
          <w:rFonts w:ascii="Book Antiqua" w:hAnsi="Book Antiqua" w:cs="Times New Roman"/>
          <w:sz w:val="24"/>
          <w:szCs w:val="24"/>
        </w:rPr>
        <w:t>3</w:t>
      </w:r>
      <w:r w:rsidR="00797D4A" w:rsidRPr="00017054">
        <w:rPr>
          <w:rFonts w:ascii="Book Antiqua" w:hAnsi="Book Antiqua" w:cs="Times New Roman"/>
          <w:sz w:val="24"/>
          <w:szCs w:val="24"/>
        </w:rPr>
        <w:t>,</w:t>
      </w:r>
      <w:r w:rsidR="00017054" w:rsidRPr="00017054">
        <w:rPr>
          <w:rFonts w:ascii="Book Antiqua" w:hAnsi="Book Antiqua" w:cs="Times New Roman"/>
          <w:sz w:val="24"/>
          <w:szCs w:val="24"/>
        </w:rPr>
        <w:t>6</w:t>
      </w:r>
      <w:r w:rsidR="00797D4A" w:rsidRPr="00017054">
        <w:rPr>
          <w:rFonts w:ascii="Book Antiqua" w:hAnsi="Book Antiqua" w:cs="Times New Roman"/>
          <w:sz w:val="24"/>
          <w:szCs w:val="24"/>
        </w:rPr>
        <w:t xml:space="preserve"> point</w:t>
      </w:r>
      <w:r w:rsidR="00017054" w:rsidRPr="00017054">
        <w:rPr>
          <w:rFonts w:ascii="Book Antiqua" w:hAnsi="Book Antiqua" w:cs="Times New Roman"/>
          <w:sz w:val="24"/>
          <w:szCs w:val="24"/>
        </w:rPr>
        <w:t>s</w:t>
      </w:r>
      <w:r w:rsidR="00797D4A" w:rsidRPr="00017054">
        <w:rPr>
          <w:rFonts w:ascii="Book Antiqua" w:hAnsi="Book Antiqua" w:cs="Times New Roman"/>
          <w:sz w:val="24"/>
          <w:szCs w:val="24"/>
        </w:rPr>
        <w:t xml:space="preserve"> (de </w:t>
      </w:r>
      <w:r w:rsidR="00017054" w:rsidRPr="00017054">
        <w:rPr>
          <w:rFonts w:ascii="Book Antiqua" w:hAnsi="Book Antiqua" w:cs="Times New Roman"/>
          <w:sz w:val="24"/>
          <w:szCs w:val="24"/>
        </w:rPr>
        <w:t>19</w:t>
      </w:r>
      <w:r w:rsidR="00797D4A" w:rsidRPr="00017054">
        <w:rPr>
          <w:rFonts w:ascii="Book Antiqua" w:hAnsi="Book Antiqua" w:cs="Times New Roman"/>
          <w:sz w:val="24"/>
          <w:szCs w:val="24"/>
        </w:rPr>
        <w:t xml:space="preserve">% à </w:t>
      </w:r>
      <w:r w:rsidR="00017054" w:rsidRPr="00017054">
        <w:rPr>
          <w:rFonts w:ascii="Book Antiqua" w:hAnsi="Book Antiqua" w:cs="Times New Roman"/>
          <w:sz w:val="24"/>
          <w:szCs w:val="24"/>
        </w:rPr>
        <w:t>22,6</w:t>
      </w:r>
      <w:r w:rsidR="00797D4A" w:rsidRPr="00017054">
        <w:rPr>
          <w:rFonts w:ascii="Book Antiqua" w:hAnsi="Book Antiqua" w:cs="Times New Roman"/>
          <w:sz w:val="24"/>
          <w:szCs w:val="24"/>
        </w:rPr>
        <w:t>%)</w:t>
      </w:r>
      <w:r w:rsidR="00017054" w:rsidRPr="00017054">
        <w:rPr>
          <w:rFonts w:ascii="Book Antiqua" w:hAnsi="Book Antiqua" w:cs="Times New Roman"/>
          <w:sz w:val="24"/>
          <w:szCs w:val="24"/>
        </w:rPr>
        <w:t>, suivi par le secteur de</w:t>
      </w:r>
      <w:r w:rsidR="00E076AC">
        <w:rPr>
          <w:rFonts w:ascii="Book Antiqua" w:hAnsi="Book Antiqua" w:cs="Times New Roman"/>
          <w:sz w:val="24"/>
          <w:szCs w:val="24"/>
        </w:rPr>
        <w:t xml:space="preserve"> </w:t>
      </w:r>
      <w:r w:rsidR="00017054" w:rsidRPr="00017054">
        <w:rPr>
          <w:rFonts w:ascii="Book Antiqua" w:hAnsi="Book Antiqua" w:cs="Times New Roman"/>
          <w:sz w:val="24"/>
          <w:szCs w:val="24"/>
        </w:rPr>
        <w:t>l’agriculture, forêt et pêche avec 2,3 points (de 12,1% à 14,4%), celui de l’</w:t>
      </w:r>
      <w:r w:rsidR="00D906F9" w:rsidRPr="00017054">
        <w:rPr>
          <w:rFonts w:ascii="Book Antiqua" w:hAnsi="Book Antiqua" w:cs="Times New Roman"/>
          <w:sz w:val="24"/>
          <w:szCs w:val="24"/>
        </w:rPr>
        <w:t>i</w:t>
      </w:r>
      <w:r w:rsidR="00B916BA" w:rsidRPr="00017054">
        <w:rPr>
          <w:rFonts w:ascii="Book Antiqua" w:hAnsi="Book Antiqua" w:cs="Times New Roman"/>
          <w:sz w:val="24"/>
          <w:szCs w:val="24"/>
        </w:rPr>
        <w:t xml:space="preserve">ndustrie avec </w:t>
      </w:r>
      <w:r w:rsidR="00017054" w:rsidRPr="00017054">
        <w:rPr>
          <w:rFonts w:ascii="Book Antiqua" w:hAnsi="Book Antiqua" w:cs="Times New Roman"/>
          <w:sz w:val="24"/>
          <w:szCs w:val="24"/>
        </w:rPr>
        <w:t>1</w:t>
      </w:r>
      <w:r w:rsidR="00B916BA" w:rsidRPr="00017054">
        <w:rPr>
          <w:rFonts w:ascii="Book Antiqua" w:hAnsi="Book Antiqua" w:cs="Times New Roman"/>
          <w:sz w:val="24"/>
          <w:szCs w:val="24"/>
        </w:rPr>
        <w:t xml:space="preserve"> point (de </w:t>
      </w:r>
      <w:r w:rsidR="00017054" w:rsidRPr="00017054">
        <w:rPr>
          <w:rFonts w:ascii="Book Antiqua" w:hAnsi="Book Antiqua" w:cs="Times New Roman"/>
          <w:sz w:val="24"/>
          <w:szCs w:val="24"/>
        </w:rPr>
        <w:t>6</w:t>
      </w:r>
      <w:r w:rsidR="00B916BA" w:rsidRPr="00017054">
        <w:rPr>
          <w:rFonts w:ascii="Book Antiqua" w:hAnsi="Book Antiqua" w:cs="Times New Roman"/>
          <w:sz w:val="24"/>
          <w:szCs w:val="24"/>
        </w:rPr>
        <w:t>,</w:t>
      </w:r>
      <w:r w:rsidR="00017054" w:rsidRPr="00017054">
        <w:rPr>
          <w:rFonts w:ascii="Book Antiqua" w:hAnsi="Book Antiqua" w:cs="Times New Roman"/>
          <w:sz w:val="24"/>
          <w:szCs w:val="24"/>
        </w:rPr>
        <w:t>3</w:t>
      </w:r>
      <w:r w:rsidR="00B916BA" w:rsidRPr="00017054">
        <w:rPr>
          <w:rFonts w:ascii="Book Antiqua" w:hAnsi="Book Antiqua" w:cs="Times New Roman"/>
          <w:sz w:val="24"/>
          <w:szCs w:val="24"/>
        </w:rPr>
        <w:t xml:space="preserve">% à </w:t>
      </w:r>
      <w:r w:rsidR="00017054" w:rsidRPr="00017054">
        <w:rPr>
          <w:rFonts w:ascii="Book Antiqua" w:hAnsi="Book Antiqua" w:cs="Times New Roman"/>
          <w:sz w:val="24"/>
          <w:szCs w:val="24"/>
        </w:rPr>
        <w:t>7</w:t>
      </w:r>
      <w:r w:rsidR="00B916BA" w:rsidRPr="00017054">
        <w:rPr>
          <w:rFonts w:ascii="Book Antiqua" w:hAnsi="Book Antiqua" w:cs="Times New Roman"/>
          <w:sz w:val="24"/>
          <w:szCs w:val="24"/>
        </w:rPr>
        <w:t>,3%)</w:t>
      </w:r>
      <w:r w:rsidR="00017054" w:rsidRPr="00017054">
        <w:rPr>
          <w:rFonts w:ascii="Book Antiqua" w:hAnsi="Book Antiqua" w:cs="Times New Roman"/>
          <w:sz w:val="24"/>
          <w:szCs w:val="24"/>
        </w:rPr>
        <w:t xml:space="preserve"> et </w:t>
      </w:r>
      <w:proofErr w:type="spellStart"/>
      <w:r w:rsidR="00017054" w:rsidRPr="00017054">
        <w:rPr>
          <w:rFonts w:ascii="Book Antiqua" w:hAnsi="Book Antiqua" w:cs="Times New Roman"/>
          <w:sz w:val="24"/>
          <w:szCs w:val="24"/>
        </w:rPr>
        <w:t>de</w:t>
      </w:r>
      <w:r w:rsidR="00D906F9" w:rsidRPr="00017054">
        <w:rPr>
          <w:rFonts w:ascii="Book Antiqua" w:hAnsi="Book Antiqua" w:cs="Times New Roman"/>
          <w:sz w:val="24"/>
          <w:szCs w:val="24"/>
        </w:rPr>
        <w:t>s</w:t>
      </w:r>
      <w:r w:rsidR="00B916BA" w:rsidRPr="00017054">
        <w:rPr>
          <w:rFonts w:ascii="Book Antiqua" w:hAnsi="Book Antiqua" w:cs="Times New Roman"/>
          <w:sz w:val="24"/>
          <w:szCs w:val="24"/>
        </w:rPr>
        <w:t>ervices</w:t>
      </w:r>
      <w:proofErr w:type="spellEnd"/>
      <w:r w:rsidR="00797D4A" w:rsidRPr="00017054">
        <w:rPr>
          <w:rFonts w:ascii="Book Antiqua" w:hAnsi="Book Antiqua" w:cs="Times New Roman"/>
          <w:sz w:val="24"/>
          <w:szCs w:val="24"/>
        </w:rPr>
        <w:t xml:space="preserve"> avec </w:t>
      </w:r>
      <w:r w:rsidR="00B916BA" w:rsidRPr="00017054">
        <w:rPr>
          <w:rFonts w:ascii="Book Antiqua" w:hAnsi="Book Antiqua" w:cs="Times New Roman"/>
          <w:sz w:val="24"/>
          <w:szCs w:val="24"/>
        </w:rPr>
        <w:t>0</w:t>
      </w:r>
      <w:r w:rsidR="00797D4A" w:rsidRPr="00017054">
        <w:rPr>
          <w:rFonts w:ascii="Book Antiqua" w:hAnsi="Book Antiqua" w:cs="Times New Roman"/>
          <w:sz w:val="24"/>
          <w:szCs w:val="24"/>
        </w:rPr>
        <w:t>,</w:t>
      </w:r>
      <w:r w:rsidR="00017054" w:rsidRPr="00017054">
        <w:rPr>
          <w:rFonts w:ascii="Book Antiqua" w:hAnsi="Book Antiqua" w:cs="Times New Roman"/>
          <w:sz w:val="24"/>
          <w:szCs w:val="24"/>
        </w:rPr>
        <w:t>7</w:t>
      </w:r>
      <w:r w:rsidR="00797D4A" w:rsidRPr="00017054">
        <w:rPr>
          <w:rFonts w:ascii="Book Antiqua" w:hAnsi="Book Antiqua" w:cs="Times New Roman"/>
          <w:sz w:val="24"/>
          <w:szCs w:val="24"/>
        </w:rPr>
        <w:t xml:space="preserve"> point </w:t>
      </w:r>
      <w:r w:rsidR="00017054" w:rsidRPr="00017054">
        <w:rPr>
          <w:rFonts w:ascii="Book Antiqua" w:hAnsi="Book Antiqua" w:cs="Times New Roman"/>
          <w:sz w:val="24"/>
          <w:szCs w:val="24"/>
        </w:rPr>
        <w:t>(de</w:t>
      </w:r>
      <w:r w:rsidR="00E076AC">
        <w:rPr>
          <w:rFonts w:ascii="Book Antiqua" w:hAnsi="Book Antiqua" w:cs="Times New Roman"/>
          <w:sz w:val="24"/>
          <w:szCs w:val="24"/>
        </w:rPr>
        <w:t xml:space="preserve"> </w:t>
      </w:r>
      <w:r w:rsidR="00B916BA" w:rsidRPr="00017054">
        <w:rPr>
          <w:rFonts w:ascii="Book Antiqua" w:hAnsi="Book Antiqua" w:cs="Times New Roman"/>
          <w:sz w:val="24"/>
          <w:szCs w:val="24"/>
        </w:rPr>
        <w:t>8</w:t>
      </w:r>
      <w:r w:rsidR="008D44C3" w:rsidRPr="00017054">
        <w:rPr>
          <w:rFonts w:ascii="Book Antiqua" w:hAnsi="Book Antiqua" w:cs="Times New Roman"/>
          <w:sz w:val="24"/>
          <w:szCs w:val="24"/>
        </w:rPr>
        <w:t>,</w:t>
      </w:r>
      <w:r w:rsidR="00B916BA" w:rsidRPr="00017054">
        <w:rPr>
          <w:rFonts w:ascii="Book Antiqua" w:hAnsi="Book Antiqua" w:cs="Times New Roman"/>
          <w:sz w:val="24"/>
          <w:szCs w:val="24"/>
        </w:rPr>
        <w:t>3</w:t>
      </w:r>
      <w:r w:rsidR="008D44C3" w:rsidRPr="00017054">
        <w:rPr>
          <w:rFonts w:ascii="Book Antiqua" w:hAnsi="Book Antiqua" w:cs="Times New Roman"/>
          <w:sz w:val="24"/>
          <w:szCs w:val="24"/>
        </w:rPr>
        <w:t>%</w:t>
      </w:r>
      <w:r w:rsidR="00017054" w:rsidRPr="00017054">
        <w:rPr>
          <w:rFonts w:ascii="Book Antiqua" w:hAnsi="Book Antiqua" w:cs="Times New Roman"/>
          <w:sz w:val="24"/>
          <w:szCs w:val="24"/>
        </w:rPr>
        <w:t xml:space="preserve"> à 9%</w:t>
      </w:r>
      <w:r w:rsidR="008D44C3" w:rsidRPr="00017054">
        <w:rPr>
          <w:rFonts w:ascii="Book Antiqua" w:hAnsi="Book Antiqua" w:cs="Times New Roman"/>
          <w:sz w:val="24"/>
          <w:szCs w:val="24"/>
        </w:rPr>
        <w:t>).</w:t>
      </w:r>
    </w:p>
    <w:p w14:paraId="06720505" w14:textId="77777777" w:rsidR="00E076AC" w:rsidRDefault="00E076AC">
      <w:pPr>
        <w:rPr>
          <w:rFonts w:ascii="Book Antiqua" w:hAnsi="Book Antiqua" w:cs="Times New Roman"/>
          <w:b/>
          <w:bCs/>
          <w:sz w:val="20"/>
          <w:szCs w:val="20"/>
        </w:rPr>
      </w:pPr>
      <w:r>
        <w:rPr>
          <w:rFonts w:ascii="Book Antiqua" w:hAnsi="Book Antiqua" w:cs="Times New Roman"/>
          <w:b/>
          <w:bCs/>
          <w:sz w:val="20"/>
          <w:szCs w:val="20"/>
        </w:rPr>
        <w:br w:type="page"/>
      </w:r>
    </w:p>
    <w:p w14:paraId="7152F8D2" w14:textId="7A5ABF83" w:rsidR="00797D4A" w:rsidRDefault="002D324E" w:rsidP="006B4B29">
      <w:pPr>
        <w:spacing w:line="276" w:lineRule="auto"/>
        <w:jc w:val="center"/>
        <w:rPr>
          <w:rFonts w:ascii="Book Antiqua" w:hAnsi="Book Antiqua" w:cs="Times New Roman"/>
          <w:strike/>
          <w:sz w:val="24"/>
          <w:szCs w:val="24"/>
        </w:rPr>
      </w:pPr>
      <w:r w:rsidRPr="008A7152">
        <w:rPr>
          <w:rFonts w:ascii="Book Antiqua" w:hAnsi="Book Antiqua" w:cs="Times New Roman"/>
          <w:b/>
          <w:bCs/>
          <w:sz w:val="20"/>
          <w:szCs w:val="20"/>
        </w:rPr>
        <w:lastRenderedPageBreak/>
        <w:t>Figure</w:t>
      </w:r>
      <w:r w:rsidR="0077650E">
        <w:rPr>
          <w:rFonts w:ascii="Book Antiqua" w:hAnsi="Book Antiqua" w:cs="Times New Roman"/>
          <w:b/>
          <w:bCs/>
          <w:sz w:val="20"/>
          <w:szCs w:val="20"/>
        </w:rPr>
        <w:t xml:space="preserve"> </w:t>
      </w:r>
      <w:r w:rsidR="00461C49" w:rsidRPr="008A7152">
        <w:rPr>
          <w:rFonts w:ascii="Book Antiqua" w:hAnsi="Book Antiqua" w:cs="Times New Roman"/>
          <w:b/>
          <w:bCs/>
          <w:sz w:val="20"/>
          <w:szCs w:val="20"/>
        </w:rPr>
        <w:t>4</w:t>
      </w:r>
      <w:r w:rsidR="008753C0" w:rsidRPr="008A7152">
        <w:rPr>
          <w:rFonts w:ascii="Book Antiqua" w:hAnsi="Book Antiqua" w:cs="Times New Roman"/>
          <w:b/>
          <w:bCs/>
          <w:sz w:val="20"/>
          <w:szCs w:val="20"/>
        </w:rPr>
        <w:t xml:space="preserve">. </w:t>
      </w:r>
      <w:r w:rsidRPr="008A7152">
        <w:rPr>
          <w:rFonts w:ascii="Book Antiqua" w:hAnsi="Book Antiqua" w:cs="Times New Roman"/>
          <w:b/>
          <w:bCs/>
          <w:sz w:val="20"/>
          <w:szCs w:val="20"/>
        </w:rPr>
        <w:t xml:space="preserve">Evolution du taux de sous-emploi entre les </w:t>
      </w:r>
      <w:r w:rsidR="00797D4A" w:rsidRPr="008A7152">
        <w:rPr>
          <w:rFonts w:ascii="Book Antiqua" w:hAnsi="Book Antiqua" w:cs="Times New Roman"/>
          <w:b/>
          <w:bCs/>
          <w:sz w:val="20"/>
          <w:szCs w:val="20"/>
        </w:rPr>
        <w:t xml:space="preserve">premiers trimestres de </w:t>
      </w:r>
      <w:r w:rsidR="00444189" w:rsidRPr="008A7152">
        <w:rPr>
          <w:rFonts w:ascii="Book Antiqua" w:hAnsi="Book Antiqua" w:cs="Times New Roman"/>
          <w:b/>
          <w:bCs/>
          <w:sz w:val="20"/>
          <w:szCs w:val="20"/>
        </w:rPr>
        <w:t>2024</w:t>
      </w:r>
      <w:r w:rsidR="00797D4A" w:rsidRPr="008A7152">
        <w:rPr>
          <w:rFonts w:ascii="Book Antiqua" w:hAnsi="Book Antiqua" w:cs="Times New Roman"/>
          <w:b/>
          <w:bCs/>
          <w:sz w:val="20"/>
          <w:szCs w:val="20"/>
        </w:rPr>
        <w:t xml:space="preserve"> et </w:t>
      </w:r>
      <w:r w:rsidR="004805D0" w:rsidRPr="008A7152">
        <w:rPr>
          <w:rFonts w:ascii="Book Antiqua" w:hAnsi="Book Antiqua" w:cs="Times New Roman"/>
          <w:b/>
          <w:bCs/>
          <w:sz w:val="20"/>
          <w:szCs w:val="20"/>
        </w:rPr>
        <w:t xml:space="preserve">de </w:t>
      </w:r>
      <w:r w:rsidR="00444189" w:rsidRPr="008A7152">
        <w:rPr>
          <w:rFonts w:ascii="Book Antiqua" w:hAnsi="Book Antiqua" w:cs="Times New Roman"/>
          <w:b/>
          <w:bCs/>
          <w:sz w:val="20"/>
          <w:szCs w:val="20"/>
        </w:rPr>
        <w:t>2025</w:t>
      </w:r>
      <w:r w:rsidRPr="008A7152">
        <w:rPr>
          <w:rFonts w:ascii="Book Antiqua" w:hAnsi="Book Antiqua" w:cs="Times New Roman"/>
          <w:b/>
          <w:bCs/>
          <w:sz w:val="20"/>
          <w:szCs w:val="20"/>
        </w:rPr>
        <w:t xml:space="preserve"> selon les secteurs d’activité </w:t>
      </w:r>
      <w:r w:rsidR="001D5675" w:rsidRPr="008A7152">
        <w:rPr>
          <w:rFonts w:ascii="Book Antiqua" w:hAnsi="Book Antiqua" w:cs="Times New Roman"/>
          <w:b/>
          <w:bCs/>
          <w:sz w:val="20"/>
          <w:szCs w:val="20"/>
        </w:rPr>
        <w:t xml:space="preserve">économique </w:t>
      </w:r>
      <w:r w:rsidR="00BD026B" w:rsidRPr="008A7152">
        <w:rPr>
          <w:rFonts w:ascii="Book Antiqua" w:hAnsi="Book Antiqua" w:cs="Times New Roman"/>
          <w:b/>
          <w:bCs/>
          <w:sz w:val="20"/>
          <w:szCs w:val="20"/>
        </w:rPr>
        <w:t>(en %)</w:t>
      </w:r>
    </w:p>
    <w:p w14:paraId="1720796B" w14:textId="77777777" w:rsidR="00797D4A" w:rsidRPr="0016011E" w:rsidRDefault="006B4B29" w:rsidP="00442956">
      <w:pPr>
        <w:spacing w:line="276" w:lineRule="auto"/>
        <w:jc w:val="center"/>
        <w:rPr>
          <w:rFonts w:ascii="Book Antiqua" w:hAnsi="Book Antiqua" w:cs="Times New Roman"/>
          <w:b/>
          <w:bCs/>
          <w:sz w:val="20"/>
          <w:szCs w:val="20"/>
        </w:rPr>
      </w:pPr>
      <w:r w:rsidRPr="006B4B29">
        <w:rPr>
          <w:rFonts w:ascii="Book Antiqua" w:hAnsi="Book Antiqua" w:cs="Times New Roman"/>
          <w:b/>
          <w:bCs/>
          <w:noProof/>
          <w:sz w:val="20"/>
          <w:szCs w:val="20"/>
          <w:lang w:eastAsia="fr-FR"/>
        </w:rPr>
        <w:drawing>
          <wp:inline distT="0" distB="0" distL="0" distR="0" wp14:anchorId="0DFED372" wp14:editId="04027E0E">
            <wp:extent cx="5907819" cy="1693628"/>
            <wp:effectExtent l="0" t="0" r="0" b="0"/>
            <wp:docPr id="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DEAB5A" w14:textId="77777777" w:rsidR="00D401DB" w:rsidRPr="00C036E5" w:rsidRDefault="00AC6FF4" w:rsidP="00461C49">
      <w:pPr>
        <w:rPr>
          <w:rFonts w:ascii="Book Antiqua" w:hAnsi="Book Antiqua" w:cstheme="majorHAnsi"/>
          <w:b/>
          <w:bCs/>
          <w:color w:val="1F3864" w:themeColor="accent1" w:themeShade="80"/>
          <w:spacing w:val="-10"/>
          <w:kern w:val="28"/>
          <w:sz w:val="24"/>
          <w:szCs w:val="24"/>
        </w:rPr>
      </w:pPr>
      <w:r w:rsidRPr="00C036E5">
        <w:rPr>
          <w:rFonts w:ascii="Book Antiqua" w:hAnsi="Book Antiqua" w:cstheme="majorHAnsi"/>
          <w:b/>
          <w:bCs/>
          <w:color w:val="1F3864" w:themeColor="accent1" w:themeShade="80"/>
          <w:spacing w:val="-10"/>
          <w:kern w:val="28"/>
          <w:sz w:val="24"/>
          <w:szCs w:val="24"/>
        </w:rPr>
        <w:t xml:space="preserve">III. </w:t>
      </w:r>
      <w:r w:rsidR="00151A63" w:rsidRPr="00C036E5">
        <w:rPr>
          <w:rFonts w:ascii="Book Antiqua" w:hAnsi="Book Antiqua" w:cstheme="majorHAnsi"/>
          <w:b/>
          <w:bCs/>
          <w:color w:val="1F3864" w:themeColor="accent1" w:themeShade="80"/>
          <w:spacing w:val="-10"/>
          <w:kern w:val="28"/>
          <w:sz w:val="24"/>
          <w:szCs w:val="24"/>
        </w:rPr>
        <w:t>Situation</w:t>
      </w:r>
      <w:r w:rsidR="00944558">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régionale</w:t>
      </w:r>
      <w:r w:rsidR="00944558">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du</w:t>
      </w:r>
      <w:r w:rsidR="00944558">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marché</w:t>
      </w:r>
      <w:r w:rsidR="00D401DB" w:rsidRPr="00C036E5">
        <w:rPr>
          <w:rFonts w:ascii="Book Antiqua" w:hAnsi="Book Antiqua" w:cstheme="majorHAnsi"/>
          <w:b/>
          <w:bCs/>
          <w:color w:val="1F3864" w:themeColor="accent1" w:themeShade="80"/>
          <w:spacing w:val="-10"/>
          <w:kern w:val="28"/>
          <w:sz w:val="24"/>
          <w:szCs w:val="24"/>
        </w:rPr>
        <w:t xml:space="preserve"> du travail</w:t>
      </w:r>
    </w:p>
    <w:p w14:paraId="20607F5A" w14:textId="396FFCFA" w:rsidR="00D401DB" w:rsidRPr="00B961E7" w:rsidRDefault="00D401DB" w:rsidP="00A96769">
      <w:pPr>
        <w:autoSpaceDE w:val="0"/>
        <w:autoSpaceDN w:val="0"/>
        <w:adjustRightInd w:val="0"/>
        <w:spacing w:after="240" w:line="276" w:lineRule="auto"/>
        <w:jc w:val="both"/>
        <w:rPr>
          <w:rFonts w:ascii="Book Antiqua" w:hAnsi="Book Antiqua" w:cs="Times New Roman"/>
          <w:sz w:val="24"/>
          <w:szCs w:val="24"/>
        </w:rPr>
      </w:pPr>
      <w:r w:rsidRPr="00A96769">
        <w:rPr>
          <w:rFonts w:ascii="Book Antiqua" w:hAnsi="Book Antiqua" w:cs="Times New Roman"/>
          <w:sz w:val="24"/>
          <w:szCs w:val="24"/>
        </w:rPr>
        <w:t xml:space="preserve">Cinq régions abritent </w:t>
      </w:r>
      <w:r w:rsidR="004E4854" w:rsidRPr="00A96769">
        <w:rPr>
          <w:rFonts w:ascii="Book Antiqua" w:hAnsi="Book Antiqua" w:cs="Times New Roman"/>
          <w:sz w:val="24"/>
          <w:szCs w:val="24"/>
        </w:rPr>
        <w:t>72</w:t>
      </w:r>
      <w:r w:rsidRPr="00A96769">
        <w:rPr>
          <w:rFonts w:ascii="Book Antiqua" w:hAnsi="Book Antiqua" w:cs="Times New Roman"/>
          <w:sz w:val="24"/>
          <w:szCs w:val="24"/>
        </w:rPr>
        <w:t>% de l’ensemble des actifs âgés de 15 ans et plus. La région de Casablanca-Settat se situ</w:t>
      </w:r>
      <w:r w:rsidR="004E4854" w:rsidRPr="00A96769">
        <w:rPr>
          <w:rFonts w:ascii="Book Antiqua" w:hAnsi="Book Antiqua" w:cs="Times New Roman"/>
          <w:sz w:val="24"/>
          <w:szCs w:val="24"/>
        </w:rPr>
        <w:t>e en première position avec 22,</w:t>
      </w:r>
      <w:r w:rsidR="00A96769" w:rsidRPr="00A96769">
        <w:rPr>
          <w:rFonts w:ascii="Book Antiqua" w:hAnsi="Book Antiqua" w:cs="Times New Roman"/>
          <w:sz w:val="24"/>
          <w:szCs w:val="24"/>
        </w:rPr>
        <w:t>3</w:t>
      </w:r>
      <w:r w:rsidRPr="00A96769">
        <w:rPr>
          <w:rFonts w:ascii="Book Antiqua" w:hAnsi="Book Antiqua" w:cs="Times New Roman"/>
          <w:sz w:val="24"/>
          <w:szCs w:val="24"/>
        </w:rPr>
        <w:t>% d’actifs, su</w:t>
      </w:r>
      <w:r w:rsidR="004E4854" w:rsidRPr="00A96769">
        <w:rPr>
          <w:rFonts w:ascii="Book Antiqua" w:hAnsi="Book Antiqua" w:cs="Times New Roman"/>
          <w:sz w:val="24"/>
          <w:szCs w:val="24"/>
        </w:rPr>
        <w:t>ivie de Rabat-Salé-Kénitra (13,</w:t>
      </w:r>
      <w:r w:rsidR="00A96769" w:rsidRPr="00A96769">
        <w:rPr>
          <w:rFonts w:ascii="Book Antiqua" w:hAnsi="Book Antiqua" w:cs="Times New Roman"/>
          <w:sz w:val="24"/>
          <w:szCs w:val="24"/>
        </w:rPr>
        <w:t>2</w:t>
      </w:r>
      <w:r w:rsidR="004E4854" w:rsidRPr="00A96769">
        <w:rPr>
          <w:rFonts w:ascii="Book Antiqua" w:hAnsi="Book Antiqua" w:cs="Times New Roman"/>
          <w:sz w:val="24"/>
          <w:szCs w:val="24"/>
        </w:rPr>
        <w:t>%), de Marrakech-Safi (1</w:t>
      </w:r>
      <w:r w:rsidR="00A96769" w:rsidRPr="00A96769">
        <w:rPr>
          <w:rFonts w:ascii="Book Antiqua" w:hAnsi="Book Antiqua" w:cs="Times New Roman"/>
          <w:sz w:val="24"/>
          <w:szCs w:val="24"/>
        </w:rPr>
        <w:t>3</w:t>
      </w:r>
      <w:r w:rsidRPr="00A96769">
        <w:rPr>
          <w:rFonts w:ascii="Book Antiqua" w:hAnsi="Book Antiqua" w:cs="Times New Roman"/>
          <w:sz w:val="24"/>
          <w:szCs w:val="24"/>
        </w:rPr>
        <w:t>%), de</w:t>
      </w:r>
      <w:r w:rsidR="00E076AC">
        <w:rPr>
          <w:rFonts w:ascii="Book Antiqua" w:hAnsi="Book Antiqua" w:cs="Times New Roman"/>
          <w:sz w:val="24"/>
          <w:szCs w:val="24"/>
        </w:rPr>
        <w:t xml:space="preserve"> </w:t>
      </w:r>
      <w:r w:rsidR="00A96769" w:rsidRPr="00A96769">
        <w:rPr>
          <w:rFonts w:ascii="Book Antiqua" w:hAnsi="Book Antiqua" w:cs="Times New Roman"/>
          <w:sz w:val="24"/>
          <w:szCs w:val="24"/>
        </w:rPr>
        <w:t xml:space="preserve">Fès-Meknès (11,9%) et de </w:t>
      </w:r>
      <w:r w:rsidR="004E4854" w:rsidRPr="00A96769">
        <w:rPr>
          <w:rFonts w:ascii="Book Antiqua" w:hAnsi="Book Antiqua" w:cs="Times New Roman"/>
          <w:sz w:val="24"/>
          <w:szCs w:val="24"/>
        </w:rPr>
        <w:t>Tanger-Tétouan-Al Hoceima (11,</w:t>
      </w:r>
      <w:r w:rsidR="00A96769" w:rsidRPr="00A96769">
        <w:rPr>
          <w:rFonts w:ascii="Book Antiqua" w:hAnsi="Book Antiqua" w:cs="Times New Roman"/>
          <w:sz w:val="24"/>
          <w:szCs w:val="24"/>
        </w:rPr>
        <w:t>7</w:t>
      </w:r>
      <w:r w:rsidR="004E4854" w:rsidRPr="00A96769">
        <w:rPr>
          <w:rFonts w:ascii="Book Antiqua" w:hAnsi="Book Antiqua" w:cs="Times New Roman"/>
          <w:sz w:val="24"/>
          <w:szCs w:val="24"/>
        </w:rPr>
        <w:t>%)</w:t>
      </w:r>
      <w:r w:rsidR="00A96769" w:rsidRPr="00A96769">
        <w:rPr>
          <w:rFonts w:ascii="Book Antiqua" w:hAnsi="Book Antiqua" w:cs="Times New Roman"/>
          <w:sz w:val="24"/>
          <w:szCs w:val="24"/>
        </w:rPr>
        <w:t>.</w:t>
      </w:r>
    </w:p>
    <w:p w14:paraId="31026980" w14:textId="5E0D0FF7" w:rsidR="00D401DB" w:rsidRPr="00B961E7" w:rsidRDefault="00D401DB" w:rsidP="00D51525">
      <w:pPr>
        <w:autoSpaceDE w:val="0"/>
        <w:autoSpaceDN w:val="0"/>
        <w:adjustRightInd w:val="0"/>
        <w:spacing w:after="240" w:line="276" w:lineRule="auto"/>
        <w:jc w:val="both"/>
        <w:rPr>
          <w:rFonts w:ascii="Book Antiqua" w:hAnsi="Book Antiqua" w:cs="Times New Roman"/>
          <w:sz w:val="24"/>
          <w:szCs w:val="24"/>
        </w:rPr>
      </w:pPr>
      <w:r w:rsidRPr="00B961E7">
        <w:rPr>
          <w:rFonts w:ascii="Book Antiqua" w:hAnsi="Book Antiqua" w:cs="Times New Roman"/>
          <w:sz w:val="24"/>
          <w:szCs w:val="24"/>
        </w:rPr>
        <w:t>Quatre régions affichent des taux d’activité supér</w:t>
      </w:r>
      <w:r w:rsidR="008E6A41" w:rsidRPr="00B961E7">
        <w:rPr>
          <w:rFonts w:ascii="Book Antiqua" w:hAnsi="Book Antiqua" w:cs="Times New Roman"/>
          <w:sz w:val="24"/>
          <w:szCs w:val="24"/>
        </w:rPr>
        <w:t>ieurs à la moyenne nationale (42,</w:t>
      </w:r>
      <w:r w:rsidR="00D51525">
        <w:rPr>
          <w:rFonts w:ascii="Book Antiqua" w:hAnsi="Book Antiqua" w:cs="Times New Roman"/>
          <w:sz w:val="24"/>
          <w:szCs w:val="24"/>
        </w:rPr>
        <w:t>9</w:t>
      </w:r>
      <w:r w:rsidRPr="00B961E7">
        <w:rPr>
          <w:rFonts w:ascii="Book Antiqua" w:hAnsi="Book Antiqua" w:cs="Times New Roman"/>
          <w:sz w:val="24"/>
          <w:szCs w:val="24"/>
        </w:rPr>
        <w:t>%)</w:t>
      </w:r>
      <w:r w:rsidR="00015F97" w:rsidRPr="00B961E7">
        <w:rPr>
          <w:rFonts w:ascii="Book Antiqua" w:hAnsi="Book Antiqua" w:cs="Times New Roman"/>
          <w:sz w:val="24"/>
          <w:szCs w:val="24"/>
        </w:rPr>
        <w:t xml:space="preserve">. Il s’agit des régions de </w:t>
      </w:r>
      <w:r w:rsidRPr="00B961E7">
        <w:rPr>
          <w:rFonts w:ascii="Book Antiqua" w:hAnsi="Book Antiqua" w:cs="Times New Roman"/>
          <w:sz w:val="24"/>
          <w:szCs w:val="24"/>
        </w:rPr>
        <w:t>Tanger-Tétouan-Al Hoceima avec 4</w:t>
      </w:r>
      <w:r w:rsidR="008E6A41" w:rsidRPr="00B961E7">
        <w:rPr>
          <w:rFonts w:ascii="Book Antiqua" w:hAnsi="Book Antiqua" w:cs="Times New Roman"/>
          <w:sz w:val="24"/>
          <w:szCs w:val="24"/>
        </w:rPr>
        <w:t>7,</w:t>
      </w:r>
      <w:r w:rsidR="00D51525">
        <w:rPr>
          <w:rFonts w:ascii="Book Antiqua" w:hAnsi="Book Antiqua" w:cs="Times New Roman"/>
          <w:sz w:val="24"/>
          <w:szCs w:val="24"/>
        </w:rPr>
        <w:t>1</w:t>
      </w:r>
      <w:r w:rsidRPr="00B961E7">
        <w:rPr>
          <w:rFonts w:ascii="Book Antiqua" w:hAnsi="Book Antiqua" w:cs="Times New Roman"/>
          <w:sz w:val="24"/>
          <w:szCs w:val="24"/>
        </w:rPr>
        <w:t xml:space="preserve">%, </w:t>
      </w:r>
      <w:r w:rsidR="00D51525" w:rsidRPr="00B961E7">
        <w:rPr>
          <w:rFonts w:ascii="Book Antiqua" w:hAnsi="Book Antiqua" w:cs="Times New Roman"/>
          <w:sz w:val="24"/>
          <w:szCs w:val="24"/>
        </w:rPr>
        <w:t>du Sud avec 4</w:t>
      </w:r>
      <w:r w:rsidR="00D51525">
        <w:rPr>
          <w:rFonts w:ascii="Book Antiqua" w:hAnsi="Book Antiqua" w:cs="Times New Roman"/>
          <w:sz w:val="24"/>
          <w:szCs w:val="24"/>
        </w:rPr>
        <w:t>5</w:t>
      </w:r>
      <w:r w:rsidR="00D51525" w:rsidRPr="00B961E7">
        <w:rPr>
          <w:rFonts w:ascii="Book Antiqua" w:hAnsi="Book Antiqua" w:cs="Times New Roman"/>
          <w:sz w:val="24"/>
          <w:szCs w:val="24"/>
        </w:rPr>
        <w:t>,</w:t>
      </w:r>
      <w:r w:rsidR="00D51525">
        <w:rPr>
          <w:rFonts w:ascii="Book Antiqua" w:hAnsi="Book Antiqua" w:cs="Times New Roman"/>
          <w:sz w:val="24"/>
          <w:szCs w:val="24"/>
        </w:rPr>
        <w:t xml:space="preserve">6%, </w:t>
      </w:r>
      <w:r w:rsidR="00015F97" w:rsidRPr="00B961E7">
        <w:rPr>
          <w:rFonts w:ascii="Book Antiqua" w:hAnsi="Book Antiqua" w:cs="Times New Roman"/>
          <w:sz w:val="24"/>
          <w:szCs w:val="24"/>
        </w:rPr>
        <w:t xml:space="preserve">de </w:t>
      </w:r>
      <w:r w:rsidRPr="00B961E7">
        <w:rPr>
          <w:rFonts w:ascii="Book Antiqua" w:hAnsi="Book Antiqua" w:cs="Times New Roman"/>
          <w:sz w:val="24"/>
          <w:szCs w:val="24"/>
        </w:rPr>
        <w:t>Casablanc</w:t>
      </w:r>
      <w:r w:rsidR="008E6A41" w:rsidRPr="00B961E7">
        <w:rPr>
          <w:rFonts w:ascii="Book Antiqua" w:hAnsi="Book Antiqua" w:cs="Times New Roman"/>
          <w:sz w:val="24"/>
          <w:szCs w:val="24"/>
        </w:rPr>
        <w:t>a-Settat</w:t>
      </w:r>
      <w:r w:rsidR="00C9312E">
        <w:rPr>
          <w:rFonts w:ascii="Book Antiqua" w:hAnsi="Book Antiqua" w:cs="Times New Roman"/>
          <w:sz w:val="24"/>
          <w:szCs w:val="24"/>
        </w:rPr>
        <w:t xml:space="preserve"> avec 45,</w:t>
      </w:r>
      <w:r w:rsidR="00D51525">
        <w:rPr>
          <w:rFonts w:ascii="Book Antiqua" w:hAnsi="Book Antiqua" w:cs="Times New Roman"/>
          <w:sz w:val="24"/>
          <w:szCs w:val="24"/>
        </w:rPr>
        <w:t>1</w:t>
      </w:r>
      <w:r w:rsidR="00C9312E">
        <w:rPr>
          <w:rFonts w:ascii="Book Antiqua" w:hAnsi="Book Antiqua" w:cs="Times New Roman"/>
          <w:sz w:val="24"/>
          <w:szCs w:val="24"/>
        </w:rPr>
        <w:t>%</w:t>
      </w:r>
      <w:r w:rsidR="008E6A41" w:rsidRPr="00B961E7">
        <w:rPr>
          <w:rFonts w:ascii="Book Antiqua" w:hAnsi="Book Antiqua" w:cs="Times New Roman"/>
          <w:sz w:val="24"/>
          <w:szCs w:val="24"/>
        </w:rPr>
        <w:t xml:space="preserve"> et de</w:t>
      </w:r>
      <w:r w:rsidR="00E076AC">
        <w:rPr>
          <w:rFonts w:ascii="Book Antiqua" w:hAnsi="Book Antiqua" w:cs="Times New Roman"/>
          <w:sz w:val="24"/>
          <w:szCs w:val="24"/>
        </w:rPr>
        <w:t xml:space="preserve"> </w:t>
      </w:r>
      <w:r w:rsidR="008E6A41" w:rsidRPr="00B961E7">
        <w:rPr>
          <w:rFonts w:ascii="Book Antiqua" w:hAnsi="Book Antiqua" w:cs="Times New Roman"/>
          <w:sz w:val="24"/>
          <w:szCs w:val="24"/>
        </w:rPr>
        <w:t>Marrakech-Safi avec 4</w:t>
      </w:r>
      <w:r w:rsidR="00D51525">
        <w:rPr>
          <w:rFonts w:ascii="Book Antiqua" w:hAnsi="Book Antiqua" w:cs="Times New Roman"/>
          <w:sz w:val="24"/>
          <w:szCs w:val="24"/>
        </w:rPr>
        <w:t>3</w:t>
      </w:r>
      <w:r w:rsidR="008E6A41" w:rsidRPr="00B961E7">
        <w:rPr>
          <w:rFonts w:ascii="Book Antiqua" w:hAnsi="Book Antiqua" w:cs="Times New Roman"/>
          <w:sz w:val="24"/>
          <w:szCs w:val="24"/>
        </w:rPr>
        <w:t>,</w:t>
      </w:r>
      <w:r w:rsidR="00D51525">
        <w:rPr>
          <w:rFonts w:ascii="Book Antiqua" w:hAnsi="Book Antiqua" w:cs="Times New Roman"/>
          <w:sz w:val="24"/>
          <w:szCs w:val="24"/>
        </w:rPr>
        <w:t>1</w:t>
      </w:r>
      <w:r w:rsidR="008E6A41" w:rsidRPr="00B961E7">
        <w:rPr>
          <w:rFonts w:ascii="Book Antiqua" w:hAnsi="Book Antiqua" w:cs="Times New Roman"/>
          <w:sz w:val="24"/>
          <w:szCs w:val="24"/>
        </w:rPr>
        <w:t xml:space="preserve">%. </w:t>
      </w:r>
      <w:r w:rsidRPr="00B961E7">
        <w:rPr>
          <w:rFonts w:ascii="Book Antiqua" w:hAnsi="Book Antiqua" w:cs="Times New Roman"/>
          <w:sz w:val="24"/>
          <w:szCs w:val="24"/>
        </w:rPr>
        <w:t xml:space="preserve">En revanche, les taux les plus bas sont enregistrés dans les régions </w:t>
      </w:r>
      <w:r w:rsidR="008E6A41" w:rsidRPr="00B961E7">
        <w:rPr>
          <w:rFonts w:ascii="Book Antiqua" w:hAnsi="Book Antiqua" w:cs="Times New Roman"/>
          <w:sz w:val="24"/>
          <w:szCs w:val="24"/>
        </w:rPr>
        <w:t xml:space="preserve">de </w:t>
      </w:r>
      <w:r w:rsidR="00D51525">
        <w:rPr>
          <w:rFonts w:ascii="Book Antiqua" w:hAnsi="Book Antiqua" w:cs="Times New Roman"/>
          <w:sz w:val="24"/>
          <w:szCs w:val="24"/>
        </w:rPr>
        <w:t>Souss-Massa</w:t>
      </w:r>
      <w:r w:rsidR="0084353A">
        <w:rPr>
          <w:rFonts w:ascii="Book Antiqua" w:hAnsi="Book Antiqua" w:cs="Times New Roman"/>
          <w:sz w:val="24"/>
          <w:szCs w:val="24"/>
        </w:rPr>
        <w:t xml:space="preserve"> </w:t>
      </w:r>
      <w:r w:rsidR="008E6A41" w:rsidRPr="00B961E7">
        <w:rPr>
          <w:rFonts w:ascii="Book Antiqua" w:hAnsi="Book Antiqua" w:cs="Times New Roman"/>
          <w:sz w:val="24"/>
          <w:szCs w:val="24"/>
        </w:rPr>
        <w:t xml:space="preserve">(40,1%), </w:t>
      </w:r>
      <w:r w:rsidR="001C174F">
        <w:rPr>
          <w:rFonts w:ascii="Book Antiqua" w:hAnsi="Book Antiqua" w:cs="Times New Roman"/>
          <w:sz w:val="24"/>
          <w:szCs w:val="24"/>
        </w:rPr>
        <w:t>de</w:t>
      </w:r>
      <w:r w:rsidR="00E13CBE">
        <w:rPr>
          <w:rFonts w:ascii="Book Antiqua" w:hAnsi="Book Antiqua" w:cs="Times New Roman"/>
          <w:sz w:val="24"/>
          <w:szCs w:val="24"/>
        </w:rPr>
        <w:t xml:space="preserve"> </w:t>
      </w:r>
      <w:r w:rsidR="00D51525" w:rsidRPr="00B961E7">
        <w:rPr>
          <w:rFonts w:ascii="Book Antiqua" w:hAnsi="Book Antiqua" w:cs="Times New Roman"/>
          <w:sz w:val="24"/>
          <w:szCs w:val="24"/>
        </w:rPr>
        <w:t>Béni Mellal-</w:t>
      </w:r>
      <w:proofErr w:type="spellStart"/>
      <w:r w:rsidR="00D51525" w:rsidRPr="00B961E7">
        <w:rPr>
          <w:rFonts w:ascii="Book Antiqua" w:hAnsi="Book Antiqua" w:cs="Times New Roman"/>
          <w:sz w:val="24"/>
          <w:szCs w:val="24"/>
        </w:rPr>
        <w:t>Khénifra</w:t>
      </w:r>
      <w:proofErr w:type="spellEnd"/>
      <w:r w:rsidR="001C174F">
        <w:rPr>
          <w:rFonts w:ascii="Book Antiqua" w:hAnsi="Book Antiqua" w:cs="Times New Roman" w:hint="cs"/>
          <w:sz w:val="24"/>
          <w:szCs w:val="24"/>
          <w:rtl/>
          <w:lang w:bidi="tzm-Arab-MA"/>
        </w:rPr>
        <w:t xml:space="preserve">) </w:t>
      </w:r>
      <w:r w:rsidR="008E6A41" w:rsidRPr="00B961E7">
        <w:rPr>
          <w:rFonts w:ascii="Book Antiqua" w:hAnsi="Book Antiqua" w:cs="Times New Roman"/>
          <w:sz w:val="24"/>
          <w:szCs w:val="24"/>
        </w:rPr>
        <w:t>3</w:t>
      </w:r>
      <w:r w:rsidR="00D51525">
        <w:rPr>
          <w:rFonts w:ascii="Book Antiqua" w:hAnsi="Book Antiqua" w:cs="Times New Roman"/>
          <w:sz w:val="24"/>
          <w:szCs w:val="24"/>
        </w:rPr>
        <w:t>9</w:t>
      </w:r>
      <w:r w:rsidR="008E6A41" w:rsidRPr="00B961E7">
        <w:rPr>
          <w:rFonts w:ascii="Book Antiqua" w:hAnsi="Book Antiqua" w:cs="Times New Roman"/>
          <w:sz w:val="24"/>
          <w:szCs w:val="24"/>
        </w:rPr>
        <w:t>,</w:t>
      </w:r>
      <w:r w:rsidR="00D51525">
        <w:rPr>
          <w:rFonts w:ascii="Book Antiqua" w:hAnsi="Book Antiqua" w:cs="Times New Roman"/>
          <w:sz w:val="24"/>
          <w:szCs w:val="24"/>
        </w:rPr>
        <w:t>9</w:t>
      </w:r>
      <w:r w:rsidR="008E6A41" w:rsidRPr="00B961E7">
        <w:rPr>
          <w:rFonts w:ascii="Book Antiqua" w:hAnsi="Book Antiqua" w:cs="Times New Roman"/>
          <w:sz w:val="24"/>
          <w:szCs w:val="24"/>
        </w:rPr>
        <w:t>%</w:t>
      </w:r>
      <w:r w:rsidR="001C174F">
        <w:rPr>
          <w:rFonts w:ascii="Book Antiqua" w:hAnsi="Book Antiqua" w:cs="Times New Roman"/>
          <w:sz w:val="24"/>
          <w:szCs w:val="24"/>
        </w:rPr>
        <w:t>)</w:t>
      </w:r>
      <w:r w:rsidR="00D51525">
        <w:rPr>
          <w:rFonts w:ascii="Book Antiqua" w:hAnsi="Book Antiqua" w:cs="Times New Roman"/>
          <w:sz w:val="24"/>
          <w:szCs w:val="24"/>
        </w:rPr>
        <w:t xml:space="preserve"> et </w:t>
      </w:r>
      <w:r w:rsidR="00D51525" w:rsidRPr="00B961E7">
        <w:rPr>
          <w:rFonts w:ascii="Book Antiqua" w:hAnsi="Book Antiqua" w:cs="Times New Roman"/>
          <w:sz w:val="24"/>
          <w:szCs w:val="24"/>
        </w:rPr>
        <w:t>de l’Oriental (39,</w:t>
      </w:r>
      <w:r w:rsidR="00D51525">
        <w:rPr>
          <w:rFonts w:ascii="Book Antiqua" w:hAnsi="Book Antiqua" w:cs="Times New Roman"/>
          <w:sz w:val="24"/>
          <w:szCs w:val="24"/>
        </w:rPr>
        <w:t>3</w:t>
      </w:r>
      <w:r w:rsidR="00D51525" w:rsidRPr="00B961E7">
        <w:rPr>
          <w:rFonts w:ascii="Book Antiqua" w:hAnsi="Book Antiqua" w:cs="Times New Roman"/>
          <w:sz w:val="24"/>
          <w:szCs w:val="24"/>
        </w:rPr>
        <w:t>%)</w:t>
      </w:r>
    </w:p>
    <w:p w14:paraId="44962A1E" w14:textId="77777777" w:rsidR="008E6A41" w:rsidRDefault="00D401DB" w:rsidP="00A846F8">
      <w:pPr>
        <w:autoSpaceDE w:val="0"/>
        <w:autoSpaceDN w:val="0"/>
        <w:adjustRightInd w:val="0"/>
        <w:spacing w:line="276" w:lineRule="auto"/>
        <w:jc w:val="center"/>
        <w:rPr>
          <w:rFonts w:ascii="Book Antiqua" w:hAnsi="Book Antiqua" w:cs="Times New Roman"/>
          <w:b/>
          <w:bCs/>
          <w:noProof/>
          <w:sz w:val="20"/>
          <w:szCs w:val="20"/>
          <w:lang w:eastAsia="fr-FR"/>
        </w:rPr>
      </w:pPr>
      <w:r w:rsidRPr="00C036E5">
        <w:rPr>
          <w:rFonts w:ascii="Book Antiqua" w:hAnsi="Book Antiqua" w:cs="Times New Roman"/>
          <w:b/>
          <w:bCs/>
          <w:sz w:val="20"/>
          <w:szCs w:val="20"/>
        </w:rPr>
        <w:t xml:space="preserve">Figure </w:t>
      </w:r>
      <w:r w:rsidR="00461C49" w:rsidRPr="00C036E5">
        <w:rPr>
          <w:rFonts w:ascii="Book Antiqua" w:hAnsi="Book Antiqua" w:cs="Times New Roman"/>
          <w:b/>
          <w:bCs/>
          <w:sz w:val="20"/>
          <w:szCs w:val="20"/>
        </w:rPr>
        <w:t>5</w:t>
      </w:r>
      <w:r w:rsidRPr="00C036E5">
        <w:rPr>
          <w:rFonts w:ascii="Book Antiqua" w:hAnsi="Book Antiqua" w:cs="Times New Roman"/>
          <w:b/>
          <w:bCs/>
          <w:sz w:val="20"/>
          <w:szCs w:val="20"/>
        </w:rPr>
        <w:t xml:space="preserve">. Taux d’activité selon les régions au premier trimestre de </w:t>
      </w:r>
      <w:r w:rsidR="00444189">
        <w:rPr>
          <w:rFonts w:ascii="Book Antiqua" w:hAnsi="Book Antiqua" w:cs="Times New Roman"/>
          <w:b/>
          <w:bCs/>
          <w:sz w:val="20"/>
          <w:szCs w:val="20"/>
        </w:rPr>
        <w:t>2025</w:t>
      </w:r>
      <w:r w:rsidRPr="00C036E5">
        <w:rPr>
          <w:rFonts w:ascii="Book Antiqua" w:hAnsi="Book Antiqua" w:cs="Times New Roman"/>
          <w:b/>
          <w:bCs/>
          <w:sz w:val="20"/>
          <w:szCs w:val="20"/>
        </w:rPr>
        <w:t xml:space="preserve"> (en%)</w:t>
      </w:r>
    </w:p>
    <w:p w14:paraId="4FDA99D6" w14:textId="77777777" w:rsidR="001D7461" w:rsidRPr="00C036E5" w:rsidRDefault="001D7461" w:rsidP="00A846F8">
      <w:pPr>
        <w:autoSpaceDE w:val="0"/>
        <w:autoSpaceDN w:val="0"/>
        <w:adjustRightInd w:val="0"/>
        <w:spacing w:line="276" w:lineRule="auto"/>
        <w:jc w:val="center"/>
        <w:rPr>
          <w:rFonts w:ascii="Book Antiqua" w:hAnsi="Book Antiqua" w:cs="Times New Roman"/>
          <w:b/>
          <w:bCs/>
          <w:sz w:val="20"/>
          <w:szCs w:val="20"/>
        </w:rPr>
      </w:pPr>
      <w:r w:rsidRPr="001D7461">
        <w:rPr>
          <w:rFonts w:ascii="Book Antiqua" w:hAnsi="Book Antiqua" w:cs="Times New Roman"/>
          <w:b/>
          <w:bCs/>
          <w:noProof/>
          <w:sz w:val="20"/>
          <w:szCs w:val="20"/>
          <w:lang w:eastAsia="fr-FR"/>
        </w:rPr>
        <w:drawing>
          <wp:inline distT="0" distB="0" distL="0" distR="0" wp14:anchorId="6EAA970E" wp14:editId="2171E83A">
            <wp:extent cx="4572000" cy="2559050"/>
            <wp:effectExtent l="0" t="0" r="0" b="0"/>
            <wp:docPr id="1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4C97E3" w14:textId="77777777" w:rsidR="00D401DB" w:rsidRPr="00B961E7" w:rsidRDefault="00906402" w:rsidP="00A96769">
      <w:pPr>
        <w:spacing w:line="276" w:lineRule="auto"/>
        <w:ind w:right="76"/>
        <w:jc w:val="both"/>
        <w:rPr>
          <w:rFonts w:ascii="Book Antiqua" w:hAnsi="Book Antiqua" w:cs="Times New Roman"/>
          <w:sz w:val="24"/>
          <w:szCs w:val="24"/>
        </w:rPr>
      </w:pPr>
      <w:r w:rsidRPr="00A96769">
        <w:rPr>
          <w:rFonts w:ascii="Book Antiqua" w:hAnsi="Book Antiqua"/>
          <w:sz w:val="24"/>
          <w:szCs w:val="24"/>
        </w:rPr>
        <w:t>S’ag</w:t>
      </w:r>
      <w:r w:rsidR="00015F97" w:rsidRPr="00A96769">
        <w:rPr>
          <w:rFonts w:ascii="Book Antiqua" w:hAnsi="Book Antiqua"/>
          <w:sz w:val="24"/>
          <w:szCs w:val="24"/>
        </w:rPr>
        <w:t>is</w:t>
      </w:r>
      <w:r w:rsidRPr="00A96769">
        <w:rPr>
          <w:rFonts w:ascii="Book Antiqua" w:hAnsi="Book Antiqua"/>
          <w:sz w:val="24"/>
          <w:szCs w:val="24"/>
        </w:rPr>
        <w:t>s</w:t>
      </w:r>
      <w:r w:rsidR="00015F97" w:rsidRPr="00A96769">
        <w:rPr>
          <w:rFonts w:ascii="Book Antiqua" w:hAnsi="Book Antiqua"/>
          <w:sz w:val="24"/>
          <w:szCs w:val="24"/>
        </w:rPr>
        <w:t xml:space="preserve">ant </w:t>
      </w:r>
      <w:r w:rsidR="00D401DB" w:rsidRPr="00A96769">
        <w:rPr>
          <w:rFonts w:ascii="Book Antiqua" w:hAnsi="Book Antiqua"/>
          <w:sz w:val="24"/>
          <w:szCs w:val="24"/>
        </w:rPr>
        <w:t>du chôm</w:t>
      </w:r>
      <w:r w:rsidR="00A846F8" w:rsidRPr="00A96769">
        <w:rPr>
          <w:rFonts w:ascii="Book Antiqua" w:hAnsi="Book Antiqua"/>
          <w:sz w:val="24"/>
          <w:szCs w:val="24"/>
        </w:rPr>
        <w:t>age, cinq régions concentrent 7</w:t>
      </w:r>
      <w:r w:rsidR="00A96769" w:rsidRPr="00A96769">
        <w:rPr>
          <w:rFonts w:ascii="Book Antiqua" w:hAnsi="Book Antiqua"/>
          <w:sz w:val="24"/>
          <w:szCs w:val="24"/>
        </w:rPr>
        <w:t>0</w:t>
      </w:r>
      <w:r w:rsidR="00D401DB" w:rsidRPr="00A96769">
        <w:rPr>
          <w:rFonts w:ascii="Book Antiqua" w:hAnsi="Book Antiqua"/>
          <w:sz w:val="24"/>
          <w:szCs w:val="24"/>
        </w:rPr>
        <w:t>%</w:t>
      </w:r>
      <w:r w:rsidR="00015F97" w:rsidRPr="00A96769">
        <w:rPr>
          <w:rFonts w:ascii="Book Antiqua" w:hAnsi="Book Antiqua" w:cs="Times New Roman"/>
          <w:sz w:val="24"/>
          <w:szCs w:val="24"/>
        </w:rPr>
        <w:t xml:space="preserve"> des chômeurs. La région de</w:t>
      </w:r>
      <w:r w:rsidR="00D401DB" w:rsidRPr="00A96769">
        <w:rPr>
          <w:rFonts w:ascii="Book Antiqua" w:hAnsi="Book Antiqua" w:cs="Times New Roman"/>
          <w:sz w:val="24"/>
          <w:szCs w:val="24"/>
        </w:rPr>
        <w:t xml:space="preserve"> Casabla</w:t>
      </w:r>
      <w:r w:rsidR="00A846F8" w:rsidRPr="00A96769">
        <w:rPr>
          <w:rFonts w:ascii="Book Antiqua" w:hAnsi="Book Antiqua" w:cs="Times New Roman"/>
          <w:sz w:val="24"/>
          <w:szCs w:val="24"/>
        </w:rPr>
        <w:t>nca-Settat vient en tête avec 2</w:t>
      </w:r>
      <w:r w:rsidR="00A96769" w:rsidRPr="00A96769">
        <w:rPr>
          <w:rFonts w:ascii="Book Antiqua" w:hAnsi="Book Antiqua" w:cs="Times New Roman"/>
          <w:sz w:val="24"/>
          <w:szCs w:val="24"/>
        </w:rPr>
        <w:t>3</w:t>
      </w:r>
      <w:r w:rsidR="00A846F8" w:rsidRPr="00A96769">
        <w:rPr>
          <w:rFonts w:ascii="Book Antiqua" w:hAnsi="Book Antiqua" w:cs="Times New Roman"/>
          <w:sz w:val="24"/>
          <w:szCs w:val="24"/>
        </w:rPr>
        <w:t>%, suivie de Fès-Meknès (13,</w:t>
      </w:r>
      <w:r w:rsidR="00A96769" w:rsidRPr="00A96769">
        <w:rPr>
          <w:rFonts w:ascii="Book Antiqua" w:hAnsi="Book Antiqua" w:cs="Times New Roman"/>
          <w:sz w:val="24"/>
          <w:szCs w:val="24"/>
        </w:rPr>
        <w:t>2</w:t>
      </w:r>
      <w:r w:rsidR="00A846F8" w:rsidRPr="00A96769">
        <w:rPr>
          <w:rFonts w:ascii="Book Antiqua" w:hAnsi="Book Antiqua" w:cs="Times New Roman"/>
          <w:sz w:val="24"/>
          <w:szCs w:val="24"/>
        </w:rPr>
        <w:t xml:space="preserve">%), </w:t>
      </w:r>
      <w:r w:rsidR="00A96769" w:rsidRPr="00A96769">
        <w:rPr>
          <w:rFonts w:ascii="Book Antiqua" w:hAnsi="Book Antiqua" w:cs="Times New Roman"/>
          <w:sz w:val="24"/>
          <w:szCs w:val="24"/>
        </w:rPr>
        <w:t xml:space="preserve">de l’Oriental (12,2%), </w:t>
      </w:r>
      <w:r w:rsidR="00A846F8" w:rsidRPr="00A96769">
        <w:rPr>
          <w:rFonts w:ascii="Book Antiqua" w:hAnsi="Book Antiqua" w:cs="Times New Roman"/>
          <w:sz w:val="24"/>
          <w:szCs w:val="24"/>
        </w:rPr>
        <w:t>de Rabat-Salé-Kénitra (1</w:t>
      </w:r>
      <w:r w:rsidR="00A96769" w:rsidRPr="00A96769">
        <w:rPr>
          <w:rFonts w:ascii="Book Antiqua" w:hAnsi="Book Antiqua" w:cs="Times New Roman"/>
          <w:sz w:val="24"/>
          <w:szCs w:val="24"/>
        </w:rPr>
        <w:t>1,9%)</w:t>
      </w:r>
      <w:r w:rsidR="00A846F8" w:rsidRPr="00A96769">
        <w:rPr>
          <w:rFonts w:ascii="Book Antiqua" w:hAnsi="Book Antiqua" w:cs="Times New Roman"/>
          <w:sz w:val="24"/>
          <w:szCs w:val="24"/>
        </w:rPr>
        <w:t xml:space="preserve"> et de </w:t>
      </w:r>
      <w:r w:rsidR="00D401DB" w:rsidRPr="00A96769">
        <w:rPr>
          <w:rFonts w:ascii="Book Antiqua" w:hAnsi="Book Antiqua" w:cs="Times New Roman"/>
          <w:sz w:val="24"/>
          <w:szCs w:val="24"/>
        </w:rPr>
        <w:t>Tan</w:t>
      </w:r>
      <w:r w:rsidR="00015F97" w:rsidRPr="00A96769">
        <w:rPr>
          <w:rFonts w:ascii="Book Antiqua" w:hAnsi="Book Antiqua" w:cs="Times New Roman"/>
          <w:sz w:val="24"/>
          <w:szCs w:val="24"/>
        </w:rPr>
        <w:t>ger-Tétouan</w:t>
      </w:r>
      <w:r w:rsidR="00A846F8" w:rsidRPr="00A96769">
        <w:rPr>
          <w:rFonts w:ascii="Book Antiqua" w:hAnsi="Book Antiqua" w:cs="Times New Roman"/>
          <w:sz w:val="24"/>
          <w:szCs w:val="24"/>
        </w:rPr>
        <w:t>-Al Hoceima (9,</w:t>
      </w:r>
      <w:r w:rsidR="00A96769" w:rsidRPr="00A96769">
        <w:rPr>
          <w:rFonts w:ascii="Book Antiqua" w:hAnsi="Book Antiqua" w:cs="Times New Roman"/>
          <w:sz w:val="24"/>
          <w:szCs w:val="24"/>
        </w:rPr>
        <w:t>8</w:t>
      </w:r>
      <w:r w:rsidR="00015F97" w:rsidRPr="00A96769">
        <w:rPr>
          <w:rFonts w:ascii="Book Antiqua" w:hAnsi="Book Antiqua" w:cs="Times New Roman"/>
          <w:sz w:val="24"/>
          <w:szCs w:val="24"/>
        </w:rPr>
        <w:t>%)</w:t>
      </w:r>
      <w:r w:rsidR="00A846F8" w:rsidRPr="00A96769">
        <w:rPr>
          <w:rFonts w:ascii="Book Antiqua" w:hAnsi="Book Antiqua" w:cs="Times New Roman"/>
          <w:sz w:val="24"/>
          <w:szCs w:val="24"/>
        </w:rPr>
        <w:t>.</w:t>
      </w:r>
    </w:p>
    <w:p w14:paraId="656B9D94" w14:textId="13C8BB87" w:rsidR="00D401DB" w:rsidRPr="00B961E7" w:rsidRDefault="00D401DB" w:rsidP="007E79DD">
      <w:pPr>
        <w:spacing w:line="276" w:lineRule="auto"/>
        <w:ind w:right="76"/>
        <w:jc w:val="both"/>
        <w:rPr>
          <w:rFonts w:ascii="Book Antiqua" w:hAnsi="Book Antiqua"/>
          <w:sz w:val="24"/>
          <w:szCs w:val="24"/>
        </w:rPr>
      </w:pPr>
      <w:r w:rsidRPr="00B961E7">
        <w:rPr>
          <w:rFonts w:ascii="Book Antiqua" w:hAnsi="Book Antiqua"/>
          <w:sz w:val="24"/>
          <w:szCs w:val="24"/>
        </w:rPr>
        <w:lastRenderedPageBreak/>
        <w:t>Les taux de chômage les pl</w:t>
      </w:r>
      <w:r w:rsidR="00A846F8" w:rsidRPr="00B961E7">
        <w:rPr>
          <w:rFonts w:ascii="Book Antiqua" w:hAnsi="Book Antiqua"/>
          <w:sz w:val="24"/>
          <w:szCs w:val="24"/>
        </w:rPr>
        <w:t>us élevés sont observés dans la région de l’</w:t>
      </w:r>
      <w:r w:rsidR="00906402" w:rsidRPr="00B961E7">
        <w:rPr>
          <w:rFonts w:ascii="Book Antiqua" w:hAnsi="Book Antiqua"/>
          <w:sz w:val="24"/>
          <w:szCs w:val="24"/>
        </w:rPr>
        <w:t>Oriental</w:t>
      </w:r>
      <w:r w:rsidR="00A846F8" w:rsidRPr="00B961E7">
        <w:rPr>
          <w:rFonts w:ascii="Book Antiqua" w:hAnsi="Book Antiqua"/>
          <w:sz w:val="24"/>
          <w:szCs w:val="24"/>
        </w:rPr>
        <w:t xml:space="preserve"> (</w:t>
      </w:r>
      <w:r w:rsidR="00C841DE">
        <w:rPr>
          <w:rFonts w:ascii="Book Antiqua" w:hAnsi="Book Antiqua"/>
          <w:sz w:val="24"/>
          <w:szCs w:val="24"/>
        </w:rPr>
        <w:t>25</w:t>
      </w:r>
      <w:r w:rsidR="00A846F8" w:rsidRPr="00B961E7">
        <w:rPr>
          <w:rFonts w:ascii="Book Antiqua" w:hAnsi="Book Antiqua"/>
          <w:sz w:val="24"/>
          <w:szCs w:val="24"/>
        </w:rPr>
        <w:t>,</w:t>
      </w:r>
      <w:r w:rsidR="00C841DE">
        <w:rPr>
          <w:rFonts w:ascii="Book Antiqua" w:hAnsi="Book Antiqua"/>
          <w:sz w:val="24"/>
          <w:szCs w:val="24"/>
        </w:rPr>
        <w:t>2</w:t>
      </w:r>
      <w:r w:rsidR="00A846F8" w:rsidRPr="00B961E7">
        <w:rPr>
          <w:rFonts w:ascii="Book Antiqua" w:hAnsi="Book Antiqua"/>
          <w:sz w:val="24"/>
          <w:szCs w:val="24"/>
        </w:rPr>
        <w:t>%)</w:t>
      </w:r>
      <w:r w:rsidR="007E79DD">
        <w:rPr>
          <w:rFonts w:ascii="Book Antiqua" w:hAnsi="Book Antiqua"/>
          <w:sz w:val="24"/>
          <w:szCs w:val="24"/>
        </w:rPr>
        <w:t xml:space="preserve"> et l</w:t>
      </w:r>
      <w:r w:rsidR="00A846F8" w:rsidRPr="00B961E7">
        <w:rPr>
          <w:rFonts w:ascii="Book Antiqua" w:hAnsi="Book Antiqua"/>
          <w:sz w:val="24"/>
          <w:szCs w:val="24"/>
        </w:rPr>
        <w:t>es régions du Sud (2</w:t>
      </w:r>
      <w:r w:rsidR="00C841DE">
        <w:rPr>
          <w:rFonts w:ascii="Book Antiqua" w:hAnsi="Book Antiqua"/>
          <w:sz w:val="24"/>
          <w:szCs w:val="24"/>
        </w:rPr>
        <w:t>3</w:t>
      </w:r>
      <w:r w:rsidR="00A846F8" w:rsidRPr="00B961E7">
        <w:rPr>
          <w:rFonts w:ascii="Book Antiqua" w:hAnsi="Book Antiqua"/>
          <w:sz w:val="24"/>
          <w:szCs w:val="24"/>
        </w:rPr>
        <w:t>,</w:t>
      </w:r>
      <w:r w:rsidR="00C841DE">
        <w:rPr>
          <w:rFonts w:ascii="Book Antiqua" w:hAnsi="Book Antiqua"/>
          <w:sz w:val="24"/>
          <w:szCs w:val="24"/>
        </w:rPr>
        <w:t>8</w:t>
      </w:r>
      <w:r w:rsidR="00A846F8" w:rsidRPr="00B961E7">
        <w:rPr>
          <w:rFonts w:ascii="Book Antiqua" w:hAnsi="Book Antiqua"/>
          <w:sz w:val="24"/>
          <w:szCs w:val="24"/>
        </w:rPr>
        <w:t>%)</w:t>
      </w:r>
      <w:r w:rsidRPr="00B961E7">
        <w:rPr>
          <w:rFonts w:ascii="Book Antiqua" w:hAnsi="Book Antiqua"/>
          <w:sz w:val="24"/>
          <w:szCs w:val="24"/>
        </w:rPr>
        <w:t xml:space="preserve">. Avec moins d’acuité, </w:t>
      </w:r>
      <w:r w:rsidR="00C9312E">
        <w:rPr>
          <w:rFonts w:ascii="Book Antiqua" w:hAnsi="Book Antiqua"/>
          <w:sz w:val="24"/>
          <w:szCs w:val="24"/>
        </w:rPr>
        <w:t>deux</w:t>
      </w:r>
      <w:r w:rsidRPr="00B961E7">
        <w:rPr>
          <w:rFonts w:ascii="Book Antiqua" w:hAnsi="Book Antiqua"/>
          <w:sz w:val="24"/>
          <w:szCs w:val="24"/>
        </w:rPr>
        <w:t xml:space="preserve"> régions dé</w:t>
      </w:r>
      <w:r w:rsidR="00A846F8" w:rsidRPr="00B961E7">
        <w:rPr>
          <w:rFonts w:ascii="Book Antiqua" w:hAnsi="Book Antiqua"/>
          <w:sz w:val="24"/>
          <w:szCs w:val="24"/>
        </w:rPr>
        <w:t>passent la moyenne nationale (13,</w:t>
      </w:r>
      <w:r w:rsidR="00C841DE">
        <w:rPr>
          <w:rFonts w:ascii="Book Antiqua" w:hAnsi="Book Antiqua"/>
          <w:sz w:val="24"/>
          <w:szCs w:val="24"/>
        </w:rPr>
        <w:t>3</w:t>
      </w:r>
      <w:r w:rsidRPr="00B961E7">
        <w:rPr>
          <w:rFonts w:ascii="Book Antiqua" w:hAnsi="Book Antiqua"/>
          <w:sz w:val="24"/>
          <w:szCs w:val="24"/>
        </w:rPr>
        <w:t>%) à savoir</w:t>
      </w:r>
      <w:r w:rsidR="0084353A">
        <w:rPr>
          <w:rFonts w:ascii="Book Antiqua" w:hAnsi="Book Antiqua"/>
          <w:sz w:val="24"/>
          <w:szCs w:val="24"/>
        </w:rPr>
        <w:t xml:space="preserve"> </w:t>
      </w:r>
      <w:r w:rsidRPr="00B961E7">
        <w:rPr>
          <w:rFonts w:ascii="Book Antiqua" w:hAnsi="Book Antiqua"/>
          <w:sz w:val="24"/>
          <w:szCs w:val="24"/>
        </w:rPr>
        <w:t>Casablanca-Settat (1</w:t>
      </w:r>
      <w:r w:rsidR="00C841DE">
        <w:rPr>
          <w:rFonts w:ascii="Book Antiqua" w:hAnsi="Book Antiqua"/>
          <w:sz w:val="24"/>
          <w:szCs w:val="24"/>
        </w:rPr>
        <w:t>3</w:t>
      </w:r>
      <w:r w:rsidR="00A846F8" w:rsidRPr="00B961E7">
        <w:rPr>
          <w:rFonts w:ascii="Book Antiqua" w:hAnsi="Book Antiqua"/>
          <w:sz w:val="24"/>
          <w:szCs w:val="24"/>
        </w:rPr>
        <w:t>,</w:t>
      </w:r>
      <w:r w:rsidR="00C841DE">
        <w:rPr>
          <w:rFonts w:ascii="Book Antiqua" w:hAnsi="Book Antiqua"/>
          <w:sz w:val="24"/>
          <w:szCs w:val="24"/>
        </w:rPr>
        <w:t>7</w:t>
      </w:r>
      <w:r w:rsidRPr="00B961E7">
        <w:rPr>
          <w:rFonts w:ascii="Book Antiqua" w:hAnsi="Book Antiqua"/>
          <w:sz w:val="24"/>
          <w:szCs w:val="24"/>
        </w:rPr>
        <w:t>%)</w:t>
      </w:r>
      <w:r w:rsidR="0084353A">
        <w:rPr>
          <w:rFonts w:ascii="Book Antiqua" w:hAnsi="Book Antiqua"/>
          <w:sz w:val="24"/>
          <w:szCs w:val="24"/>
        </w:rPr>
        <w:t xml:space="preserve"> </w:t>
      </w:r>
      <w:r w:rsidR="00E766AB">
        <w:rPr>
          <w:rFonts w:ascii="Book Antiqua" w:hAnsi="Book Antiqua"/>
          <w:sz w:val="24"/>
          <w:szCs w:val="24"/>
          <w:lang w:bidi="tzm-Arab-MA"/>
        </w:rPr>
        <w:t xml:space="preserve">et </w:t>
      </w:r>
      <w:r w:rsidR="00A846F8" w:rsidRPr="00B961E7">
        <w:rPr>
          <w:rFonts w:ascii="Book Antiqua" w:hAnsi="Book Antiqua"/>
          <w:sz w:val="24"/>
          <w:szCs w:val="24"/>
        </w:rPr>
        <w:t>Fès-Meknès (1</w:t>
      </w:r>
      <w:r w:rsidR="00C841DE">
        <w:rPr>
          <w:rFonts w:ascii="Book Antiqua" w:hAnsi="Book Antiqua"/>
          <w:sz w:val="24"/>
          <w:szCs w:val="24"/>
        </w:rPr>
        <w:t>4</w:t>
      </w:r>
      <w:r w:rsidR="00A846F8" w:rsidRPr="00B961E7">
        <w:rPr>
          <w:rFonts w:ascii="Book Antiqua" w:hAnsi="Book Antiqua"/>
          <w:sz w:val="24"/>
          <w:szCs w:val="24"/>
        </w:rPr>
        <w:t>,</w:t>
      </w:r>
      <w:r w:rsidR="00C841DE">
        <w:rPr>
          <w:rFonts w:ascii="Book Antiqua" w:hAnsi="Book Antiqua"/>
          <w:sz w:val="24"/>
          <w:szCs w:val="24"/>
        </w:rPr>
        <w:t>7</w:t>
      </w:r>
      <w:r w:rsidRPr="00B961E7">
        <w:rPr>
          <w:rFonts w:ascii="Book Antiqua" w:hAnsi="Book Antiqua"/>
          <w:sz w:val="24"/>
          <w:szCs w:val="24"/>
        </w:rPr>
        <w:t>%)</w:t>
      </w:r>
      <w:r w:rsidR="00A846F8" w:rsidRPr="00B961E7">
        <w:rPr>
          <w:rFonts w:ascii="Book Antiqua" w:hAnsi="Book Antiqua"/>
          <w:sz w:val="24"/>
          <w:szCs w:val="24"/>
        </w:rPr>
        <w:t xml:space="preserve">. </w:t>
      </w:r>
      <w:r w:rsidRPr="00B961E7">
        <w:rPr>
          <w:rFonts w:ascii="Book Antiqua" w:hAnsi="Book Antiqua"/>
          <w:sz w:val="24"/>
          <w:szCs w:val="24"/>
        </w:rPr>
        <w:t xml:space="preserve">Cependant, les régions </w:t>
      </w:r>
      <w:r w:rsidR="00C841DE" w:rsidRPr="00B961E7">
        <w:rPr>
          <w:rFonts w:ascii="Book Antiqua" w:hAnsi="Book Antiqua"/>
          <w:sz w:val="24"/>
          <w:szCs w:val="24"/>
        </w:rPr>
        <w:t xml:space="preserve">de </w:t>
      </w:r>
      <w:proofErr w:type="spellStart"/>
      <w:r w:rsidR="00C841DE" w:rsidRPr="00B961E7">
        <w:rPr>
          <w:rFonts w:ascii="Book Antiqua" w:hAnsi="Book Antiqua"/>
          <w:sz w:val="24"/>
          <w:szCs w:val="24"/>
        </w:rPr>
        <w:t>Drâa</w:t>
      </w:r>
      <w:proofErr w:type="spellEnd"/>
      <w:r w:rsidR="00C841DE" w:rsidRPr="00B961E7">
        <w:rPr>
          <w:rFonts w:ascii="Book Antiqua" w:hAnsi="Book Antiqua"/>
          <w:sz w:val="24"/>
          <w:szCs w:val="24"/>
        </w:rPr>
        <w:t>-Tafilalet</w:t>
      </w:r>
      <w:r w:rsidR="00C841DE">
        <w:rPr>
          <w:rFonts w:ascii="Book Antiqua" w:hAnsi="Book Antiqua"/>
          <w:sz w:val="24"/>
          <w:szCs w:val="24"/>
        </w:rPr>
        <w:t>,</w:t>
      </w:r>
      <w:r w:rsidR="0084353A">
        <w:rPr>
          <w:rFonts w:ascii="Book Antiqua" w:hAnsi="Book Antiqua"/>
          <w:sz w:val="24"/>
          <w:szCs w:val="24"/>
        </w:rPr>
        <w:t xml:space="preserve"> </w:t>
      </w:r>
      <w:r w:rsidRPr="00B961E7">
        <w:rPr>
          <w:rFonts w:ascii="Book Antiqua" w:hAnsi="Book Antiqua"/>
          <w:sz w:val="24"/>
          <w:szCs w:val="24"/>
        </w:rPr>
        <w:t>de</w:t>
      </w:r>
      <w:r w:rsidR="0084353A">
        <w:rPr>
          <w:rFonts w:ascii="Book Antiqua" w:hAnsi="Book Antiqua"/>
          <w:sz w:val="24"/>
          <w:szCs w:val="24"/>
        </w:rPr>
        <w:t xml:space="preserve"> </w:t>
      </w:r>
      <w:r w:rsidR="00C841DE">
        <w:rPr>
          <w:rFonts w:ascii="Book Antiqua" w:hAnsi="Book Antiqua"/>
          <w:sz w:val="24"/>
          <w:szCs w:val="24"/>
        </w:rPr>
        <w:t>Marrakech-Safi et</w:t>
      </w:r>
      <w:r w:rsidR="00E13CBE">
        <w:rPr>
          <w:rFonts w:ascii="Book Antiqua" w:hAnsi="Book Antiqua"/>
          <w:sz w:val="24"/>
          <w:szCs w:val="24"/>
        </w:rPr>
        <w:t xml:space="preserve"> </w:t>
      </w:r>
      <w:r w:rsidR="00A846F8" w:rsidRPr="00B961E7">
        <w:rPr>
          <w:rFonts w:ascii="Book Antiqua" w:hAnsi="Book Antiqua"/>
          <w:sz w:val="24"/>
          <w:szCs w:val="24"/>
        </w:rPr>
        <w:t>de Tanger-Tétouan-Al Hoceima</w:t>
      </w:r>
      <w:r w:rsidR="00E13CBE">
        <w:rPr>
          <w:rFonts w:ascii="Book Antiqua" w:hAnsi="Book Antiqua"/>
          <w:sz w:val="24"/>
          <w:szCs w:val="24"/>
        </w:rPr>
        <w:t xml:space="preserve"> </w:t>
      </w:r>
      <w:r w:rsidRPr="00B961E7">
        <w:rPr>
          <w:rFonts w:ascii="Book Antiqua" w:hAnsi="Book Antiqua"/>
          <w:sz w:val="24"/>
          <w:szCs w:val="24"/>
        </w:rPr>
        <w:t>enregistrent les taux les plus bas</w:t>
      </w:r>
      <w:r w:rsidR="00015F97" w:rsidRPr="00B961E7">
        <w:rPr>
          <w:rFonts w:ascii="Book Antiqua" w:hAnsi="Book Antiqua"/>
          <w:sz w:val="24"/>
          <w:szCs w:val="24"/>
        </w:rPr>
        <w:t xml:space="preserve">, </w:t>
      </w:r>
      <w:r w:rsidR="00B961E7" w:rsidRPr="00B961E7">
        <w:rPr>
          <w:rFonts w:ascii="Book Antiqua" w:hAnsi="Book Antiqua"/>
          <w:sz w:val="24"/>
          <w:szCs w:val="24"/>
        </w:rPr>
        <w:t xml:space="preserve">respectivement 8%, </w:t>
      </w:r>
      <w:r w:rsidR="00C841DE">
        <w:rPr>
          <w:rFonts w:ascii="Book Antiqua" w:hAnsi="Book Antiqua"/>
          <w:sz w:val="24"/>
          <w:szCs w:val="24"/>
        </w:rPr>
        <w:t>8</w:t>
      </w:r>
      <w:r w:rsidR="00B961E7" w:rsidRPr="00B961E7">
        <w:rPr>
          <w:rFonts w:ascii="Book Antiqua" w:hAnsi="Book Antiqua"/>
          <w:sz w:val="24"/>
          <w:szCs w:val="24"/>
        </w:rPr>
        <w:t>,9% et 11,</w:t>
      </w:r>
      <w:r w:rsidR="00C841DE">
        <w:rPr>
          <w:rFonts w:ascii="Book Antiqua" w:hAnsi="Book Antiqua"/>
          <w:sz w:val="24"/>
          <w:szCs w:val="24"/>
        </w:rPr>
        <w:t>2</w:t>
      </w:r>
      <w:r w:rsidRPr="00B961E7">
        <w:rPr>
          <w:rFonts w:ascii="Book Antiqua" w:hAnsi="Book Antiqua"/>
          <w:sz w:val="24"/>
          <w:szCs w:val="24"/>
        </w:rPr>
        <w:t xml:space="preserve">%. </w:t>
      </w:r>
    </w:p>
    <w:p w14:paraId="6C8926DB" w14:textId="77777777" w:rsidR="00A846F8" w:rsidRDefault="00A846F8">
      <w:pPr>
        <w:rPr>
          <w:rFonts w:ascii="Book Antiqua" w:hAnsi="Book Antiqua" w:cs="Times New Roman"/>
          <w:b/>
          <w:bCs/>
          <w:sz w:val="20"/>
          <w:szCs w:val="20"/>
        </w:rPr>
      </w:pPr>
    </w:p>
    <w:p w14:paraId="64A49592" w14:textId="77777777" w:rsidR="00A846F8" w:rsidRDefault="00D401DB" w:rsidP="00461C49">
      <w:pPr>
        <w:jc w:val="center"/>
        <w:rPr>
          <w:rFonts w:ascii="Book Antiqua" w:hAnsi="Book Antiqua" w:cs="Times New Roman"/>
          <w:b/>
          <w:bCs/>
          <w:sz w:val="20"/>
          <w:szCs w:val="20"/>
        </w:rPr>
      </w:pPr>
      <w:r w:rsidRPr="00C036E5">
        <w:rPr>
          <w:rFonts w:ascii="Book Antiqua" w:hAnsi="Book Antiqua" w:cs="Times New Roman"/>
          <w:b/>
          <w:bCs/>
          <w:sz w:val="20"/>
          <w:szCs w:val="20"/>
        </w:rPr>
        <w:t xml:space="preserve">Figure </w:t>
      </w:r>
      <w:r w:rsidR="00461C49" w:rsidRPr="00C036E5">
        <w:rPr>
          <w:rFonts w:ascii="Book Antiqua" w:hAnsi="Book Antiqua" w:cs="Times New Roman"/>
          <w:b/>
          <w:bCs/>
          <w:sz w:val="20"/>
          <w:szCs w:val="20"/>
        </w:rPr>
        <w:t>6</w:t>
      </w:r>
      <w:r w:rsidRPr="00C036E5">
        <w:rPr>
          <w:rFonts w:ascii="Book Antiqua" w:hAnsi="Book Antiqua" w:cs="Times New Roman"/>
          <w:b/>
          <w:bCs/>
          <w:sz w:val="20"/>
          <w:szCs w:val="20"/>
        </w:rPr>
        <w:t xml:space="preserve">. Taux de chômage selon les régions au premier trimestre de </w:t>
      </w:r>
      <w:r w:rsidR="00444189">
        <w:rPr>
          <w:rFonts w:ascii="Book Antiqua" w:hAnsi="Book Antiqua" w:cs="Times New Roman"/>
          <w:b/>
          <w:bCs/>
          <w:sz w:val="20"/>
          <w:szCs w:val="20"/>
        </w:rPr>
        <w:t>2025</w:t>
      </w:r>
      <w:r w:rsidRPr="00C036E5">
        <w:rPr>
          <w:rFonts w:ascii="Book Antiqua" w:hAnsi="Book Antiqua" w:cs="Times New Roman"/>
          <w:b/>
          <w:bCs/>
          <w:sz w:val="20"/>
          <w:szCs w:val="20"/>
        </w:rPr>
        <w:t xml:space="preserve"> (en%)</w:t>
      </w:r>
    </w:p>
    <w:p w14:paraId="190ADF2D" w14:textId="77777777" w:rsidR="0029080A" w:rsidRDefault="00C841DE" w:rsidP="00461C49">
      <w:pPr>
        <w:jc w:val="center"/>
        <w:rPr>
          <w:rFonts w:ascii="Book Antiqua" w:hAnsi="Book Antiqua" w:cs="Browallia New"/>
          <w:b/>
          <w:bCs/>
          <w:color w:val="4472C4" w:themeColor="accent1"/>
          <w:sz w:val="20"/>
          <w:szCs w:val="20"/>
        </w:rPr>
      </w:pPr>
      <w:r w:rsidRPr="00C841DE">
        <w:rPr>
          <w:rFonts w:ascii="Book Antiqua" w:hAnsi="Book Antiqua" w:cs="Browallia New"/>
          <w:b/>
          <w:bCs/>
          <w:noProof/>
          <w:color w:val="4472C4" w:themeColor="accent1"/>
          <w:sz w:val="20"/>
          <w:szCs w:val="20"/>
          <w:lang w:eastAsia="fr-FR"/>
        </w:rPr>
        <w:drawing>
          <wp:inline distT="0" distB="0" distL="0" distR="0" wp14:anchorId="29E6C187" wp14:editId="149B2453">
            <wp:extent cx="4984750" cy="2590800"/>
            <wp:effectExtent l="0" t="0" r="0" b="0"/>
            <wp:docPr id="11"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2092B8" w14:textId="77777777" w:rsidR="0029080A" w:rsidRDefault="0029080A" w:rsidP="00461C49">
      <w:pPr>
        <w:jc w:val="center"/>
        <w:rPr>
          <w:rFonts w:ascii="Book Antiqua" w:hAnsi="Book Antiqua" w:cs="Browallia New"/>
          <w:b/>
          <w:bCs/>
          <w:color w:val="4472C4" w:themeColor="accent1"/>
          <w:sz w:val="20"/>
          <w:szCs w:val="20"/>
        </w:rPr>
      </w:pPr>
    </w:p>
    <w:p w14:paraId="69A980B9" w14:textId="77777777" w:rsidR="00591FCF" w:rsidRDefault="00591FCF">
      <w:pP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p>
    <w:p w14:paraId="26BC17EB" w14:textId="77777777" w:rsidR="00D401DB" w:rsidRPr="00C036E5" w:rsidRDefault="00D401DB" w:rsidP="00297A3D">
      <w:pPr>
        <w:rPr>
          <w:rFonts w:ascii="Book Antiqua" w:hAnsi="Book Antiqua" w:cs="Browallia New"/>
          <w:b/>
          <w:bCs/>
          <w:color w:val="4472C4" w:themeColor="accent1"/>
          <w:sz w:val="20"/>
          <w:szCs w:val="20"/>
          <w:vertAlign w:val="superscript"/>
        </w:rPr>
      </w:pPr>
      <w:r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 </w:t>
      </w:r>
      <w:r w:rsidRPr="00C036E5">
        <w:rPr>
          <w:rFonts w:ascii="Book Antiqua" w:hAnsi="Book Antiqua" w:cs="Browallia New"/>
          <w:b/>
          <w:bCs/>
          <w:color w:val="4472C4" w:themeColor="accent1"/>
          <w:sz w:val="20"/>
          <w:szCs w:val="20"/>
        </w:rPr>
        <w:t>chômage par milieu de résidence</w:t>
      </w:r>
      <w:r w:rsidRPr="00C036E5">
        <w:rPr>
          <w:rFonts w:ascii="Book Antiqua" w:hAnsi="Book Antiqua" w:cs="Browallia New"/>
          <w:b/>
          <w:bCs/>
          <w:color w:val="4472C4" w:themeColor="accent1"/>
          <w:sz w:val="20"/>
          <w:szCs w:val="20"/>
          <w:vertAlign w:val="superscript"/>
        </w:rPr>
        <w:t xml:space="preserve"> (1)</w:t>
      </w:r>
    </w:p>
    <w:tbl>
      <w:tblPr>
        <w:tblW w:w="5034" w:type="pct"/>
        <w:tblCellMar>
          <w:left w:w="70" w:type="dxa"/>
          <w:right w:w="70" w:type="dxa"/>
        </w:tblCellMar>
        <w:tblLook w:val="04A0" w:firstRow="1" w:lastRow="0" w:firstColumn="1" w:lastColumn="0" w:noHBand="0" w:noVBand="1"/>
      </w:tblPr>
      <w:tblGrid>
        <w:gridCol w:w="4495"/>
        <w:gridCol w:w="767"/>
        <w:gridCol w:w="767"/>
        <w:gridCol w:w="909"/>
        <w:gridCol w:w="767"/>
        <w:gridCol w:w="767"/>
        <w:gridCol w:w="909"/>
      </w:tblGrid>
      <w:tr w:rsidR="00222DE0" w:rsidRPr="00F71B58" w14:paraId="21E05E7B" w14:textId="77777777" w:rsidTr="00E076AC">
        <w:trPr>
          <w:trHeight w:val="315"/>
        </w:trPr>
        <w:tc>
          <w:tcPr>
            <w:tcW w:w="236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8EE5CA1" w14:textId="77777777" w:rsidR="00222DE0" w:rsidRPr="00F71B58" w:rsidRDefault="00222DE0" w:rsidP="00FB2562">
            <w:pPr>
              <w:bidi/>
              <w:spacing w:after="0" w:line="240" w:lineRule="auto"/>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rtl/>
                <w:lang w:eastAsia="fr-FR"/>
              </w:rPr>
              <w:t> </w:t>
            </w:r>
          </w:p>
        </w:tc>
        <w:tc>
          <w:tcPr>
            <w:tcW w:w="1300" w:type="pct"/>
            <w:gridSpan w:val="3"/>
            <w:tcBorders>
              <w:top w:val="single" w:sz="4" w:space="0" w:color="auto"/>
              <w:left w:val="nil"/>
              <w:bottom w:val="single" w:sz="4" w:space="0" w:color="auto"/>
              <w:right w:val="single" w:sz="4" w:space="0" w:color="auto"/>
            </w:tcBorders>
            <w:shd w:val="clear" w:color="auto" w:fill="auto"/>
            <w:noWrap/>
            <w:hideMark/>
          </w:tcPr>
          <w:p w14:paraId="0B644031" w14:textId="77777777" w:rsidR="00222DE0" w:rsidRPr="00591FCF" w:rsidRDefault="00297A3D" w:rsidP="00FB2562">
            <w:pPr>
              <w:spacing w:after="0" w:line="240" w:lineRule="auto"/>
              <w:jc w:val="center"/>
              <w:rPr>
                <w:rFonts w:ascii="Garamond" w:eastAsia="Times New Roman" w:hAnsi="Garamond" w:cs="Calibri"/>
                <w:b/>
                <w:bCs/>
                <w:color w:val="000000"/>
                <w:sz w:val="18"/>
                <w:szCs w:val="18"/>
                <w:lang w:eastAsia="fr-FR"/>
              </w:rPr>
            </w:pPr>
            <w:r w:rsidRPr="00591FCF">
              <w:rPr>
                <w:rFonts w:ascii="Book Antiqua" w:eastAsia="Book Antiqua" w:hAnsi="Book Antiqua" w:cs="Book Antiqua"/>
                <w:b/>
                <w:bCs/>
                <w:sz w:val="20"/>
                <w:szCs w:val="20"/>
              </w:rPr>
              <w:t>1</w:t>
            </w:r>
            <w:r w:rsidRPr="00591FCF">
              <w:rPr>
                <w:rFonts w:ascii="Book Antiqua" w:eastAsia="Book Antiqua" w:hAnsi="Book Antiqua" w:cs="Book Antiqua"/>
                <w:b/>
                <w:bCs/>
                <w:sz w:val="20"/>
                <w:szCs w:val="20"/>
                <w:vertAlign w:val="superscript"/>
              </w:rPr>
              <w:t>er</w:t>
            </w:r>
            <w:r w:rsidRPr="00591FCF">
              <w:rPr>
                <w:rFonts w:ascii="Book Antiqua" w:eastAsia="Book Antiqua" w:hAnsi="Book Antiqua" w:cs="Book Antiqua"/>
                <w:b/>
                <w:bCs/>
                <w:sz w:val="20"/>
                <w:szCs w:val="20"/>
              </w:rPr>
              <w:t xml:space="preserve"> trimestre de 2024</w:t>
            </w:r>
          </w:p>
        </w:tc>
        <w:tc>
          <w:tcPr>
            <w:tcW w:w="1334" w:type="pct"/>
            <w:gridSpan w:val="3"/>
            <w:tcBorders>
              <w:top w:val="single" w:sz="4" w:space="0" w:color="auto"/>
              <w:left w:val="nil"/>
              <w:bottom w:val="single" w:sz="4" w:space="0" w:color="auto"/>
              <w:right w:val="single" w:sz="4" w:space="0" w:color="auto"/>
            </w:tcBorders>
            <w:shd w:val="clear" w:color="auto" w:fill="auto"/>
            <w:noWrap/>
            <w:hideMark/>
          </w:tcPr>
          <w:p w14:paraId="1FFF5804" w14:textId="77777777" w:rsidR="00222DE0" w:rsidRPr="00591FCF" w:rsidRDefault="00297A3D" w:rsidP="00FB2562">
            <w:pPr>
              <w:spacing w:after="0" w:line="240" w:lineRule="auto"/>
              <w:jc w:val="center"/>
              <w:rPr>
                <w:rFonts w:ascii="Garamond" w:eastAsia="Times New Roman" w:hAnsi="Garamond" w:cs="Calibri"/>
                <w:b/>
                <w:bCs/>
                <w:color w:val="000000"/>
                <w:sz w:val="18"/>
                <w:szCs w:val="18"/>
                <w:lang w:eastAsia="fr-FR"/>
              </w:rPr>
            </w:pPr>
            <w:r w:rsidRPr="00591FCF">
              <w:rPr>
                <w:rFonts w:ascii="Book Antiqua" w:eastAsia="Book Antiqua" w:hAnsi="Book Antiqua" w:cs="Book Antiqua"/>
                <w:b/>
                <w:bCs/>
                <w:sz w:val="20"/>
                <w:szCs w:val="20"/>
              </w:rPr>
              <w:t>1</w:t>
            </w:r>
            <w:r w:rsidRPr="00591FCF">
              <w:rPr>
                <w:rFonts w:ascii="Book Antiqua" w:eastAsia="Book Antiqua" w:hAnsi="Book Antiqua" w:cs="Book Antiqua"/>
                <w:b/>
                <w:bCs/>
                <w:sz w:val="20"/>
                <w:szCs w:val="20"/>
                <w:vertAlign w:val="superscript"/>
              </w:rPr>
              <w:t>er</w:t>
            </w:r>
            <w:r w:rsidRPr="00591FCF">
              <w:rPr>
                <w:rFonts w:ascii="Book Antiqua" w:eastAsia="Book Antiqua" w:hAnsi="Book Antiqua" w:cs="Book Antiqua"/>
                <w:b/>
                <w:bCs/>
                <w:sz w:val="20"/>
                <w:szCs w:val="20"/>
              </w:rPr>
              <w:t>trimestrede 2025</w:t>
            </w:r>
          </w:p>
        </w:tc>
      </w:tr>
      <w:tr w:rsidR="00222DE0" w:rsidRPr="00F71B58" w14:paraId="395BDE89" w14:textId="77777777" w:rsidTr="00E076AC">
        <w:trPr>
          <w:trHeight w:val="315"/>
        </w:trPr>
        <w:tc>
          <w:tcPr>
            <w:tcW w:w="23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956409" w14:textId="77777777" w:rsidR="00222DE0" w:rsidRPr="00F71B58" w:rsidRDefault="00222DE0" w:rsidP="00FB2562">
            <w:pPr>
              <w:spacing w:after="0" w:line="240" w:lineRule="auto"/>
              <w:rPr>
                <w:rFonts w:ascii="Garamond" w:eastAsia="Times New Roman" w:hAnsi="Garamond" w:cs="Calibri"/>
                <w:b/>
                <w:bCs/>
                <w:color w:val="000000"/>
                <w:sz w:val="18"/>
                <w:szCs w:val="18"/>
                <w:lang w:eastAsia="fr-FR"/>
              </w:rPr>
            </w:pPr>
          </w:p>
        </w:tc>
        <w:tc>
          <w:tcPr>
            <w:tcW w:w="408" w:type="pct"/>
            <w:tcBorders>
              <w:top w:val="nil"/>
              <w:left w:val="nil"/>
              <w:bottom w:val="single" w:sz="4" w:space="0" w:color="auto"/>
              <w:right w:val="single" w:sz="4" w:space="0" w:color="auto"/>
            </w:tcBorders>
            <w:shd w:val="clear" w:color="auto" w:fill="auto"/>
            <w:hideMark/>
          </w:tcPr>
          <w:p w14:paraId="792B6E74" w14:textId="77777777" w:rsidR="00222DE0" w:rsidRPr="00591FCF" w:rsidRDefault="00222DE0" w:rsidP="00FB2562">
            <w:pPr>
              <w:bidi/>
              <w:spacing w:after="0" w:line="240" w:lineRule="auto"/>
              <w:jc w:val="center"/>
              <w:rPr>
                <w:rFonts w:ascii="Garamond" w:eastAsia="Times New Roman" w:hAnsi="Garamond" w:cs="Calibri"/>
                <w:b/>
                <w:bCs/>
                <w:color w:val="000000"/>
                <w:sz w:val="18"/>
                <w:szCs w:val="18"/>
                <w:lang w:eastAsia="fr-FR"/>
              </w:rPr>
            </w:pPr>
            <w:r w:rsidRPr="00591FCF">
              <w:rPr>
                <w:rFonts w:ascii="Garamond" w:eastAsia="Times New Roman" w:hAnsi="Garamond" w:cs="Calibri"/>
                <w:b/>
                <w:bCs/>
                <w:color w:val="000000"/>
                <w:sz w:val="18"/>
                <w:szCs w:val="18"/>
                <w:lang w:eastAsia="fr-FR"/>
              </w:rPr>
              <w:t>Urbain</w:t>
            </w:r>
          </w:p>
        </w:tc>
        <w:tc>
          <w:tcPr>
            <w:tcW w:w="408" w:type="pct"/>
            <w:tcBorders>
              <w:top w:val="nil"/>
              <w:left w:val="nil"/>
              <w:bottom w:val="single" w:sz="4" w:space="0" w:color="auto"/>
              <w:right w:val="single" w:sz="4" w:space="0" w:color="auto"/>
            </w:tcBorders>
            <w:shd w:val="clear" w:color="auto" w:fill="auto"/>
            <w:hideMark/>
          </w:tcPr>
          <w:p w14:paraId="12395965" w14:textId="77777777" w:rsidR="00222DE0" w:rsidRPr="00591FCF" w:rsidRDefault="00222DE0" w:rsidP="00FB2562">
            <w:pPr>
              <w:bidi/>
              <w:spacing w:after="0" w:line="240" w:lineRule="auto"/>
              <w:jc w:val="center"/>
              <w:rPr>
                <w:rFonts w:ascii="Garamond" w:eastAsia="Times New Roman" w:hAnsi="Garamond" w:cs="Calibri"/>
                <w:b/>
                <w:bCs/>
                <w:color w:val="000000"/>
                <w:sz w:val="18"/>
                <w:szCs w:val="18"/>
                <w:lang w:eastAsia="fr-FR"/>
              </w:rPr>
            </w:pPr>
            <w:r w:rsidRPr="00591FCF">
              <w:rPr>
                <w:rFonts w:ascii="Garamond" w:eastAsia="Times New Roman" w:hAnsi="Garamond" w:cs="Calibri"/>
                <w:b/>
                <w:bCs/>
                <w:color w:val="000000"/>
                <w:sz w:val="18"/>
                <w:szCs w:val="18"/>
                <w:lang w:eastAsia="fr-FR"/>
              </w:rPr>
              <w:t>Rural</w:t>
            </w:r>
          </w:p>
        </w:tc>
        <w:tc>
          <w:tcPr>
            <w:tcW w:w="484" w:type="pct"/>
            <w:tcBorders>
              <w:top w:val="nil"/>
              <w:left w:val="nil"/>
              <w:bottom w:val="single" w:sz="4" w:space="0" w:color="auto"/>
              <w:right w:val="single" w:sz="4" w:space="0" w:color="auto"/>
            </w:tcBorders>
            <w:shd w:val="clear" w:color="auto" w:fill="auto"/>
            <w:hideMark/>
          </w:tcPr>
          <w:p w14:paraId="3D2737E8" w14:textId="77777777" w:rsidR="00222DE0" w:rsidRPr="00591FCF" w:rsidRDefault="00222DE0" w:rsidP="00FB2562">
            <w:pPr>
              <w:bidi/>
              <w:spacing w:after="0" w:line="240" w:lineRule="auto"/>
              <w:jc w:val="center"/>
              <w:rPr>
                <w:rFonts w:ascii="Garamond" w:eastAsia="Times New Roman" w:hAnsi="Garamond" w:cs="Calibri"/>
                <w:b/>
                <w:bCs/>
                <w:color w:val="000000"/>
                <w:sz w:val="18"/>
                <w:szCs w:val="18"/>
                <w:lang w:eastAsia="fr-FR"/>
              </w:rPr>
            </w:pPr>
            <w:r w:rsidRPr="00591FCF">
              <w:rPr>
                <w:rFonts w:ascii="Garamond" w:eastAsia="Times New Roman" w:hAnsi="Garamond" w:cs="Calibri"/>
                <w:b/>
                <w:bCs/>
                <w:color w:val="000000"/>
                <w:sz w:val="18"/>
                <w:szCs w:val="18"/>
                <w:lang w:eastAsia="fr-FR"/>
              </w:rPr>
              <w:t>Ensemble</w:t>
            </w:r>
          </w:p>
        </w:tc>
        <w:tc>
          <w:tcPr>
            <w:tcW w:w="408" w:type="pct"/>
            <w:tcBorders>
              <w:top w:val="nil"/>
              <w:left w:val="nil"/>
              <w:bottom w:val="single" w:sz="4" w:space="0" w:color="auto"/>
              <w:right w:val="single" w:sz="4" w:space="0" w:color="auto"/>
            </w:tcBorders>
            <w:shd w:val="clear" w:color="auto" w:fill="auto"/>
            <w:hideMark/>
          </w:tcPr>
          <w:p w14:paraId="24988C4F" w14:textId="77777777" w:rsidR="00222DE0" w:rsidRPr="00591FCF" w:rsidRDefault="00222DE0" w:rsidP="00FB2562">
            <w:pPr>
              <w:bidi/>
              <w:spacing w:after="0" w:line="240" w:lineRule="auto"/>
              <w:jc w:val="center"/>
              <w:rPr>
                <w:rFonts w:ascii="Garamond" w:eastAsia="Times New Roman" w:hAnsi="Garamond" w:cs="Calibri"/>
                <w:b/>
                <w:bCs/>
                <w:color w:val="000000"/>
                <w:sz w:val="18"/>
                <w:szCs w:val="18"/>
                <w:lang w:eastAsia="fr-FR"/>
              </w:rPr>
            </w:pPr>
            <w:r w:rsidRPr="00591FCF">
              <w:rPr>
                <w:rFonts w:ascii="Garamond" w:eastAsia="Times New Roman" w:hAnsi="Garamond" w:cs="Calibri"/>
                <w:b/>
                <w:bCs/>
                <w:color w:val="000000"/>
                <w:sz w:val="18"/>
                <w:szCs w:val="18"/>
                <w:lang w:eastAsia="fr-FR"/>
              </w:rPr>
              <w:t>Urbain</w:t>
            </w:r>
          </w:p>
        </w:tc>
        <w:tc>
          <w:tcPr>
            <w:tcW w:w="408" w:type="pct"/>
            <w:tcBorders>
              <w:top w:val="nil"/>
              <w:left w:val="nil"/>
              <w:bottom w:val="single" w:sz="4" w:space="0" w:color="auto"/>
              <w:right w:val="single" w:sz="4" w:space="0" w:color="auto"/>
            </w:tcBorders>
            <w:shd w:val="clear" w:color="auto" w:fill="auto"/>
            <w:hideMark/>
          </w:tcPr>
          <w:p w14:paraId="0B4B820D" w14:textId="77777777" w:rsidR="00222DE0" w:rsidRPr="00591FCF" w:rsidRDefault="00222DE0" w:rsidP="00FB2562">
            <w:pPr>
              <w:bidi/>
              <w:spacing w:after="0" w:line="240" w:lineRule="auto"/>
              <w:jc w:val="center"/>
              <w:rPr>
                <w:rFonts w:ascii="Garamond" w:eastAsia="Times New Roman" w:hAnsi="Garamond" w:cs="Calibri"/>
                <w:b/>
                <w:bCs/>
                <w:color w:val="000000"/>
                <w:sz w:val="18"/>
                <w:szCs w:val="18"/>
                <w:lang w:eastAsia="fr-FR"/>
              </w:rPr>
            </w:pPr>
            <w:r w:rsidRPr="00591FCF">
              <w:rPr>
                <w:rFonts w:ascii="Garamond" w:eastAsia="Times New Roman" w:hAnsi="Garamond" w:cs="Calibri"/>
                <w:b/>
                <w:bCs/>
                <w:color w:val="000000"/>
                <w:sz w:val="18"/>
                <w:szCs w:val="18"/>
                <w:lang w:eastAsia="fr-FR"/>
              </w:rPr>
              <w:t>Rural</w:t>
            </w:r>
          </w:p>
        </w:tc>
        <w:tc>
          <w:tcPr>
            <w:tcW w:w="518" w:type="pct"/>
            <w:tcBorders>
              <w:top w:val="nil"/>
              <w:left w:val="nil"/>
              <w:bottom w:val="single" w:sz="4" w:space="0" w:color="auto"/>
              <w:right w:val="single" w:sz="4" w:space="0" w:color="auto"/>
            </w:tcBorders>
            <w:shd w:val="clear" w:color="auto" w:fill="auto"/>
            <w:hideMark/>
          </w:tcPr>
          <w:p w14:paraId="6AC8EDE8" w14:textId="77777777" w:rsidR="00222DE0" w:rsidRPr="00F71B58" w:rsidRDefault="00222DE0" w:rsidP="00FB2562">
            <w:pPr>
              <w:bidi/>
              <w:spacing w:after="0" w:line="240" w:lineRule="auto"/>
              <w:jc w:val="center"/>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Ensemble</w:t>
            </w:r>
          </w:p>
        </w:tc>
      </w:tr>
      <w:tr w:rsidR="00222DE0" w:rsidRPr="00F71B58" w14:paraId="64DAA992"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1474EDFC" w14:textId="77777777" w:rsidR="00222DE0" w:rsidRPr="00F71B58" w:rsidRDefault="00222DE0" w:rsidP="00FB2562">
            <w:pPr>
              <w:spacing w:after="0" w:line="240" w:lineRule="auto"/>
              <w:rPr>
                <w:rFonts w:ascii="Garamond" w:eastAsia="Times New Roman" w:hAnsi="Garamond" w:cs="Calibri"/>
                <w:b/>
                <w:bCs/>
                <w:color w:val="1F497D"/>
                <w:sz w:val="18"/>
                <w:szCs w:val="18"/>
                <w:lang w:eastAsia="fr-FR"/>
              </w:rPr>
            </w:pPr>
            <w:r w:rsidRPr="00F71B58">
              <w:rPr>
                <w:rFonts w:ascii="Garamond" w:eastAsia="Times New Roman" w:hAnsi="Garamond" w:cs="Calibri"/>
                <w:b/>
                <w:bCs/>
                <w:color w:val="1F497D"/>
                <w:sz w:val="18"/>
                <w:szCs w:val="18"/>
                <w:lang w:eastAsia="fr-FR"/>
              </w:rPr>
              <w:t>Activité (des 15 ans et plus)</w:t>
            </w:r>
          </w:p>
        </w:tc>
      </w:tr>
      <w:tr w:rsidR="00222DE0" w:rsidRPr="00F71B58" w14:paraId="04D88143"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33A83BC1" w14:textId="67E8AFF4" w:rsidR="00222DE0" w:rsidRPr="00591FCF" w:rsidRDefault="00222DE0" w:rsidP="00FB2562">
            <w:pPr>
              <w:spacing w:after="0" w:line="240" w:lineRule="auto"/>
              <w:ind w:firstLineChars="100" w:firstLine="181"/>
              <w:rPr>
                <w:rFonts w:ascii="Garamond" w:eastAsia="Times New Roman" w:hAnsi="Garamond" w:cs="Calibri"/>
                <w:b/>
                <w:bCs/>
                <w:color w:val="000000"/>
                <w:sz w:val="18"/>
                <w:szCs w:val="18"/>
                <w:lang w:eastAsia="fr-FR"/>
              </w:rPr>
            </w:pPr>
            <w:r w:rsidRPr="00591FCF">
              <w:rPr>
                <w:rFonts w:ascii="Garamond" w:eastAsia="Times New Roman" w:hAnsi="Garamond" w:cs="Calibri"/>
                <w:b/>
                <w:bCs/>
                <w:color w:val="000000"/>
                <w:sz w:val="18"/>
                <w:szCs w:val="18"/>
                <w:lang w:eastAsia="fr-FR"/>
              </w:rPr>
              <w:t>Population active</w:t>
            </w:r>
            <w:r w:rsidR="00E076AC">
              <w:rPr>
                <w:rFonts w:ascii="Garamond" w:eastAsia="Times New Roman" w:hAnsi="Garamond" w:cs="Calibri"/>
                <w:b/>
                <w:bCs/>
                <w:color w:val="000000"/>
                <w:sz w:val="18"/>
                <w:szCs w:val="18"/>
                <w:lang w:eastAsia="fr-FR"/>
              </w:rPr>
              <w:t xml:space="preserve"> </w:t>
            </w:r>
            <w:r w:rsidR="00297A3D" w:rsidRPr="00591FCF">
              <w:rPr>
                <w:rFonts w:ascii="Garamond" w:eastAsia="Times New Roman" w:hAnsi="Garamond" w:cs="Calibri"/>
                <w:b/>
                <w:bCs/>
                <w:color w:val="000000"/>
                <w:sz w:val="18"/>
                <w:szCs w:val="18"/>
                <w:lang w:eastAsia="fr-FR"/>
              </w:rPr>
              <w:t>(en milliers)</w:t>
            </w:r>
          </w:p>
        </w:tc>
        <w:tc>
          <w:tcPr>
            <w:tcW w:w="408" w:type="pct"/>
            <w:tcBorders>
              <w:top w:val="nil"/>
              <w:left w:val="nil"/>
              <w:bottom w:val="single" w:sz="4" w:space="0" w:color="auto"/>
              <w:right w:val="single" w:sz="4" w:space="0" w:color="auto"/>
            </w:tcBorders>
            <w:shd w:val="clear" w:color="auto" w:fill="auto"/>
            <w:noWrap/>
            <w:vAlign w:val="center"/>
            <w:hideMark/>
          </w:tcPr>
          <w:p w14:paraId="58091C4D"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7 695</w:t>
            </w:r>
          </w:p>
        </w:tc>
        <w:tc>
          <w:tcPr>
            <w:tcW w:w="408" w:type="pct"/>
            <w:tcBorders>
              <w:top w:val="nil"/>
              <w:left w:val="nil"/>
              <w:bottom w:val="single" w:sz="4" w:space="0" w:color="auto"/>
              <w:right w:val="single" w:sz="4" w:space="0" w:color="auto"/>
            </w:tcBorders>
            <w:shd w:val="clear" w:color="auto" w:fill="auto"/>
            <w:noWrap/>
            <w:vAlign w:val="center"/>
            <w:hideMark/>
          </w:tcPr>
          <w:p w14:paraId="708F90DC"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4 288</w:t>
            </w:r>
          </w:p>
        </w:tc>
        <w:tc>
          <w:tcPr>
            <w:tcW w:w="484" w:type="pct"/>
            <w:tcBorders>
              <w:top w:val="nil"/>
              <w:left w:val="nil"/>
              <w:bottom w:val="single" w:sz="4" w:space="0" w:color="auto"/>
              <w:right w:val="single" w:sz="4" w:space="0" w:color="auto"/>
            </w:tcBorders>
            <w:shd w:val="clear" w:color="auto" w:fill="auto"/>
            <w:noWrap/>
            <w:vAlign w:val="center"/>
            <w:hideMark/>
          </w:tcPr>
          <w:p w14:paraId="4EB52E6C"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11 983</w:t>
            </w:r>
          </w:p>
        </w:tc>
        <w:tc>
          <w:tcPr>
            <w:tcW w:w="408" w:type="pct"/>
            <w:tcBorders>
              <w:top w:val="nil"/>
              <w:left w:val="nil"/>
              <w:bottom w:val="single" w:sz="4" w:space="0" w:color="auto"/>
              <w:right w:val="single" w:sz="4" w:space="0" w:color="auto"/>
            </w:tcBorders>
            <w:shd w:val="clear" w:color="auto" w:fill="auto"/>
            <w:noWrap/>
            <w:vAlign w:val="center"/>
            <w:hideMark/>
          </w:tcPr>
          <w:p w14:paraId="17C2D1A9"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7 940</w:t>
            </w:r>
          </w:p>
        </w:tc>
        <w:tc>
          <w:tcPr>
            <w:tcW w:w="408" w:type="pct"/>
            <w:tcBorders>
              <w:top w:val="nil"/>
              <w:left w:val="nil"/>
              <w:bottom w:val="single" w:sz="4" w:space="0" w:color="auto"/>
              <w:right w:val="single" w:sz="4" w:space="0" w:color="auto"/>
            </w:tcBorders>
            <w:shd w:val="clear" w:color="auto" w:fill="auto"/>
            <w:noWrap/>
            <w:vAlign w:val="center"/>
            <w:hideMark/>
          </w:tcPr>
          <w:p w14:paraId="27F1ED81"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4 310</w:t>
            </w:r>
          </w:p>
        </w:tc>
        <w:tc>
          <w:tcPr>
            <w:tcW w:w="518" w:type="pct"/>
            <w:tcBorders>
              <w:top w:val="nil"/>
              <w:left w:val="nil"/>
              <w:bottom w:val="single" w:sz="4" w:space="0" w:color="auto"/>
              <w:right w:val="single" w:sz="4" w:space="0" w:color="auto"/>
            </w:tcBorders>
            <w:shd w:val="clear" w:color="auto" w:fill="auto"/>
            <w:noWrap/>
            <w:vAlign w:val="center"/>
            <w:hideMark/>
          </w:tcPr>
          <w:p w14:paraId="07312EAE"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12 249</w:t>
            </w:r>
          </w:p>
        </w:tc>
      </w:tr>
      <w:tr w:rsidR="00222DE0" w:rsidRPr="00F71B58" w14:paraId="10D9283D"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00E395BA" w14:textId="77777777" w:rsidR="00222DE0" w:rsidRPr="00591FCF" w:rsidRDefault="00222DE0" w:rsidP="00FB2562">
            <w:pPr>
              <w:spacing w:after="0" w:line="240" w:lineRule="auto"/>
              <w:ind w:firstLineChars="100" w:firstLine="180"/>
              <w:rPr>
                <w:rFonts w:ascii="Garamond" w:eastAsia="Times New Roman" w:hAnsi="Garamond" w:cs="Calibri"/>
                <w:color w:val="000000"/>
                <w:sz w:val="18"/>
                <w:szCs w:val="18"/>
                <w:lang w:eastAsia="fr-FR"/>
              </w:rPr>
            </w:pPr>
            <w:r w:rsidRPr="00591FCF">
              <w:rPr>
                <w:rFonts w:ascii="Garamond" w:eastAsia="Times New Roman" w:hAnsi="Garamond" w:cs="Calibri"/>
                <w:color w:val="000000"/>
                <w:sz w:val="18"/>
                <w:szCs w:val="18"/>
                <w:lang w:eastAsia="fr-FR"/>
              </w:rPr>
              <w:t>Taux de féminité de la population active</w:t>
            </w:r>
            <w:r w:rsidR="00FF59DC">
              <w:rPr>
                <w:rFonts w:ascii="Garamond" w:eastAsia="Times New Roman" w:hAnsi="Garamond" w:cs="Calibri"/>
                <w:color w:val="000000"/>
                <w:sz w:val="18"/>
                <w:szCs w:val="18"/>
                <w:lang w:eastAsia="fr-FR"/>
              </w:rPr>
              <w:t xml:space="preserve"> (%)</w:t>
            </w:r>
          </w:p>
        </w:tc>
        <w:tc>
          <w:tcPr>
            <w:tcW w:w="408" w:type="pct"/>
            <w:tcBorders>
              <w:top w:val="nil"/>
              <w:left w:val="nil"/>
              <w:bottom w:val="single" w:sz="4" w:space="0" w:color="auto"/>
              <w:right w:val="single" w:sz="4" w:space="0" w:color="auto"/>
            </w:tcBorders>
            <w:shd w:val="clear" w:color="auto" w:fill="auto"/>
            <w:noWrap/>
            <w:vAlign w:val="center"/>
            <w:hideMark/>
          </w:tcPr>
          <w:p w14:paraId="35F39E6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22,8</w:t>
            </w:r>
          </w:p>
        </w:tc>
        <w:tc>
          <w:tcPr>
            <w:tcW w:w="408" w:type="pct"/>
            <w:tcBorders>
              <w:top w:val="nil"/>
              <w:left w:val="nil"/>
              <w:bottom w:val="single" w:sz="4" w:space="0" w:color="auto"/>
              <w:right w:val="single" w:sz="4" w:space="0" w:color="auto"/>
            </w:tcBorders>
            <w:shd w:val="clear" w:color="auto" w:fill="auto"/>
            <w:noWrap/>
            <w:vAlign w:val="center"/>
            <w:hideMark/>
          </w:tcPr>
          <w:p w14:paraId="5E10476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19,8</w:t>
            </w:r>
          </w:p>
        </w:tc>
        <w:tc>
          <w:tcPr>
            <w:tcW w:w="484" w:type="pct"/>
            <w:tcBorders>
              <w:top w:val="nil"/>
              <w:left w:val="nil"/>
              <w:bottom w:val="single" w:sz="4" w:space="0" w:color="auto"/>
              <w:right w:val="single" w:sz="4" w:space="0" w:color="auto"/>
            </w:tcBorders>
            <w:shd w:val="clear" w:color="auto" w:fill="auto"/>
            <w:noWrap/>
            <w:vAlign w:val="center"/>
            <w:hideMark/>
          </w:tcPr>
          <w:p w14:paraId="3190475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21,7</w:t>
            </w:r>
          </w:p>
        </w:tc>
        <w:tc>
          <w:tcPr>
            <w:tcW w:w="408" w:type="pct"/>
            <w:tcBorders>
              <w:top w:val="nil"/>
              <w:left w:val="nil"/>
              <w:bottom w:val="single" w:sz="4" w:space="0" w:color="auto"/>
              <w:right w:val="single" w:sz="4" w:space="0" w:color="auto"/>
            </w:tcBorders>
            <w:shd w:val="clear" w:color="auto" w:fill="auto"/>
            <w:noWrap/>
            <w:vAlign w:val="center"/>
            <w:hideMark/>
          </w:tcPr>
          <w:p w14:paraId="070E617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23,1</w:t>
            </w:r>
          </w:p>
        </w:tc>
        <w:tc>
          <w:tcPr>
            <w:tcW w:w="408" w:type="pct"/>
            <w:tcBorders>
              <w:top w:val="nil"/>
              <w:left w:val="nil"/>
              <w:bottom w:val="single" w:sz="4" w:space="0" w:color="auto"/>
              <w:right w:val="single" w:sz="4" w:space="0" w:color="auto"/>
            </w:tcBorders>
            <w:shd w:val="clear" w:color="auto" w:fill="auto"/>
            <w:noWrap/>
            <w:vAlign w:val="center"/>
            <w:hideMark/>
          </w:tcPr>
          <w:p w14:paraId="4DBD482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19,4</w:t>
            </w:r>
          </w:p>
        </w:tc>
        <w:tc>
          <w:tcPr>
            <w:tcW w:w="518" w:type="pct"/>
            <w:tcBorders>
              <w:top w:val="nil"/>
              <w:left w:val="nil"/>
              <w:bottom w:val="single" w:sz="4" w:space="0" w:color="auto"/>
              <w:right w:val="single" w:sz="4" w:space="0" w:color="auto"/>
            </w:tcBorders>
            <w:shd w:val="clear" w:color="auto" w:fill="auto"/>
            <w:noWrap/>
            <w:vAlign w:val="center"/>
            <w:hideMark/>
          </w:tcPr>
          <w:p w14:paraId="7184DB2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21,8</w:t>
            </w:r>
          </w:p>
        </w:tc>
      </w:tr>
      <w:tr w:rsidR="00222DE0" w:rsidRPr="00F71B58" w14:paraId="5619C81C"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75E96C5F" w14:textId="64B30BF0" w:rsidR="00222DE0" w:rsidRPr="00591FCF" w:rsidRDefault="00222DE0" w:rsidP="00FB2562">
            <w:pPr>
              <w:spacing w:after="0" w:line="240" w:lineRule="auto"/>
              <w:ind w:firstLineChars="100" w:firstLine="180"/>
              <w:rPr>
                <w:rFonts w:ascii="Garamond" w:eastAsia="Times New Roman" w:hAnsi="Garamond" w:cs="Calibri"/>
                <w:color w:val="000000"/>
                <w:sz w:val="18"/>
                <w:szCs w:val="18"/>
                <w:lang w:eastAsia="fr-FR"/>
              </w:rPr>
            </w:pPr>
            <w:r w:rsidRPr="00591FCF">
              <w:rPr>
                <w:rFonts w:ascii="Garamond" w:eastAsia="Times New Roman" w:hAnsi="Garamond" w:cs="Calibri"/>
                <w:color w:val="000000"/>
                <w:sz w:val="18"/>
                <w:szCs w:val="18"/>
                <w:lang w:eastAsia="fr-FR"/>
              </w:rPr>
              <w:t>Taux d'activité</w:t>
            </w:r>
            <w:r w:rsidR="00E076AC">
              <w:rPr>
                <w:rFonts w:ascii="Garamond" w:eastAsia="Times New Roman" w:hAnsi="Garamond" w:cs="Calibri"/>
                <w:color w:val="000000"/>
                <w:sz w:val="18"/>
                <w:szCs w:val="18"/>
                <w:lang w:eastAsia="fr-FR"/>
              </w:rPr>
              <w:t xml:space="preserve"> </w:t>
            </w:r>
            <w:r w:rsidR="00297A3D" w:rsidRPr="00591FCF">
              <w:rPr>
                <w:rFonts w:ascii="Garamond" w:eastAsia="Times New Roman" w:hAnsi="Garamond" w:cs="Calibri"/>
                <w:color w:val="000000"/>
                <w:sz w:val="18"/>
                <w:szCs w:val="18"/>
                <w:lang w:eastAsia="fr-FR"/>
              </w:rPr>
              <w:t>(</w:t>
            </w:r>
            <w:r w:rsidR="00591FCF">
              <w:rPr>
                <w:rFonts w:ascii="Garamond" w:eastAsia="Times New Roman" w:hAnsi="Garamond" w:cs="Calibri"/>
                <w:color w:val="000000"/>
                <w:sz w:val="18"/>
                <w:szCs w:val="18"/>
                <w:lang w:eastAsia="fr-FR"/>
              </w:rPr>
              <w:t xml:space="preserve">en </w:t>
            </w:r>
            <w:r w:rsidR="00297A3D" w:rsidRPr="00591FCF">
              <w:rPr>
                <w:rFonts w:ascii="Garamond" w:eastAsia="Times New Roman" w:hAnsi="Garamond" w:cs="Calibri"/>
                <w:color w:val="000000"/>
                <w:sz w:val="18"/>
                <w:szCs w:val="18"/>
                <w:lang w:eastAsia="fr-FR"/>
              </w:rPr>
              <w:t>%)</w:t>
            </w:r>
          </w:p>
        </w:tc>
        <w:tc>
          <w:tcPr>
            <w:tcW w:w="408" w:type="pct"/>
            <w:tcBorders>
              <w:top w:val="nil"/>
              <w:left w:val="nil"/>
              <w:bottom w:val="single" w:sz="4" w:space="0" w:color="auto"/>
              <w:right w:val="single" w:sz="4" w:space="0" w:color="auto"/>
            </w:tcBorders>
            <w:shd w:val="clear" w:color="auto" w:fill="auto"/>
            <w:noWrap/>
            <w:vAlign w:val="center"/>
            <w:hideMark/>
          </w:tcPr>
          <w:p w14:paraId="16EF6BE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41,1</w:t>
            </w:r>
          </w:p>
        </w:tc>
        <w:tc>
          <w:tcPr>
            <w:tcW w:w="408" w:type="pct"/>
            <w:tcBorders>
              <w:top w:val="nil"/>
              <w:left w:val="nil"/>
              <w:bottom w:val="single" w:sz="4" w:space="0" w:color="auto"/>
              <w:right w:val="single" w:sz="4" w:space="0" w:color="auto"/>
            </w:tcBorders>
            <w:shd w:val="clear" w:color="auto" w:fill="auto"/>
            <w:noWrap/>
            <w:vAlign w:val="center"/>
            <w:hideMark/>
          </w:tcPr>
          <w:p w14:paraId="7A0B4C4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45,6</w:t>
            </w:r>
          </w:p>
        </w:tc>
        <w:tc>
          <w:tcPr>
            <w:tcW w:w="484" w:type="pct"/>
            <w:tcBorders>
              <w:top w:val="nil"/>
              <w:left w:val="nil"/>
              <w:bottom w:val="single" w:sz="4" w:space="0" w:color="auto"/>
              <w:right w:val="single" w:sz="4" w:space="0" w:color="auto"/>
            </w:tcBorders>
            <w:shd w:val="clear" w:color="auto" w:fill="auto"/>
            <w:noWrap/>
            <w:vAlign w:val="center"/>
            <w:hideMark/>
          </w:tcPr>
          <w:p w14:paraId="1E79B44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42,6</w:t>
            </w:r>
          </w:p>
        </w:tc>
        <w:tc>
          <w:tcPr>
            <w:tcW w:w="408" w:type="pct"/>
            <w:tcBorders>
              <w:top w:val="nil"/>
              <w:left w:val="nil"/>
              <w:bottom w:val="single" w:sz="4" w:space="0" w:color="auto"/>
              <w:right w:val="single" w:sz="4" w:space="0" w:color="auto"/>
            </w:tcBorders>
            <w:shd w:val="clear" w:color="auto" w:fill="auto"/>
            <w:noWrap/>
            <w:vAlign w:val="center"/>
            <w:hideMark/>
          </w:tcPr>
          <w:p w14:paraId="3E04FCA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41,5</w:t>
            </w:r>
          </w:p>
        </w:tc>
        <w:tc>
          <w:tcPr>
            <w:tcW w:w="408" w:type="pct"/>
            <w:tcBorders>
              <w:top w:val="nil"/>
              <w:left w:val="nil"/>
              <w:bottom w:val="single" w:sz="4" w:space="0" w:color="auto"/>
              <w:right w:val="single" w:sz="4" w:space="0" w:color="auto"/>
            </w:tcBorders>
            <w:shd w:val="clear" w:color="auto" w:fill="auto"/>
            <w:noWrap/>
            <w:vAlign w:val="center"/>
            <w:hideMark/>
          </w:tcPr>
          <w:p w14:paraId="605D60B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45,6</w:t>
            </w:r>
          </w:p>
        </w:tc>
        <w:tc>
          <w:tcPr>
            <w:tcW w:w="518" w:type="pct"/>
            <w:tcBorders>
              <w:top w:val="nil"/>
              <w:left w:val="nil"/>
              <w:bottom w:val="single" w:sz="4" w:space="0" w:color="auto"/>
              <w:right w:val="single" w:sz="4" w:space="0" w:color="auto"/>
            </w:tcBorders>
            <w:shd w:val="clear" w:color="auto" w:fill="auto"/>
            <w:noWrap/>
            <w:vAlign w:val="center"/>
            <w:hideMark/>
          </w:tcPr>
          <w:p w14:paraId="79553D3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42,9</w:t>
            </w:r>
          </w:p>
        </w:tc>
      </w:tr>
      <w:tr w:rsidR="00222DE0" w:rsidRPr="00F71B58" w14:paraId="53DE1DE6"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61EBA4E"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le sexe</w:t>
            </w:r>
          </w:p>
        </w:tc>
      </w:tr>
      <w:tr w:rsidR="00222DE0" w:rsidRPr="00F71B58" w14:paraId="0A1EF173"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0B2DD90C"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Hommes</w:t>
            </w:r>
          </w:p>
        </w:tc>
        <w:tc>
          <w:tcPr>
            <w:tcW w:w="408" w:type="pct"/>
            <w:tcBorders>
              <w:top w:val="nil"/>
              <w:left w:val="nil"/>
              <w:bottom w:val="single" w:sz="4" w:space="0" w:color="auto"/>
              <w:right w:val="single" w:sz="4" w:space="0" w:color="auto"/>
            </w:tcBorders>
            <w:shd w:val="clear" w:color="auto" w:fill="auto"/>
            <w:noWrap/>
            <w:vAlign w:val="center"/>
            <w:hideMark/>
          </w:tcPr>
          <w:p w14:paraId="78EC68B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65,4</w:t>
            </w:r>
          </w:p>
        </w:tc>
        <w:tc>
          <w:tcPr>
            <w:tcW w:w="408" w:type="pct"/>
            <w:tcBorders>
              <w:top w:val="nil"/>
              <w:left w:val="nil"/>
              <w:bottom w:val="single" w:sz="4" w:space="0" w:color="auto"/>
              <w:right w:val="single" w:sz="4" w:space="0" w:color="auto"/>
            </w:tcBorders>
            <w:shd w:val="clear" w:color="auto" w:fill="auto"/>
            <w:noWrap/>
            <w:vAlign w:val="center"/>
            <w:hideMark/>
          </w:tcPr>
          <w:p w14:paraId="2079252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71,6</w:t>
            </w:r>
          </w:p>
        </w:tc>
        <w:tc>
          <w:tcPr>
            <w:tcW w:w="484" w:type="pct"/>
            <w:tcBorders>
              <w:top w:val="nil"/>
              <w:left w:val="nil"/>
              <w:bottom w:val="single" w:sz="4" w:space="0" w:color="auto"/>
              <w:right w:val="single" w:sz="4" w:space="0" w:color="auto"/>
            </w:tcBorders>
            <w:shd w:val="clear" w:color="auto" w:fill="auto"/>
            <w:noWrap/>
            <w:vAlign w:val="center"/>
            <w:hideMark/>
          </w:tcPr>
          <w:p w14:paraId="6292C3F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67,6</w:t>
            </w:r>
          </w:p>
        </w:tc>
        <w:tc>
          <w:tcPr>
            <w:tcW w:w="408" w:type="pct"/>
            <w:tcBorders>
              <w:top w:val="nil"/>
              <w:left w:val="nil"/>
              <w:bottom w:val="single" w:sz="4" w:space="0" w:color="auto"/>
              <w:right w:val="single" w:sz="4" w:space="0" w:color="auto"/>
            </w:tcBorders>
            <w:shd w:val="clear" w:color="auto" w:fill="auto"/>
            <w:noWrap/>
            <w:vAlign w:val="center"/>
            <w:hideMark/>
          </w:tcPr>
          <w:p w14:paraId="3375F96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65,9</w:t>
            </w:r>
          </w:p>
        </w:tc>
        <w:tc>
          <w:tcPr>
            <w:tcW w:w="408" w:type="pct"/>
            <w:tcBorders>
              <w:top w:val="nil"/>
              <w:left w:val="nil"/>
              <w:bottom w:val="single" w:sz="4" w:space="0" w:color="auto"/>
              <w:right w:val="single" w:sz="4" w:space="0" w:color="auto"/>
            </w:tcBorders>
            <w:shd w:val="clear" w:color="auto" w:fill="auto"/>
            <w:noWrap/>
            <w:vAlign w:val="center"/>
            <w:hideMark/>
          </w:tcPr>
          <w:p w14:paraId="4FED061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71,9</w:t>
            </w:r>
          </w:p>
        </w:tc>
        <w:tc>
          <w:tcPr>
            <w:tcW w:w="518" w:type="pct"/>
            <w:tcBorders>
              <w:top w:val="nil"/>
              <w:left w:val="nil"/>
              <w:bottom w:val="single" w:sz="4" w:space="0" w:color="auto"/>
              <w:right w:val="single" w:sz="4" w:space="0" w:color="auto"/>
            </w:tcBorders>
            <w:shd w:val="clear" w:color="auto" w:fill="auto"/>
            <w:noWrap/>
            <w:vAlign w:val="center"/>
            <w:hideMark/>
          </w:tcPr>
          <w:p w14:paraId="530F398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68,0</w:t>
            </w:r>
          </w:p>
        </w:tc>
      </w:tr>
      <w:tr w:rsidR="00222DE0" w:rsidRPr="00F71B58" w14:paraId="12EA60D1"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6021707D"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Femmes</w:t>
            </w:r>
          </w:p>
        </w:tc>
        <w:tc>
          <w:tcPr>
            <w:tcW w:w="408" w:type="pct"/>
            <w:tcBorders>
              <w:top w:val="nil"/>
              <w:left w:val="nil"/>
              <w:bottom w:val="single" w:sz="4" w:space="0" w:color="auto"/>
              <w:right w:val="single" w:sz="4" w:space="0" w:color="auto"/>
            </w:tcBorders>
            <w:shd w:val="clear" w:color="auto" w:fill="auto"/>
            <w:noWrap/>
            <w:vAlign w:val="center"/>
            <w:hideMark/>
          </w:tcPr>
          <w:p w14:paraId="7DE54F9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18,2</w:t>
            </w:r>
          </w:p>
        </w:tc>
        <w:tc>
          <w:tcPr>
            <w:tcW w:w="408" w:type="pct"/>
            <w:tcBorders>
              <w:top w:val="nil"/>
              <w:left w:val="nil"/>
              <w:bottom w:val="single" w:sz="4" w:space="0" w:color="auto"/>
              <w:right w:val="single" w:sz="4" w:space="0" w:color="auto"/>
            </w:tcBorders>
            <w:shd w:val="clear" w:color="auto" w:fill="auto"/>
            <w:noWrap/>
            <w:vAlign w:val="center"/>
            <w:hideMark/>
          </w:tcPr>
          <w:p w14:paraId="612B281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18,4</w:t>
            </w:r>
          </w:p>
        </w:tc>
        <w:tc>
          <w:tcPr>
            <w:tcW w:w="484" w:type="pct"/>
            <w:tcBorders>
              <w:top w:val="nil"/>
              <w:left w:val="nil"/>
              <w:bottom w:val="single" w:sz="4" w:space="0" w:color="auto"/>
              <w:right w:val="single" w:sz="4" w:space="0" w:color="auto"/>
            </w:tcBorders>
            <w:shd w:val="clear" w:color="auto" w:fill="auto"/>
            <w:noWrap/>
            <w:vAlign w:val="center"/>
            <w:hideMark/>
          </w:tcPr>
          <w:p w14:paraId="4FAD410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18,3</w:t>
            </w:r>
          </w:p>
        </w:tc>
        <w:tc>
          <w:tcPr>
            <w:tcW w:w="408" w:type="pct"/>
            <w:tcBorders>
              <w:top w:val="nil"/>
              <w:left w:val="nil"/>
              <w:bottom w:val="single" w:sz="4" w:space="0" w:color="auto"/>
              <w:right w:val="single" w:sz="4" w:space="0" w:color="auto"/>
            </w:tcBorders>
            <w:shd w:val="clear" w:color="auto" w:fill="auto"/>
            <w:noWrap/>
            <w:vAlign w:val="center"/>
            <w:hideMark/>
          </w:tcPr>
          <w:p w14:paraId="44A4D1D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18,6</w:t>
            </w:r>
          </w:p>
        </w:tc>
        <w:tc>
          <w:tcPr>
            <w:tcW w:w="408" w:type="pct"/>
            <w:tcBorders>
              <w:top w:val="nil"/>
              <w:left w:val="nil"/>
              <w:bottom w:val="single" w:sz="4" w:space="0" w:color="auto"/>
              <w:right w:val="single" w:sz="4" w:space="0" w:color="auto"/>
            </w:tcBorders>
            <w:shd w:val="clear" w:color="auto" w:fill="auto"/>
            <w:noWrap/>
            <w:vAlign w:val="center"/>
            <w:hideMark/>
          </w:tcPr>
          <w:p w14:paraId="0212B0E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18,2</w:t>
            </w:r>
          </w:p>
        </w:tc>
        <w:tc>
          <w:tcPr>
            <w:tcW w:w="518" w:type="pct"/>
            <w:tcBorders>
              <w:top w:val="nil"/>
              <w:left w:val="nil"/>
              <w:bottom w:val="single" w:sz="4" w:space="0" w:color="auto"/>
              <w:right w:val="single" w:sz="4" w:space="0" w:color="auto"/>
            </w:tcBorders>
            <w:shd w:val="clear" w:color="auto" w:fill="auto"/>
            <w:noWrap/>
            <w:vAlign w:val="center"/>
            <w:hideMark/>
          </w:tcPr>
          <w:p w14:paraId="2218225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18,5</w:t>
            </w:r>
          </w:p>
        </w:tc>
      </w:tr>
      <w:tr w:rsidR="00222DE0" w:rsidRPr="00F71B58" w14:paraId="066FAA13"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4490EA0C"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l'âge</w:t>
            </w:r>
          </w:p>
        </w:tc>
      </w:tr>
      <w:tr w:rsidR="00222DE0" w:rsidRPr="00F71B58" w14:paraId="37FC0572"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04DC5AF8"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15-24 ans</w:t>
            </w:r>
          </w:p>
        </w:tc>
        <w:tc>
          <w:tcPr>
            <w:tcW w:w="408" w:type="pct"/>
            <w:tcBorders>
              <w:top w:val="nil"/>
              <w:left w:val="nil"/>
              <w:bottom w:val="single" w:sz="4" w:space="0" w:color="auto"/>
              <w:right w:val="single" w:sz="4" w:space="0" w:color="auto"/>
            </w:tcBorders>
            <w:shd w:val="clear" w:color="auto" w:fill="auto"/>
            <w:noWrap/>
            <w:vAlign w:val="center"/>
            <w:hideMark/>
          </w:tcPr>
          <w:p w14:paraId="149A9B3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20,4</w:t>
            </w:r>
          </w:p>
        </w:tc>
        <w:tc>
          <w:tcPr>
            <w:tcW w:w="408" w:type="pct"/>
            <w:tcBorders>
              <w:top w:val="nil"/>
              <w:left w:val="nil"/>
              <w:bottom w:val="single" w:sz="4" w:space="0" w:color="auto"/>
              <w:right w:val="single" w:sz="4" w:space="0" w:color="auto"/>
            </w:tcBorders>
            <w:shd w:val="clear" w:color="auto" w:fill="auto"/>
            <w:noWrap/>
            <w:vAlign w:val="center"/>
            <w:hideMark/>
          </w:tcPr>
          <w:p w14:paraId="0A4031A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23,2</w:t>
            </w:r>
          </w:p>
        </w:tc>
        <w:tc>
          <w:tcPr>
            <w:tcW w:w="484" w:type="pct"/>
            <w:tcBorders>
              <w:top w:val="nil"/>
              <w:left w:val="nil"/>
              <w:bottom w:val="single" w:sz="4" w:space="0" w:color="auto"/>
              <w:right w:val="single" w:sz="4" w:space="0" w:color="auto"/>
            </w:tcBorders>
            <w:shd w:val="clear" w:color="auto" w:fill="auto"/>
            <w:noWrap/>
            <w:vAlign w:val="center"/>
            <w:hideMark/>
          </w:tcPr>
          <w:p w14:paraId="5BBE2D8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21,5</w:t>
            </w:r>
          </w:p>
        </w:tc>
        <w:tc>
          <w:tcPr>
            <w:tcW w:w="408" w:type="pct"/>
            <w:tcBorders>
              <w:top w:val="nil"/>
              <w:left w:val="nil"/>
              <w:bottom w:val="single" w:sz="4" w:space="0" w:color="auto"/>
              <w:right w:val="single" w:sz="4" w:space="0" w:color="auto"/>
            </w:tcBorders>
            <w:shd w:val="clear" w:color="auto" w:fill="auto"/>
            <w:noWrap/>
            <w:vAlign w:val="center"/>
            <w:hideMark/>
          </w:tcPr>
          <w:p w14:paraId="29E6A8E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20,6</w:t>
            </w:r>
          </w:p>
        </w:tc>
        <w:tc>
          <w:tcPr>
            <w:tcW w:w="408" w:type="pct"/>
            <w:tcBorders>
              <w:top w:val="nil"/>
              <w:left w:val="nil"/>
              <w:bottom w:val="single" w:sz="4" w:space="0" w:color="auto"/>
              <w:right w:val="single" w:sz="4" w:space="0" w:color="auto"/>
            </w:tcBorders>
            <w:shd w:val="clear" w:color="auto" w:fill="auto"/>
            <w:noWrap/>
            <w:vAlign w:val="center"/>
            <w:hideMark/>
          </w:tcPr>
          <w:p w14:paraId="10E9A91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23,5</w:t>
            </w:r>
          </w:p>
        </w:tc>
        <w:tc>
          <w:tcPr>
            <w:tcW w:w="518" w:type="pct"/>
            <w:tcBorders>
              <w:top w:val="nil"/>
              <w:left w:val="nil"/>
              <w:bottom w:val="single" w:sz="4" w:space="0" w:color="auto"/>
              <w:right w:val="single" w:sz="4" w:space="0" w:color="auto"/>
            </w:tcBorders>
            <w:shd w:val="clear" w:color="auto" w:fill="auto"/>
            <w:noWrap/>
            <w:vAlign w:val="center"/>
            <w:hideMark/>
          </w:tcPr>
          <w:p w14:paraId="6F0899A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21,7</w:t>
            </w:r>
          </w:p>
        </w:tc>
      </w:tr>
      <w:tr w:rsidR="00222DE0" w:rsidRPr="00F71B58" w14:paraId="379FD3D1"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5A69B576"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25-34 ans</w:t>
            </w:r>
          </w:p>
        </w:tc>
        <w:tc>
          <w:tcPr>
            <w:tcW w:w="408" w:type="pct"/>
            <w:tcBorders>
              <w:top w:val="nil"/>
              <w:left w:val="nil"/>
              <w:bottom w:val="single" w:sz="4" w:space="0" w:color="auto"/>
              <w:right w:val="single" w:sz="4" w:space="0" w:color="auto"/>
            </w:tcBorders>
            <w:shd w:val="clear" w:color="auto" w:fill="auto"/>
            <w:noWrap/>
            <w:vAlign w:val="center"/>
            <w:hideMark/>
          </w:tcPr>
          <w:p w14:paraId="246361E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60,0</w:t>
            </w:r>
          </w:p>
        </w:tc>
        <w:tc>
          <w:tcPr>
            <w:tcW w:w="408" w:type="pct"/>
            <w:tcBorders>
              <w:top w:val="nil"/>
              <w:left w:val="nil"/>
              <w:bottom w:val="single" w:sz="4" w:space="0" w:color="auto"/>
              <w:right w:val="single" w:sz="4" w:space="0" w:color="auto"/>
            </w:tcBorders>
            <w:shd w:val="clear" w:color="auto" w:fill="auto"/>
            <w:noWrap/>
            <w:vAlign w:val="center"/>
            <w:hideMark/>
          </w:tcPr>
          <w:p w14:paraId="13AFECA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57,5</w:t>
            </w:r>
          </w:p>
        </w:tc>
        <w:tc>
          <w:tcPr>
            <w:tcW w:w="484" w:type="pct"/>
            <w:tcBorders>
              <w:top w:val="nil"/>
              <w:left w:val="nil"/>
              <w:bottom w:val="single" w:sz="4" w:space="0" w:color="auto"/>
              <w:right w:val="single" w:sz="4" w:space="0" w:color="auto"/>
            </w:tcBorders>
            <w:shd w:val="clear" w:color="auto" w:fill="auto"/>
            <w:noWrap/>
            <w:vAlign w:val="center"/>
            <w:hideMark/>
          </w:tcPr>
          <w:p w14:paraId="5F16A7A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59,2</w:t>
            </w:r>
          </w:p>
        </w:tc>
        <w:tc>
          <w:tcPr>
            <w:tcW w:w="408" w:type="pct"/>
            <w:tcBorders>
              <w:top w:val="nil"/>
              <w:left w:val="nil"/>
              <w:bottom w:val="single" w:sz="4" w:space="0" w:color="auto"/>
              <w:right w:val="single" w:sz="4" w:space="0" w:color="auto"/>
            </w:tcBorders>
            <w:shd w:val="clear" w:color="auto" w:fill="auto"/>
            <w:noWrap/>
            <w:vAlign w:val="center"/>
            <w:hideMark/>
          </w:tcPr>
          <w:p w14:paraId="032B45A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61,4</w:t>
            </w:r>
          </w:p>
        </w:tc>
        <w:tc>
          <w:tcPr>
            <w:tcW w:w="408" w:type="pct"/>
            <w:tcBorders>
              <w:top w:val="nil"/>
              <w:left w:val="nil"/>
              <w:bottom w:val="single" w:sz="4" w:space="0" w:color="auto"/>
              <w:right w:val="single" w:sz="4" w:space="0" w:color="auto"/>
            </w:tcBorders>
            <w:shd w:val="clear" w:color="auto" w:fill="auto"/>
            <w:noWrap/>
            <w:vAlign w:val="center"/>
            <w:hideMark/>
          </w:tcPr>
          <w:p w14:paraId="2E1B0AA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59,6</w:t>
            </w:r>
          </w:p>
        </w:tc>
        <w:tc>
          <w:tcPr>
            <w:tcW w:w="518" w:type="pct"/>
            <w:tcBorders>
              <w:top w:val="nil"/>
              <w:left w:val="nil"/>
              <w:bottom w:val="single" w:sz="4" w:space="0" w:color="auto"/>
              <w:right w:val="single" w:sz="4" w:space="0" w:color="auto"/>
            </w:tcBorders>
            <w:shd w:val="clear" w:color="auto" w:fill="auto"/>
            <w:noWrap/>
            <w:vAlign w:val="center"/>
            <w:hideMark/>
          </w:tcPr>
          <w:p w14:paraId="5E74885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60,8</w:t>
            </w:r>
          </w:p>
        </w:tc>
      </w:tr>
      <w:tr w:rsidR="00222DE0" w:rsidRPr="00F71B58" w14:paraId="0DF51F2C"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098DBAB7"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35-44 ans</w:t>
            </w:r>
          </w:p>
        </w:tc>
        <w:tc>
          <w:tcPr>
            <w:tcW w:w="408" w:type="pct"/>
            <w:tcBorders>
              <w:top w:val="nil"/>
              <w:left w:val="nil"/>
              <w:bottom w:val="single" w:sz="4" w:space="0" w:color="auto"/>
              <w:right w:val="single" w:sz="4" w:space="0" w:color="auto"/>
            </w:tcBorders>
            <w:shd w:val="clear" w:color="auto" w:fill="auto"/>
            <w:noWrap/>
            <w:vAlign w:val="center"/>
            <w:hideMark/>
          </w:tcPr>
          <w:p w14:paraId="1D40C46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56,2</w:t>
            </w:r>
          </w:p>
        </w:tc>
        <w:tc>
          <w:tcPr>
            <w:tcW w:w="408" w:type="pct"/>
            <w:tcBorders>
              <w:top w:val="nil"/>
              <w:left w:val="nil"/>
              <w:bottom w:val="single" w:sz="4" w:space="0" w:color="auto"/>
              <w:right w:val="single" w:sz="4" w:space="0" w:color="auto"/>
            </w:tcBorders>
            <w:shd w:val="clear" w:color="auto" w:fill="auto"/>
            <w:noWrap/>
            <w:vAlign w:val="center"/>
            <w:hideMark/>
          </w:tcPr>
          <w:p w14:paraId="58BAF5D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60,8</w:t>
            </w:r>
          </w:p>
        </w:tc>
        <w:tc>
          <w:tcPr>
            <w:tcW w:w="484" w:type="pct"/>
            <w:tcBorders>
              <w:top w:val="nil"/>
              <w:left w:val="nil"/>
              <w:bottom w:val="single" w:sz="4" w:space="0" w:color="auto"/>
              <w:right w:val="single" w:sz="4" w:space="0" w:color="auto"/>
            </w:tcBorders>
            <w:shd w:val="clear" w:color="auto" w:fill="auto"/>
            <w:noWrap/>
            <w:vAlign w:val="center"/>
            <w:hideMark/>
          </w:tcPr>
          <w:p w14:paraId="1776E85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57,6</w:t>
            </w:r>
          </w:p>
        </w:tc>
        <w:tc>
          <w:tcPr>
            <w:tcW w:w="408" w:type="pct"/>
            <w:tcBorders>
              <w:top w:val="nil"/>
              <w:left w:val="nil"/>
              <w:bottom w:val="single" w:sz="4" w:space="0" w:color="auto"/>
              <w:right w:val="single" w:sz="4" w:space="0" w:color="auto"/>
            </w:tcBorders>
            <w:shd w:val="clear" w:color="auto" w:fill="auto"/>
            <w:noWrap/>
            <w:vAlign w:val="center"/>
            <w:hideMark/>
          </w:tcPr>
          <w:p w14:paraId="47BC2F4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56,2</w:t>
            </w:r>
          </w:p>
        </w:tc>
        <w:tc>
          <w:tcPr>
            <w:tcW w:w="408" w:type="pct"/>
            <w:tcBorders>
              <w:top w:val="nil"/>
              <w:left w:val="nil"/>
              <w:bottom w:val="single" w:sz="4" w:space="0" w:color="auto"/>
              <w:right w:val="single" w:sz="4" w:space="0" w:color="auto"/>
            </w:tcBorders>
            <w:shd w:val="clear" w:color="auto" w:fill="auto"/>
            <w:noWrap/>
            <w:vAlign w:val="center"/>
            <w:hideMark/>
          </w:tcPr>
          <w:p w14:paraId="196E1F7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60,7</w:t>
            </w:r>
          </w:p>
        </w:tc>
        <w:tc>
          <w:tcPr>
            <w:tcW w:w="518" w:type="pct"/>
            <w:tcBorders>
              <w:top w:val="nil"/>
              <w:left w:val="nil"/>
              <w:bottom w:val="single" w:sz="4" w:space="0" w:color="auto"/>
              <w:right w:val="single" w:sz="4" w:space="0" w:color="auto"/>
            </w:tcBorders>
            <w:shd w:val="clear" w:color="auto" w:fill="auto"/>
            <w:noWrap/>
            <w:vAlign w:val="center"/>
            <w:hideMark/>
          </w:tcPr>
          <w:p w14:paraId="30BAEBC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57,5</w:t>
            </w:r>
          </w:p>
        </w:tc>
      </w:tr>
      <w:tr w:rsidR="00222DE0" w:rsidRPr="00F71B58" w14:paraId="36E3B436"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0FB98C97"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45 ans et plus</w:t>
            </w:r>
          </w:p>
        </w:tc>
        <w:tc>
          <w:tcPr>
            <w:tcW w:w="408" w:type="pct"/>
            <w:tcBorders>
              <w:top w:val="nil"/>
              <w:left w:val="nil"/>
              <w:bottom w:val="single" w:sz="4" w:space="0" w:color="auto"/>
              <w:right w:val="single" w:sz="4" w:space="0" w:color="auto"/>
            </w:tcBorders>
            <w:shd w:val="clear" w:color="auto" w:fill="auto"/>
            <w:noWrap/>
            <w:vAlign w:val="center"/>
            <w:hideMark/>
          </w:tcPr>
          <w:p w14:paraId="5C5339C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33,6</w:t>
            </w:r>
          </w:p>
        </w:tc>
        <w:tc>
          <w:tcPr>
            <w:tcW w:w="408" w:type="pct"/>
            <w:tcBorders>
              <w:top w:val="nil"/>
              <w:left w:val="nil"/>
              <w:bottom w:val="single" w:sz="4" w:space="0" w:color="auto"/>
              <w:right w:val="single" w:sz="4" w:space="0" w:color="auto"/>
            </w:tcBorders>
            <w:shd w:val="clear" w:color="auto" w:fill="auto"/>
            <w:noWrap/>
            <w:vAlign w:val="center"/>
            <w:hideMark/>
          </w:tcPr>
          <w:p w14:paraId="7FDC2E41"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47,4</w:t>
            </w:r>
          </w:p>
        </w:tc>
        <w:tc>
          <w:tcPr>
            <w:tcW w:w="484" w:type="pct"/>
            <w:tcBorders>
              <w:top w:val="nil"/>
              <w:left w:val="nil"/>
              <w:bottom w:val="single" w:sz="4" w:space="0" w:color="auto"/>
              <w:right w:val="single" w:sz="4" w:space="0" w:color="auto"/>
            </w:tcBorders>
            <w:shd w:val="clear" w:color="auto" w:fill="auto"/>
            <w:noWrap/>
            <w:vAlign w:val="center"/>
            <w:hideMark/>
          </w:tcPr>
          <w:p w14:paraId="3CE75ED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38,1</w:t>
            </w:r>
          </w:p>
        </w:tc>
        <w:tc>
          <w:tcPr>
            <w:tcW w:w="408" w:type="pct"/>
            <w:tcBorders>
              <w:top w:val="nil"/>
              <w:left w:val="nil"/>
              <w:bottom w:val="single" w:sz="4" w:space="0" w:color="auto"/>
              <w:right w:val="single" w:sz="4" w:space="0" w:color="auto"/>
            </w:tcBorders>
            <w:shd w:val="clear" w:color="auto" w:fill="auto"/>
            <w:noWrap/>
            <w:vAlign w:val="center"/>
            <w:hideMark/>
          </w:tcPr>
          <w:p w14:paraId="132E0EE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34,0</w:t>
            </w:r>
          </w:p>
        </w:tc>
        <w:tc>
          <w:tcPr>
            <w:tcW w:w="408" w:type="pct"/>
            <w:tcBorders>
              <w:top w:val="nil"/>
              <w:left w:val="nil"/>
              <w:bottom w:val="single" w:sz="4" w:space="0" w:color="auto"/>
              <w:right w:val="single" w:sz="4" w:space="0" w:color="auto"/>
            </w:tcBorders>
            <w:shd w:val="clear" w:color="auto" w:fill="auto"/>
            <w:noWrap/>
            <w:vAlign w:val="center"/>
            <w:hideMark/>
          </w:tcPr>
          <w:p w14:paraId="68FDD77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46,5</w:t>
            </w:r>
          </w:p>
        </w:tc>
        <w:tc>
          <w:tcPr>
            <w:tcW w:w="518" w:type="pct"/>
            <w:tcBorders>
              <w:top w:val="nil"/>
              <w:left w:val="nil"/>
              <w:bottom w:val="single" w:sz="4" w:space="0" w:color="auto"/>
              <w:right w:val="single" w:sz="4" w:space="0" w:color="auto"/>
            </w:tcBorders>
            <w:shd w:val="clear" w:color="auto" w:fill="auto"/>
            <w:noWrap/>
            <w:vAlign w:val="center"/>
            <w:hideMark/>
          </w:tcPr>
          <w:p w14:paraId="6D3F77C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38,0</w:t>
            </w:r>
          </w:p>
        </w:tc>
      </w:tr>
      <w:tr w:rsidR="00222DE0" w:rsidRPr="00F71B58" w14:paraId="0DD03F51"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885530F"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le diplôme</w:t>
            </w:r>
          </w:p>
        </w:tc>
      </w:tr>
      <w:tr w:rsidR="00222DE0" w:rsidRPr="00F71B58" w14:paraId="558A617B"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0919CA3D"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Non diplômés</w:t>
            </w:r>
          </w:p>
        </w:tc>
        <w:tc>
          <w:tcPr>
            <w:tcW w:w="408" w:type="pct"/>
            <w:tcBorders>
              <w:top w:val="nil"/>
              <w:left w:val="nil"/>
              <w:bottom w:val="single" w:sz="4" w:space="0" w:color="auto"/>
              <w:right w:val="single" w:sz="4" w:space="0" w:color="auto"/>
            </w:tcBorders>
            <w:shd w:val="clear" w:color="auto" w:fill="auto"/>
            <w:noWrap/>
            <w:vAlign w:val="center"/>
            <w:hideMark/>
          </w:tcPr>
          <w:p w14:paraId="3D70486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32,4</w:t>
            </w:r>
          </w:p>
        </w:tc>
        <w:tc>
          <w:tcPr>
            <w:tcW w:w="408" w:type="pct"/>
            <w:tcBorders>
              <w:top w:val="nil"/>
              <w:left w:val="nil"/>
              <w:bottom w:val="single" w:sz="4" w:space="0" w:color="auto"/>
              <w:right w:val="single" w:sz="4" w:space="0" w:color="auto"/>
            </w:tcBorders>
            <w:shd w:val="clear" w:color="auto" w:fill="auto"/>
            <w:noWrap/>
            <w:vAlign w:val="center"/>
            <w:hideMark/>
          </w:tcPr>
          <w:p w14:paraId="17963A6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47,7</w:t>
            </w:r>
          </w:p>
        </w:tc>
        <w:tc>
          <w:tcPr>
            <w:tcW w:w="484" w:type="pct"/>
            <w:tcBorders>
              <w:top w:val="nil"/>
              <w:left w:val="nil"/>
              <w:bottom w:val="single" w:sz="4" w:space="0" w:color="auto"/>
              <w:right w:val="single" w:sz="4" w:space="0" w:color="auto"/>
            </w:tcBorders>
            <w:shd w:val="clear" w:color="auto" w:fill="auto"/>
            <w:noWrap/>
            <w:vAlign w:val="center"/>
            <w:hideMark/>
          </w:tcPr>
          <w:p w14:paraId="794BA15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39,3</w:t>
            </w:r>
          </w:p>
        </w:tc>
        <w:tc>
          <w:tcPr>
            <w:tcW w:w="408" w:type="pct"/>
            <w:tcBorders>
              <w:top w:val="nil"/>
              <w:left w:val="nil"/>
              <w:bottom w:val="single" w:sz="4" w:space="0" w:color="auto"/>
              <w:right w:val="single" w:sz="4" w:space="0" w:color="auto"/>
            </w:tcBorders>
            <w:shd w:val="clear" w:color="auto" w:fill="auto"/>
            <w:noWrap/>
            <w:vAlign w:val="center"/>
            <w:hideMark/>
          </w:tcPr>
          <w:p w14:paraId="65786BB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32,7</w:t>
            </w:r>
          </w:p>
        </w:tc>
        <w:tc>
          <w:tcPr>
            <w:tcW w:w="408" w:type="pct"/>
            <w:tcBorders>
              <w:top w:val="nil"/>
              <w:left w:val="nil"/>
              <w:bottom w:val="single" w:sz="4" w:space="0" w:color="auto"/>
              <w:right w:val="single" w:sz="4" w:space="0" w:color="auto"/>
            </w:tcBorders>
            <w:shd w:val="clear" w:color="auto" w:fill="auto"/>
            <w:noWrap/>
            <w:vAlign w:val="center"/>
            <w:hideMark/>
          </w:tcPr>
          <w:p w14:paraId="57C9AD8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47,1</w:t>
            </w:r>
          </w:p>
        </w:tc>
        <w:tc>
          <w:tcPr>
            <w:tcW w:w="518" w:type="pct"/>
            <w:tcBorders>
              <w:top w:val="nil"/>
              <w:left w:val="nil"/>
              <w:bottom w:val="single" w:sz="4" w:space="0" w:color="auto"/>
              <w:right w:val="single" w:sz="4" w:space="0" w:color="auto"/>
            </w:tcBorders>
            <w:shd w:val="clear" w:color="auto" w:fill="auto"/>
            <w:noWrap/>
            <w:vAlign w:val="center"/>
            <w:hideMark/>
          </w:tcPr>
          <w:p w14:paraId="6F13615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39,2</w:t>
            </w:r>
          </w:p>
        </w:tc>
      </w:tr>
      <w:tr w:rsidR="00222DE0" w:rsidRPr="00F71B58" w14:paraId="2F3F7B52"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38CA96E8"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Diplômés</w:t>
            </w:r>
          </w:p>
        </w:tc>
        <w:tc>
          <w:tcPr>
            <w:tcW w:w="408" w:type="pct"/>
            <w:tcBorders>
              <w:top w:val="nil"/>
              <w:left w:val="nil"/>
              <w:bottom w:val="single" w:sz="4" w:space="0" w:color="auto"/>
              <w:right w:val="single" w:sz="4" w:space="0" w:color="auto"/>
            </w:tcBorders>
            <w:shd w:val="clear" w:color="auto" w:fill="auto"/>
            <w:noWrap/>
            <w:vAlign w:val="center"/>
            <w:hideMark/>
          </w:tcPr>
          <w:p w14:paraId="4F0C195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46,8</w:t>
            </w:r>
          </w:p>
        </w:tc>
        <w:tc>
          <w:tcPr>
            <w:tcW w:w="408" w:type="pct"/>
            <w:tcBorders>
              <w:top w:val="nil"/>
              <w:left w:val="nil"/>
              <w:bottom w:val="single" w:sz="4" w:space="0" w:color="auto"/>
              <w:right w:val="single" w:sz="4" w:space="0" w:color="auto"/>
            </w:tcBorders>
            <w:shd w:val="clear" w:color="auto" w:fill="auto"/>
            <w:noWrap/>
            <w:vAlign w:val="center"/>
            <w:hideMark/>
          </w:tcPr>
          <w:p w14:paraId="1E3547B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41,7</w:t>
            </w:r>
          </w:p>
        </w:tc>
        <w:tc>
          <w:tcPr>
            <w:tcW w:w="484" w:type="pct"/>
            <w:tcBorders>
              <w:top w:val="nil"/>
              <w:left w:val="nil"/>
              <w:bottom w:val="single" w:sz="4" w:space="0" w:color="auto"/>
              <w:right w:val="single" w:sz="4" w:space="0" w:color="auto"/>
            </w:tcBorders>
            <w:shd w:val="clear" w:color="auto" w:fill="auto"/>
            <w:noWrap/>
            <w:vAlign w:val="center"/>
            <w:hideMark/>
          </w:tcPr>
          <w:p w14:paraId="7D0D3641"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45,6</w:t>
            </w:r>
          </w:p>
        </w:tc>
        <w:tc>
          <w:tcPr>
            <w:tcW w:w="408" w:type="pct"/>
            <w:tcBorders>
              <w:top w:val="nil"/>
              <w:left w:val="nil"/>
              <w:bottom w:val="single" w:sz="4" w:space="0" w:color="auto"/>
              <w:right w:val="single" w:sz="4" w:space="0" w:color="auto"/>
            </w:tcBorders>
            <w:shd w:val="clear" w:color="auto" w:fill="auto"/>
            <w:noWrap/>
            <w:vAlign w:val="center"/>
            <w:hideMark/>
          </w:tcPr>
          <w:p w14:paraId="7EE768B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47,1</w:t>
            </w:r>
          </w:p>
        </w:tc>
        <w:tc>
          <w:tcPr>
            <w:tcW w:w="408" w:type="pct"/>
            <w:tcBorders>
              <w:top w:val="nil"/>
              <w:left w:val="nil"/>
              <w:bottom w:val="single" w:sz="4" w:space="0" w:color="auto"/>
              <w:right w:val="single" w:sz="4" w:space="0" w:color="auto"/>
            </w:tcBorders>
            <w:shd w:val="clear" w:color="auto" w:fill="auto"/>
            <w:noWrap/>
            <w:vAlign w:val="center"/>
            <w:hideMark/>
          </w:tcPr>
          <w:p w14:paraId="0EA89C6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43,0</w:t>
            </w:r>
          </w:p>
        </w:tc>
        <w:tc>
          <w:tcPr>
            <w:tcW w:w="518" w:type="pct"/>
            <w:tcBorders>
              <w:top w:val="nil"/>
              <w:left w:val="nil"/>
              <w:bottom w:val="single" w:sz="4" w:space="0" w:color="auto"/>
              <w:right w:val="single" w:sz="4" w:space="0" w:color="auto"/>
            </w:tcBorders>
            <w:shd w:val="clear" w:color="auto" w:fill="auto"/>
            <w:noWrap/>
            <w:vAlign w:val="center"/>
            <w:hideMark/>
          </w:tcPr>
          <w:p w14:paraId="7585F61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46,2</w:t>
            </w:r>
          </w:p>
        </w:tc>
      </w:tr>
      <w:tr w:rsidR="00222DE0" w:rsidRPr="00F71B58" w14:paraId="68AF4CB6"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16AC90A" w14:textId="77777777" w:rsidR="00222DE0" w:rsidRPr="00F71B58" w:rsidRDefault="00222DE0" w:rsidP="00FB2562">
            <w:pPr>
              <w:spacing w:after="0" w:line="240" w:lineRule="auto"/>
              <w:rPr>
                <w:rFonts w:ascii="Garamond" w:eastAsia="Times New Roman" w:hAnsi="Garamond" w:cs="Calibri"/>
                <w:b/>
                <w:bCs/>
                <w:color w:val="1F497D"/>
                <w:sz w:val="18"/>
                <w:szCs w:val="18"/>
                <w:lang w:eastAsia="fr-FR"/>
              </w:rPr>
            </w:pPr>
            <w:r w:rsidRPr="00F71B58">
              <w:rPr>
                <w:rFonts w:ascii="Garamond" w:eastAsia="Times New Roman" w:hAnsi="Garamond" w:cs="Calibri"/>
                <w:b/>
                <w:bCs/>
                <w:color w:val="1F497D"/>
                <w:sz w:val="18"/>
                <w:szCs w:val="18"/>
                <w:lang w:eastAsia="fr-FR"/>
              </w:rPr>
              <w:t>Emploi (des 15 ans et plus)</w:t>
            </w:r>
          </w:p>
        </w:tc>
      </w:tr>
      <w:tr w:rsidR="00222DE0" w:rsidRPr="00F71B58" w14:paraId="2D1B8883"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281ED848" w14:textId="60294BA7" w:rsidR="00222DE0" w:rsidRPr="00591FCF" w:rsidRDefault="00222DE0" w:rsidP="00FB2562">
            <w:pPr>
              <w:spacing w:after="0" w:line="240" w:lineRule="auto"/>
              <w:ind w:firstLineChars="100" w:firstLine="181"/>
              <w:rPr>
                <w:rFonts w:ascii="Garamond" w:eastAsia="Times New Roman" w:hAnsi="Garamond" w:cs="Calibri"/>
                <w:b/>
                <w:bCs/>
                <w:color w:val="000000"/>
                <w:sz w:val="18"/>
                <w:szCs w:val="18"/>
                <w:lang w:eastAsia="fr-FR"/>
              </w:rPr>
            </w:pPr>
            <w:r w:rsidRPr="00591FCF">
              <w:rPr>
                <w:rFonts w:ascii="Garamond" w:eastAsia="Times New Roman" w:hAnsi="Garamond" w:cs="Calibri"/>
                <w:b/>
                <w:bCs/>
                <w:color w:val="000000"/>
                <w:sz w:val="18"/>
                <w:szCs w:val="18"/>
                <w:lang w:eastAsia="fr-FR"/>
              </w:rPr>
              <w:t>Population active occupée</w:t>
            </w:r>
            <w:r w:rsidR="00E076AC">
              <w:rPr>
                <w:rFonts w:ascii="Garamond" w:eastAsia="Times New Roman" w:hAnsi="Garamond" w:cs="Calibri"/>
                <w:b/>
                <w:bCs/>
                <w:color w:val="000000"/>
                <w:sz w:val="18"/>
                <w:szCs w:val="18"/>
                <w:lang w:eastAsia="fr-FR"/>
              </w:rPr>
              <w:t xml:space="preserve"> </w:t>
            </w:r>
            <w:r w:rsidR="00297A3D" w:rsidRPr="00591FCF">
              <w:rPr>
                <w:rFonts w:ascii="Garamond" w:eastAsia="Times New Roman" w:hAnsi="Garamond" w:cs="Calibri"/>
                <w:b/>
                <w:bCs/>
                <w:color w:val="000000"/>
                <w:sz w:val="18"/>
                <w:szCs w:val="18"/>
                <w:lang w:eastAsia="fr-FR"/>
              </w:rPr>
              <w:t>(en milliers)</w:t>
            </w:r>
          </w:p>
        </w:tc>
        <w:tc>
          <w:tcPr>
            <w:tcW w:w="408" w:type="pct"/>
            <w:tcBorders>
              <w:top w:val="nil"/>
              <w:left w:val="nil"/>
              <w:bottom w:val="single" w:sz="4" w:space="0" w:color="auto"/>
              <w:right w:val="single" w:sz="4" w:space="0" w:color="auto"/>
            </w:tcBorders>
            <w:shd w:val="clear" w:color="auto" w:fill="auto"/>
            <w:noWrap/>
            <w:vAlign w:val="center"/>
            <w:hideMark/>
          </w:tcPr>
          <w:p w14:paraId="425C06CA"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6 340</w:t>
            </w:r>
          </w:p>
        </w:tc>
        <w:tc>
          <w:tcPr>
            <w:tcW w:w="408" w:type="pct"/>
            <w:tcBorders>
              <w:top w:val="nil"/>
              <w:left w:val="nil"/>
              <w:bottom w:val="single" w:sz="4" w:space="0" w:color="auto"/>
              <w:right w:val="single" w:sz="4" w:space="0" w:color="auto"/>
            </w:tcBorders>
            <w:shd w:val="clear" w:color="auto" w:fill="auto"/>
            <w:noWrap/>
            <w:vAlign w:val="center"/>
            <w:hideMark/>
          </w:tcPr>
          <w:p w14:paraId="5F7D5BE8"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3 997</w:t>
            </w:r>
          </w:p>
        </w:tc>
        <w:tc>
          <w:tcPr>
            <w:tcW w:w="484" w:type="pct"/>
            <w:tcBorders>
              <w:top w:val="nil"/>
              <w:left w:val="nil"/>
              <w:bottom w:val="single" w:sz="4" w:space="0" w:color="auto"/>
              <w:right w:val="single" w:sz="4" w:space="0" w:color="auto"/>
            </w:tcBorders>
            <w:shd w:val="clear" w:color="auto" w:fill="auto"/>
            <w:noWrap/>
            <w:vAlign w:val="center"/>
            <w:hideMark/>
          </w:tcPr>
          <w:p w14:paraId="673BBC07"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10 337</w:t>
            </w:r>
          </w:p>
        </w:tc>
        <w:tc>
          <w:tcPr>
            <w:tcW w:w="408" w:type="pct"/>
            <w:tcBorders>
              <w:top w:val="nil"/>
              <w:left w:val="nil"/>
              <w:bottom w:val="single" w:sz="4" w:space="0" w:color="auto"/>
              <w:right w:val="single" w:sz="4" w:space="0" w:color="auto"/>
            </w:tcBorders>
            <w:shd w:val="clear" w:color="auto" w:fill="auto"/>
            <w:noWrap/>
            <w:vAlign w:val="center"/>
            <w:hideMark/>
          </w:tcPr>
          <w:p w14:paraId="79A95632"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6 625</w:t>
            </w:r>
          </w:p>
        </w:tc>
        <w:tc>
          <w:tcPr>
            <w:tcW w:w="408" w:type="pct"/>
            <w:tcBorders>
              <w:top w:val="nil"/>
              <w:left w:val="nil"/>
              <w:bottom w:val="single" w:sz="4" w:space="0" w:color="auto"/>
              <w:right w:val="single" w:sz="4" w:space="0" w:color="auto"/>
            </w:tcBorders>
            <w:shd w:val="clear" w:color="auto" w:fill="auto"/>
            <w:noWrap/>
            <w:vAlign w:val="center"/>
            <w:hideMark/>
          </w:tcPr>
          <w:p w14:paraId="705CAD74"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3 994</w:t>
            </w:r>
          </w:p>
        </w:tc>
        <w:tc>
          <w:tcPr>
            <w:tcW w:w="518" w:type="pct"/>
            <w:tcBorders>
              <w:top w:val="nil"/>
              <w:left w:val="nil"/>
              <w:bottom w:val="single" w:sz="4" w:space="0" w:color="auto"/>
              <w:right w:val="single" w:sz="4" w:space="0" w:color="auto"/>
            </w:tcBorders>
            <w:shd w:val="clear" w:color="auto" w:fill="auto"/>
            <w:noWrap/>
            <w:vAlign w:val="center"/>
            <w:hideMark/>
          </w:tcPr>
          <w:p w14:paraId="2E772D8F"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10 619</w:t>
            </w:r>
          </w:p>
        </w:tc>
      </w:tr>
      <w:tr w:rsidR="00222DE0" w:rsidRPr="00F71B58" w14:paraId="22BC7CF8"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1450E0F6" w14:textId="2B4835D6" w:rsidR="00222DE0" w:rsidRPr="00591FCF" w:rsidRDefault="00222DE0" w:rsidP="00FB2562">
            <w:pPr>
              <w:spacing w:after="0" w:line="240" w:lineRule="auto"/>
              <w:ind w:firstLineChars="100" w:firstLine="180"/>
              <w:rPr>
                <w:rFonts w:ascii="Garamond" w:eastAsia="Times New Roman" w:hAnsi="Garamond" w:cs="Calibri"/>
                <w:color w:val="000000"/>
                <w:sz w:val="18"/>
                <w:szCs w:val="18"/>
                <w:lang w:eastAsia="fr-FR"/>
              </w:rPr>
            </w:pPr>
            <w:r w:rsidRPr="00591FCF">
              <w:rPr>
                <w:rFonts w:ascii="Garamond" w:eastAsia="Times New Roman" w:hAnsi="Garamond" w:cs="Calibri"/>
                <w:color w:val="000000"/>
                <w:sz w:val="18"/>
                <w:szCs w:val="18"/>
                <w:lang w:eastAsia="fr-FR"/>
              </w:rPr>
              <w:t>Taux d'emploi</w:t>
            </w:r>
            <w:r w:rsidR="00E076AC">
              <w:rPr>
                <w:rFonts w:ascii="Garamond" w:eastAsia="Times New Roman" w:hAnsi="Garamond" w:cs="Calibri"/>
                <w:color w:val="000000"/>
                <w:sz w:val="18"/>
                <w:szCs w:val="18"/>
                <w:lang w:eastAsia="fr-FR"/>
              </w:rPr>
              <w:t xml:space="preserve"> </w:t>
            </w:r>
            <w:r w:rsidR="00297A3D" w:rsidRPr="00591FCF">
              <w:rPr>
                <w:rFonts w:ascii="Garamond" w:eastAsia="Times New Roman" w:hAnsi="Garamond" w:cs="Calibri"/>
                <w:color w:val="000000"/>
                <w:sz w:val="18"/>
                <w:szCs w:val="18"/>
                <w:lang w:eastAsia="fr-FR"/>
              </w:rPr>
              <w:t>(</w:t>
            </w:r>
            <w:r w:rsidR="00591FCF">
              <w:rPr>
                <w:rFonts w:ascii="Garamond" w:eastAsia="Times New Roman" w:hAnsi="Garamond" w:cs="Calibri"/>
                <w:color w:val="000000"/>
                <w:sz w:val="18"/>
                <w:szCs w:val="18"/>
                <w:lang w:eastAsia="fr-FR"/>
              </w:rPr>
              <w:t xml:space="preserve">en </w:t>
            </w:r>
            <w:r w:rsidR="00297A3D" w:rsidRPr="00591FCF">
              <w:rPr>
                <w:rFonts w:ascii="Garamond" w:eastAsia="Times New Roman" w:hAnsi="Garamond" w:cs="Calibri"/>
                <w:color w:val="000000"/>
                <w:sz w:val="18"/>
                <w:szCs w:val="18"/>
                <w:lang w:eastAsia="fr-FR"/>
              </w:rPr>
              <w:t>%)</w:t>
            </w:r>
          </w:p>
        </w:tc>
        <w:tc>
          <w:tcPr>
            <w:tcW w:w="408" w:type="pct"/>
            <w:tcBorders>
              <w:top w:val="nil"/>
              <w:left w:val="nil"/>
              <w:bottom w:val="single" w:sz="4" w:space="0" w:color="auto"/>
              <w:right w:val="single" w:sz="4" w:space="0" w:color="auto"/>
            </w:tcBorders>
            <w:shd w:val="clear" w:color="auto" w:fill="auto"/>
            <w:noWrap/>
            <w:vAlign w:val="center"/>
            <w:hideMark/>
          </w:tcPr>
          <w:p w14:paraId="7DD2E8E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33,8</w:t>
            </w:r>
          </w:p>
        </w:tc>
        <w:tc>
          <w:tcPr>
            <w:tcW w:w="408" w:type="pct"/>
            <w:tcBorders>
              <w:top w:val="nil"/>
              <w:left w:val="nil"/>
              <w:bottom w:val="single" w:sz="4" w:space="0" w:color="auto"/>
              <w:right w:val="single" w:sz="4" w:space="0" w:color="auto"/>
            </w:tcBorders>
            <w:shd w:val="clear" w:color="auto" w:fill="auto"/>
            <w:noWrap/>
            <w:vAlign w:val="center"/>
            <w:hideMark/>
          </w:tcPr>
          <w:p w14:paraId="1F3DADD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42,5</w:t>
            </w:r>
          </w:p>
        </w:tc>
        <w:tc>
          <w:tcPr>
            <w:tcW w:w="484" w:type="pct"/>
            <w:tcBorders>
              <w:top w:val="nil"/>
              <w:left w:val="nil"/>
              <w:bottom w:val="single" w:sz="4" w:space="0" w:color="auto"/>
              <w:right w:val="single" w:sz="4" w:space="0" w:color="auto"/>
            </w:tcBorders>
            <w:shd w:val="clear" w:color="auto" w:fill="auto"/>
            <w:noWrap/>
            <w:vAlign w:val="center"/>
            <w:hideMark/>
          </w:tcPr>
          <w:p w14:paraId="1C43460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36,7</w:t>
            </w:r>
          </w:p>
        </w:tc>
        <w:tc>
          <w:tcPr>
            <w:tcW w:w="408" w:type="pct"/>
            <w:tcBorders>
              <w:top w:val="nil"/>
              <w:left w:val="nil"/>
              <w:bottom w:val="single" w:sz="4" w:space="0" w:color="auto"/>
              <w:right w:val="single" w:sz="4" w:space="0" w:color="auto"/>
            </w:tcBorders>
            <w:shd w:val="clear" w:color="auto" w:fill="auto"/>
            <w:noWrap/>
            <w:vAlign w:val="center"/>
            <w:hideMark/>
          </w:tcPr>
          <w:p w14:paraId="5BE37A5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34,6</w:t>
            </w:r>
          </w:p>
        </w:tc>
        <w:tc>
          <w:tcPr>
            <w:tcW w:w="408" w:type="pct"/>
            <w:tcBorders>
              <w:top w:val="nil"/>
              <w:left w:val="nil"/>
              <w:bottom w:val="single" w:sz="4" w:space="0" w:color="auto"/>
              <w:right w:val="single" w:sz="4" w:space="0" w:color="auto"/>
            </w:tcBorders>
            <w:shd w:val="clear" w:color="auto" w:fill="auto"/>
            <w:noWrap/>
            <w:vAlign w:val="center"/>
            <w:hideMark/>
          </w:tcPr>
          <w:p w14:paraId="40D8A9E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42,3</w:t>
            </w:r>
          </w:p>
        </w:tc>
        <w:tc>
          <w:tcPr>
            <w:tcW w:w="518" w:type="pct"/>
            <w:tcBorders>
              <w:top w:val="nil"/>
              <w:left w:val="nil"/>
              <w:bottom w:val="single" w:sz="4" w:space="0" w:color="auto"/>
              <w:right w:val="single" w:sz="4" w:space="0" w:color="auto"/>
            </w:tcBorders>
            <w:shd w:val="clear" w:color="auto" w:fill="auto"/>
            <w:noWrap/>
            <w:vAlign w:val="center"/>
            <w:hideMark/>
          </w:tcPr>
          <w:p w14:paraId="52FBD8E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37,2</w:t>
            </w:r>
          </w:p>
        </w:tc>
      </w:tr>
      <w:tr w:rsidR="00222DE0" w:rsidRPr="00F71B58" w14:paraId="578B55B2"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412FD47"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le sexe</w:t>
            </w:r>
          </w:p>
        </w:tc>
      </w:tr>
      <w:tr w:rsidR="00222DE0" w:rsidRPr="00F71B58" w14:paraId="659E21FF"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176383C1"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Hommes</w:t>
            </w:r>
          </w:p>
        </w:tc>
        <w:tc>
          <w:tcPr>
            <w:tcW w:w="408" w:type="pct"/>
            <w:tcBorders>
              <w:top w:val="nil"/>
              <w:left w:val="nil"/>
              <w:bottom w:val="single" w:sz="4" w:space="0" w:color="auto"/>
              <w:right w:val="single" w:sz="4" w:space="0" w:color="auto"/>
            </w:tcBorders>
            <w:shd w:val="clear" w:color="auto" w:fill="auto"/>
            <w:noWrap/>
            <w:vAlign w:val="center"/>
            <w:hideMark/>
          </w:tcPr>
          <w:p w14:paraId="5FC240C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55,6</w:t>
            </w:r>
          </w:p>
        </w:tc>
        <w:tc>
          <w:tcPr>
            <w:tcW w:w="408" w:type="pct"/>
            <w:tcBorders>
              <w:top w:val="nil"/>
              <w:left w:val="nil"/>
              <w:bottom w:val="single" w:sz="4" w:space="0" w:color="auto"/>
              <w:right w:val="single" w:sz="4" w:space="0" w:color="auto"/>
            </w:tcBorders>
            <w:shd w:val="clear" w:color="auto" w:fill="auto"/>
            <w:noWrap/>
            <w:vAlign w:val="center"/>
            <w:hideMark/>
          </w:tcPr>
          <w:p w14:paraId="3A3BFEF1"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66,8</w:t>
            </w:r>
          </w:p>
        </w:tc>
        <w:tc>
          <w:tcPr>
            <w:tcW w:w="484" w:type="pct"/>
            <w:tcBorders>
              <w:top w:val="nil"/>
              <w:left w:val="nil"/>
              <w:bottom w:val="single" w:sz="4" w:space="0" w:color="auto"/>
              <w:right w:val="single" w:sz="4" w:space="0" w:color="auto"/>
            </w:tcBorders>
            <w:shd w:val="clear" w:color="auto" w:fill="auto"/>
            <w:noWrap/>
            <w:vAlign w:val="center"/>
            <w:hideMark/>
          </w:tcPr>
          <w:p w14:paraId="2AB0259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59,5</w:t>
            </w:r>
          </w:p>
        </w:tc>
        <w:tc>
          <w:tcPr>
            <w:tcW w:w="408" w:type="pct"/>
            <w:tcBorders>
              <w:top w:val="nil"/>
              <w:left w:val="nil"/>
              <w:bottom w:val="single" w:sz="4" w:space="0" w:color="auto"/>
              <w:right w:val="single" w:sz="4" w:space="0" w:color="auto"/>
            </w:tcBorders>
            <w:shd w:val="clear" w:color="auto" w:fill="auto"/>
            <w:noWrap/>
            <w:vAlign w:val="center"/>
            <w:hideMark/>
          </w:tcPr>
          <w:p w14:paraId="429DE02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56,7</w:t>
            </w:r>
          </w:p>
        </w:tc>
        <w:tc>
          <w:tcPr>
            <w:tcW w:w="408" w:type="pct"/>
            <w:tcBorders>
              <w:top w:val="nil"/>
              <w:left w:val="nil"/>
              <w:bottom w:val="single" w:sz="4" w:space="0" w:color="auto"/>
              <w:right w:val="single" w:sz="4" w:space="0" w:color="auto"/>
            </w:tcBorders>
            <w:shd w:val="clear" w:color="auto" w:fill="auto"/>
            <w:noWrap/>
            <w:vAlign w:val="center"/>
            <w:hideMark/>
          </w:tcPr>
          <w:p w14:paraId="3DAC0B2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66,8</w:t>
            </w:r>
          </w:p>
        </w:tc>
        <w:tc>
          <w:tcPr>
            <w:tcW w:w="518" w:type="pct"/>
            <w:tcBorders>
              <w:top w:val="nil"/>
              <w:left w:val="nil"/>
              <w:bottom w:val="single" w:sz="4" w:space="0" w:color="auto"/>
              <w:right w:val="single" w:sz="4" w:space="0" w:color="auto"/>
            </w:tcBorders>
            <w:shd w:val="clear" w:color="auto" w:fill="auto"/>
            <w:noWrap/>
            <w:vAlign w:val="center"/>
            <w:hideMark/>
          </w:tcPr>
          <w:p w14:paraId="0C34EE1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60,1</w:t>
            </w:r>
          </w:p>
        </w:tc>
      </w:tr>
      <w:tr w:rsidR="00222DE0" w:rsidRPr="00F71B58" w14:paraId="2CAE3B68"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7E8B1E55"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Femmes</w:t>
            </w:r>
          </w:p>
        </w:tc>
        <w:tc>
          <w:tcPr>
            <w:tcW w:w="408" w:type="pct"/>
            <w:tcBorders>
              <w:top w:val="nil"/>
              <w:left w:val="nil"/>
              <w:bottom w:val="single" w:sz="4" w:space="0" w:color="auto"/>
              <w:right w:val="single" w:sz="4" w:space="0" w:color="auto"/>
            </w:tcBorders>
            <w:shd w:val="clear" w:color="auto" w:fill="auto"/>
            <w:noWrap/>
            <w:vAlign w:val="center"/>
            <w:hideMark/>
          </w:tcPr>
          <w:p w14:paraId="3A1795E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13,4</w:t>
            </w:r>
          </w:p>
        </w:tc>
        <w:tc>
          <w:tcPr>
            <w:tcW w:w="408" w:type="pct"/>
            <w:tcBorders>
              <w:top w:val="nil"/>
              <w:left w:val="nil"/>
              <w:bottom w:val="single" w:sz="4" w:space="0" w:color="auto"/>
              <w:right w:val="single" w:sz="4" w:space="0" w:color="auto"/>
            </w:tcBorders>
            <w:shd w:val="clear" w:color="auto" w:fill="auto"/>
            <w:noWrap/>
            <w:vAlign w:val="center"/>
            <w:hideMark/>
          </w:tcPr>
          <w:p w14:paraId="35DE452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17,2</w:t>
            </w:r>
          </w:p>
        </w:tc>
        <w:tc>
          <w:tcPr>
            <w:tcW w:w="484" w:type="pct"/>
            <w:tcBorders>
              <w:top w:val="nil"/>
              <w:left w:val="nil"/>
              <w:bottom w:val="single" w:sz="4" w:space="0" w:color="auto"/>
              <w:right w:val="single" w:sz="4" w:space="0" w:color="auto"/>
            </w:tcBorders>
            <w:shd w:val="clear" w:color="auto" w:fill="auto"/>
            <w:noWrap/>
            <w:vAlign w:val="center"/>
            <w:hideMark/>
          </w:tcPr>
          <w:p w14:paraId="2B0F2C7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14,6</w:t>
            </w:r>
          </w:p>
        </w:tc>
        <w:tc>
          <w:tcPr>
            <w:tcW w:w="408" w:type="pct"/>
            <w:tcBorders>
              <w:top w:val="nil"/>
              <w:left w:val="nil"/>
              <w:bottom w:val="single" w:sz="4" w:space="0" w:color="auto"/>
              <w:right w:val="single" w:sz="4" w:space="0" w:color="auto"/>
            </w:tcBorders>
            <w:shd w:val="clear" w:color="auto" w:fill="auto"/>
            <w:noWrap/>
            <w:vAlign w:val="center"/>
            <w:hideMark/>
          </w:tcPr>
          <w:p w14:paraId="002A193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13,9</w:t>
            </w:r>
          </w:p>
        </w:tc>
        <w:tc>
          <w:tcPr>
            <w:tcW w:w="408" w:type="pct"/>
            <w:tcBorders>
              <w:top w:val="nil"/>
              <w:left w:val="nil"/>
              <w:bottom w:val="single" w:sz="4" w:space="0" w:color="auto"/>
              <w:right w:val="single" w:sz="4" w:space="0" w:color="auto"/>
            </w:tcBorders>
            <w:shd w:val="clear" w:color="auto" w:fill="auto"/>
            <w:noWrap/>
            <w:vAlign w:val="center"/>
            <w:hideMark/>
          </w:tcPr>
          <w:p w14:paraId="6A16251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16,6</w:t>
            </w:r>
          </w:p>
        </w:tc>
        <w:tc>
          <w:tcPr>
            <w:tcW w:w="518" w:type="pct"/>
            <w:tcBorders>
              <w:top w:val="nil"/>
              <w:left w:val="nil"/>
              <w:bottom w:val="single" w:sz="4" w:space="0" w:color="auto"/>
              <w:right w:val="single" w:sz="4" w:space="0" w:color="auto"/>
            </w:tcBorders>
            <w:shd w:val="clear" w:color="auto" w:fill="auto"/>
            <w:noWrap/>
            <w:vAlign w:val="center"/>
            <w:hideMark/>
          </w:tcPr>
          <w:p w14:paraId="6E9A334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14,8</w:t>
            </w:r>
          </w:p>
        </w:tc>
      </w:tr>
      <w:tr w:rsidR="00222DE0" w:rsidRPr="00F71B58" w14:paraId="65D5E7E2"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329CE23" w14:textId="77777777" w:rsidR="00222DE0" w:rsidRPr="00F71B58" w:rsidRDefault="00222DE0" w:rsidP="00FB2562">
            <w:pPr>
              <w:spacing w:after="0" w:line="240" w:lineRule="auto"/>
              <w:ind w:firstLineChars="100" w:firstLine="18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Structure de l'emploi selon les secteurs d'activité économique</w:t>
            </w:r>
          </w:p>
        </w:tc>
      </w:tr>
      <w:tr w:rsidR="00222DE0" w:rsidRPr="00F71B58" w14:paraId="1236219E"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5A2DBAC4" w14:textId="77777777" w:rsidR="00222DE0" w:rsidRPr="00F71B58" w:rsidRDefault="00222DE0" w:rsidP="00FB2562">
            <w:pPr>
              <w:spacing w:after="0" w:line="240" w:lineRule="auto"/>
              <w:ind w:firstLineChars="200" w:firstLine="36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Agriculture, sylviculture, pêche</w:t>
            </w:r>
          </w:p>
        </w:tc>
        <w:tc>
          <w:tcPr>
            <w:tcW w:w="408" w:type="pct"/>
            <w:tcBorders>
              <w:top w:val="nil"/>
              <w:left w:val="nil"/>
              <w:bottom w:val="single" w:sz="4" w:space="0" w:color="auto"/>
              <w:right w:val="single" w:sz="4" w:space="0" w:color="auto"/>
            </w:tcBorders>
            <w:shd w:val="clear" w:color="auto" w:fill="auto"/>
            <w:noWrap/>
            <w:vAlign w:val="center"/>
            <w:hideMark/>
          </w:tcPr>
          <w:p w14:paraId="2762E01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w:t>
            </w:r>
          </w:p>
        </w:tc>
        <w:tc>
          <w:tcPr>
            <w:tcW w:w="408" w:type="pct"/>
            <w:tcBorders>
              <w:top w:val="nil"/>
              <w:left w:val="nil"/>
              <w:bottom w:val="single" w:sz="4" w:space="0" w:color="auto"/>
              <w:right w:val="single" w:sz="4" w:space="0" w:color="auto"/>
            </w:tcBorders>
            <w:shd w:val="clear" w:color="auto" w:fill="auto"/>
            <w:noWrap/>
            <w:vAlign w:val="center"/>
            <w:hideMark/>
          </w:tcPr>
          <w:p w14:paraId="173BF25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61,6</w:t>
            </w:r>
          </w:p>
        </w:tc>
        <w:tc>
          <w:tcPr>
            <w:tcW w:w="484" w:type="pct"/>
            <w:tcBorders>
              <w:top w:val="nil"/>
              <w:left w:val="nil"/>
              <w:bottom w:val="single" w:sz="4" w:space="0" w:color="auto"/>
              <w:right w:val="single" w:sz="4" w:space="0" w:color="auto"/>
            </w:tcBorders>
            <w:shd w:val="clear" w:color="auto" w:fill="auto"/>
            <w:noWrap/>
            <w:vAlign w:val="center"/>
            <w:hideMark/>
          </w:tcPr>
          <w:p w14:paraId="71CC52C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26,4</w:t>
            </w:r>
          </w:p>
        </w:tc>
        <w:tc>
          <w:tcPr>
            <w:tcW w:w="408" w:type="pct"/>
            <w:tcBorders>
              <w:top w:val="nil"/>
              <w:left w:val="nil"/>
              <w:bottom w:val="single" w:sz="4" w:space="0" w:color="auto"/>
              <w:right w:val="single" w:sz="4" w:space="0" w:color="auto"/>
            </w:tcBorders>
            <w:shd w:val="clear" w:color="auto" w:fill="auto"/>
            <w:noWrap/>
            <w:vAlign w:val="center"/>
            <w:hideMark/>
          </w:tcPr>
          <w:p w14:paraId="4690D3C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4,0</w:t>
            </w:r>
          </w:p>
        </w:tc>
        <w:tc>
          <w:tcPr>
            <w:tcW w:w="408" w:type="pct"/>
            <w:tcBorders>
              <w:top w:val="nil"/>
              <w:left w:val="nil"/>
              <w:bottom w:val="single" w:sz="4" w:space="0" w:color="auto"/>
              <w:right w:val="single" w:sz="4" w:space="0" w:color="auto"/>
            </w:tcBorders>
            <w:shd w:val="clear" w:color="auto" w:fill="auto"/>
            <w:noWrap/>
            <w:vAlign w:val="center"/>
            <w:hideMark/>
          </w:tcPr>
          <w:p w14:paraId="3D19E671"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59,9</w:t>
            </w:r>
          </w:p>
        </w:tc>
        <w:tc>
          <w:tcPr>
            <w:tcW w:w="518" w:type="pct"/>
            <w:tcBorders>
              <w:top w:val="nil"/>
              <w:left w:val="nil"/>
              <w:bottom w:val="single" w:sz="4" w:space="0" w:color="auto"/>
              <w:right w:val="single" w:sz="4" w:space="0" w:color="auto"/>
            </w:tcBorders>
            <w:shd w:val="clear" w:color="auto" w:fill="auto"/>
            <w:noWrap/>
            <w:vAlign w:val="center"/>
            <w:hideMark/>
          </w:tcPr>
          <w:p w14:paraId="25AA52C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25,0</w:t>
            </w:r>
          </w:p>
        </w:tc>
      </w:tr>
      <w:tr w:rsidR="00222DE0" w:rsidRPr="00F71B58" w14:paraId="2C7533DC"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41B459E7" w14:textId="77777777" w:rsidR="00222DE0" w:rsidRPr="00F71B58" w:rsidRDefault="00222DE0" w:rsidP="00FB2562">
            <w:pPr>
              <w:spacing w:after="0" w:line="240" w:lineRule="auto"/>
              <w:ind w:firstLineChars="200" w:firstLine="36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Industrie (y compris artisanat)</w:t>
            </w:r>
          </w:p>
        </w:tc>
        <w:tc>
          <w:tcPr>
            <w:tcW w:w="408" w:type="pct"/>
            <w:tcBorders>
              <w:top w:val="nil"/>
              <w:left w:val="nil"/>
              <w:bottom w:val="single" w:sz="4" w:space="0" w:color="auto"/>
              <w:right w:val="single" w:sz="4" w:space="0" w:color="auto"/>
            </w:tcBorders>
            <w:shd w:val="clear" w:color="auto" w:fill="auto"/>
            <w:noWrap/>
            <w:vAlign w:val="center"/>
            <w:hideMark/>
          </w:tcPr>
          <w:p w14:paraId="3EE9D2E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17,1</w:t>
            </w:r>
          </w:p>
        </w:tc>
        <w:tc>
          <w:tcPr>
            <w:tcW w:w="408" w:type="pct"/>
            <w:tcBorders>
              <w:top w:val="nil"/>
              <w:left w:val="nil"/>
              <w:bottom w:val="single" w:sz="4" w:space="0" w:color="auto"/>
              <w:right w:val="single" w:sz="4" w:space="0" w:color="auto"/>
            </w:tcBorders>
            <w:shd w:val="clear" w:color="auto" w:fill="auto"/>
            <w:noWrap/>
            <w:vAlign w:val="center"/>
            <w:hideMark/>
          </w:tcPr>
          <w:p w14:paraId="2B4CB58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5,8</w:t>
            </w:r>
          </w:p>
        </w:tc>
        <w:tc>
          <w:tcPr>
            <w:tcW w:w="484" w:type="pct"/>
            <w:tcBorders>
              <w:top w:val="nil"/>
              <w:left w:val="nil"/>
              <w:bottom w:val="single" w:sz="4" w:space="0" w:color="auto"/>
              <w:right w:val="single" w:sz="4" w:space="0" w:color="auto"/>
            </w:tcBorders>
            <w:shd w:val="clear" w:color="auto" w:fill="auto"/>
            <w:noWrap/>
            <w:vAlign w:val="center"/>
            <w:hideMark/>
          </w:tcPr>
          <w:p w14:paraId="38DD763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12,7</w:t>
            </w:r>
          </w:p>
        </w:tc>
        <w:tc>
          <w:tcPr>
            <w:tcW w:w="408" w:type="pct"/>
            <w:tcBorders>
              <w:top w:val="nil"/>
              <w:left w:val="nil"/>
              <w:bottom w:val="single" w:sz="4" w:space="0" w:color="auto"/>
              <w:right w:val="single" w:sz="4" w:space="0" w:color="auto"/>
            </w:tcBorders>
            <w:shd w:val="clear" w:color="auto" w:fill="auto"/>
            <w:noWrap/>
            <w:vAlign w:val="center"/>
            <w:hideMark/>
          </w:tcPr>
          <w:p w14:paraId="230D7C0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17,6</w:t>
            </w:r>
          </w:p>
        </w:tc>
        <w:tc>
          <w:tcPr>
            <w:tcW w:w="408" w:type="pct"/>
            <w:tcBorders>
              <w:top w:val="nil"/>
              <w:left w:val="nil"/>
              <w:bottom w:val="single" w:sz="4" w:space="0" w:color="auto"/>
              <w:right w:val="single" w:sz="4" w:space="0" w:color="auto"/>
            </w:tcBorders>
            <w:shd w:val="clear" w:color="auto" w:fill="auto"/>
            <w:noWrap/>
            <w:vAlign w:val="center"/>
            <w:hideMark/>
          </w:tcPr>
          <w:p w14:paraId="575B835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5,9</w:t>
            </w:r>
          </w:p>
        </w:tc>
        <w:tc>
          <w:tcPr>
            <w:tcW w:w="518" w:type="pct"/>
            <w:tcBorders>
              <w:top w:val="nil"/>
              <w:left w:val="nil"/>
              <w:bottom w:val="single" w:sz="4" w:space="0" w:color="auto"/>
              <w:right w:val="single" w:sz="4" w:space="0" w:color="auto"/>
            </w:tcBorders>
            <w:shd w:val="clear" w:color="auto" w:fill="auto"/>
            <w:noWrap/>
            <w:vAlign w:val="center"/>
            <w:hideMark/>
          </w:tcPr>
          <w:p w14:paraId="6CCA6AE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13,2</w:t>
            </w:r>
          </w:p>
        </w:tc>
      </w:tr>
      <w:tr w:rsidR="00222DE0" w:rsidRPr="00F71B58" w14:paraId="3AB18EBF"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27533B17" w14:textId="77777777" w:rsidR="00222DE0" w:rsidRPr="00F71B58" w:rsidRDefault="00222DE0" w:rsidP="00FB2562">
            <w:pPr>
              <w:spacing w:after="0" w:line="240" w:lineRule="auto"/>
              <w:ind w:firstLineChars="200" w:firstLine="36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BTP</w:t>
            </w:r>
          </w:p>
        </w:tc>
        <w:tc>
          <w:tcPr>
            <w:tcW w:w="408" w:type="pct"/>
            <w:tcBorders>
              <w:top w:val="nil"/>
              <w:left w:val="nil"/>
              <w:bottom w:val="single" w:sz="4" w:space="0" w:color="auto"/>
              <w:right w:val="single" w:sz="4" w:space="0" w:color="auto"/>
            </w:tcBorders>
            <w:shd w:val="clear" w:color="auto" w:fill="auto"/>
            <w:noWrap/>
            <w:vAlign w:val="center"/>
            <w:hideMark/>
          </w:tcPr>
          <w:p w14:paraId="3F0EB5B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12,1</w:t>
            </w:r>
          </w:p>
        </w:tc>
        <w:tc>
          <w:tcPr>
            <w:tcW w:w="408" w:type="pct"/>
            <w:tcBorders>
              <w:top w:val="nil"/>
              <w:left w:val="nil"/>
              <w:bottom w:val="single" w:sz="4" w:space="0" w:color="auto"/>
              <w:right w:val="single" w:sz="4" w:space="0" w:color="auto"/>
            </w:tcBorders>
            <w:shd w:val="clear" w:color="auto" w:fill="auto"/>
            <w:noWrap/>
            <w:vAlign w:val="center"/>
            <w:hideMark/>
          </w:tcPr>
          <w:p w14:paraId="325E684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12,6</w:t>
            </w:r>
          </w:p>
        </w:tc>
        <w:tc>
          <w:tcPr>
            <w:tcW w:w="484" w:type="pct"/>
            <w:tcBorders>
              <w:top w:val="nil"/>
              <w:left w:val="nil"/>
              <w:bottom w:val="single" w:sz="4" w:space="0" w:color="auto"/>
              <w:right w:val="single" w:sz="4" w:space="0" w:color="auto"/>
            </w:tcBorders>
            <w:shd w:val="clear" w:color="auto" w:fill="auto"/>
            <w:noWrap/>
            <w:vAlign w:val="center"/>
            <w:hideMark/>
          </w:tcPr>
          <w:p w14:paraId="6AD33F1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12,3</w:t>
            </w:r>
          </w:p>
        </w:tc>
        <w:tc>
          <w:tcPr>
            <w:tcW w:w="408" w:type="pct"/>
            <w:tcBorders>
              <w:top w:val="nil"/>
              <w:left w:val="nil"/>
              <w:bottom w:val="single" w:sz="4" w:space="0" w:color="auto"/>
              <w:right w:val="single" w:sz="4" w:space="0" w:color="auto"/>
            </w:tcBorders>
            <w:shd w:val="clear" w:color="auto" w:fill="auto"/>
            <w:noWrap/>
            <w:vAlign w:val="center"/>
            <w:hideMark/>
          </w:tcPr>
          <w:p w14:paraId="452914C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12,3</w:t>
            </w:r>
          </w:p>
        </w:tc>
        <w:tc>
          <w:tcPr>
            <w:tcW w:w="408" w:type="pct"/>
            <w:tcBorders>
              <w:top w:val="nil"/>
              <w:left w:val="nil"/>
              <w:bottom w:val="single" w:sz="4" w:space="0" w:color="auto"/>
              <w:right w:val="single" w:sz="4" w:space="0" w:color="auto"/>
            </w:tcBorders>
            <w:shd w:val="clear" w:color="auto" w:fill="auto"/>
            <w:noWrap/>
            <w:vAlign w:val="center"/>
            <w:hideMark/>
          </w:tcPr>
          <w:p w14:paraId="540ED6A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12,7</w:t>
            </w:r>
          </w:p>
        </w:tc>
        <w:tc>
          <w:tcPr>
            <w:tcW w:w="518" w:type="pct"/>
            <w:tcBorders>
              <w:top w:val="nil"/>
              <w:left w:val="nil"/>
              <w:bottom w:val="single" w:sz="4" w:space="0" w:color="auto"/>
              <w:right w:val="single" w:sz="4" w:space="0" w:color="auto"/>
            </w:tcBorders>
            <w:shd w:val="clear" w:color="auto" w:fill="auto"/>
            <w:noWrap/>
            <w:vAlign w:val="center"/>
            <w:hideMark/>
          </w:tcPr>
          <w:p w14:paraId="584DC5F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12,5</w:t>
            </w:r>
          </w:p>
        </w:tc>
      </w:tr>
      <w:tr w:rsidR="00222DE0" w:rsidRPr="00F71B58" w14:paraId="56B1D8B1"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48BDF753" w14:textId="77777777" w:rsidR="00222DE0" w:rsidRPr="00F71B58" w:rsidRDefault="00222DE0" w:rsidP="00FB2562">
            <w:pPr>
              <w:spacing w:after="0" w:line="240" w:lineRule="auto"/>
              <w:ind w:firstLineChars="200" w:firstLine="36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Services</w:t>
            </w:r>
          </w:p>
        </w:tc>
        <w:tc>
          <w:tcPr>
            <w:tcW w:w="408" w:type="pct"/>
            <w:tcBorders>
              <w:top w:val="nil"/>
              <w:left w:val="nil"/>
              <w:bottom w:val="single" w:sz="4" w:space="0" w:color="auto"/>
              <w:right w:val="single" w:sz="4" w:space="0" w:color="auto"/>
            </w:tcBorders>
            <w:shd w:val="clear" w:color="auto" w:fill="auto"/>
            <w:noWrap/>
            <w:vAlign w:val="center"/>
            <w:hideMark/>
          </w:tcPr>
          <w:p w14:paraId="3AC5FEF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66,4</w:t>
            </w:r>
          </w:p>
        </w:tc>
        <w:tc>
          <w:tcPr>
            <w:tcW w:w="408" w:type="pct"/>
            <w:tcBorders>
              <w:top w:val="nil"/>
              <w:left w:val="nil"/>
              <w:bottom w:val="single" w:sz="4" w:space="0" w:color="auto"/>
              <w:right w:val="single" w:sz="4" w:space="0" w:color="auto"/>
            </w:tcBorders>
            <w:shd w:val="clear" w:color="auto" w:fill="auto"/>
            <w:noWrap/>
            <w:vAlign w:val="center"/>
            <w:hideMark/>
          </w:tcPr>
          <w:p w14:paraId="58D4604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20,0</w:t>
            </w:r>
          </w:p>
        </w:tc>
        <w:tc>
          <w:tcPr>
            <w:tcW w:w="484" w:type="pct"/>
            <w:tcBorders>
              <w:top w:val="nil"/>
              <w:left w:val="nil"/>
              <w:bottom w:val="single" w:sz="4" w:space="0" w:color="auto"/>
              <w:right w:val="single" w:sz="4" w:space="0" w:color="auto"/>
            </w:tcBorders>
            <w:shd w:val="clear" w:color="auto" w:fill="auto"/>
            <w:noWrap/>
            <w:vAlign w:val="center"/>
            <w:hideMark/>
          </w:tcPr>
          <w:p w14:paraId="667EE70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48,5</w:t>
            </w:r>
          </w:p>
        </w:tc>
        <w:tc>
          <w:tcPr>
            <w:tcW w:w="408" w:type="pct"/>
            <w:tcBorders>
              <w:top w:val="nil"/>
              <w:left w:val="nil"/>
              <w:bottom w:val="single" w:sz="4" w:space="0" w:color="auto"/>
              <w:right w:val="single" w:sz="4" w:space="0" w:color="auto"/>
            </w:tcBorders>
            <w:shd w:val="clear" w:color="auto" w:fill="auto"/>
            <w:noWrap/>
            <w:vAlign w:val="center"/>
            <w:hideMark/>
          </w:tcPr>
          <w:p w14:paraId="2D72B45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65,9</w:t>
            </w:r>
          </w:p>
        </w:tc>
        <w:tc>
          <w:tcPr>
            <w:tcW w:w="408" w:type="pct"/>
            <w:tcBorders>
              <w:top w:val="nil"/>
              <w:left w:val="nil"/>
              <w:bottom w:val="single" w:sz="4" w:space="0" w:color="auto"/>
              <w:right w:val="single" w:sz="4" w:space="0" w:color="auto"/>
            </w:tcBorders>
            <w:shd w:val="clear" w:color="auto" w:fill="auto"/>
            <w:noWrap/>
            <w:vAlign w:val="center"/>
            <w:hideMark/>
          </w:tcPr>
          <w:p w14:paraId="247D468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21,5</w:t>
            </w:r>
          </w:p>
        </w:tc>
        <w:tc>
          <w:tcPr>
            <w:tcW w:w="518" w:type="pct"/>
            <w:tcBorders>
              <w:top w:val="nil"/>
              <w:left w:val="nil"/>
              <w:bottom w:val="single" w:sz="4" w:space="0" w:color="auto"/>
              <w:right w:val="single" w:sz="4" w:space="0" w:color="auto"/>
            </w:tcBorders>
            <w:shd w:val="clear" w:color="auto" w:fill="auto"/>
            <w:noWrap/>
            <w:vAlign w:val="center"/>
            <w:hideMark/>
          </w:tcPr>
          <w:p w14:paraId="750833A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49,2</w:t>
            </w:r>
          </w:p>
        </w:tc>
      </w:tr>
      <w:tr w:rsidR="00222DE0" w:rsidRPr="00F71B58" w14:paraId="1D2E4F72"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7FD2EE77" w14:textId="77777777" w:rsidR="00222DE0" w:rsidRPr="00F71B58" w:rsidRDefault="00222DE0" w:rsidP="00FB2562">
            <w:pPr>
              <w:spacing w:after="0" w:line="240" w:lineRule="auto"/>
              <w:ind w:firstLineChars="200" w:firstLine="36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Activités non déterminées</w:t>
            </w:r>
          </w:p>
        </w:tc>
        <w:tc>
          <w:tcPr>
            <w:tcW w:w="408" w:type="pct"/>
            <w:tcBorders>
              <w:top w:val="nil"/>
              <w:left w:val="nil"/>
              <w:bottom w:val="single" w:sz="4" w:space="0" w:color="auto"/>
              <w:right w:val="single" w:sz="4" w:space="0" w:color="auto"/>
            </w:tcBorders>
            <w:shd w:val="clear" w:color="auto" w:fill="auto"/>
            <w:noWrap/>
            <w:vAlign w:val="center"/>
            <w:hideMark/>
          </w:tcPr>
          <w:p w14:paraId="5A13483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0,2</w:t>
            </w:r>
          </w:p>
        </w:tc>
        <w:tc>
          <w:tcPr>
            <w:tcW w:w="408" w:type="pct"/>
            <w:tcBorders>
              <w:top w:val="nil"/>
              <w:left w:val="nil"/>
              <w:bottom w:val="single" w:sz="4" w:space="0" w:color="auto"/>
              <w:right w:val="single" w:sz="4" w:space="0" w:color="auto"/>
            </w:tcBorders>
            <w:shd w:val="clear" w:color="auto" w:fill="auto"/>
            <w:noWrap/>
            <w:vAlign w:val="center"/>
            <w:hideMark/>
          </w:tcPr>
          <w:p w14:paraId="30C6188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0,0</w:t>
            </w:r>
          </w:p>
        </w:tc>
        <w:tc>
          <w:tcPr>
            <w:tcW w:w="484" w:type="pct"/>
            <w:tcBorders>
              <w:top w:val="nil"/>
              <w:left w:val="nil"/>
              <w:bottom w:val="single" w:sz="4" w:space="0" w:color="auto"/>
              <w:right w:val="single" w:sz="4" w:space="0" w:color="auto"/>
            </w:tcBorders>
            <w:shd w:val="clear" w:color="auto" w:fill="auto"/>
            <w:noWrap/>
            <w:vAlign w:val="center"/>
            <w:hideMark/>
          </w:tcPr>
          <w:p w14:paraId="3AA8F0B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0,1</w:t>
            </w:r>
          </w:p>
        </w:tc>
        <w:tc>
          <w:tcPr>
            <w:tcW w:w="408" w:type="pct"/>
            <w:tcBorders>
              <w:top w:val="nil"/>
              <w:left w:val="nil"/>
              <w:bottom w:val="single" w:sz="4" w:space="0" w:color="auto"/>
              <w:right w:val="single" w:sz="4" w:space="0" w:color="auto"/>
            </w:tcBorders>
            <w:shd w:val="clear" w:color="auto" w:fill="auto"/>
            <w:noWrap/>
            <w:vAlign w:val="center"/>
            <w:hideMark/>
          </w:tcPr>
          <w:p w14:paraId="7E27F40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0,2</w:t>
            </w:r>
          </w:p>
        </w:tc>
        <w:tc>
          <w:tcPr>
            <w:tcW w:w="408" w:type="pct"/>
            <w:tcBorders>
              <w:top w:val="nil"/>
              <w:left w:val="nil"/>
              <w:bottom w:val="single" w:sz="4" w:space="0" w:color="auto"/>
              <w:right w:val="single" w:sz="4" w:space="0" w:color="auto"/>
            </w:tcBorders>
            <w:shd w:val="clear" w:color="auto" w:fill="auto"/>
            <w:noWrap/>
            <w:vAlign w:val="center"/>
            <w:hideMark/>
          </w:tcPr>
          <w:p w14:paraId="5DCA607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0,0</w:t>
            </w:r>
          </w:p>
        </w:tc>
        <w:tc>
          <w:tcPr>
            <w:tcW w:w="518" w:type="pct"/>
            <w:tcBorders>
              <w:top w:val="nil"/>
              <w:left w:val="nil"/>
              <w:bottom w:val="single" w:sz="4" w:space="0" w:color="auto"/>
              <w:right w:val="single" w:sz="4" w:space="0" w:color="auto"/>
            </w:tcBorders>
            <w:shd w:val="clear" w:color="auto" w:fill="auto"/>
            <w:noWrap/>
            <w:vAlign w:val="center"/>
            <w:hideMark/>
          </w:tcPr>
          <w:p w14:paraId="37E311C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0,2</w:t>
            </w:r>
          </w:p>
        </w:tc>
      </w:tr>
      <w:tr w:rsidR="00222DE0" w:rsidRPr="00F71B58" w14:paraId="5D853CF2"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14AA92D2" w14:textId="77777777" w:rsidR="00222DE0" w:rsidRPr="00F71B58" w:rsidRDefault="00222DE0" w:rsidP="00FB2562">
            <w:pPr>
              <w:spacing w:after="0" w:line="240" w:lineRule="auto"/>
              <w:ind w:firstLineChars="100" w:firstLine="18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Part de l'emploi rémunéré dans l'emploi total, dont :</w:t>
            </w:r>
          </w:p>
        </w:tc>
        <w:tc>
          <w:tcPr>
            <w:tcW w:w="408" w:type="pct"/>
            <w:tcBorders>
              <w:top w:val="nil"/>
              <w:left w:val="nil"/>
              <w:bottom w:val="single" w:sz="4" w:space="0" w:color="auto"/>
              <w:right w:val="single" w:sz="4" w:space="0" w:color="auto"/>
            </w:tcBorders>
            <w:shd w:val="clear" w:color="auto" w:fill="auto"/>
            <w:noWrap/>
            <w:vAlign w:val="center"/>
            <w:hideMark/>
          </w:tcPr>
          <w:p w14:paraId="6ECF43E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97,8</w:t>
            </w:r>
          </w:p>
        </w:tc>
        <w:tc>
          <w:tcPr>
            <w:tcW w:w="408" w:type="pct"/>
            <w:tcBorders>
              <w:top w:val="nil"/>
              <w:left w:val="nil"/>
              <w:bottom w:val="single" w:sz="4" w:space="0" w:color="auto"/>
              <w:right w:val="single" w:sz="4" w:space="0" w:color="auto"/>
            </w:tcBorders>
            <w:shd w:val="clear" w:color="auto" w:fill="auto"/>
            <w:noWrap/>
            <w:vAlign w:val="center"/>
            <w:hideMark/>
          </w:tcPr>
          <w:p w14:paraId="206DB96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77,9</w:t>
            </w:r>
          </w:p>
        </w:tc>
        <w:tc>
          <w:tcPr>
            <w:tcW w:w="484" w:type="pct"/>
            <w:tcBorders>
              <w:top w:val="nil"/>
              <w:left w:val="nil"/>
              <w:bottom w:val="single" w:sz="4" w:space="0" w:color="auto"/>
              <w:right w:val="single" w:sz="4" w:space="0" w:color="auto"/>
            </w:tcBorders>
            <w:shd w:val="clear" w:color="auto" w:fill="auto"/>
            <w:noWrap/>
            <w:vAlign w:val="center"/>
            <w:hideMark/>
          </w:tcPr>
          <w:p w14:paraId="2C6FA52D"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90,1</w:t>
            </w:r>
          </w:p>
        </w:tc>
        <w:tc>
          <w:tcPr>
            <w:tcW w:w="408" w:type="pct"/>
            <w:tcBorders>
              <w:top w:val="nil"/>
              <w:left w:val="nil"/>
              <w:bottom w:val="single" w:sz="4" w:space="0" w:color="auto"/>
              <w:right w:val="single" w:sz="4" w:space="0" w:color="auto"/>
            </w:tcBorders>
            <w:shd w:val="clear" w:color="auto" w:fill="auto"/>
            <w:noWrap/>
            <w:vAlign w:val="center"/>
            <w:hideMark/>
          </w:tcPr>
          <w:p w14:paraId="52207E9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98,1</w:t>
            </w:r>
          </w:p>
        </w:tc>
        <w:tc>
          <w:tcPr>
            <w:tcW w:w="408" w:type="pct"/>
            <w:tcBorders>
              <w:top w:val="nil"/>
              <w:left w:val="nil"/>
              <w:bottom w:val="single" w:sz="4" w:space="0" w:color="auto"/>
              <w:right w:val="single" w:sz="4" w:space="0" w:color="auto"/>
            </w:tcBorders>
            <w:shd w:val="clear" w:color="auto" w:fill="auto"/>
            <w:noWrap/>
            <w:vAlign w:val="center"/>
            <w:hideMark/>
          </w:tcPr>
          <w:p w14:paraId="43A67A5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78,5</w:t>
            </w:r>
          </w:p>
        </w:tc>
        <w:tc>
          <w:tcPr>
            <w:tcW w:w="518" w:type="pct"/>
            <w:tcBorders>
              <w:top w:val="nil"/>
              <w:left w:val="nil"/>
              <w:bottom w:val="single" w:sz="4" w:space="0" w:color="auto"/>
              <w:right w:val="single" w:sz="4" w:space="0" w:color="auto"/>
            </w:tcBorders>
            <w:shd w:val="clear" w:color="auto" w:fill="auto"/>
            <w:noWrap/>
            <w:vAlign w:val="center"/>
            <w:hideMark/>
          </w:tcPr>
          <w:p w14:paraId="64B060F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90,7</w:t>
            </w:r>
          </w:p>
        </w:tc>
      </w:tr>
      <w:tr w:rsidR="00222DE0" w:rsidRPr="00F71B58" w14:paraId="1D212D8E"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5B7FFFDB" w14:textId="77777777" w:rsidR="00222DE0" w:rsidRPr="00F71B58" w:rsidRDefault="00222DE0" w:rsidP="00FB2562">
            <w:pPr>
              <w:spacing w:after="0" w:line="240" w:lineRule="auto"/>
              <w:ind w:firstLineChars="200" w:firstLine="36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Salariés</w:t>
            </w:r>
          </w:p>
        </w:tc>
        <w:tc>
          <w:tcPr>
            <w:tcW w:w="408" w:type="pct"/>
            <w:tcBorders>
              <w:top w:val="nil"/>
              <w:left w:val="nil"/>
              <w:bottom w:val="single" w:sz="4" w:space="0" w:color="auto"/>
              <w:right w:val="single" w:sz="4" w:space="0" w:color="auto"/>
            </w:tcBorders>
            <w:shd w:val="clear" w:color="auto" w:fill="auto"/>
            <w:noWrap/>
            <w:vAlign w:val="center"/>
            <w:hideMark/>
          </w:tcPr>
          <w:p w14:paraId="58875CA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72,9</w:t>
            </w:r>
          </w:p>
        </w:tc>
        <w:tc>
          <w:tcPr>
            <w:tcW w:w="408" w:type="pct"/>
            <w:tcBorders>
              <w:top w:val="nil"/>
              <w:left w:val="nil"/>
              <w:bottom w:val="single" w:sz="4" w:space="0" w:color="auto"/>
              <w:right w:val="single" w:sz="4" w:space="0" w:color="auto"/>
            </w:tcBorders>
            <w:shd w:val="clear" w:color="auto" w:fill="auto"/>
            <w:noWrap/>
            <w:vAlign w:val="center"/>
            <w:hideMark/>
          </w:tcPr>
          <w:p w14:paraId="5BF9982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55,3</w:t>
            </w:r>
          </w:p>
        </w:tc>
        <w:tc>
          <w:tcPr>
            <w:tcW w:w="484" w:type="pct"/>
            <w:tcBorders>
              <w:top w:val="nil"/>
              <w:left w:val="nil"/>
              <w:bottom w:val="single" w:sz="4" w:space="0" w:color="auto"/>
              <w:right w:val="single" w:sz="4" w:space="0" w:color="auto"/>
            </w:tcBorders>
            <w:shd w:val="clear" w:color="auto" w:fill="auto"/>
            <w:noWrap/>
            <w:vAlign w:val="center"/>
            <w:hideMark/>
          </w:tcPr>
          <w:p w14:paraId="114F003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67,0</w:t>
            </w:r>
          </w:p>
        </w:tc>
        <w:tc>
          <w:tcPr>
            <w:tcW w:w="408" w:type="pct"/>
            <w:tcBorders>
              <w:top w:val="nil"/>
              <w:left w:val="nil"/>
              <w:bottom w:val="single" w:sz="4" w:space="0" w:color="auto"/>
              <w:right w:val="single" w:sz="4" w:space="0" w:color="auto"/>
            </w:tcBorders>
            <w:shd w:val="clear" w:color="auto" w:fill="auto"/>
            <w:noWrap/>
            <w:vAlign w:val="center"/>
            <w:hideMark/>
          </w:tcPr>
          <w:p w14:paraId="1EC6FA1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71,3</w:t>
            </w:r>
          </w:p>
        </w:tc>
        <w:tc>
          <w:tcPr>
            <w:tcW w:w="408" w:type="pct"/>
            <w:tcBorders>
              <w:top w:val="nil"/>
              <w:left w:val="nil"/>
              <w:bottom w:val="single" w:sz="4" w:space="0" w:color="auto"/>
              <w:right w:val="single" w:sz="4" w:space="0" w:color="auto"/>
            </w:tcBorders>
            <w:shd w:val="clear" w:color="auto" w:fill="auto"/>
            <w:noWrap/>
            <w:vAlign w:val="center"/>
            <w:hideMark/>
          </w:tcPr>
          <w:p w14:paraId="5276321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55,8</w:t>
            </w:r>
          </w:p>
        </w:tc>
        <w:tc>
          <w:tcPr>
            <w:tcW w:w="518" w:type="pct"/>
            <w:tcBorders>
              <w:top w:val="nil"/>
              <w:left w:val="nil"/>
              <w:bottom w:val="single" w:sz="4" w:space="0" w:color="auto"/>
              <w:right w:val="single" w:sz="4" w:space="0" w:color="auto"/>
            </w:tcBorders>
            <w:shd w:val="clear" w:color="auto" w:fill="auto"/>
            <w:noWrap/>
            <w:vAlign w:val="center"/>
            <w:hideMark/>
          </w:tcPr>
          <w:p w14:paraId="1B6C19A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66,3</w:t>
            </w:r>
          </w:p>
        </w:tc>
      </w:tr>
      <w:tr w:rsidR="00222DE0" w:rsidRPr="00F71B58" w14:paraId="568F2BD4"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1CDD6D2A" w14:textId="77777777" w:rsidR="00222DE0" w:rsidRPr="00F71B58" w:rsidRDefault="00222DE0" w:rsidP="00FB2562">
            <w:pPr>
              <w:spacing w:after="0" w:line="240" w:lineRule="auto"/>
              <w:ind w:firstLineChars="200" w:firstLine="36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Auto-employés</w:t>
            </w:r>
          </w:p>
        </w:tc>
        <w:tc>
          <w:tcPr>
            <w:tcW w:w="408" w:type="pct"/>
            <w:tcBorders>
              <w:top w:val="nil"/>
              <w:left w:val="nil"/>
              <w:bottom w:val="single" w:sz="4" w:space="0" w:color="auto"/>
              <w:right w:val="single" w:sz="4" w:space="0" w:color="auto"/>
            </w:tcBorders>
            <w:shd w:val="clear" w:color="auto" w:fill="auto"/>
            <w:noWrap/>
            <w:vAlign w:val="center"/>
            <w:hideMark/>
          </w:tcPr>
          <w:p w14:paraId="75B1B02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27,1</w:t>
            </w:r>
          </w:p>
        </w:tc>
        <w:tc>
          <w:tcPr>
            <w:tcW w:w="408" w:type="pct"/>
            <w:tcBorders>
              <w:top w:val="nil"/>
              <w:left w:val="nil"/>
              <w:bottom w:val="single" w:sz="4" w:space="0" w:color="auto"/>
              <w:right w:val="single" w:sz="4" w:space="0" w:color="auto"/>
            </w:tcBorders>
            <w:shd w:val="clear" w:color="auto" w:fill="auto"/>
            <w:noWrap/>
            <w:vAlign w:val="center"/>
            <w:hideMark/>
          </w:tcPr>
          <w:p w14:paraId="3CBFEEC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44,7</w:t>
            </w:r>
          </w:p>
        </w:tc>
        <w:tc>
          <w:tcPr>
            <w:tcW w:w="484" w:type="pct"/>
            <w:tcBorders>
              <w:top w:val="nil"/>
              <w:left w:val="nil"/>
              <w:bottom w:val="single" w:sz="4" w:space="0" w:color="auto"/>
              <w:right w:val="single" w:sz="4" w:space="0" w:color="auto"/>
            </w:tcBorders>
            <w:shd w:val="clear" w:color="auto" w:fill="auto"/>
            <w:noWrap/>
            <w:vAlign w:val="center"/>
            <w:hideMark/>
          </w:tcPr>
          <w:p w14:paraId="2A3953D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33,0</w:t>
            </w:r>
          </w:p>
        </w:tc>
        <w:tc>
          <w:tcPr>
            <w:tcW w:w="408" w:type="pct"/>
            <w:tcBorders>
              <w:top w:val="nil"/>
              <w:left w:val="nil"/>
              <w:bottom w:val="single" w:sz="4" w:space="0" w:color="auto"/>
              <w:right w:val="single" w:sz="4" w:space="0" w:color="auto"/>
            </w:tcBorders>
            <w:shd w:val="clear" w:color="auto" w:fill="auto"/>
            <w:noWrap/>
            <w:vAlign w:val="center"/>
            <w:hideMark/>
          </w:tcPr>
          <w:p w14:paraId="7452345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28,7</w:t>
            </w:r>
          </w:p>
        </w:tc>
        <w:tc>
          <w:tcPr>
            <w:tcW w:w="408" w:type="pct"/>
            <w:tcBorders>
              <w:top w:val="nil"/>
              <w:left w:val="nil"/>
              <w:bottom w:val="single" w:sz="4" w:space="0" w:color="auto"/>
              <w:right w:val="single" w:sz="4" w:space="0" w:color="auto"/>
            </w:tcBorders>
            <w:shd w:val="clear" w:color="auto" w:fill="auto"/>
            <w:noWrap/>
            <w:vAlign w:val="center"/>
            <w:hideMark/>
          </w:tcPr>
          <w:p w14:paraId="10B0157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44,2</w:t>
            </w:r>
          </w:p>
        </w:tc>
        <w:tc>
          <w:tcPr>
            <w:tcW w:w="518" w:type="pct"/>
            <w:tcBorders>
              <w:top w:val="nil"/>
              <w:left w:val="nil"/>
              <w:bottom w:val="single" w:sz="4" w:space="0" w:color="auto"/>
              <w:right w:val="single" w:sz="4" w:space="0" w:color="auto"/>
            </w:tcBorders>
            <w:shd w:val="clear" w:color="auto" w:fill="auto"/>
            <w:noWrap/>
            <w:vAlign w:val="center"/>
            <w:hideMark/>
          </w:tcPr>
          <w:p w14:paraId="4E34B1A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33,7</w:t>
            </w:r>
          </w:p>
        </w:tc>
      </w:tr>
      <w:tr w:rsidR="00222DE0" w:rsidRPr="00F71B58" w14:paraId="4D5C1073"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4D9142A6" w14:textId="0C46295D" w:rsidR="00222DE0" w:rsidRPr="00F71B58" w:rsidRDefault="00222DE0" w:rsidP="00FB2562">
            <w:pPr>
              <w:spacing w:after="0" w:line="240" w:lineRule="auto"/>
              <w:ind w:firstLineChars="100" w:firstLine="181"/>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Population active occupée en sous-emploi</w:t>
            </w:r>
            <w:r w:rsidR="00E076AC">
              <w:rPr>
                <w:rFonts w:ascii="Garamond" w:eastAsia="Times New Roman" w:hAnsi="Garamond" w:cs="Calibri"/>
                <w:b/>
                <w:bCs/>
                <w:color w:val="000000"/>
                <w:sz w:val="18"/>
                <w:szCs w:val="18"/>
                <w:lang w:eastAsia="fr-FR"/>
              </w:rPr>
              <w:t xml:space="preserve"> </w:t>
            </w:r>
            <w:r w:rsidR="00591FCF" w:rsidRPr="00591FCF">
              <w:rPr>
                <w:rFonts w:ascii="Garamond" w:eastAsia="Times New Roman" w:hAnsi="Garamond" w:cs="Calibri"/>
                <w:b/>
                <w:bCs/>
                <w:color w:val="000000"/>
                <w:sz w:val="18"/>
                <w:szCs w:val="18"/>
                <w:lang w:eastAsia="fr-FR"/>
              </w:rPr>
              <w:t>(en milliers)</w:t>
            </w:r>
          </w:p>
        </w:tc>
        <w:tc>
          <w:tcPr>
            <w:tcW w:w="408" w:type="pct"/>
            <w:tcBorders>
              <w:top w:val="nil"/>
              <w:left w:val="nil"/>
              <w:bottom w:val="single" w:sz="4" w:space="0" w:color="auto"/>
              <w:right w:val="single" w:sz="4" w:space="0" w:color="auto"/>
            </w:tcBorders>
            <w:shd w:val="clear" w:color="auto" w:fill="auto"/>
            <w:noWrap/>
            <w:vAlign w:val="center"/>
            <w:hideMark/>
          </w:tcPr>
          <w:p w14:paraId="58B6C3F4"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571</w:t>
            </w:r>
          </w:p>
        </w:tc>
        <w:tc>
          <w:tcPr>
            <w:tcW w:w="408" w:type="pct"/>
            <w:tcBorders>
              <w:top w:val="nil"/>
              <w:left w:val="nil"/>
              <w:bottom w:val="single" w:sz="4" w:space="0" w:color="auto"/>
              <w:right w:val="single" w:sz="4" w:space="0" w:color="auto"/>
            </w:tcBorders>
            <w:shd w:val="clear" w:color="auto" w:fill="auto"/>
            <w:noWrap/>
            <w:vAlign w:val="center"/>
            <w:hideMark/>
          </w:tcPr>
          <w:p w14:paraId="768845D3"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499</w:t>
            </w:r>
          </w:p>
        </w:tc>
        <w:tc>
          <w:tcPr>
            <w:tcW w:w="484" w:type="pct"/>
            <w:tcBorders>
              <w:top w:val="nil"/>
              <w:left w:val="nil"/>
              <w:bottom w:val="single" w:sz="4" w:space="0" w:color="auto"/>
              <w:right w:val="single" w:sz="4" w:space="0" w:color="auto"/>
            </w:tcBorders>
            <w:shd w:val="clear" w:color="auto" w:fill="auto"/>
            <w:noWrap/>
            <w:vAlign w:val="center"/>
            <w:hideMark/>
          </w:tcPr>
          <w:p w14:paraId="64EB95DA"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1 069</w:t>
            </w:r>
          </w:p>
        </w:tc>
        <w:tc>
          <w:tcPr>
            <w:tcW w:w="408" w:type="pct"/>
            <w:tcBorders>
              <w:top w:val="nil"/>
              <w:left w:val="nil"/>
              <w:bottom w:val="single" w:sz="4" w:space="0" w:color="auto"/>
              <w:right w:val="single" w:sz="4" w:space="0" w:color="auto"/>
            </w:tcBorders>
            <w:shd w:val="clear" w:color="auto" w:fill="auto"/>
            <w:noWrap/>
            <w:vAlign w:val="center"/>
            <w:hideMark/>
          </w:tcPr>
          <w:p w14:paraId="3CE0C31B"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662</w:t>
            </w:r>
          </w:p>
        </w:tc>
        <w:tc>
          <w:tcPr>
            <w:tcW w:w="408" w:type="pct"/>
            <w:tcBorders>
              <w:top w:val="nil"/>
              <w:left w:val="nil"/>
              <w:bottom w:val="single" w:sz="4" w:space="0" w:color="auto"/>
              <w:right w:val="single" w:sz="4" w:space="0" w:color="auto"/>
            </w:tcBorders>
            <w:shd w:val="clear" w:color="auto" w:fill="auto"/>
            <w:noWrap/>
            <w:vAlign w:val="center"/>
            <w:hideMark/>
          </w:tcPr>
          <w:p w14:paraId="15A9C6C4"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592</w:t>
            </w:r>
          </w:p>
        </w:tc>
        <w:tc>
          <w:tcPr>
            <w:tcW w:w="518" w:type="pct"/>
            <w:tcBorders>
              <w:top w:val="nil"/>
              <w:left w:val="nil"/>
              <w:bottom w:val="single" w:sz="4" w:space="0" w:color="auto"/>
              <w:right w:val="single" w:sz="4" w:space="0" w:color="auto"/>
            </w:tcBorders>
            <w:shd w:val="clear" w:color="auto" w:fill="auto"/>
            <w:noWrap/>
            <w:vAlign w:val="center"/>
            <w:hideMark/>
          </w:tcPr>
          <w:p w14:paraId="2D3B0C85"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1 254</w:t>
            </w:r>
          </w:p>
        </w:tc>
      </w:tr>
      <w:tr w:rsidR="00222DE0" w:rsidRPr="00F71B58" w14:paraId="35F73B24"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5FEFE637" w14:textId="7AAD875C" w:rsidR="00222DE0" w:rsidRPr="00F71B58" w:rsidRDefault="00222DE0" w:rsidP="00FB2562">
            <w:pPr>
              <w:spacing w:after="0" w:line="240" w:lineRule="auto"/>
              <w:ind w:firstLineChars="100" w:firstLine="18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Taux de sous-emploi</w:t>
            </w:r>
            <w:r w:rsidR="00E076AC">
              <w:rPr>
                <w:rFonts w:ascii="Garamond" w:eastAsia="Times New Roman" w:hAnsi="Garamond" w:cs="Calibri"/>
                <w:color w:val="000000"/>
                <w:sz w:val="18"/>
                <w:szCs w:val="18"/>
                <w:lang w:eastAsia="fr-FR"/>
              </w:rPr>
              <w:t xml:space="preserve"> </w:t>
            </w:r>
            <w:r w:rsidR="00591FCF" w:rsidRPr="00591FCF">
              <w:rPr>
                <w:rFonts w:ascii="Garamond" w:eastAsia="Times New Roman" w:hAnsi="Garamond" w:cs="Calibri"/>
                <w:color w:val="000000"/>
                <w:sz w:val="18"/>
                <w:szCs w:val="18"/>
                <w:lang w:eastAsia="fr-FR"/>
              </w:rPr>
              <w:t>(</w:t>
            </w:r>
            <w:r w:rsidR="00591FCF">
              <w:rPr>
                <w:rFonts w:ascii="Garamond" w:eastAsia="Times New Roman" w:hAnsi="Garamond" w:cs="Calibri"/>
                <w:color w:val="000000"/>
                <w:sz w:val="18"/>
                <w:szCs w:val="18"/>
                <w:lang w:eastAsia="fr-FR"/>
              </w:rPr>
              <w:t xml:space="preserve">en </w:t>
            </w:r>
            <w:r w:rsidR="00591FCF" w:rsidRPr="00591FCF">
              <w:rPr>
                <w:rFonts w:ascii="Garamond" w:eastAsia="Times New Roman" w:hAnsi="Garamond" w:cs="Calibri"/>
                <w:color w:val="000000"/>
                <w:sz w:val="18"/>
                <w:szCs w:val="18"/>
                <w:lang w:eastAsia="fr-FR"/>
              </w:rPr>
              <w:t>%)</w:t>
            </w:r>
          </w:p>
        </w:tc>
        <w:tc>
          <w:tcPr>
            <w:tcW w:w="408" w:type="pct"/>
            <w:tcBorders>
              <w:top w:val="nil"/>
              <w:left w:val="nil"/>
              <w:bottom w:val="single" w:sz="4" w:space="0" w:color="auto"/>
              <w:right w:val="single" w:sz="4" w:space="0" w:color="auto"/>
            </w:tcBorders>
            <w:shd w:val="clear" w:color="auto" w:fill="auto"/>
            <w:noWrap/>
            <w:vAlign w:val="center"/>
            <w:hideMark/>
          </w:tcPr>
          <w:p w14:paraId="115FAF0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9,0</w:t>
            </w:r>
          </w:p>
        </w:tc>
        <w:tc>
          <w:tcPr>
            <w:tcW w:w="408" w:type="pct"/>
            <w:tcBorders>
              <w:top w:val="nil"/>
              <w:left w:val="nil"/>
              <w:bottom w:val="single" w:sz="4" w:space="0" w:color="auto"/>
              <w:right w:val="single" w:sz="4" w:space="0" w:color="auto"/>
            </w:tcBorders>
            <w:shd w:val="clear" w:color="auto" w:fill="auto"/>
            <w:noWrap/>
            <w:vAlign w:val="center"/>
            <w:hideMark/>
          </w:tcPr>
          <w:p w14:paraId="1ECACB0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12,5</w:t>
            </w:r>
          </w:p>
        </w:tc>
        <w:tc>
          <w:tcPr>
            <w:tcW w:w="484" w:type="pct"/>
            <w:tcBorders>
              <w:top w:val="nil"/>
              <w:left w:val="nil"/>
              <w:bottom w:val="single" w:sz="4" w:space="0" w:color="auto"/>
              <w:right w:val="single" w:sz="4" w:space="0" w:color="auto"/>
            </w:tcBorders>
            <w:shd w:val="clear" w:color="auto" w:fill="auto"/>
            <w:noWrap/>
            <w:vAlign w:val="center"/>
            <w:hideMark/>
          </w:tcPr>
          <w:p w14:paraId="64DCA94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10,3</w:t>
            </w:r>
          </w:p>
        </w:tc>
        <w:tc>
          <w:tcPr>
            <w:tcW w:w="408" w:type="pct"/>
            <w:tcBorders>
              <w:top w:val="nil"/>
              <w:left w:val="nil"/>
              <w:bottom w:val="single" w:sz="4" w:space="0" w:color="auto"/>
              <w:right w:val="single" w:sz="4" w:space="0" w:color="auto"/>
            </w:tcBorders>
            <w:shd w:val="clear" w:color="auto" w:fill="auto"/>
            <w:noWrap/>
            <w:vAlign w:val="center"/>
            <w:hideMark/>
          </w:tcPr>
          <w:p w14:paraId="005811A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10,0</w:t>
            </w:r>
          </w:p>
        </w:tc>
        <w:tc>
          <w:tcPr>
            <w:tcW w:w="408" w:type="pct"/>
            <w:tcBorders>
              <w:top w:val="nil"/>
              <w:left w:val="nil"/>
              <w:bottom w:val="single" w:sz="4" w:space="0" w:color="auto"/>
              <w:right w:val="single" w:sz="4" w:space="0" w:color="auto"/>
            </w:tcBorders>
            <w:shd w:val="clear" w:color="auto" w:fill="auto"/>
            <w:noWrap/>
            <w:vAlign w:val="center"/>
            <w:hideMark/>
          </w:tcPr>
          <w:p w14:paraId="4DA9A78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14,8</w:t>
            </w:r>
          </w:p>
        </w:tc>
        <w:tc>
          <w:tcPr>
            <w:tcW w:w="518" w:type="pct"/>
            <w:tcBorders>
              <w:top w:val="nil"/>
              <w:left w:val="nil"/>
              <w:bottom w:val="single" w:sz="4" w:space="0" w:color="auto"/>
              <w:right w:val="single" w:sz="4" w:space="0" w:color="auto"/>
            </w:tcBorders>
            <w:shd w:val="clear" w:color="auto" w:fill="auto"/>
            <w:noWrap/>
            <w:vAlign w:val="center"/>
            <w:hideMark/>
          </w:tcPr>
          <w:p w14:paraId="008CD5E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11,8</w:t>
            </w:r>
          </w:p>
        </w:tc>
      </w:tr>
      <w:tr w:rsidR="00222DE0" w:rsidRPr="00F71B58" w14:paraId="0C8F1D1A" w14:textId="77777777" w:rsidTr="00E076AC">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8A49258"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la forme de sous-emploi</w:t>
            </w:r>
          </w:p>
        </w:tc>
      </w:tr>
      <w:tr w:rsidR="00222DE0" w:rsidRPr="00F71B58" w14:paraId="3F45EAA3" w14:textId="77777777" w:rsidTr="00E076AC">
        <w:trPr>
          <w:trHeight w:val="315"/>
        </w:trPr>
        <w:tc>
          <w:tcPr>
            <w:tcW w:w="2367" w:type="pct"/>
            <w:tcBorders>
              <w:top w:val="nil"/>
              <w:left w:val="single" w:sz="4" w:space="0" w:color="auto"/>
              <w:bottom w:val="single" w:sz="4" w:space="0" w:color="auto"/>
              <w:right w:val="single" w:sz="4" w:space="0" w:color="auto"/>
            </w:tcBorders>
            <w:shd w:val="clear" w:color="auto" w:fill="auto"/>
            <w:noWrap/>
            <w:hideMark/>
          </w:tcPr>
          <w:p w14:paraId="695C2DD5"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Sous-emploi visible (lié à la durée de travail)</w:t>
            </w:r>
          </w:p>
        </w:tc>
        <w:tc>
          <w:tcPr>
            <w:tcW w:w="408" w:type="pct"/>
            <w:tcBorders>
              <w:top w:val="nil"/>
              <w:left w:val="nil"/>
              <w:bottom w:val="single" w:sz="4" w:space="0" w:color="auto"/>
              <w:right w:val="single" w:sz="4" w:space="0" w:color="auto"/>
            </w:tcBorders>
            <w:shd w:val="clear" w:color="auto" w:fill="auto"/>
            <w:noWrap/>
            <w:vAlign w:val="center"/>
            <w:hideMark/>
          </w:tcPr>
          <w:p w14:paraId="105737D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4,4</w:t>
            </w:r>
          </w:p>
        </w:tc>
        <w:tc>
          <w:tcPr>
            <w:tcW w:w="408" w:type="pct"/>
            <w:tcBorders>
              <w:top w:val="nil"/>
              <w:left w:val="nil"/>
              <w:bottom w:val="single" w:sz="4" w:space="0" w:color="auto"/>
              <w:right w:val="single" w:sz="4" w:space="0" w:color="auto"/>
            </w:tcBorders>
            <w:shd w:val="clear" w:color="auto" w:fill="auto"/>
            <w:noWrap/>
            <w:vAlign w:val="center"/>
            <w:hideMark/>
          </w:tcPr>
          <w:p w14:paraId="7D062FC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7,4</w:t>
            </w:r>
          </w:p>
        </w:tc>
        <w:tc>
          <w:tcPr>
            <w:tcW w:w="484" w:type="pct"/>
            <w:tcBorders>
              <w:top w:val="nil"/>
              <w:left w:val="nil"/>
              <w:bottom w:val="single" w:sz="4" w:space="0" w:color="auto"/>
              <w:right w:val="single" w:sz="4" w:space="0" w:color="auto"/>
            </w:tcBorders>
            <w:shd w:val="clear" w:color="auto" w:fill="auto"/>
            <w:noWrap/>
            <w:vAlign w:val="center"/>
            <w:hideMark/>
          </w:tcPr>
          <w:p w14:paraId="7164157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5,6</w:t>
            </w:r>
          </w:p>
        </w:tc>
        <w:tc>
          <w:tcPr>
            <w:tcW w:w="408" w:type="pct"/>
            <w:tcBorders>
              <w:top w:val="nil"/>
              <w:left w:val="nil"/>
              <w:bottom w:val="single" w:sz="4" w:space="0" w:color="auto"/>
              <w:right w:val="single" w:sz="4" w:space="0" w:color="auto"/>
            </w:tcBorders>
            <w:shd w:val="clear" w:color="auto" w:fill="auto"/>
            <w:noWrap/>
            <w:vAlign w:val="center"/>
            <w:hideMark/>
          </w:tcPr>
          <w:p w14:paraId="2797B81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4,6</w:t>
            </w:r>
          </w:p>
        </w:tc>
        <w:tc>
          <w:tcPr>
            <w:tcW w:w="408" w:type="pct"/>
            <w:tcBorders>
              <w:top w:val="nil"/>
              <w:left w:val="nil"/>
              <w:bottom w:val="single" w:sz="4" w:space="0" w:color="auto"/>
              <w:right w:val="single" w:sz="4" w:space="0" w:color="auto"/>
            </w:tcBorders>
            <w:shd w:val="clear" w:color="auto" w:fill="auto"/>
            <w:noWrap/>
            <w:vAlign w:val="center"/>
            <w:hideMark/>
          </w:tcPr>
          <w:p w14:paraId="027F1A9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9,0</w:t>
            </w:r>
          </w:p>
        </w:tc>
        <w:tc>
          <w:tcPr>
            <w:tcW w:w="518" w:type="pct"/>
            <w:tcBorders>
              <w:top w:val="nil"/>
              <w:left w:val="nil"/>
              <w:bottom w:val="single" w:sz="4" w:space="0" w:color="auto"/>
              <w:right w:val="single" w:sz="4" w:space="0" w:color="auto"/>
            </w:tcBorders>
            <w:shd w:val="clear" w:color="auto" w:fill="auto"/>
            <w:noWrap/>
            <w:vAlign w:val="center"/>
            <w:hideMark/>
          </w:tcPr>
          <w:p w14:paraId="612ABA9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6,3</w:t>
            </w:r>
          </w:p>
        </w:tc>
      </w:tr>
      <w:tr w:rsidR="00222DE0" w:rsidRPr="00F71B58" w14:paraId="6A83AABE" w14:textId="77777777" w:rsidTr="00E076AC">
        <w:trPr>
          <w:trHeight w:val="630"/>
        </w:trPr>
        <w:tc>
          <w:tcPr>
            <w:tcW w:w="2367" w:type="pct"/>
            <w:tcBorders>
              <w:top w:val="nil"/>
              <w:left w:val="single" w:sz="4" w:space="0" w:color="auto"/>
              <w:bottom w:val="single" w:sz="4" w:space="0" w:color="auto"/>
              <w:right w:val="single" w:sz="4" w:space="0" w:color="auto"/>
            </w:tcBorders>
            <w:shd w:val="clear" w:color="auto" w:fill="auto"/>
            <w:hideMark/>
          </w:tcPr>
          <w:p w14:paraId="78473246"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Sous-emploi invisible (lié aux revenus d'activité et à l'adéquation formation-emploi)</w:t>
            </w:r>
          </w:p>
        </w:tc>
        <w:tc>
          <w:tcPr>
            <w:tcW w:w="408" w:type="pct"/>
            <w:tcBorders>
              <w:top w:val="nil"/>
              <w:left w:val="nil"/>
              <w:bottom w:val="single" w:sz="4" w:space="0" w:color="auto"/>
              <w:right w:val="single" w:sz="4" w:space="0" w:color="auto"/>
            </w:tcBorders>
            <w:shd w:val="clear" w:color="auto" w:fill="auto"/>
            <w:noWrap/>
            <w:vAlign w:val="center"/>
            <w:hideMark/>
          </w:tcPr>
          <w:p w14:paraId="5E609712" w14:textId="77777777" w:rsidR="00222DE0" w:rsidRPr="00F71B58" w:rsidRDefault="00222DE0" w:rsidP="0077650E">
            <w:pPr>
              <w:spacing w:after="0" w:line="240" w:lineRule="auto"/>
              <w:ind w:firstLineChars="100" w:firstLine="200"/>
              <w:jc w:val="center"/>
              <w:rPr>
                <w:rFonts w:ascii="Garamond" w:eastAsia="Times New Roman" w:hAnsi="Garamond" w:cs="Calibri"/>
                <w:color w:val="010205"/>
                <w:sz w:val="20"/>
                <w:szCs w:val="20"/>
                <w:lang w:eastAsia="fr-FR"/>
              </w:rPr>
            </w:pPr>
            <w:r w:rsidRPr="00F71B58">
              <w:rPr>
                <w:rFonts w:ascii="Garamond" w:eastAsia="Times New Roman" w:hAnsi="Garamond" w:cs="Calibri"/>
                <w:color w:val="010205"/>
                <w:sz w:val="20"/>
                <w:szCs w:val="20"/>
                <w:lang w:eastAsia="fr-FR"/>
              </w:rPr>
              <w:t>4,6</w:t>
            </w:r>
          </w:p>
        </w:tc>
        <w:tc>
          <w:tcPr>
            <w:tcW w:w="408" w:type="pct"/>
            <w:tcBorders>
              <w:top w:val="nil"/>
              <w:left w:val="nil"/>
              <w:bottom w:val="single" w:sz="4" w:space="0" w:color="auto"/>
              <w:right w:val="single" w:sz="4" w:space="0" w:color="auto"/>
            </w:tcBorders>
            <w:shd w:val="clear" w:color="auto" w:fill="auto"/>
            <w:noWrap/>
            <w:vAlign w:val="center"/>
            <w:hideMark/>
          </w:tcPr>
          <w:p w14:paraId="3A908041" w14:textId="77777777" w:rsidR="00222DE0" w:rsidRPr="00F71B58" w:rsidRDefault="00222DE0" w:rsidP="0077650E">
            <w:pPr>
              <w:spacing w:after="0" w:line="240" w:lineRule="auto"/>
              <w:ind w:firstLineChars="100" w:firstLine="200"/>
              <w:jc w:val="center"/>
              <w:rPr>
                <w:rFonts w:ascii="Garamond" w:eastAsia="Times New Roman" w:hAnsi="Garamond" w:cs="Calibri"/>
                <w:color w:val="010205"/>
                <w:sz w:val="20"/>
                <w:szCs w:val="20"/>
                <w:lang w:eastAsia="fr-FR"/>
              </w:rPr>
            </w:pPr>
            <w:r w:rsidRPr="00F71B58">
              <w:rPr>
                <w:rFonts w:ascii="Garamond" w:eastAsia="Times New Roman" w:hAnsi="Garamond" w:cs="Calibri"/>
                <w:color w:val="010205"/>
                <w:sz w:val="20"/>
                <w:szCs w:val="20"/>
                <w:lang w:eastAsia="fr-FR"/>
              </w:rPr>
              <w:t>5,1</w:t>
            </w:r>
          </w:p>
        </w:tc>
        <w:tc>
          <w:tcPr>
            <w:tcW w:w="484" w:type="pct"/>
            <w:tcBorders>
              <w:top w:val="nil"/>
              <w:left w:val="nil"/>
              <w:bottom w:val="single" w:sz="4" w:space="0" w:color="auto"/>
              <w:right w:val="single" w:sz="4" w:space="0" w:color="auto"/>
            </w:tcBorders>
            <w:shd w:val="clear" w:color="auto" w:fill="auto"/>
            <w:noWrap/>
            <w:vAlign w:val="center"/>
            <w:hideMark/>
          </w:tcPr>
          <w:p w14:paraId="54951AF9" w14:textId="77777777" w:rsidR="00222DE0" w:rsidRPr="00F71B58" w:rsidRDefault="00222DE0" w:rsidP="0077650E">
            <w:pPr>
              <w:spacing w:after="0" w:line="240" w:lineRule="auto"/>
              <w:ind w:firstLineChars="100" w:firstLine="200"/>
              <w:jc w:val="center"/>
              <w:rPr>
                <w:rFonts w:ascii="Garamond" w:eastAsia="Times New Roman" w:hAnsi="Garamond" w:cs="Calibri"/>
                <w:color w:val="010205"/>
                <w:sz w:val="20"/>
                <w:szCs w:val="20"/>
                <w:lang w:eastAsia="fr-FR"/>
              </w:rPr>
            </w:pPr>
            <w:r w:rsidRPr="00F71B58">
              <w:rPr>
                <w:rFonts w:ascii="Garamond" w:eastAsia="Times New Roman" w:hAnsi="Garamond" w:cs="Calibri"/>
                <w:color w:val="010205"/>
                <w:sz w:val="20"/>
                <w:szCs w:val="20"/>
                <w:lang w:eastAsia="fr-FR"/>
              </w:rPr>
              <w:t>4,8</w:t>
            </w:r>
          </w:p>
        </w:tc>
        <w:tc>
          <w:tcPr>
            <w:tcW w:w="408" w:type="pct"/>
            <w:tcBorders>
              <w:top w:val="nil"/>
              <w:left w:val="nil"/>
              <w:bottom w:val="single" w:sz="4" w:space="0" w:color="auto"/>
              <w:right w:val="single" w:sz="4" w:space="0" w:color="auto"/>
            </w:tcBorders>
            <w:shd w:val="clear" w:color="auto" w:fill="auto"/>
            <w:noWrap/>
            <w:vAlign w:val="center"/>
            <w:hideMark/>
          </w:tcPr>
          <w:p w14:paraId="7738A8BB" w14:textId="77777777" w:rsidR="00222DE0" w:rsidRPr="00F71B58" w:rsidRDefault="00222DE0" w:rsidP="0077650E">
            <w:pPr>
              <w:spacing w:after="0" w:line="240" w:lineRule="auto"/>
              <w:ind w:firstLineChars="100" w:firstLine="200"/>
              <w:jc w:val="center"/>
              <w:rPr>
                <w:rFonts w:ascii="Garamond" w:eastAsia="Times New Roman" w:hAnsi="Garamond" w:cs="Calibri"/>
                <w:color w:val="010205"/>
                <w:sz w:val="20"/>
                <w:szCs w:val="20"/>
                <w:lang w:eastAsia="fr-FR"/>
              </w:rPr>
            </w:pPr>
            <w:r w:rsidRPr="00F71B58">
              <w:rPr>
                <w:rFonts w:ascii="Garamond" w:eastAsia="Times New Roman" w:hAnsi="Garamond" w:cs="Calibri"/>
                <w:color w:val="010205"/>
                <w:sz w:val="20"/>
                <w:szCs w:val="20"/>
                <w:lang w:eastAsia="fr-FR"/>
              </w:rPr>
              <w:t>5,4</w:t>
            </w:r>
          </w:p>
        </w:tc>
        <w:tc>
          <w:tcPr>
            <w:tcW w:w="408" w:type="pct"/>
            <w:tcBorders>
              <w:top w:val="nil"/>
              <w:left w:val="nil"/>
              <w:bottom w:val="single" w:sz="4" w:space="0" w:color="auto"/>
              <w:right w:val="single" w:sz="4" w:space="0" w:color="auto"/>
            </w:tcBorders>
            <w:shd w:val="clear" w:color="auto" w:fill="auto"/>
            <w:noWrap/>
            <w:vAlign w:val="center"/>
            <w:hideMark/>
          </w:tcPr>
          <w:p w14:paraId="53AE0BD0" w14:textId="77777777" w:rsidR="00222DE0" w:rsidRPr="00F71B58" w:rsidRDefault="00222DE0" w:rsidP="0077650E">
            <w:pPr>
              <w:spacing w:after="0" w:line="240" w:lineRule="auto"/>
              <w:ind w:firstLineChars="100" w:firstLine="200"/>
              <w:jc w:val="center"/>
              <w:rPr>
                <w:rFonts w:ascii="Garamond" w:eastAsia="Times New Roman" w:hAnsi="Garamond" w:cs="Calibri"/>
                <w:color w:val="010205"/>
                <w:sz w:val="20"/>
                <w:szCs w:val="20"/>
                <w:lang w:eastAsia="fr-FR"/>
              </w:rPr>
            </w:pPr>
            <w:r w:rsidRPr="00F71B58">
              <w:rPr>
                <w:rFonts w:ascii="Garamond" w:eastAsia="Times New Roman" w:hAnsi="Garamond" w:cs="Calibri"/>
                <w:color w:val="010205"/>
                <w:sz w:val="20"/>
                <w:szCs w:val="20"/>
                <w:lang w:eastAsia="fr-FR"/>
              </w:rPr>
              <w:t>5,9</w:t>
            </w:r>
          </w:p>
        </w:tc>
        <w:tc>
          <w:tcPr>
            <w:tcW w:w="518" w:type="pct"/>
            <w:tcBorders>
              <w:top w:val="nil"/>
              <w:left w:val="nil"/>
              <w:bottom w:val="single" w:sz="4" w:space="0" w:color="auto"/>
              <w:right w:val="single" w:sz="4" w:space="0" w:color="auto"/>
            </w:tcBorders>
            <w:shd w:val="clear" w:color="auto" w:fill="auto"/>
            <w:noWrap/>
            <w:vAlign w:val="center"/>
            <w:hideMark/>
          </w:tcPr>
          <w:p w14:paraId="57080A65" w14:textId="77777777" w:rsidR="00222DE0" w:rsidRPr="00F71B58" w:rsidRDefault="00222DE0" w:rsidP="0077650E">
            <w:pPr>
              <w:spacing w:after="0" w:line="240" w:lineRule="auto"/>
              <w:ind w:firstLineChars="100" w:firstLine="200"/>
              <w:jc w:val="center"/>
              <w:rPr>
                <w:rFonts w:ascii="Garamond" w:eastAsia="Times New Roman" w:hAnsi="Garamond" w:cs="Calibri"/>
                <w:color w:val="010205"/>
                <w:sz w:val="20"/>
                <w:szCs w:val="20"/>
                <w:lang w:eastAsia="fr-FR"/>
              </w:rPr>
            </w:pPr>
            <w:r w:rsidRPr="00F71B58">
              <w:rPr>
                <w:rFonts w:ascii="Garamond" w:eastAsia="Times New Roman" w:hAnsi="Garamond" w:cs="Calibri"/>
                <w:color w:val="010205"/>
                <w:sz w:val="20"/>
                <w:szCs w:val="20"/>
                <w:lang w:eastAsia="fr-FR"/>
              </w:rPr>
              <w:t>5,6</w:t>
            </w:r>
          </w:p>
        </w:tc>
      </w:tr>
    </w:tbl>
    <w:p w14:paraId="583A23FF" w14:textId="77777777" w:rsidR="00FB4D04" w:rsidRPr="00C036E5" w:rsidRDefault="00FB4D04" w:rsidP="00D401DB">
      <w:pPr>
        <w:tabs>
          <w:tab w:val="left" w:pos="-720"/>
        </w:tabs>
        <w:suppressAutoHyphens/>
        <w:spacing w:after="0" w:line="276" w:lineRule="auto"/>
        <w:ind w:left="360"/>
        <w:jc w:val="both"/>
        <w:rPr>
          <w:rFonts w:ascii="Book Antiqua" w:hAnsi="Book Antiqua" w:cs="Browallia New"/>
          <w:b/>
          <w:bCs/>
          <w:color w:val="4472C4" w:themeColor="accent1"/>
          <w:sz w:val="20"/>
          <w:szCs w:val="20"/>
        </w:rPr>
      </w:pPr>
    </w:p>
    <w:p w14:paraId="4983D9D5" w14:textId="77777777" w:rsidR="00D401DB" w:rsidRDefault="00FB4D04" w:rsidP="004E4854">
      <w:pPr>
        <w:rPr>
          <w:rFonts w:ascii="Book Antiqua" w:hAnsi="Book Antiqua" w:cs="Browallia New"/>
          <w:b/>
          <w:bCs/>
          <w:color w:val="4472C4" w:themeColor="accent1"/>
          <w:sz w:val="20"/>
          <w:szCs w:val="20"/>
        </w:rPr>
      </w:pPr>
      <w:r w:rsidRPr="00C036E5">
        <w:rPr>
          <w:rFonts w:ascii="Book Antiqua" w:hAnsi="Book Antiqua" w:cs="Browallia New"/>
          <w:b/>
          <w:bCs/>
          <w:color w:val="4472C4" w:themeColor="accent1"/>
          <w:sz w:val="20"/>
          <w:szCs w:val="20"/>
        </w:rPr>
        <w:br w:type="page"/>
      </w:r>
      <w:r w:rsidR="00D401DB"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w:t>
      </w:r>
      <w:r w:rsidR="00D401DB" w:rsidRPr="00C036E5">
        <w:rPr>
          <w:rFonts w:ascii="Book Antiqua" w:hAnsi="Book Antiqua" w:cs="Browallia New"/>
          <w:b/>
          <w:bCs/>
          <w:color w:val="4472C4" w:themeColor="accent1"/>
          <w:sz w:val="20"/>
          <w:szCs w:val="20"/>
        </w:rPr>
        <w:t xml:space="preserve"> chômage par milieu de résidence (suite)</w:t>
      </w:r>
    </w:p>
    <w:tbl>
      <w:tblPr>
        <w:tblW w:w="5000" w:type="pct"/>
        <w:tblCellMar>
          <w:left w:w="70" w:type="dxa"/>
          <w:right w:w="70" w:type="dxa"/>
        </w:tblCellMar>
        <w:tblLook w:val="04A0" w:firstRow="1" w:lastRow="0" w:firstColumn="1" w:lastColumn="0" w:noHBand="0" w:noVBand="1"/>
      </w:tblPr>
      <w:tblGrid>
        <w:gridCol w:w="4120"/>
        <w:gridCol w:w="844"/>
        <w:gridCol w:w="845"/>
        <w:gridCol w:w="909"/>
        <w:gridCol w:w="816"/>
        <w:gridCol w:w="845"/>
        <w:gridCol w:w="909"/>
      </w:tblGrid>
      <w:tr w:rsidR="00297A3D" w:rsidRPr="00F71B58" w14:paraId="1E5A5CB5" w14:textId="77777777" w:rsidTr="00297A3D">
        <w:trPr>
          <w:trHeight w:val="315"/>
        </w:trPr>
        <w:tc>
          <w:tcPr>
            <w:tcW w:w="210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248A54E" w14:textId="77777777" w:rsidR="00297A3D" w:rsidRPr="00F71B58" w:rsidRDefault="00297A3D" w:rsidP="00297A3D">
            <w:pPr>
              <w:bidi/>
              <w:spacing w:after="0" w:line="240" w:lineRule="auto"/>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rtl/>
                <w:lang w:eastAsia="fr-FR"/>
              </w:rPr>
              <w:t> </w:t>
            </w:r>
          </w:p>
        </w:tc>
        <w:tc>
          <w:tcPr>
            <w:tcW w:w="1449" w:type="pct"/>
            <w:gridSpan w:val="3"/>
            <w:tcBorders>
              <w:top w:val="single" w:sz="4" w:space="0" w:color="auto"/>
              <w:left w:val="nil"/>
              <w:bottom w:val="single" w:sz="4" w:space="0" w:color="auto"/>
              <w:right w:val="single" w:sz="4" w:space="0" w:color="auto"/>
            </w:tcBorders>
            <w:shd w:val="clear" w:color="auto" w:fill="auto"/>
            <w:noWrap/>
            <w:hideMark/>
          </w:tcPr>
          <w:p w14:paraId="17FA94E1" w14:textId="77777777" w:rsidR="00297A3D" w:rsidRPr="00591FCF" w:rsidRDefault="00297A3D" w:rsidP="00297A3D">
            <w:pPr>
              <w:spacing w:after="0" w:line="240" w:lineRule="auto"/>
              <w:jc w:val="center"/>
              <w:rPr>
                <w:rFonts w:ascii="Garamond" w:eastAsia="Times New Roman" w:hAnsi="Garamond" w:cs="Calibri"/>
                <w:b/>
                <w:bCs/>
                <w:color w:val="000000"/>
                <w:sz w:val="18"/>
                <w:szCs w:val="18"/>
                <w:lang w:eastAsia="fr-FR"/>
              </w:rPr>
            </w:pPr>
            <w:r w:rsidRPr="00591FCF">
              <w:rPr>
                <w:rFonts w:ascii="Book Antiqua" w:eastAsia="Book Antiqua" w:hAnsi="Book Antiqua" w:cs="Book Antiqua"/>
                <w:b/>
                <w:bCs/>
                <w:sz w:val="20"/>
                <w:szCs w:val="20"/>
              </w:rPr>
              <w:t>1</w:t>
            </w:r>
            <w:r w:rsidRPr="00591FCF">
              <w:rPr>
                <w:rFonts w:ascii="Book Antiqua" w:eastAsia="Book Antiqua" w:hAnsi="Book Antiqua" w:cs="Book Antiqua"/>
                <w:b/>
                <w:bCs/>
                <w:sz w:val="20"/>
                <w:szCs w:val="20"/>
                <w:vertAlign w:val="superscript"/>
              </w:rPr>
              <w:t>er</w:t>
            </w:r>
            <w:r w:rsidRPr="00591FCF">
              <w:rPr>
                <w:rFonts w:ascii="Book Antiqua" w:eastAsia="Book Antiqua" w:hAnsi="Book Antiqua" w:cs="Book Antiqua"/>
                <w:b/>
                <w:bCs/>
                <w:sz w:val="20"/>
                <w:szCs w:val="20"/>
              </w:rPr>
              <w:t xml:space="preserve"> trimestre de 2024</w:t>
            </w:r>
          </w:p>
        </w:tc>
        <w:tc>
          <w:tcPr>
            <w:tcW w:w="1449" w:type="pct"/>
            <w:gridSpan w:val="3"/>
            <w:tcBorders>
              <w:top w:val="single" w:sz="4" w:space="0" w:color="auto"/>
              <w:left w:val="nil"/>
              <w:bottom w:val="single" w:sz="4" w:space="0" w:color="auto"/>
              <w:right w:val="single" w:sz="4" w:space="0" w:color="auto"/>
            </w:tcBorders>
            <w:shd w:val="clear" w:color="auto" w:fill="auto"/>
            <w:noWrap/>
            <w:hideMark/>
          </w:tcPr>
          <w:p w14:paraId="032E32AA" w14:textId="77777777" w:rsidR="00297A3D" w:rsidRPr="00591FCF" w:rsidRDefault="00297A3D" w:rsidP="00297A3D">
            <w:pPr>
              <w:spacing w:after="0" w:line="240" w:lineRule="auto"/>
              <w:jc w:val="center"/>
              <w:rPr>
                <w:rFonts w:ascii="Garamond" w:eastAsia="Times New Roman" w:hAnsi="Garamond" w:cs="Calibri"/>
                <w:b/>
                <w:bCs/>
                <w:color w:val="000000"/>
                <w:sz w:val="18"/>
                <w:szCs w:val="18"/>
                <w:lang w:eastAsia="fr-FR"/>
              </w:rPr>
            </w:pPr>
            <w:r w:rsidRPr="00591FCF">
              <w:rPr>
                <w:rFonts w:ascii="Book Antiqua" w:eastAsia="Book Antiqua" w:hAnsi="Book Antiqua" w:cs="Book Antiqua"/>
                <w:b/>
                <w:bCs/>
                <w:sz w:val="20"/>
                <w:szCs w:val="20"/>
              </w:rPr>
              <w:t>1</w:t>
            </w:r>
            <w:r w:rsidRPr="00591FCF">
              <w:rPr>
                <w:rFonts w:ascii="Book Antiqua" w:eastAsia="Book Antiqua" w:hAnsi="Book Antiqua" w:cs="Book Antiqua"/>
                <w:b/>
                <w:bCs/>
                <w:sz w:val="20"/>
                <w:szCs w:val="20"/>
                <w:vertAlign w:val="superscript"/>
              </w:rPr>
              <w:t>er</w:t>
            </w:r>
            <w:r w:rsidRPr="00591FCF">
              <w:rPr>
                <w:rFonts w:ascii="Book Antiqua" w:eastAsia="Book Antiqua" w:hAnsi="Book Antiqua" w:cs="Book Antiqua"/>
                <w:b/>
                <w:bCs/>
                <w:sz w:val="20"/>
                <w:szCs w:val="20"/>
              </w:rPr>
              <w:t xml:space="preserve"> trimestre de 2025</w:t>
            </w:r>
          </w:p>
        </w:tc>
      </w:tr>
      <w:tr w:rsidR="00222DE0" w:rsidRPr="00F71B58" w14:paraId="62B517B0" w14:textId="77777777" w:rsidTr="00FB2562">
        <w:trPr>
          <w:trHeight w:val="315"/>
        </w:trPr>
        <w:tc>
          <w:tcPr>
            <w:tcW w:w="21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A34109" w14:textId="77777777" w:rsidR="00222DE0" w:rsidRPr="00F71B58" w:rsidRDefault="00222DE0" w:rsidP="00FB2562">
            <w:pPr>
              <w:spacing w:after="0" w:line="240" w:lineRule="auto"/>
              <w:rPr>
                <w:rFonts w:ascii="Garamond" w:eastAsia="Times New Roman" w:hAnsi="Garamond" w:cs="Calibri"/>
                <w:b/>
                <w:bCs/>
                <w:color w:val="000000"/>
                <w:sz w:val="18"/>
                <w:szCs w:val="18"/>
                <w:lang w:eastAsia="fr-FR"/>
              </w:rPr>
            </w:pPr>
          </w:p>
        </w:tc>
        <w:tc>
          <w:tcPr>
            <w:tcW w:w="478" w:type="pct"/>
            <w:tcBorders>
              <w:top w:val="nil"/>
              <w:left w:val="nil"/>
              <w:bottom w:val="single" w:sz="4" w:space="0" w:color="auto"/>
              <w:right w:val="single" w:sz="4" w:space="0" w:color="auto"/>
            </w:tcBorders>
            <w:shd w:val="clear" w:color="auto" w:fill="auto"/>
            <w:hideMark/>
          </w:tcPr>
          <w:p w14:paraId="1102A002" w14:textId="77777777" w:rsidR="00222DE0" w:rsidRPr="00F71B58" w:rsidRDefault="00222DE0" w:rsidP="00FB2562">
            <w:pPr>
              <w:bidi/>
              <w:spacing w:after="0" w:line="240" w:lineRule="auto"/>
              <w:jc w:val="center"/>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Urbain</w:t>
            </w:r>
          </w:p>
        </w:tc>
        <w:tc>
          <w:tcPr>
            <w:tcW w:w="478" w:type="pct"/>
            <w:tcBorders>
              <w:top w:val="nil"/>
              <w:left w:val="nil"/>
              <w:bottom w:val="single" w:sz="4" w:space="0" w:color="auto"/>
              <w:right w:val="single" w:sz="4" w:space="0" w:color="auto"/>
            </w:tcBorders>
            <w:shd w:val="clear" w:color="auto" w:fill="auto"/>
            <w:hideMark/>
          </w:tcPr>
          <w:p w14:paraId="2CC126DF" w14:textId="77777777" w:rsidR="00222DE0" w:rsidRPr="00F71B58" w:rsidRDefault="00222DE0" w:rsidP="00FB2562">
            <w:pPr>
              <w:bidi/>
              <w:spacing w:after="0" w:line="240" w:lineRule="auto"/>
              <w:jc w:val="center"/>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Rural</w:t>
            </w:r>
          </w:p>
        </w:tc>
        <w:tc>
          <w:tcPr>
            <w:tcW w:w="493" w:type="pct"/>
            <w:tcBorders>
              <w:top w:val="nil"/>
              <w:left w:val="nil"/>
              <w:bottom w:val="single" w:sz="4" w:space="0" w:color="auto"/>
              <w:right w:val="single" w:sz="4" w:space="0" w:color="auto"/>
            </w:tcBorders>
            <w:shd w:val="clear" w:color="auto" w:fill="auto"/>
            <w:hideMark/>
          </w:tcPr>
          <w:p w14:paraId="08FD110E" w14:textId="77777777" w:rsidR="00222DE0" w:rsidRPr="00F71B58" w:rsidRDefault="00222DE0" w:rsidP="00FB2562">
            <w:pPr>
              <w:bidi/>
              <w:spacing w:after="0" w:line="240" w:lineRule="auto"/>
              <w:jc w:val="center"/>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Ensemble</w:t>
            </w:r>
          </w:p>
        </w:tc>
        <w:tc>
          <w:tcPr>
            <w:tcW w:w="478" w:type="pct"/>
            <w:tcBorders>
              <w:top w:val="nil"/>
              <w:left w:val="nil"/>
              <w:bottom w:val="single" w:sz="4" w:space="0" w:color="auto"/>
              <w:right w:val="single" w:sz="4" w:space="0" w:color="auto"/>
            </w:tcBorders>
            <w:shd w:val="clear" w:color="auto" w:fill="auto"/>
            <w:hideMark/>
          </w:tcPr>
          <w:p w14:paraId="6F8409F8" w14:textId="77777777" w:rsidR="00222DE0" w:rsidRPr="00F71B58" w:rsidRDefault="00222DE0" w:rsidP="00FB2562">
            <w:pPr>
              <w:bidi/>
              <w:spacing w:after="0" w:line="240" w:lineRule="auto"/>
              <w:jc w:val="center"/>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Urbain</w:t>
            </w:r>
          </w:p>
        </w:tc>
        <w:tc>
          <w:tcPr>
            <w:tcW w:w="478" w:type="pct"/>
            <w:tcBorders>
              <w:top w:val="nil"/>
              <w:left w:val="nil"/>
              <w:bottom w:val="single" w:sz="4" w:space="0" w:color="auto"/>
              <w:right w:val="single" w:sz="4" w:space="0" w:color="auto"/>
            </w:tcBorders>
            <w:shd w:val="clear" w:color="auto" w:fill="auto"/>
            <w:hideMark/>
          </w:tcPr>
          <w:p w14:paraId="377F5EAA" w14:textId="77777777" w:rsidR="00222DE0" w:rsidRPr="00F71B58" w:rsidRDefault="00222DE0" w:rsidP="00FB2562">
            <w:pPr>
              <w:bidi/>
              <w:spacing w:after="0" w:line="240" w:lineRule="auto"/>
              <w:jc w:val="center"/>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Rural</w:t>
            </w:r>
          </w:p>
        </w:tc>
        <w:tc>
          <w:tcPr>
            <w:tcW w:w="493" w:type="pct"/>
            <w:tcBorders>
              <w:top w:val="nil"/>
              <w:left w:val="nil"/>
              <w:bottom w:val="single" w:sz="4" w:space="0" w:color="auto"/>
              <w:right w:val="single" w:sz="4" w:space="0" w:color="auto"/>
            </w:tcBorders>
            <w:shd w:val="clear" w:color="auto" w:fill="auto"/>
            <w:hideMark/>
          </w:tcPr>
          <w:p w14:paraId="2C5F6511" w14:textId="77777777" w:rsidR="00222DE0" w:rsidRPr="00F71B58" w:rsidRDefault="00222DE0" w:rsidP="00FB2562">
            <w:pPr>
              <w:bidi/>
              <w:spacing w:after="0" w:line="240" w:lineRule="auto"/>
              <w:jc w:val="center"/>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Ensemble</w:t>
            </w:r>
          </w:p>
        </w:tc>
      </w:tr>
      <w:tr w:rsidR="00222DE0" w:rsidRPr="00F71B58" w14:paraId="28774C08" w14:textId="77777777" w:rsidTr="00FB256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85AA4F6" w14:textId="77777777" w:rsidR="00222DE0" w:rsidRPr="00F71B58" w:rsidRDefault="00222DE0" w:rsidP="00FB2562">
            <w:pPr>
              <w:spacing w:after="0" w:line="240" w:lineRule="auto"/>
              <w:rPr>
                <w:rFonts w:ascii="Garamond" w:eastAsia="Times New Roman" w:hAnsi="Garamond" w:cs="Calibri"/>
                <w:b/>
                <w:bCs/>
                <w:color w:val="1F497D"/>
                <w:sz w:val="18"/>
                <w:szCs w:val="18"/>
                <w:lang w:eastAsia="fr-FR"/>
              </w:rPr>
            </w:pPr>
            <w:r w:rsidRPr="00F71B58">
              <w:rPr>
                <w:rFonts w:ascii="Garamond" w:eastAsia="Times New Roman" w:hAnsi="Garamond" w:cs="Calibri"/>
                <w:b/>
                <w:bCs/>
                <w:color w:val="1F497D"/>
                <w:sz w:val="18"/>
                <w:szCs w:val="18"/>
                <w:lang w:eastAsia="fr-FR"/>
              </w:rPr>
              <w:t>Chômage</w:t>
            </w:r>
          </w:p>
        </w:tc>
      </w:tr>
      <w:tr w:rsidR="00222DE0" w:rsidRPr="00F71B58" w14:paraId="19CFB2D5"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03ACA082" w14:textId="6E2EC590" w:rsidR="00222DE0" w:rsidRPr="00F71B58" w:rsidRDefault="00222DE0" w:rsidP="00FB2562">
            <w:pPr>
              <w:spacing w:after="0" w:line="240" w:lineRule="auto"/>
              <w:ind w:firstLineChars="100" w:firstLine="181"/>
              <w:rPr>
                <w:rFonts w:ascii="Garamond" w:eastAsia="Times New Roman" w:hAnsi="Garamond" w:cs="Calibri"/>
                <w:b/>
                <w:bCs/>
                <w:color w:val="000000"/>
                <w:sz w:val="18"/>
                <w:szCs w:val="18"/>
                <w:lang w:eastAsia="fr-FR"/>
              </w:rPr>
            </w:pPr>
            <w:r w:rsidRPr="00F71B58">
              <w:rPr>
                <w:rFonts w:ascii="Garamond" w:eastAsia="Times New Roman" w:hAnsi="Garamond" w:cs="Calibri"/>
                <w:b/>
                <w:bCs/>
                <w:color w:val="000000"/>
                <w:sz w:val="18"/>
                <w:szCs w:val="18"/>
                <w:lang w:eastAsia="fr-FR"/>
              </w:rPr>
              <w:t xml:space="preserve">Population active en </w:t>
            </w:r>
            <w:r w:rsidRPr="00591FCF">
              <w:rPr>
                <w:rFonts w:ascii="Garamond" w:eastAsia="Times New Roman" w:hAnsi="Garamond" w:cs="Calibri"/>
                <w:b/>
                <w:bCs/>
                <w:color w:val="000000"/>
                <w:sz w:val="18"/>
                <w:szCs w:val="18"/>
                <w:lang w:eastAsia="fr-FR"/>
              </w:rPr>
              <w:t>chômage</w:t>
            </w:r>
            <w:r w:rsidR="00E076AC">
              <w:rPr>
                <w:rFonts w:ascii="Garamond" w:eastAsia="Times New Roman" w:hAnsi="Garamond" w:cs="Calibri"/>
                <w:b/>
                <w:bCs/>
                <w:color w:val="000000"/>
                <w:sz w:val="18"/>
                <w:szCs w:val="18"/>
                <w:lang w:eastAsia="fr-FR"/>
              </w:rPr>
              <w:t xml:space="preserve"> </w:t>
            </w:r>
            <w:r w:rsidR="00297A3D" w:rsidRPr="00591FCF">
              <w:rPr>
                <w:rFonts w:ascii="Garamond" w:eastAsia="Times New Roman" w:hAnsi="Garamond" w:cs="Calibri"/>
                <w:b/>
                <w:bCs/>
                <w:color w:val="000000"/>
                <w:sz w:val="18"/>
                <w:szCs w:val="18"/>
                <w:lang w:eastAsia="fr-FR"/>
              </w:rPr>
              <w:t>(en milliers)</w:t>
            </w:r>
          </w:p>
        </w:tc>
        <w:tc>
          <w:tcPr>
            <w:tcW w:w="478" w:type="pct"/>
            <w:tcBorders>
              <w:top w:val="nil"/>
              <w:left w:val="nil"/>
              <w:bottom w:val="single" w:sz="4" w:space="0" w:color="auto"/>
              <w:right w:val="single" w:sz="4" w:space="0" w:color="auto"/>
            </w:tcBorders>
            <w:shd w:val="clear" w:color="auto" w:fill="auto"/>
            <w:noWrap/>
            <w:vAlign w:val="center"/>
            <w:hideMark/>
          </w:tcPr>
          <w:p w14:paraId="1096474A"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1 355</w:t>
            </w:r>
          </w:p>
        </w:tc>
        <w:tc>
          <w:tcPr>
            <w:tcW w:w="478" w:type="pct"/>
            <w:tcBorders>
              <w:top w:val="nil"/>
              <w:left w:val="nil"/>
              <w:bottom w:val="single" w:sz="4" w:space="0" w:color="auto"/>
              <w:right w:val="single" w:sz="4" w:space="0" w:color="auto"/>
            </w:tcBorders>
            <w:shd w:val="clear" w:color="auto" w:fill="auto"/>
            <w:noWrap/>
            <w:vAlign w:val="center"/>
            <w:hideMark/>
          </w:tcPr>
          <w:p w14:paraId="70398DDD"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290</w:t>
            </w:r>
          </w:p>
        </w:tc>
        <w:tc>
          <w:tcPr>
            <w:tcW w:w="493" w:type="pct"/>
            <w:tcBorders>
              <w:top w:val="nil"/>
              <w:left w:val="nil"/>
              <w:bottom w:val="single" w:sz="4" w:space="0" w:color="auto"/>
              <w:right w:val="single" w:sz="4" w:space="0" w:color="auto"/>
            </w:tcBorders>
            <w:shd w:val="clear" w:color="auto" w:fill="auto"/>
            <w:noWrap/>
            <w:vAlign w:val="center"/>
            <w:hideMark/>
          </w:tcPr>
          <w:p w14:paraId="6B044906"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1 645</w:t>
            </w:r>
          </w:p>
        </w:tc>
        <w:tc>
          <w:tcPr>
            <w:tcW w:w="478" w:type="pct"/>
            <w:tcBorders>
              <w:top w:val="nil"/>
              <w:left w:val="nil"/>
              <w:bottom w:val="single" w:sz="4" w:space="0" w:color="auto"/>
              <w:right w:val="single" w:sz="4" w:space="0" w:color="auto"/>
            </w:tcBorders>
            <w:shd w:val="clear" w:color="auto" w:fill="auto"/>
            <w:noWrap/>
            <w:vAlign w:val="center"/>
            <w:hideMark/>
          </w:tcPr>
          <w:p w14:paraId="1E726132"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1 315</w:t>
            </w:r>
          </w:p>
        </w:tc>
        <w:tc>
          <w:tcPr>
            <w:tcW w:w="478" w:type="pct"/>
            <w:tcBorders>
              <w:top w:val="nil"/>
              <w:left w:val="nil"/>
              <w:bottom w:val="single" w:sz="4" w:space="0" w:color="auto"/>
              <w:right w:val="single" w:sz="4" w:space="0" w:color="auto"/>
            </w:tcBorders>
            <w:shd w:val="clear" w:color="auto" w:fill="auto"/>
            <w:noWrap/>
            <w:vAlign w:val="center"/>
            <w:hideMark/>
          </w:tcPr>
          <w:p w14:paraId="250771F0"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315</w:t>
            </w:r>
          </w:p>
        </w:tc>
        <w:tc>
          <w:tcPr>
            <w:tcW w:w="493" w:type="pct"/>
            <w:tcBorders>
              <w:top w:val="nil"/>
              <w:left w:val="nil"/>
              <w:bottom w:val="single" w:sz="4" w:space="0" w:color="auto"/>
              <w:right w:val="single" w:sz="4" w:space="0" w:color="auto"/>
            </w:tcBorders>
            <w:shd w:val="clear" w:color="auto" w:fill="auto"/>
            <w:noWrap/>
            <w:vAlign w:val="center"/>
            <w:hideMark/>
          </w:tcPr>
          <w:p w14:paraId="29AAD590" w14:textId="77777777" w:rsidR="00222DE0" w:rsidRPr="00F71B58" w:rsidRDefault="00222DE0" w:rsidP="0077650E">
            <w:pPr>
              <w:spacing w:after="0" w:line="240" w:lineRule="auto"/>
              <w:ind w:firstLineChars="100" w:firstLine="201"/>
              <w:jc w:val="center"/>
              <w:rPr>
                <w:rFonts w:ascii="Garamond" w:eastAsia="Times New Roman" w:hAnsi="Garamond" w:cs="Calibri"/>
                <w:b/>
                <w:bCs/>
                <w:color w:val="010205"/>
                <w:sz w:val="20"/>
                <w:szCs w:val="20"/>
                <w:lang w:eastAsia="fr-FR"/>
              </w:rPr>
            </w:pPr>
            <w:r w:rsidRPr="00F71B58">
              <w:rPr>
                <w:rFonts w:ascii="Garamond" w:eastAsia="Times New Roman" w:hAnsi="Garamond" w:cs="Calibri"/>
                <w:b/>
                <w:bCs/>
                <w:color w:val="010205"/>
                <w:sz w:val="20"/>
                <w:szCs w:val="20"/>
                <w:lang w:eastAsia="fr-FR"/>
              </w:rPr>
              <w:t>1 630</w:t>
            </w:r>
          </w:p>
        </w:tc>
      </w:tr>
      <w:tr w:rsidR="00222DE0" w:rsidRPr="00F71B58" w14:paraId="396CD29F"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500C4DB9" w14:textId="77777777" w:rsidR="00222DE0" w:rsidRPr="00F71B58" w:rsidRDefault="00222DE0" w:rsidP="00FF59DC">
            <w:pPr>
              <w:spacing w:after="0" w:line="240" w:lineRule="auto"/>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Taux de féminité de la population active en chômage</w:t>
            </w:r>
            <w:r w:rsidR="00FF59DC">
              <w:rPr>
                <w:rFonts w:ascii="Garamond" w:eastAsia="Times New Roman" w:hAnsi="Garamond" w:cs="Calibri"/>
                <w:color w:val="000000"/>
                <w:sz w:val="18"/>
                <w:szCs w:val="18"/>
                <w:lang w:eastAsia="fr-FR"/>
              </w:rPr>
              <w:t xml:space="preserve"> (%)</w:t>
            </w:r>
          </w:p>
        </w:tc>
        <w:tc>
          <w:tcPr>
            <w:tcW w:w="478" w:type="pct"/>
            <w:tcBorders>
              <w:top w:val="nil"/>
              <w:left w:val="nil"/>
              <w:bottom w:val="single" w:sz="4" w:space="0" w:color="auto"/>
              <w:right w:val="single" w:sz="4" w:space="0" w:color="auto"/>
            </w:tcBorders>
            <w:shd w:val="clear" w:color="auto" w:fill="auto"/>
            <w:noWrap/>
            <w:vAlign w:val="center"/>
            <w:hideMark/>
          </w:tcPr>
          <w:p w14:paraId="030EA2D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34,3</w:t>
            </w:r>
          </w:p>
        </w:tc>
        <w:tc>
          <w:tcPr>
            <w:tcW w:w="478" w:type="pct"/>
            <w:tcBorders>
              <w:top w:val="nil"/>
              <w:left w:val="nil"/>
              <w:bottom w:val="single" w:sz="4" w:space="0" w:color="auto"/>
              <w:right w:val="single" w:sz="4" w:space="0" w:color="auto"/>
            </w:tcBorders>
            <w:shd w:val="clear" w:color="auto" w:fill="auto"/>
            <w:noWrap/>
            <w:vAlign w:val="center"/>
            <w:hideMark/>
          </w:tcPr>
          <w:p w14:paraId="638952B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19,8</w:t>
            </w:r>
          </w:p>
        </w:tc>
        <w:tc>
          <w:tcPr>
            <w:tcW w:w="493" w:type="pct"/>
            <w:tcBorders>
              <w:top w:val="nil"/>
              <w:left w:val="nil"/>
              <w:bottom w:val="single" w:sz="4" w:space="0" w:color="auto"/>
              <w:right w:val="single" w:sz="4" w:space="0" w:color="auto"/>
            </w:tcBorders>
            <w:shd w:val="clear" w:color="auto" w:fill="auto"/>
            <w:noWrap/>
            <w:vAlign w:val="center"/>
            <w:hideMark/>
          </w:tcPr>
          <w:p w14:paraId="26371D1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31,8</w:t>
            </w:r>
          </w:p>
        </w:tc>
        <w:tc>
          <w:tcPr>
            <w:tcW w:w="478" w:type="pct"/>
            <w:tcBorders>
              <w:top w:val="nil"/>
              <w:left w:val="nil"/>
              <w:bottom w:val="single" w:sz="4" w:space="0" w:color="auto"/>
              <w:right w:val="single" w:sz="4" w:space="0" w:color="auto"/>
            </w:tcBorders>
            <w:shd w:val="clear" w:color="auto" w:fill="auto"/>
            <w:noWrap/>
            <w:vAlign w:val="center"/>
            <w:hideMark/>
          </w:tcPr>
          <w:p w14:paraId="2B62AC7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34,9</w:t>
            </w:r>
          </w:p>
        </w:tc>
        <w:tc>
          <w:tcPr>
            <w:tcW w:w="478" w:type="pct"/>
            <w:tcBorders>
              <w:top w:val="nil"/>
              <w:left w:val="nil"/>
              <w:bottom w:val="single" w:sz="4" w:space="0" w:color="auto"/>
              <w:right w:val="single" w:sz="4" w:space="0" w:color="auto"/>
            </w:tcBorders>
            <w:shd w:val="clear" w:color="auto" w:fill="auto"/>
            <w:noWrap/>
            <w:vAlign w:val="center"/>
            <w:hideMark/>
          </w:tcPr>
          <w:p w14:paraId="037FB0F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22,6</w:t>
            </w:r>
          </w:p>
        </w:tc>
        <w:tc>
          <w:tcPr>
            <w:tcW w:w="493" w:type="pct"/>
            <w:tcBorders>
              <w:top w:val="nil"/>
              <w:left w:val="nil"/>
              <w:bottom w:val="single" w:sz="4" w:space="0" w:color="auto"/>
              <w:right w:val="single" w:sz="4" w:space="0" w:color="auto"/>
            </w:tcBorders>
            <w:shd w:val="clear" w:color="auto" w:fill="auto"/>
            <w:noWrap/>
            <w:vAlign w:val="center"/>
            <w:hideMark/>
          </w:tcPr>
          <w:p w14:paraId="54B4DC1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32,5</w:t>
            </w:r>
          </w:p>
        </w:tc>
      </w:tr>
      <w:tr w:rsidR="00222DE0" w:rsidRPr="00F71B58" w14:paraId="15CC5933"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1ED8FD4C" w14:textId="135E09F2" w:rsidR="00222DE0" w:rsidRPr="00F71B58" w:rsidRDefault="00222DE0" w:rsidP="00FF59DC">
            <w:pPr>
              <w:spacing w:after="0" w:line="240" w:lineRule="auto"/>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 xml:space="preserve">Taux de </w:t>
            </w:r>
            <w:r w:rsidRPr="00591FCF">
              <w:rPr>
                <w:rFonts w:ascii="Garamond" w:eastAsia="Times New Roman" w:hAnsi="Garamond" w:cs="Calibri"/>
                <w:color w:val="000000"/>
                <w:sz w:val="18"/>
                <w:szCs w:val="18"/>
                <w:lang w:eastAsia="fr-FR"/>
              </w:rPr>
              <w:t>chômage</w:t>
            </w:r>
            <w:r w:rsidR="00E076AC">
              <w:rPr>
                <w:rFonts w:ascii="Garamond" w:eastAsia="Times New Roman" w:hAnsi="Garamond" w:cs="Calibri"/>
                <w:color w:val="000000"/>
                <w:sz w:val="18"/>
                <w:szCs w:val="18"/>
                <w:lang w:eastAsia="fr-FR"/>
              </w:rPr>
              <w:t xml:space="preserve"> </w:t>
            </w:r>
            <w:r w:rsidR="00297A3D" w:rsidRPr="00591FCF">
              <w:rPr>
                <w:rFonts w:ascii="Garamond" w:eastAsia="Times New Roman" w:hAnsi="Garamond" w:cs="Calibri"/>
                <w:color w:val="000000"/>
                <w:sz w:val="18"/>
                <w:szCs w:val="18"/>
                <w:lang w:eastAsia="fr-FR"/>
              </w:rPr>
              <w:t>(en %)</w:t>
            </w:r>
          </w:p>
        </w:tc>
        <w:tc>
          <w:tcPr>
            <w:tcW w:w="478" w:type="pct"/>
            <w:tcBorders>
              <w:top w:val="nil"/>
              <w:left w:val="nil"/>
              <w:bottom w:val="single" w:sz="4" w:space="0" w:color="auto"/>
              <w:right w:val="single" w:sz="4" w:space="0" w:color="auto"/>
            </w:tcBorders>
            <w:shd w:val="clear" w:color="auto" w:fill="auto"/>
            <w:noWrap/>
            <w:vAlign w:val="center"/>
            <w:hideMark/>
          </w:tcPr>
          <w:p w14:paraId="057A16C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17,6</w:t>
            </w:r>
          </w:p>
        </w:tc>
        <w:tc>
          <w:tcPr>
            <w:tcW w:w="478" w:type="pct"/>
            <w:tcBorders>
              <w:top w:val="nil"/>
              <w:left w:val="nil"/>
              <w:bottom w:val="single" w:sz="4" w:space="0" w:color="auto"/>
              <w:right w:val="single" w:sz="4" w:space="0" w:color="auto"/>
            </w:tcBorders>
            <w:shd w:val="clear" w:color="auto" w:fill="auto"/>
            <w:noWrap/>
            <w:vAlign w:val="center"/>
            <w:hideMark/>
          </w:tcPr>
          <w:p w14:paraId="37C9167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6,8</w:t>
            </w:r>
          </w:p>
        </w:tc>
        <w:tc>
          <w:tcPr>
            <w:tcW w:w="493" w:type="pct"/>
            <w:tcBorders>
              <w:top w:val="nil"/>
              <w:left w:val="nil"/>
              <w:bottom w:val="single" w:sz="4" w:space="0" w:color="auto"/>
              <w:right w:val="single" w:sz="4" w:space="0" w:color="auto"/>
            </w:tcBorders>
            <w:shd w:val="clear" w:color="auto" w:fill="auto"/>
            <w:noWrap/>
            <w:vAlign w:val="center"/>
            <w:hideMark/>
          </w:tcPr>
          <w:p w14:paraId="3870310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13,7</w:t>
            </w:r>
          </w:p>
        </w:tc>
        <w:tc>
          <w:tcPr>
            <w:tcW w:w="478" w:type="pct"/>
            <w:tcBorders>
              <w:top w:val="nil"/>
              <w:left w:val="nil"/>
              <w:bottom w:val="single" w:sz="4" w:space="0" w:color="auto"/>
              <w:right w:val="single" w:sz="4" w:space="0" w:color="auto"/>
            </w:tcBorders>
            <w:shd w:val="clear" w:color="auto" w:fill="auto"/>
            <w:noWrap/>
            <w:vAlign w:val="center"/>
            <w:hideMark/>
          </w:tcPr>
          <w:p w14:paraId="4315597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16,6</w:t>
            </w:r>
          </w:p>
        </w:tc>
        <w:tc>
          <w:tcPr>
            <w:tcW w:w="478" w:type="pct"/>
            <w:tcBorders>
              <w:top w:val="nil"/>
              <w:left w:val="nil"/>
              <w:bottom w:val="single" w:sz="4" w:space="0" w:color="auto"/>
              <w:right w:val="single" w:sz="4" w:space="0" w:color="auto"/>
            </w:tcBorders>
            <w:shd w:val="clear" w:color="auto" w:fill="auto"/>
            <w:noWrap/>
            <w:vAlign w:val="center"/>
            <w:hideMark/>
          </w:tcPr>
          <w:p w14:paraId="2516237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7,3</w:t>
            </w:r>
          </w:p>
        </w:tc>
        <w:tc>
          <w:tcPr>
            <w:tcW w:w="493" w:type="pct"/>
            <w:tcBorders>
              <w:top w:val="nil"/>
              <w:left w:val="nil"/>
              <w:bottom w:val="single" w:sz="4" w:space="0" w:color="auto"/>
              <w:right w:val="single" w:sz="4" w:space="0" w:color="auto"/>
            </w:tcBorders>
            <w:shd w:val="clear" w:color="auto" w:fill="auto"/>
            <w:noWrap/>
            <w:vAlign w:val="center"/>
            <w:hideMark/>
          </w:tcPr>
          <w:p w14:paraId="5D5B620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13,3</w:t>
            </w:r>
          </w:p>
        </w:tc>
      </w:tr>
      <w:tr w:rsidR="00222DE0" w:rsidRPr="00F71B58" w14:paraId="57715F00" w14:textId="77777777" w:rsidTr="00FB256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B86A4E9"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le sexe</w:t>
            </w:r>
          </w:p>
        </w:tc>
      </w:tr>
      <w:tr w:rsidR="00222DE0" w:rsidRPr="00F71B58" w14:paraId="2442C33A"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33567378"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Hommes</w:t>
            </w:r>
          </w:p>
        </w:tc>
        <w:tc>
          <w:tcPr>
            <w:tcW w:w="478" w:type="pct"/>
            <w:tcBorders>
              <w:top w:val="nil"/>
              <w:left w:val="nil"/>
              <w:bottom w:val="single" w:sz="4" w:space="0" w:color="auto"/>
              <w:right w:val="single" w:sz="4" w:space="0" w:color="auto"/>
            </w:tcBorders>
            <w:shd w:val="clear" w:color="auto" w:fill="auto"/>
            <w:noWrap/>
            <w:vAlign w:val="center"/>
            <w:hideMark/>
          </w:tcPr>
          <w:p w14:paraId="16988EB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15,0</w:t>
            </w:r>
          </w:p>
        </w:tc>
        <w:tc>
          <w:tcPr>
            <w:tcW w:w="478" w:type="pct"/>
            <w:tcBorders>
              <w:top w:val="nil"/>
              <w:left w:val="nil"/>
              <w:bottom w:val="single" w:sz="4" w:space="0" w:color="auto"/>
              <w:right w:val="single" w:sz="4" w:space="0" w:color="auto"/>
            </w:tcBorders>
            <w:shd w:val="clear" w:color="auto" w:fill="auto"/>
            <w:noWrap/>
            <w:vAlign w:val="center"/>
            <w:hideMark/>
          </w:tcPr>
          <w:p w14:paraId="75A817A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6,8</w:t>
            </w:r>
          </w:p>
        </w:tc>
        <w:tc>
          <w:tcPr>
            <w:tcW w:w="493" w:type="pct"/>
            <w:tcBorders>
              <w:top w:val="nil"/>
              <w:left w:val="nil"/>
              <w:bottom w:val="single" w:sz="4" w:space="0" w:color="auto"/>
              <w:right w:val="single" w:sz="4" w:space="0" w:color="auto"/>
            </w:tcBorders>
            <w:shd w:val="clear" w:color="auto" w:fill="auto"/>
            <w:noWrap/>
            <w:vAlign w:val="center"/>
            <w:hideMark/>
          </w:tcPr>
          <w:p w14:paraId="4CA0A10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12,0</w:t>
            </w:r>
          </w:p>
        </w:tc>
        <w:tc>
          <w:tcPr>
            <w:tcW w:w="478" w:type="pct"/>
            <w:tcBorders>
              <w:top w:val="nil"/>
              <w:left w:val="nil"/>
              <w:bottom w:val="single" w:sz="4" w:space="0" w:color="auto"/>
              <w:right w:val="single" w:sz="4" w:space="0" w:color="auto"/>
            </w:tcBorders>
            <w:shd w:val="clear" w:color="auto" w:fill="auto"/>
            <w:noWrap/>
            <w:vAlign w:val="center"/>
            <w:hideMark/>
          </w:tcPr>
          <w:p w14:paraId="494EACD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14,0</w:t>
            </w:r>
          </w:p>
        </w:tc>
        <w:tc>
          <w:tcPr>
            <w:tcW w:w="478" w:type="pct"/>
            <w:tcBorders>
              <w:top w:val="nil"/>
              <w:left w:val="nil"/>
              <w:bottom w:val="single" w:sz="4" w:space="0" w:color="auto"/>
              <w:right w:val="single" w:sz="4" w:space="0" w:color="auto"/>
            </w:tcBorders>
            <w:shd w:val="clear" w:color="auto" w:fill="auto"/>
            <w:noWrap/>
            <w:vAlign w:val="center"/>
            <w:hideMark/>
          </w:tcPr>
          <w:p w14:paraId="6A48798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7,0</w:t>
            </w:r>
          </w:p>
        </w:tc>
        <w:tc>
          <w:tcPr>
            <w:tcW w:w="493" w:type="pct"/>
            <w:tcBorders>
              <w:top w:val="nil"/>
              <w:left w:val="nil"/>
              <w:bottom w:val="single" w:sz="4" w:space="0" w:color="auto"/>
              <w:right w:val="single" w:sz="4" w:space="0" w:color="auto"/>
            </w:tcBorders>
            <w:shd w:val="clear" w:color="auto" w:fill="auto"/>
            <w:noWrap/>
            <w:vAlign w:val="center"/>
            <w:hideMark/>
          </w:tcPr>
          <w:p w14:paraId="796B4BA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11,5</w:t>
            </w:r>
          </w:p>
        </w:tc>
      </w:tr>
      <w:tr w:rsidR="00222DE0" w:rsidRPr="00F71B58" w14:paraId="294DA171"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30485553"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Femmes</w:t>
            </w:r>
          </w:p>
        </w:tc>
        <w:tc>
          <w:tcPr>
            <w:tcW w:w="478" w:type="pct"/>
            <w:tcBorders>
              <w:top w:val="nil"/>
              <w:left w:val="nil"/>
              <w:bottom w:val="single" w:sz="4" w:space="0" w:color="auto"/>
              <w:right w:val="single" w:sz="4" w:space="0" w:color="auto"/>
            </w:tcBorders>
            <w:shd w:val="clear" w:color="auto" w:fill="auto"/>
            <w:noWrap/>
            <w:vAlign w:val="center"/>
            <w:hideMark/>
          </w:tcPr>
          <w:p w14:paraId="61FE0F0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26,5</w:t>
            </w:r>
          </w:p>
        </w:tc>
        <w:tc>
          <w:tcPr>
            <w:tcW w:w="478" w:type="pct"/>
            <w:tcBorders>
              <w:top w:val="nil"/>
              <w:left w:val="nil"/>
              <w:bottom w:val="single" w:sz="4" w:space="0" w:color="auto"/>
              <w:right w:val="single" w:sz="4" w:space="0" w:color="auto"/>
            </w:tcBorders>
            <w:shd w:val="clear" w:color="auto" w:fill="auto"/>
            <w:noWrap/>
            <w:vAlign w:val="center"/>
            <w:hideMark/>
          </w:tcPr>
          <w:p w14:paraId="6A93F42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6,8</w:t>
            </w:r>
          </w:p>
        </w:tc>
        <w:tc>
          <w:tcPr>
            <w:tcW w:w="493" w:type="pct"/>
            <w:tcBorders>
              <w:top w:val="nil"/>
              <w:left w:val="nil"/>
              <w:bottom w:val="single" w:sz="4" w:space="0" w:color="auto"/>
              <w:right w:val="single" w:sz="4" w:space="0" w:color="auto"/>
            </w:tcBorders>
            <w:shd w:val="clear" w:color="auto" w:fill="auto"/>
            <w:noWrap/>
            <w:vAlign w:val="center"/>
            <w:hideMark/>
          </w:tcPr>
          <w:p w14:paraId="490B8B1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20,1</w:t>
            </w:r>
          </w:p>
        </w:tc>
        <w:tc>
          <w:tcPr>
            <w:tcW w:w="478" w:type="pct"/>
            <w:tcBorders>
              <w:top w:val="nil"/>
              <w:left w:val="nil"/>
              <w:bottom w:val="single" w:sz="4" w:space="0" w:color="auto"/>
              <w:right w:val="single" w:sz="4" w:space="0" w:color="auto"/>
            </w:tcBorders>
            <w:shd w:val="clear" w:color="auto" w:fill="auto"/>
            <w:noWrap/>
            <w:vAlign w:val="center"/>
            <w:hideMark/>
          </w:tcPr>
          <w:p w14:paraId="5AE3A6E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25,0</w:t>
            </w:r>
          </w:p>
        </w:tc>
        <w:tc>
          <w:tcPr>
            <w:tcW w:w="478" w:type="pct"/>
            <w:tcBorders>
              <w:top w:val="nil"/>
              <w:left w:val="nil"/>
              <w:bottom w:val="single" w:sz="4" w:space="0" w:color="auto"/>
              <w:right w:val="single" w:sz="4" w:space="0" w:color="auto"/>
            </w:tcBorders>
            <w:shd w:val="clear" w:color="auto" w:fill="auto"/>
            <w:noWrap/>
            <w:vAlign w:val="center"/>
            <w:hideMark/>
          </w:tcPr>
          <w:p w14:paraId="6A87CD6D"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8,5</w:t>
            </w:r>
          </w:p>
        </w:tc>
        <w:tc>
          <w:tcPr>
            <w:tcW w:w="493" w:type="pct"/>
            <w:tcBorders>
              <w:top w:val="nil"/>
              <w:left w:val="nil"/>
              <w:bottom w:val="single" w:sz="4" w:space="0" w:color="auto"/>
              <w:right w:val="single" w:sz="4" w:space="0" w:color="auto"/>
            </w:tcBorders>
            <w:shd w:val="clear" w:color="auto" w:fill="auto"/>
            <w:noWrap/>
            <w:vAlign w:val="center"/>
            <w:hideMark/>
          </w:tcPr>
          <w:p w14:paraId="76E0CE0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19,9</w:t>
            </w:r>
          </w:p>
        </w:tc>
      </w:tr>
      <w:tr w:rsidR="00222DE0" w:rsidRPr="00F71B58" w14:paraId="381D4B94" w14:textId="77777777" w:rsidTr="00FB256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23721ED"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l'âge</w:t>
            </w:r>
          </w:p>
        </w:tc>
      </w:tr>
      <w:tr w:rsidR="00222DE0" w:rsidRPr="00F71B58" w14:paraId="2EE0114A"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56E9355F"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15-24 ans</w:t>
            </w:r>
          </w:p>
        </w:tc>
        <w:tc>
          <w:tcPr>
            <w:tcW w:w="478" w:type="pct"/>
            <w:tcBorders>
              <w:top w:val="nil"/>
              <w:left w:val="nil"/>
              <w:bottom w:val="single" w:sz="4" w:space="0" w:color="auto"/>
              <w:right w:val="single" w:sz="4" w:space="0" w:color="auto"/>
            </w:tcBorders>
            <w:shd w:val="clear" w:color="auto" w:fill="auto"/>
            <w:noWrap/>
            <w:vAlign w:val="center"/>
            <w:hideMark/>
          </w:tcPr>
          <w:p w14:paraId="4BB157B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47,7</w:t>
            </w:r>
          </w:p>
        </w:tc>
        <w:tc>
          <w:tcPr>
            <w:tcW w:w="478" w:type="pct"/>
            <w:tcBorders>
              <w:top w:val="nil"/>
              <w:left w:val="nil"/>
              <w:bottom w:val="single" w:sz="4" w:space="0" w:color="auto"/>
              <w:right w:val="single" w:sz="4" w:space="0" w:color="auto"/>
            </w:tcBorders>
            <w:shd w:val="clear" w:color="auto" w:fill="auto"/>
            <w:noWrap/>
            <w:vAlign w:val="center"/>
            <w:hideMark/>
          </w:tcPr>
          <w:p w14:paraId="6D7F48B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20,2</w:t>
            </w:r>
          </w:p>
        </w:tc>
        <w:tc>
          <w:tcPr>
            <w:tcW w:w="493" w:type="pct"/>
            <w:tcBorders>
              <w:top w:val="nil"/>
              <w:left w:val="nil"/>
              <w:bottom w:val="single" w:sz="4" w:space="0" w:color="auto"/>
              <w:right w:val="single" w:sz="4" w:space="0" w:color="auto"/>
            </w:tcBorders>
            <w:shd w:val="clear" w:color="auto" w:fill="auto"/>
            <w:noWrap/>
            <w:vAlign w:val="center"/>
            <w:hideMark/>
          </w:tcPr>
          <w:p w14:paraId="4715A5F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35,9</w:t>
            </w:r>
          </w:p>
        </w:tc>
        <w:tc>
          <w:tcPr>
            <w:tcW w:w="478" w:type="pct"/>
            <w:tcBorders>
              <w:top w:val="nil"/>
              <w:left w:val="nil"/>
              <w:bottom w:val="single" w:sz="4" w:space="0" w:color="auto"/>
              <w:right w:val="single" w:sz="4" w:space="0" w:color="auto"/>
            </w:tcBorders>
            <w:shd w:val="clear" w:color="auto" w:fill="auto"/>
            <w:noWrap/>
            <w:vAlign w:val="center"/>
            <w:hideMark/>
          </w:tcPr>
          <w:p w14:paraId="248DD18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46,9</w:t>
            </w:r>
          </w:p>
        </w:tc>
        <w:tc>
          <w:tcPr>
            <w:tcW w:w="478" w:type="pct"/>
            <w:tcBorders>
              <w:top w:val="nil"/>
              <w:left w:val="nil"/>
              <w:bottom w:val="single" w:sz="4" w:space="0" w:color="auto"/>
              <w:right w:val="single" w:sz="4" w:space="0" w:color="auto"/>
            </w:tcBorders>
            <w:shd w:val="clear" w:color="auto" w:fill="auto"/>
            <w:noWrap/>
            <w:vAlign w:val="center"/>
            <w:hideMark/>
          </w:tcPr>
          <w:p w14:paraId="6FABC9C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25,5</w:t>
            </w:r>
          </w:p>
        </w:tc>
        <w:tc>
          <w:tcPr>
            <w:tcW w:w="493" w:type="pct"/>
            <w:tcBorders>
              <w:top w:val="nil"/>
              <w:left w:val="nil"/>
              <w:bottom w:val="single" w:sz="4" w:space="0" w:color="auto"/>
              <w:right w:val="single" w:sz="4" w:space="0" w:color="auto"/>
            </w:tcBorders>
            <w:shd w:val="clear" w:color="auto" w:fill="auto"/>
            <w:noWrap/>
            <w:vAlign w:val="center"/>
            <w:hideMark/>
          </w:tcPr>
          <w:p w14:paraId="2C680DA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37,7</w:t>
            </w:r>
          </w:p>
        </w:tc>
      </w:tr>
      <w:tr w:rsidR="00222DE0" w:rsidRPr="00F71B58" w14:paraId="034B12BC"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65040D03"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25-34 ans</w:t>
            </w:r>
          </w:p>
        </w:tc>
        <w:tc>
          <w:tcPr>
            <w:tcW w:w="478" w:type="pct"/>
            <w:tcBorders>
              <w:top w:val="nil"/>
              <w:left w:val="nil"/>
              <w:bottom w:val="single" w:sz="4" w:space="0" w:color="auto"/>
              <w:right w:val="single" w:sz="4" w:space="0" w:color="auto"/>
            </w:tcBorders>
            <w:shd w:val="clear" w:color="auto" w:fill="auto"/>
            <w:noWrap/>
            <w:vAlign w:val="center"/>
            <w:hideMark/>
          </w:tcPr>
          <w:p w14:paraId="677410B7"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27,2</w:t>
            </w:r>
          </w:p>
        </w:tc>
        <w:tc>
          <w:tcPr>
            <w:tcW w:w="478" w:type="pct"/>
            <w:tcBorders>
              <w:top w:val="nil"/>
              <w:left w:val="nil"/>
              <w:bottom w:val="single" w:sz="4" w:space="0" w:color="auto"/>
              <w:right w:val="single" w:sz="4" w:space="0" w:color="auto"/>
            </w:tcBorders>
            <w:shd w:val="clear" w:color="auto" w:fill="auto"/>
            <w:noWrap/>
            <w:vAlign w:val="center"/>
            <w:hideMark/>
          </w:tcPr>
          <w:p w14:paraId="6AB23A8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10,0</w:t>
            </w:r>
          </w:p>
        </w:tc>
        <w:tc>
          <w:tcPr>
            <w:tcW w:w="493" w:type="pct"/>
            <w:tcBorders>
              <w:top w:val="nil"/>
              <w:left w:val="nil"/>
              <w:bottom w:val="single" w:sz="4" w:space="0" w:color="auto"/>
              <w:right w:val="single" w:sz="4" w:space="0" w:color="auto"/>
            </w:tcBorders>
            <w:shd w:val="clear" w:color="auto" w:fill="auto"/>
            <w:noWrap/>
            <w:vAlign w:val="center"/>
            <w:hideMark/>
          </w:tcPr>
          <w:p w14:paraId="527B7AF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22,0</w:t>
            </w:r>
          </w:p>
        </w:tc>
        <w:tc>
          <w:tcPr>
            <w:tcW w:w="478" w:type="pct"/>
            <w:tcBorders>
              <w:top w:val="nil"/>
              <w:left w:val="nil"/>
              <w:bottom w:val="single" w:sz="4" w:space="0" w:color="auto"/>
              <w:right w:val="single" w:sz="4" w:space="0" w:color="auto"/>
            </w:tcBorders>
            <w:shd w:val="clear" w:color="auto" w:fill="auto"/>
            <w:noWrap/>
            <w:vAlign w:val="center"/>
            <w:hideMark/>
          </w:tcPr>
          <w:p w14:paraId="662A667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25,9</w:t>
            </w:r>
          </w:p>
        </w:tc>
        <w:tc>
          <w:tcPr>
            <w:tcW w:w="478" w:type="pct"/>
            <w:tcBorders>
              <w:top w:val="nil"/>
              <w:left w:val="nil"/>
              <w:bottom w:val="single" w:sz="4" w:space="0" w:color="auto"/>
              <w:right w:val="single" w:sz="4" w:space="0" w:color="auto"/>
            </w:tcBorders>
            <w:shd w:val="clear" w:color="auto" w:fill="auto"/>
            <w:noWrap/>
            <w:vAlign w:val="center"/>
            <w:hideMark/>
          </w:tcPr>
          <w:p w14:paraId="03A90D2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10,4</w:t>
            </w:r>
          </w:p>
        </w:tc>
        <w:tc>
          <w:tcPr>
            <w:tcW w:w="493" w:type="pct"/>
            <w:tcBorders>
              <w:top w:val="nil"/>
              <w:left w:val="nil"/>
              <w:bottom w:val="single" w:sz="4" w:space="0" w:color="auto"/>
              <w:right w:val="single" w:sz="4" w:space="0" w:color="auto"/>
            </w:tcBorders>
            <w:shd w:val="clear" w:color="auto" w:fill="auto"/>
            <w:noWrap/>
            <w:vAlign w:val="center"/>
            <w:hideMark/>
          </w:tcPr>
          <w:p w14:paraId="0769DCDF"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21,2</w:t>
            </w:r>
          </w:p>
        </w:tc>
      </w:tr>
      <w:tr w:rsidR="00222DE0" w:rsidRPr="00F71B58" w14:paraId="6E04F6A5"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721A60DA"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35-44 ans</w:t>
            </w:r>
          </w:p>
        </w:tc>
        <w:tc>
          <w:tcPr>
            <w:tcW w:w="478" w:type="pct"/>
            <w:tcBorders>
              <w:top w:val="nil"/>
              <w:left w:val="nil"/>
              <w:bottom w:val="single" w:sz="4" w:space="0" w:color="auto"/>
              <w:right w:val="single" w:sz="4" w:space="0" w:color="auto"/>
            </w:tcBorders>
            <w:shd w:val="clear" w:color="auto" w:fill="auto"/>
            <w:noWrap/>
            <w:vAlign w:val="center"/>
            <w:hideMark/>
          </w:tcPr>
          <w:p w14:paraId="790291FE"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10,2</w:t>
            </w:r>
          </w:p>
        </w:tc>
        <w:tc>
          <w:tcPr>
            <w:tcW w:w="478" w:type="pct"/>
            <w:tcBorders>
              <w:top w:val="nil"/>
              <w:left w:val="nil"/>
              <w:bottom w:val="single" w:sz="4" w:space="0" w:color="auto"/>
              <w:right w:val="single" w:sz="4" w:space="0" w:color="auto"/>
            </w:tcBorders>
            <w:shd w:val="clear" w:color="auto" w:fill="auto"/>
            <w:noWrap/>
            <w:vAlign w:val="center"/>
            <w:hideMark/>
          </w:tcPr>
          <w:p w14:paraId="72A7A559"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w:t>
            </w:r>
          </w:p>
        </w:tc>
        <w:tc>
          <w:tcPr>
            <w:tcW w:w="493" w:type="pct"/>
            <w:tcBorders>
              <w:top w:val="nil"/>
              <w:left w:val="nil"/>
              <w:bottom w:val="single" w:sz="4" w:space="0" w:color="auto"/>
              <w:right w:val="single" w:sz="4" w:space="0" w:color="auto"/>
            </w:tcBorders>
            <w:shd w:val="clear" w:color="auto" w:fill="auto"/>
            <w:noWrap/>
            <w:vAlign w:val="center"/>
            <w:hideMark/>
          </w:tcPr>
          <w:p w14:paraId="247F2CB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8,0</w:t>
            </w:r>
          </w:p>
        </w:tc>
        <w:tc>
          <w:tcPr>
            <w:tcW w:w="478" w:type="pct"/>
            <w:tcBorders>
              <w:top w:val="nil"/>
              <w:left w:val="nil"/>
              <w:bottom w:val="single" w:sz="4" w:space="0" w:color="auto"/>
              <w:right w:val="single" w:sz="4" w:space="0" w:color="auto"/>
            </w:tcBorders>
            <w:shd w:val="clear" w:color="auto" w:fill="auto"/>
            <w:noWrap/>
            <w:vAlign w:val="center"/>
            <w:hideMark/>
          </w:tcPr>
          <w:p w14:paraId="3DE312D1"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9,6</w:t>
            </w:r>
          </w:p>
        </w:tc>
        <w:tc>
          <w:tcPr>
            <w:tcW w:w="478" w:type="pct"/>
            <w:tcBorders>
              <w:top w:val="nil"/>
              <w:left w:val="nil"/>
              <w:bottom w:val="single" w:sz="4" w:space="0" w:color="auto"/>
              <w:right w:val="single" w:sz="4" w:space="0" w:color="auto"/>
            </w:tcBorders>
            <w:shd w:val="clear" w:color="auto" w:fill="auto"/>
            <w:noWrap/>
            <w:vAlign w:val="center"/>
            <w:hideMark/>
          </w:tcPr>
          <w:p w14:paraId="4B55A77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2,7</w:t>
            </w:r>
          </w:p>
        </w:tc>
        <w:tc>
          <w:tcPr>
            <w:tcW w:w="493" w:type="pct"/>
            <w:tcBorders>
              <w:top w:val="nil"/>
              <w:left w:val="nil"/>
              <w:bottom w:val="single" w:sz="4" w:space="0" w:color="auto"/>
              <w:right w:val="single" w:sz="4" w:space="0" w:color="auto"/>
            </w:tcBorders>
            <w:shd w:val="clear" w:color="auto" w:fill="auto"/>
            <w:noWrap/>
            <w:vAlign w:val="center"/>
            <w:hideMark/>
          </w:tcPr>
          <w:p w14:paraId="3005EA9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7,5</w:t>
            </w:r>
          </w:p>
        </w:tc>
      </w:tr>
      <w:tr w:rsidR="00222DE0" w:rsidRPr="00F71B58" w14:paraId="62793C35"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4F7711B3"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45 ans et plus</w:t>
            </w:r>
          </w:p>
        </w:tc>
        <w:tc>
          <w:tcPr>
            <w:tcW w:w="478" w:type="pct"/>
            <w:tcBorders>
              <w:top w:val="nil"/>
              <w:left w:val="nil"/>
              <w:bottom w:val="single" w:sz="4" w:space="0" w:color="auto"/>
              <w:right w:val="single" w:sz="4" w:space="0" w:color="auto"/>
            </w:tcBorders>
            <w:shd w:val="clear" w:color="auto" w:fill="auto"/>
            <w:noWrap/>
            <w:vAlign w:val="center"/>
            <w:hideMark/>
          </w:tcPr>
          <w:p w14:paraId="25EEE05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5,9</w:t>
            </w:r>
          </w:p>
        </w:tc>
        <w:tc>
          <w:tcPr>
            <w:tcW w:w="478" w:type="pct"/>
            <w:tcBorders>
              <w:top w:val="nil"/>
              <w:left w:val="nil"/>
              <w:bottom w:val="single" w:sz="4" w:space="0" w:color="auto"/>
              <w:right w:val="single" w:sz="4" w:space="0" w:color="auto"/>
            </w:tcBorders>
            <w:shd w:val="clear" w:color="auto" w:fill="auto"/>
            <w:noWrap/>
            <w:vAlign w:val="center"/>
            <w:hideMark/>
          </w:tcPr>
          <w:p w14:paraId="5820203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2,5</w:t>
            </w:r>
          </w:p>
        </w:tc>
        <w:tc>
          <w:tcPr>
            <w:tcW w:w="493" w:type="pct"/>
            <w:tcBorders>
              <w:top w:val="nil"/>
              <w:left w:val="nil"/>
              <w:bottom w:val="single" w:sz="4" w:space="0" w:color="auto"/>
              <w:right w:val="single" w:sz="4" w:space="0" w:color="auto"/>
            </w:tcBorders>
            <w:shd w:val="clear" w:color="auto" w:fill="auto"/>
            <w:noWrap/>
            <w:vAlign w:val="center"/>
            <w:hideMark/>
          </w:tcPr>
          <w:p w14:paraId="638014C6"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4,5</w:t>
            </w:r>
          </w:p>
        </w:tc>
        <w:tc>
          <w:tcPr>
            <w:tcW w:w="478" w:type="pct"/>
            <w:tcBorders>
              <w:top w:val="nil"/>
              <w:left w:val="nil"/>
              <w:bottom w:val="single" w:sz="4" w:space="0" w:color="auto"/>
              <w:right w:val="single" w:sz="4" w:space="0" w:color="auto"/>
            </w:tcBorders>
            <w:shd w:val="clear" w:color="auto" w:fill="auto"/>
            <w:noWrap/>
            <w:vAlign w:val="center"/>
            <w:hideMark/>
          </w:tcPr>
          <w:p w14:paraId="43A9DE60"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5,0</w:t>
            </w:r>
          </w:p>
        </w:tc>
        <w:tc>
          <w:tcPr>
            <w:tcW w:w="478" w:type="pct"/>
            <w:tcBorders>
              <w:top w:val="nil"/>
              <w:left w:val="nil"/>
              <w:bottom w:val="single" w:sz="4" w:space="0" w:color="auto"/>
              <w:right w:val="single" w:sz="4" w:space="0" w:color="auto"/>
            </w:tcBorders>
            <w:shd w:val="clear" w:color="auto" w:fill="auto"/>
            <w:noWrap/>
            <w:vAlign w:val="center"/>
            <w:hideMark/>
          </w:tcPr>
          <w:p w14:paraId="66C4D8A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2,2</w:t>
            </w:r>
          </w:p>
        </w:tc>
        <w:tc>
          <w:tcPr>
            <w:tcW w:w="493" w:type="pct"/>
            <w:tcBorders>
              <w:top w:val="nil"/>
              <w:left w:val="nil"/>
              <w:bottom w:val="single" w:sz="4" w:space="0" w:color="auto"/>
              <w:right w:val="single" w:sz="4" w:space="0" w:color="auto"/>
            </w:tcBorders>
            <w:shd w:val="clear" w:color="auto" w:fill="auto"/>
            <w:noWrap/>
            <w:vAlign w:val="center"/>
            <w:hideMark/>
          </w:tcPr>
          <w:p w14:paraId="28B9297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w:t>
            </w:r>
          </w:p>
        </w:tc>
      </w:tr>
      <w:tr w:rsidR="00222DE0" w:rsidRPr="00F71B58" w14:paraId="20784BA8" w14:textId="77777777" w:rsidTr="00FB256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007A601" w14:textId="77777777" w:rsidR="00222DE0" w:rsidRPr="00F71B58" w:rsidRDefault="00222DE0" w:rsidP="00FB2562">
            <w:pPr>
              <w:spacing w:after="0" w:line="240" w:lineRule="auto"/>
              <w:ind w:firstLineChars="200" w:firstLine="360"/>
              <w:rPr>
                <w:rFonts w:ascii="Garamond" w:eastAsia="Times New Roman" w:hAnsi="Garamond" w:cs="Calibri"/>
                <w:i/>
                <w:iCs/>
                <w:color w:val="000000"/>
                <w:sz w:val="18"/>
                <w:szCs w:val="18"/>
                <w:lang w:eastAsia="fr-FR"/>
              </w:rPr>
            </w:pPr>
            <w:r w:rsidRPr="00F71B58">
              <w:rPr>
                <w:rFonts w:ascii="Garamond" w:eastAsia="Times New Roman" w:hAnsi="Garamond" w:cs="Calibri"/>
                <w:i/>
                <w:iCs/>
                <w:color w:val="000000"/>
                <w:sz w:val="18"/>
                <w:szCs w:val="18"/>
                <w:lang w:eastAsia="fr-FR"/>
              </w:rPr>
              <w:t>• Selon le diplôme</w:t>
            </w:r>
          </w:p>
        </w:tc>
      </w:tr>
      <w:tr w:rsidR="00222DE0" w:rsidRPr="00F71B58" w14:paraId="1B6D4E01"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41FB36F6"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Non diplômés</w:t>
            </w:r>
          </w:p>
        </w:tc>
        <w:tc>
          <w:tcPr>
            <w:tcW w:w="478" w:type="pct"/>
            <w:tcBorders>
              <w:top w:val="nil"/>
              <w:left w:val="nil"/>
              <w:bottom w:val="single" w:sz="4" w:space="0" w:color="auto"/>
              <w:right w:val="single" w:sz="4" w:space="0" w:color="auto"/>
            </w:tcBorders>
            <w:shd w:val="clear" w:color="auto" w:fill="auto"/>
            <w:noWrap/>
            <w:vAlign w:val="center"/>
            <w:hideMark/>
          </w:tcPr>
          <w:p w14:paraId="5D78476B"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8,3</w:t>
            </w:r>
          </w:p>
        </w:tc>
        <w:tc>
          <w:tcPr>
            <w:tcW w:w="478" w:type="pct"/>
            <w:tcBorders>
              <w:top w:val="nil"/>
              <w:left w:val="nil"/>
              <w:bottom w:val="single" w:sz="4" w:space="0" w:color="auto"/>
              <w:right w:val="single" w:sz="4" w:space="0" w:color="auto"/>
            </w:tcBorders>
            <w:shd w:val="clear" w:color="auto" w:fill="auto"/>
            <w:noWrap/>
            <w:vAlign w:val="center"/>
            <w:hideMark/>
          </w:tcPr>
          <w:p w14:paraId="6A58BBB8"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3,2</w:t>
            </w:r>
          </w:p>
        </w:tc>
        <w:tc>
          <w:tcPr>
            <w:tcW w:w="493" w:type="pct"/>
            <w:tcBorders>
              <w:top w:val="nil"/>
              <w:left w:val="nil"/>
              <w:bottom w:val="single" w:sz="4" w:space="0" w:color="auto"/>
              <w:right w:val="single" w:sz="4" w:space="0" w:color="auto"/>
            </w:tcBorders>
            <w:shd w:val="clear" w:color="auto" w:fill="auto"/>
            <w:noWrap/>
            <w:vAlign w:val="center"/>
            <w:hideMark/>
          </w:tcPr>
          <w:p w14:paraId="6926789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5,5</w:t>
            </w:r>
          </w:p>
        </w:tc>
        <w:tc>
          <w:tcPr>
            <w:tcW w:w="478" w:type="pct"/>
            <w:tcBorders>
              <w:top w:val="nil"/>
              <w:left w:val="nil"/>
              <w:bottom w:val="single" w:sz="4" w:space="0" w:color="auto"/>
              <w:right w:val="single" w:sz="4" w:space="0" w:color="auto"/>
            </w:tcBorders>
            <w:shd w:val="clear" w:color="auto" w:fill="auto"/>
            <w:noWrap/>
            <w:vAlign w:val="center"/>
            <w:hideMark/>
          </w:tcPr>
          <w:p w14:paraId="03EDA85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7,6</w:t>
            </w:r>
          </w:p>
        </w:tc>
        <w:tc>
          <w:tcPr>
            <w:tcW w:w="478" w:type="pct"/>
            <w:tcBorders>
              <w:top w:val="nil"/>
              <w:left w:val="nil"/>
              <w:bottom w:val="single" w:sz="4" w:space="0" w:color="auto"/>
              <w:right w:val="single" w:sz="4" w:space="0" w:color="auto"/>
            </w:tcBorders>
            <w:shd w:val="clear" w:color="auto" w:fill="auto"/>
            <w:noWrap/>
            <w:vAlign w:val="center"/>
            <w:hideMark/>
          </w:tcPr>
          <w:p w14:paraId="4F5F661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3,0</w:t>
            </w:r>
          </w:p>
        </w:tc>
        <w:tc>
          <w:tcPr>
            <w:tcW w:w="493" w:type="pct"/>
            <w:tcBorders>
              <w:top w:val="nil"/>
              <w:left w:val="nil"/>
              <w:bottom w:val="single" w:sz="4" w:space="0" w:color="auto"/>
              <w:right w:val="single" w:sz="4" w:space="0" w:color="auto"/>
            </w:tcBorders>
            <w:shd w:val="clear" w:color="auto" w:fill="auto"/>
            <w:noWrap/>
            <w:vAlign w:val="center"/>
            <w:hideMark/>
          </w:tcPr>
          <w:p w14:paraId="19DBAC4A"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5,2</w:t>
            </w:r>
          </w:p>
        </w:tc>
      </w:tr>
      <w:tr w:rsidR="00222DE0" w:rsidRPr="00F71B58" w14:paraId="302133AA" w14:textId="77777777" w:rsidTr="0077650E">
        <w:trPr>
          <w:trHeight w:val="315"/>
        </w:trPr>
        <w:tc>
          <w:tcPr>
            <w:tcW w:w="2102" w:type="pct"/>
            <w:tcBorders>
              <w:top w:val="nil"/>
              <w:left w:val="single" w:sz="4" w:space="0" w:color="auto"/>
              <w:bottom w:val="single" w:sz="4" w:space="0" w:color="auto"/>
              <w:right w:val="single" w:sz="4" w:space="0" w:color="auto"/>
            </w:tcBorders>
            <w:shd w:val="clear" w:color="auto" w:fill="auto"/>
            <w:noWrap/>
            <w:hideMark/>
          </w:tcPr>
          <w:p w14:paraId="4B563BE7" w14:textId="77777777" w:rsidR="00222DE0" w:rsidRPr="00F71B58" w:rsidRDefault="00222DE0" w:rsidP="00FB2562">
            <w:pPr>
              <w:spacing w:after="0" w:line="240" w:lineRule="auto"/>
              <w:ind w:firstLineChars="400" w:firstLine="720"/>
              <w:rPr>
                <w:rFonts w:ascii="Garamond" w:eastAsia="Times New Roman" w:hAnsi="Garamond" w:cs="Calibri"/>
                <w:color w:val="000000"/>
                <w:sz w:val="18"/>
                <w:szCs w:val="18"/>
                <w:lang w:eastAsia="fr-FR"/>
              </w:rPr>
            </w:pPr>
            <w:r w:rsidRPr="00F71B58">
              <w:rPr>
                <w:rFonts w:ascii="Garamond" w:eastAsia="Times New Roman" w:hAnsi="Garamond" w:cs="Calibri"/>
                <w:color w:val="000000"/>
                <w:sz w:val="18"/>
                <w:szCs w:val="18"/>
                <w:lang w:eastAsia="fr-FR"/>
              </w:rPr>
              <w:t>Diplômés</w:t>
            </w:r>
          </w:p>
        </w:tc>
        <w:tc>
          <w:tcPr>
            <w:tcW w:w="478" w:type="pct"/>
            <w:tcBorders>
              <w:top w:val="nil"/>
              <w:left w:val="nil"/>
              <w:bottom w:val="single" w:sz="4" w:space="0" w:color="auto"/>
              <w:right w:val="single" w:sz="4" w:space="0" w:color="auto"/>
            </w:tcBorders>
            <w:shd w:val="clear" w:color="auto" w:fill="auto"/>
            <w:noWrap/>
            <w:vAlign w:val="center"/>
            <w:hideMark/>
          </w:tcPr>
          <w:p w14:paraId="4644E7F5"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21,8</w:t>
            </w:r>
          </w:p>
        </w:tc>
        <w:tc>
          <w:tcPr>
            <w:tcW w:w="478" w:type="pct"/>
            <w:tcBorders>
              <w:top w:val="nil"/>
              <w:left w:val="nil"/>
              <w:bottom w:val="single" w:sz="4" w:space="0" w:color="auto"/>
              <w:right w:val="single" w:sz="4" w:space="0" w:color="auto"/>
            </w:tcBorders>
            <w:shd w:val="clear" w:color="auto" w:fill="auto"/>
            <w:noWrap/>
            <w:vAlign w:val="center"/>
            <w:hideMark/>
          </w:tcPr>
          <w:p w14:paraId="5C837014"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14,3</w:t>
            </w:r>
          </w:p>
        </w:tc>
        <w:tc>
          <w:tcPr>
            <w:tcW w:w="493" w:type="pct"/>
            <w:tcBorders>
              <w:top w:val="nil"/>
              <w:left w:val="nil"/>
              <w:bottom w:val="single" w:sz="4" w:space="0" w:color="auto"/>
              <w:right w:val="single" w:sz="4" w:space="0" w:color="auto"/>
            </w:tcBorders>
            <w:shd w:val="clear" w:color="auto" w:fill="auto"/>
            <w:noWrap/>
            <w:vAlign w:val="center"/>
            <w:hideMark/>
          </w:tcPr>
          <w:p w14:paraId="396F9372"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20,3</w:t>
            </w:r>
          </w:p>
        </w:tc>
        <w:tc>
          <w:tcPr>
            <w:tcW w:w="478" w:type="pct"/>
            <w:tcBorders>
              <w:top w:val="nil"/>
              <w:left w:val="nil"/>
              <w:bottom w:val="single" w:sz="4" w:space="0" w:color="auto"/>
              <w:right w:val="single" w:sz="4" w:space="0" w:color="auto"/>
            </w:tcBorders>
            <w:shd w:val="clear" w:color="auto" w:fill="auto"/>
            <w:noWrap/>
            <w:vAlign w:val="center"/>
            <w:hideMark/>
          </w:tcPr>
          <w:p w14:paraId="087850A3"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20,5</w:t>
            </w:r>
          </w:p>
        </w:tc>
        <w:tc>
          <w:tcPr>
            <w:tcW w:w="478" w:type="pct"/>
            <w:tcBorders>
              <w:top w:val="nil"/>
              <w:left w:val="nil"/>
              <w:bottom w:val="single" w:sz="4" w:space="0" w:color="auto"/>
              <w:right w:val="single" w:sz="4" w:space="0" w:color="auto"/>
            </w:tcBorders>
            <w:shd w:val="clear" w:color="auto" w:fill="auto"/>
            <w:noWrap/>
            <w:vAlign w:val="center"/>
            <w:hideMark/>
          </w:tcPr>
          <w:p w14:paraId="0ABA36FD"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15,4</w:t>
            </w:r>
          </w:p>
        </w:tc>
        <w:tc>
          <w:tcPr>
            <w:tcW w:w="493" w:type="pct"/>
            <w:tcBorders>
              <w:top w:val="nil"/>
              <w:left w:val="nil"/>
              <w:bottom w:val="single" w:sz="4" w:space="0" w:color="auto"/>
              <w:right w:val="single" w:sz="4" w:space="0" w:color="auto"/>
            </w:tcBorders>
            <w:shd w:val="clear" w:color="auto" w:fill="auto"/>
            <w:noWrap/>
            <w:vAlign w:val="center"/>
            <w:hideMark/>
          </w:tcPr>
          <w:p w14:paraId="24DC3D1C" w14:textId="77777777" w:rsidR="00222DE0" w:rsidRPr="00F71B58" w:rsidRDefault="00222DE0" w:rsidP="0077650E">
            <w:pPr>
              <w:spacing w:after="0" w:line="240" w:lineRule="auto"/>
              <w:ind w:firstLineChars="100" w:firstLine="2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19,4</w:t>
            </w:r>
          </w:p>
        </w:tc>
      </w:tr>
    </w:tbl>
    <w:p w14:paraId="04C7C818" w14:textId="77777777" w:rsidR="00FB4D04" w:rsidRPr="00D91140" w:rsidRDefault="00FB4D04" w:rsidP="00FB4D04">
      <w:pPr>
        <w:pStyle w:val="ListParagraph"/>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 xml:space="preserve">Source : Enquête nationale sur l'emploi, </w:t>
      </w:r>
      <w:proofErr w:type="spellStart"/>
      <w:r w:rsidRPr="00D91140">
        <w:rPr>
          <w:color w:val="222222"/>
          <w:sz w:val="18"/>
          <w:szCs w:val="18"/>
          <w:shd w:val="clear" w:color="auto" w:fill="FFFFFF"/>
        </w:rPr>
        <w:t>Haut Commissariat</w:t>
      </w:r>
      <w:proofErr w:type="spellEnd"/>
      <w:r w:rsidRPr="00D91140">
        <w:rPr>
          <w:color w:val="222222"/>
          <w:sz w:val="18"/>
          <w:szCs w:val="18"/>
          <w:shd w:val="clear" w:color="auto" w:fill="FFFFFF"/>
        </w:rPr>
        <w:t xml:space="preserve"> au Plan </w:t>
      </w:r>
    </w:p>
    <w:p w14:paraId="7F53F132" w14:textId="77777777" w:rsidR="00FB4D04" w:rsidRPr="00D91140" w:rsidRDefault="00FB4D04" w:rsidP="00FB4D04">
      <w:pPr>
        <w:pStyle w:val="ListParagraph"/>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Pour les définitions des concepts et indicateurs utilisés, se référer au glossaire disponible sur le site web du HCP </w:t>
      </w:r>
      <w:r w:rsidRPr="00D91140">
        <w:rPr>
          <w:b/>
          <w:bCs/>
          <w:color w:val="222222"/>
          <w:sz w:val="18"/>
          <w:szCs w:val="18"/>
          <w:shd w:val="clear" w:color="auto" w:fill="FFFFFF"/>
        </w:rPr>
        <w:t xml:space="preserve">: </w:t>
      </w:r>
      <w:hyperlink r:id="rId14" w:history="1">
        <w:r w:rsidRPr="00D91140">
          <w:rPr>
            <w:b/>
            <w:bCs/>
            <w:color w:val="222222"/>
            <w:sz w:val="18"/>
            <w:szCs w:val="18"/>
            <w:shd w:val="clear" w:color="auto" w:fill="FFFFFF"/>
          </w:rPr>
          <w:t>http://www.hcp.ma</w:t>
        </w:r>
      </w:hyperlink>
      <w:r w:rsidRPr="00D91140">
        <w:rPr>
          <w:color w:val="222222"/>
          <w:sz w:val="18"/>
          <w:szCs w:val="18"/>
          <w:shd w:val="clear" w:color="auto" w:fill="FFFFFF"/>
        </w:rPr>
        <w:t>.</w:t>
      </w:r>
    </w:p>
    <w:p w14:paraId="5258F902" w14:textId="77777777" w:rsidR="00FB4D04" w:rsidRPr="00D91140" w:rsidRDefault="00FB4D04" w:rsidP="00FB4D04">
      <w:pPr>
        <w:pStyle w:val="ListParagraph"/>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14:paraId="3A55A6A8"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02E74836"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7DC9F689"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4803EB72"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596C40C4"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28FD7C91"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1FA08698"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6C58265F"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0CC4EA59"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795F1818"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502C40A9"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4CB97B9F"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02C84FA4"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59A407FD"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04D364B6"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3CCB3E88"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5C2ACBE2" w14:textId="77777777" w:rsidR="00D401DB" w:rsidRPr="00C036E5" w:rsidRDefault="00D401DB" w:rsidP="00D401DB">
      <w:pPr>
        <w:pStyle w:val="ListParagraph"/>
        <w:tabs>
          <w:tab w:val="left" w:pos="-720"/>
        </w:tabs>
        <w:suppressAutoHyphens/>
        <w:spacing w:after="0" w:line="276" w:lineRule="auto"/>
        <w:jc w:val="both"/>
        <w:rPr>
          <w:rFonts w:ascii="Book Antiqua" w:hAnsi="Book Antiqua" w:cs="Browallia New"/>
          <w:b/>
          <w:bCs/>
          <w:color w:val="4472C4" w:themeColor="accent1"/>
          <w:sz w:val="20"/>
          <w:szCs w:val="20"/>
        </w:rPr>
      </w:pPr>
    </w:p>
    <w:p w14:paraId="70DC8D31" w14:textId="77777777" w:rsidR="00297245" w:rsidRDefault="00297245">
      <w:pP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p>
    <w:p w14:paraId="582186D0" w14:textId="77777777" w:rsidR="00FB4D04" w:rsidRDefault="00D401DB" w:rsidP="004A6A9E">
      <w:pPr>
        <w:pStyle w:val="ListParagraph"/>
        <w:tabs>
          <w:tab w:val="left" w:pos="-720"/>
        </w:tabs>
        <w:suppressAutoHyphens/>
        <w:spacing w:after="0" w:line="276" w:lineRule="auto"/>
        <w:rPr>
          <w:rFonts w:ascii="Book Antiqua" w:hAnsi="Book Antiqua" w:cs="Browallia New"/>
          <w:b/>
          <w:bCs/>
          <w:color w:val="4472C4" w:themeColor="accent1"/>
          <w:sz w:val="20"/>
          <w:szCs w:val="20"/>
        </w:rPr>
      </w:pPr>
      <w:r w:rsidRPr="00C036E5">
        <w:rPr>
          <w:rFonts w:ascii="Book Antiqua" w:hAnsi="Book Antiqua" w:cs="Browallia New"/>
          <w:b/>
          <w:bCs/>
          <w:color w:val="4472C4" w:themeColor="accent1"/>
          <w:sz w:val="20"/>
          <w:szCs w:val="20"/>
        </w:rPr>
        <w:lastRenderedPageBreak/>
        <w:t>Tableau 2 : Taux d'activité, d’emploi et de chômage par région (en%)</w:t>
      </w:r>
    </w:p>
    <w:p w14:paraId="193DB6B3" w14:textId="77777777" w:rsidR="00B961E7" w:rsidRPr="00C036E5" w:rsidRDefault="00B961E7" w:rsidP="004A6A9E">
      <w:pPr>
        <w:pStyle w:val="ListParagraph"/>
        <w:tabs>
          <w:tab w:val="left" w:pos="-720"/>
        </w:tabs>
        <w:suppressAutoHyphens/>
        <w:spacing w:after="0" w:line="276" w:lineRule="auto"/>
        <w:rPr>
          <w:color w:val="222222"/>
          <w:sz w:val="20"/>
          <w:szCs w:val="20"/>
          <w:shd w:val="clear" w:color="auto" w:fill="FFFFFF"/>
        </w:rPr>
      </w:pPr>
    </w:p>
    <w:tbl>
      <w:tblPr>
        <w:tblW w:w="5000" w:type="pct"/>
        <w:tblCellMar>
          <w:left w:w="70" w:type="dxa"/>
          <w:right w:w="70" w:type="dxa"/>
        </w:tblCellMar>
        <w:tblLook w:val="04A0" w:firstRow="1" w:lastRow="0" w:firstColumn="1" w:lastColumn="0" w:noHBand="0" w:noVBand="1"/>
      </w:tblPr>
      <w:tblGrid>
        <w:gridCol w:w="4371"/>
        <w:gridCol w:w="2459"/>
        <w:gridCol w:w="2458"/>
      </w:tblGrid>
      <w:tr w:rsidR="00591FCF" w:rsidRPr="00F71B58" w14:paraId="7AEA1AE4" w14:textId="77777777" w:rsidTr="00591FCF">
        <w:trPr>
          <w:trHeight w:val="315"/>
        </w:trPr>
        <w:tc>
          <w:tcPr>
            <w:tcW w:w="23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6C266" w14:textId="77777777" w:rsidR="00591FCF" w:rsidRPr="00F71B58" w:rsidRDefault="00591FCF" w:rsidP="00FB2562">
            <w:pPr>
              <w:spacing w:after="0" w:line="240" w:lineRule="auto"/>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 </w:t>
            </w:r>
          </w:p>
        </w:tc>
        <w:tc>
          <w:tcPr>
            <w:tcW w:w="1324" w:type="pct"/>
            <w:tcBorders>
              <w:top w:val="single" w:sz="4" w:space="0" w:color="auto"/>
              <w:left w:val="nil"/>
              <w:bottom w:val="single" w:sz="4" w:space="0" w:color="auto"/>
              <w:right w:val="single" w:sz="4" w:space="0" w:color="auto"/>
            </w:tcBorders>
            <w:shd w:val="clear" w:color="auto" w:fill="auto"/>
            <w:noWrap/>
            <w:hideMark/>
          </w:tcPr>
          <w:p w14:paraId="05ACA6F0" w14:textId="77777777" w:rsidR="00591FCF" w:rsidRPr="00591FCF" w:rsidRDefault="00591FCF" w:rsidP="00912EB2">
            <w:pPr>
              <w:spacing w:after="0" w:line="240" w:lineRule="auto"/>
              <w:jc w:val="center"/>
              <w:rPr>
                <w:rFonts w:ascii="Garamond" w:eastAsia="Times New Roman" w:hAnsi="Garamond" w:cs="Calibri"/>
                <w:b/>
                <w:bCs/>
                <w:color w:val="000000"/>
                <w:sz w:val="18"/>
                <w:szCs w:val="18"/>
                <w:lang w:eastAsia="fr-FR"/>
              </w:rPr>
            </w:pPr>
            <w:r w:rsidRPr="00591FCF">
              <w:rPr>
                <w:rFonts w:ascii="Book Antiqua" w:eastAsia="Book Antiqua" w:hAnsi="Book Antiqua" w:cs="Book Antiqua"/>
                <w:b/>
                <w:bCs/>
                <w:sz w:val="20"/>
                <w:szCs w:val="20"/>
              </w:rPr>
              <w:t>1</w:t>
            </w:r>
            <w:r w:rsidRPr="00591FCF">
              <w:rPr>
                <w:rFonts w:ascii="Book Antiqua" w:eastAsia="Book Antiqua" w:hAnsi="Book Antiqua" w:cs="Book Antiqua"/>
                <w:b/>
                <w:bCs/>
                <w:sz w:val="20"/>
                <w:szCs w:val="20"/>
                <w:vertAlign w:val="superscript"/>
              </w:rPr>
              <w:t>er</w:t>
            </w:r>
            <w:r w:rsidRPr="00591FCF">
              <w:rPr>
                <w:rFonts w:ascii="Book Antiqua" w:eastAsia="Book Antiqua" w:hAnsi="Book Antiqua" w:cs="Book Antiqua"/>
                <w:b/>
                <w:bCs/>
                <w:sz w:val="20"/>
                <w:szCs w:val="20"/>
              </w:rPr>
              <w:t xml:space="preserve"> trimestre de 2024</w:t>
            </w:r>
          </w:p>
        </w:tc>
        <w:tc>
          <w:tcPr>
            <w:tcW w:w="1323" w:type="pct"/>
            <w:tcBorders>
              <w:top w:val="single" w:sz="4" w:space="0" w:color="auto"/>
              <w:left w:val="nil"/>
              <w:bottom w:val="single" w:sz="4" w:space="0" w:color="auto"/>
              <w:right w:val="single" w:sz="4" w:space="0" w:color="auto"/>
            </w:tcBorders>
            <w:shd w:val="clear" w:color="auto" w:fill="auto"/>
            <w:noWrap/>
            <w:hideMark/>
          </w:tcPr>
          <w:p w14:paraId="4B8CFD9C" w14:textId="77777777" w:rsidR="00591FCF" w:rsidRPr="00591FCF" w:rsidRDefault="00591FCF" w:rsidP="00912EB2">
            <w:pPr>
              <w:spacing w:after="0" w:line="240" w:lineRule="auto"/>
              <w:jc w:val="center"/>
              <w:rPr>
                <w:rFonts w:ascii="Garamond" w:eastAsia="Times New Roman" w:hAnsi="Garamond" w:cs="Calibri"/>
                <w:b/>
                <w:bCs/>
                <w:color w:val="000000"/>
                <w:sz w:val="18"/>
                <w:szCs w:val="18"/>
                <w:lang w:eastAsia="fr-FR"/>
              </w:rPr>
            </w:pPr>
            <w:r w:rsidRPr="00591FCF">
              <w:rPr>
                <w:rFonts w:ascii="Book Antiqua" w:eastAsia="Book Antiqua" w:hAnsi="Book Antiqua" w:cs="Book Antiqua"/>
                <w:b/>
                <w:bCs/>
                <w:sz w:val="20"/>
                <w:szCs w:val="20"/>
              </w:rPr>
              <w:t>1</w:t>
            </w:r>
            <w:r w:rsidRPr="00591FCF">
              <w:rPr>
                <w:rFonts w:ascii="Book Antiqua" w:eastAsia="Book Antiqua" w:hAnsi="Book Antiqua" w:cs="Book Antiqua"/>
                <w:b/>
                <w:bCs/>
                <w:sz w:val="20"/>
                <w:szCs w:val="20"/>
                <w:vertAlign w:val="superscript"/>
              </w:rPr>
              <w:t>er</w:t>
            </w:r>
            <w:r w:rsidRPr="00591FCF">
              <w:rPr>
                <w:rFonts w:ascii="Book Antiqua" w:eastAsia="Book Antiqua" w:hAnsi="Book Antiqua" w:cs="Book Antiqua"/>
                <w:b/>
                <w:bCs/>
                <w:sz w:val="20"/>
                <w:szCs w:val="20"/>
              </w:rPr>
              <w:t xml:space="preserve"> trimestre de 2025</w:t>
            </w:r>
          </w:p>
        </w:tc>
      </w:tr>
      <w:tr w:rsidR="00222DE0" w:rsidRPr="00F71B58" w14:paraId="37FD9461" w14:textId="77777777" w:rsidTr="00222DE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02169923" w14:textId="77777777" w:rsidR="00222DE0" w:rsidRPr="00F71B58" w:rsidRDefault="00222DE0" w:rsidP="00FB2562">
            <w:pPr>
              <w:spacing w:after="0" w:line="240" w:lineRule="auto"/>
              <w:rPr>
                <w:rFonts w:ascii="Garamond" w:eastAsia="Times New Roman" w:hAnsi="Garamond" w:cs="Calibri"/>
                <w:b/>
                <w:bCs/>
                <w:color w:val="1F497D"/>
                <w:sz w:val="20"/>
                <w:szCs w:val="20"/>
                <w:lang w:eastAsia="fr-FR"/>
              </w:rPr>
            </w:pPr>
            <w:r w:rsidRPr="00F71B58">
              <w:rPr>
                <w:rFonts w:ascii="Garamond" w:eastAsia="Times New Roman" w:hAnsi="Garamond" w:cs="Calibri"/>
                <w:b/>
                <w:bCs/>
                <w:color w:val="1F497D"/>
                <w:sz w:val="20"/>
                <w:szCs w:val="20"/>
                <w:lang w:eastAsia="fr-FR"/>
              </w:rPr>
              <w:t>Taux d'activité (des 15 ans et plus)</w:t>
            </w:r>
          </w:p>
        </w:tc>
      </w:tr>
      <w:tr w:rsidR="00222DE0" w:rsidRPr="00F71B58" w14:paraId="3B597214"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16321DB7"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 xml:space="preserve">Tanger-Tétouan-Al </w:t>
            </w:r>
            <w:proofErr w:type="spellStart"/>
            <w:r w:rsidRPr="00F71B58">
              <w:rPr>
                <w:rFonts w:ascii="Garamond" w:eastAsia="Times New Roman" w:hAnsi="Garamond" w:cs="Calibri"/>
                <w:color w:val="000000"/>
                <w:sz w:val="20"/>
                <w:szCs w:val="20"/>
                <w:lang w:eastAsia="fr-FR"/>
              </w:rPr>
              <w:t>Hoceïma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1BAAC31C"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47,5</w:t>
            </w:r>
          </w:p>
        </w:tc>
        <w:tc>
          <w:tcPr>
            <w:tcW w:w="1323" w:type="pct"/>
            <w:tcBorders>
              <w:top w:val="nil"/>
              <w:left w:val="nil"/>
              <w:bottom w:val="single" w:sz="4" w:space="0" w:color="auto"/>
              <w:right w:val="single" w:sz="4" w:space="0" w:color="auto"/>
            </w:tcBorders>
            <w:shd w:val="clear" w:color="auto" w:fill="auto"/>
            <w:noWrap/>
            <w:vAlign w:val="center"/>
            <w:hideMark/>
          </w:tcPr>
          <w:p w14:paraId="010BC38C"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47,1</w:t>
            </w:r>
          </w:p>
        </w:tc>
      </w:tr>
      <w:tr w:rsidR="00222DE0" w:rsidRPr="00F71B58" w14:paraId="3F6FB74B"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717A4726"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Oriental</w:t>
            </w:r>
          </w:p>
        </w:tc>
        <w:tc>
          <w:tcPr>
            <w:tcW w:w="1324" w:type="pct"/>
            <w:tcBorders>
              <w:top w:val="nil"/>
              <w:left w:val="nil"/>
              <w:bottom w:val="single" w:sz="4" w:space="0" w:color="auto"/>
              <w:right w:val="single" w:sz="4" w:space="0" w:color="auto"/>
            </w:tcBorders>
            <w:shd w:val="clear" w:color="auto" w:fill="auto"/>
            <w:noWrap/>
            <w:vAlign w:val="center"/>
            <w:hideMark/>
          </w:tcPr>
          <w:p w14:paraId="7B0878F5"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39,2</w:t>
            </w:r>
          </w:p>
        </w:tc>
        <w:tc>
          <w:tcPr>
            <w:tcW w:w="1323" w:type="pct"/>
            <w:tcBorders>
              <w:top w:val="nil"/>
              <w:left w:val="nil"/>
              <w:bottom w:val="single" w:sz="4" w:space="0" w:color="auto"/>
              <w:right w:val="single" w:sz="4" w:space="0" w:color="auto"/>
            </w:tcBorders>
            <w:shd w:val="clear" w:color="auto" w:fill="auto"/>
            <w:noWrap/>
            <w:vAlign w:val="center"/>
            <w:hideMark/>
          </w:tcPr>
          <w:p w14:paraId="0F154E76"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39,3</w:t>
            </w:r>
          </w:p>
        </w:tc>
      </w:tr>
      <w:tr w:rsidR="00222DE0" w:rsidRPr="00F71B58" w14:paraId="77E96F5F"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3BD79B74"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Fès-Meknès</w:t>
            </w:r>
          </w:p>
        </w:tc>
        <w:tc>
          <w:tcPr>
            <w:tcW w:w="1324" w:type="pct"/>
            <w:tcBorders>
              <w:top w:val="nil"/>
              <w:left w:val="nil"/>
              <w:bottom w:val="single" w:sz="4" w:space="0" w:color="auto"/>
              <w:right w:val="single" w:sz="4" w:space="0" w:color="auto"/>
            </w:tcBorders>
            <w:shd w:val="clear" w:color="auto" w:fill="auto"/>
            <w:noWrap/>
            <w:vAlign w:val="center"/>
            <w:hideMark/>
          </w:tcPr>
          <w:p w14:paraId="5973777F"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40,8</w:t>
            </w:r>
          </w:p>
        </w:tc>
        <w:tc>
          <w:tcPr>
            <w:tcW w:w="1323" w:type="pct"/>
            <w:tcBorders>
              <w:top w:val="nil"/>
              <w:left w:val="nil"/>
              <w:bottom w:val="single" w:sz="4" w:space="0" w:color="auto"/>
              <w:right w:val="single" w:sz="4" w:space="0" w:color="auto"/>
            </w:tcBorders>
            <w:shd w:val="clear" w:color="auto" w:fill="auto"/>
            <w:noWrap/>
            <w:vAlign w:val="center"/>
            <w:hideMark/>
          </w:tcPr>
          <w:p w14:paraId="3DBC327B"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42,3</w:t>
            </w:r>
          </w:p>
        </w:tc>
      </w:tr>
      <w:tr w:rsidR="00222DE0" w:rsidRPr="00F71B58" w14:paraId="005B629A"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516295C8"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Rabat-Salé-Kénitra</w:t>
            </w:r>
          </w:p>
        </w:tc>
        <w:tc>
          <w:tcPr>
            <w:tcW w:w="1324" w:type="pct"/>
            <w:tcBorders>
              <w:top w:val="nil"/>
              <w:left w:val="nil"/>
              <w:bottom w:val="single" w:sz="4" w:space="0" w:color="auto"/>
              <w:right w:val="single" w:sz="4" w:space="0" w:color="auto"/>
            </w:tcBorders>
            <w:shd w:val="clear" w:color="auto" w:fill="auto"/>
            <w:noWrap/>
            <w:vAlign w:val="center"/>
            <w:hideMark/>
          </w:tcPr>
          <w:p w14:paraId="4E1906AD"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42,0</w:t>
            </w:r>
          </w:p>
        </w:tc>
        <w:tc>
          <w:tcPr>
            <w:tcW w:w="1323" w:type="pct"/>
            <w:tcBorders>
              <w:top w:val="nil"/>
              <w:left w:val="nil"/>
              <w:bottom w:val="single" w:sz="4" w:space="0" w:color="auto"/>
              <w:right w:val="single" w:sz="4" w:space="0" w:color="auto"/>
            </w:tcBorders>
            <w:shd w:val="clear" w:color="auto" w:fill="auto"/>
            <w:noWrap/>
            <w:vAlign w:val="center"/>
            <w:hideMark/>
          </w:tcPr>
          <w:p w14:paraId="3121FFB4"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41,5</w:t>
            </w:r>
          </w:p>
        </w:tc>
      </w:tr>
      <w:tr w:rsidR="00222DE0" w:rsidRPr="00F71B58" w14:paraId="5DFD0E5B"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4CE268FD"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Béni Mellal-</w:t>
            </w:r>
            <w:proofErr w:type="spellStart"/>
            <w:r w:rsidRPr="00F71B58">
              <w:rPr>
                <w:rFonts w:ascii="Garamond" w:eastAsia="Times New Roman" w:hAnsi="Garamond" w:cs="Calibri"/>
                <w:color w:val="000000"/>
                <w:sz w:val="20"/>
                <w:szCs w:val="20"/>
                <w:lang w:eastAsia="fr-FR"/>
              </w:rPr>
              <w:t>Khénifra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24E290D9"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40,1</w:t>
            </w:r>
          </w:p>
        </w:tc>
        <w:tc>
          <w:tcPr>
            <w:tcW w:w="1323" w:type="pct"/>
            <w:tcBorders>
              <w:top w:val="nil"/>
              <w:left w:val="nil"/>
              <w:bottom w:val="single" w:sz="4" w:space="0" w:color="auto"/>
              <w:right w:val="single" w:sz="4" w:space="0" w:color="auto"/>
            </w:tcBorders>
            <w:shd w:val="clear" w:color="auto" w:fill="auto"/>
            <w:noWrap/>
            <w:vAlign w:val="center"/>
            <w:hideMark/>
          </w:tcPr>
          <w:p w14:paraId="22DB9C04"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39,9</w:t>
            </w:r>
          </w:p>
        </w:tc>
      </w:tr>
      <w:tr w:rsidR="00222DE0" w:rsidRPr="00F71B58" w14:paraId="7073E6AF"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501CAF25"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Casablanca-Settat</w:t>
            </w:r>
          </w:p>
        </w:tc>
        <w:tc>
          <w:tcPr>
            <w:tcW w:w="1324" w:type="pct"/>
            <w:tcBorders>
              <w:top w:val="nil"/>
              <w:left w:val="nil"/>
              <w:bottom w:val="single" w:sz="4" w:space="0" w:color="auto"/>
              <w:right w:val="single" w:sz="4" w:space="0" w:color="auto"/>
            </w:tcBorders>
            <w:shd w:val="clear" w:color="auto" w:fill="auto"/>
            <w:noWrap/>
            <w:vAlign w:val="center"/>
            <w:hideMark/>
          </w:tcPr>
          <w:p w14:paraId="77780278"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45,4</w:t>
            </w:r>
          </w:p>
        </w:tc>
        <w:tc>
          <w:tcPr>
            <w:tcW w:w="1323" w:type="pct"/>
            <w:tcBorders>
              <w:top w:val="nil"/>
              <w:left w:val="nil"/>
              <w:bottom w:val="single" w:sz="4" w:space="0" w:color="auto"/>
              <w:right w:val="single" w:sz="4" w:space="0" w:color="auto"/>
            </w:tcBorders>
            <w:shd w:val="clear" w:color="auto" w:fill="auto"/>
            <w:noWrap/>
            <w:vAlign w:val="center"/>
            <w:hideMark/>
          </w:tcPr>
          <w:p w14:paraId="5203A23D"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45,1</w:t>
            </w:r>
          </w:p>
        </w:tc>
      </w:tr>
      <w:tr w:rsidR="00222DE0" w:rsidRPr="00F71B58" w14:paraId="7A815ECD"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2965B053"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Marrakech-Safi</w:t>
            </w:r>
          </w:p>
        </w:tc>
        <w:tc>
          <w:tcPr>
            <w:tcW w:w="1324" w:type="pct"/>
            <w:tcBorders>
              <w:top w:val="nil"/>
              <w:left w:val="nil"/>
              <w:bottom w:val="single" w:sz="4" w:space="0" w:color="auto"/>
              <w:right w:val="single" w:sz="4" w:space="0" w:color="auto"/>
            </w:tcBorders>
            <w:shd w:val="clear" w:color="auto" w:fill="auto"/>
            <w:noWrap/>
            <w:vAlign w:val="center"/>
            <w:hideMark/>
          </w:tcPr>
          <w:p w14:paraId="3D2A3798"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42,7</w:t>
            </w:r>
          </w:p>
        </w:tc>
        <w:tc>
          <w:tcPr>
            <w:tcW w:w="1323" w:type="pct"/>
            <w:tcBorders>
              <w:top w:val="nil"/>
              <w:left w:val="nil"/>
              <w:bottom w:val="single" w:sz="4" w:space="0" w:color="auto"/>
              <w:right w:val="single" w:sz="4" w:space="0" w:color="auto"/>
            </w:tcBorders>
            <w:shd w:val="clear" w:color="auto" w:fill="auto"/>
            <w:noWrap/>
            <w:vAlign w:val="center"/>
            <w:hideMark/>
          </w:tcPr>
          <w:p w14:paraId="17A39B16"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43,1</w:t>
            </w:r>
          </w:p>
        </w:tc>
      </w:tr>
      <w:tr w:rsidR="00222DE0" w:rsidRPr="00F71B58" w14:paraId="1A6F0D1C"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501EC712"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proofErr w:type="spellStart"/>
            <w:r w:rsidRPr="00F71B58">
              <w:rPr>
                <w:rFonts w:ascii="Garamond" w:eastAsia="Times New Roman" w:hAnsi="Garamond" w:cs="Calibri"/>
                <w:color w:val="000000"/>
                <w:sz w:val="20"/>
                <w:szCs w:val="20"/>
                <w:lang w:eastAsia="fr-FR"/>
              </w:rPr>
              <w:t>Drâa</w:t>
            </w:r>
            <w:proofErr w:type="spellEnd"/>
            <w:r w:rsidRPr="00F71B58">
              <w:rPr>
                <w:rFonts w:ascii="Garamond" w:eastAsia="Times New Roman" w:hAnsi="Garamond" w:cs="Calibri"/>
                <w:color w:val="000000"/>
                <w:sz w:val="20"/>
                <w:szCs w:val="20"/>
                <w:lang w:eastAsia="fr-FR"/>
              </w:rPr>
              <w:t>-Tafilalet</w:t>
            </w:r>
          </w:p>
        </w:tc>
        <w:tc>
          <w:tcPr>
            <w:tcW w:w="1324" w:type="pct"/>
            <w:tcBorders>
              <w:top w:val="nil"/>
              <w:left w:val="nil"/>
              <w:bottom w:val="single" w:sz="4" w:space="0" w:color="auto"/>
              <w:right w:val="single" w:sz="4" w:space="0" w:color="auto"/>
            </w:tcBorders>
            <w:shd w:val="clear" w:color="auto" w:fill="auto"/>
            <w:noWrap/>
            <w:vAlign w:val="center"/>
            <w:hideMark/>
          </w:tcPr>
          <w:p w14:paraId="47C7ED42"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41,0</w:t>
            </w:r>
          </w:p>
        </w:tc>
        <w:tc>
          <w:tcPr>
            <w:tcW w:w="1323" w:type="pct"/>
            <w:tcBorders>
              <w:top w:val="nil"/>
              <w:left w:val="nil"/>
              <w:bottom w:val="single" w:sz="4" w:space="0" w:color="auto"/>
              <w:right w:val="single" w:sz="4" w:space="0" w:color="auto"/>
            </w:tcBorders>
            <w:shd w:val="clear" w:color="auto" w:fill="auto"/>
            <w:noWrap/>
            <w:vAlign w:val="center"/>
            <w:hideMark/>
          </w:tcPr>
          <w:p w14:paraId="5BE5D025"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41,3</w:t>
            </w:r>
          </w:p>
        </w:tc>
      </w:tr>
      <w:tr w:rsidR="00222DE0" w:rsidRPr="00F71B58" w14:paraId="22660DD2"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3156B3B4"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Souss-Massa</w:t>
            </w:r>
          </w:p>
        </w:tc>
        <w:tc>
          <w:tcPr>
            <w:tcW w:w="1324" w:type="pct"/>
            <w:tcBorders>
              <w:top w:val="nil"/>
              <w:left w:val="nil"/>
              <w:bottom w:val="single" w:sz="4" w:space="0" w:color="auto"/>
              <w:right w:val="single" w:sz="4" w:space="0" w:color="auto"/>
            </w:tcBorders>
            <w:shd w:val="clear" w:color="auto" w:fill="auto"/>
            <w:noWrap/>
            <w:vAlign w:val="center"/>
            <w:hideMark/>
          </w:tcPr>
          <w:p w14:paraId="6638D3A2"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37,7</w:t>
            </w:r>
          </w:p>
        </w:tc>
        <w:tc>
          <w:tcPr>
            <w:tcW w:w="1323" w:type="pct"/>
            <w:tcBorders>
              <w:top w:val="nil"/>
              <w:left w:val="nil"/>
              <w:bottom w:val="single" w:sz="4" w:space="0" w:color="auto"/>
              <w:right w:val="single" w:sz="4" w:space="0" w:color="auto"/>
            </w:tcBorders>
            <w:shd w:val="clear" w:color="auto" w:fill="auto"/>
            <w:noWrap/>
            <w:vAlign w:val="center"/>
            <w:hideMark/>
          </w:tcPr>
          <w:p w14:paraId="2D1BE67D"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40,1</w:t>
            </w:r>
          </w:p>
        </w:tc>
      </w:tr>
      <w:tr w:rsidR="00222DE0" w:rsidRPr="00F71B58" w14:paraId="6E353A6A"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402D04E9"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Régions du Sud</w:t>
            </w:r>
          </w:p>
        </w:tc>
        <w:tc>
          <w:tcPr>
            <w:tcW w:w="1324" w:type="pct"/>
            <w:tcBorders>
              <w:top w:val="nil"/>
              <w:left w:val="nil"/>
              <w:bottom w:val="single" w:sz="4" w:space="0" w:color="auto"/>
              <w:right w:val="single" w:sz="4" w:space="0" w:color="auto"/>
            </w:tcBorders>
            <w:shd w:val="clear" w:color="auto" w:fill="auto"/>
            <w:noWrap/>
            <w:vAlign w:val="center"/>
            <w:hideMark/>
          </w:tcPr>
          <w:p w14:paraId="1A222D66"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43,9</w:t>
            </w:r>
          </w:p>
        </w:tc>
        <w:tc>
          <w:tcPr>
            <w:tcW w:w="1323" w:type="pct"/>
            <w:tcBorders>
              <w:top w:val="nil"/>
              <w:left w:val="nil"/>
              <w:bottom w:val="single" w:sz="4" w:space="0" w:color="auto"/>
              <w:right w:val="single" w:sz="4" w:space="0" w:color="auto"/>
            </w:tcBorders>
            <w:shd w:val="clear" w:color="auto" w:fill="auto"/>
            <w:noWrap/>
            <w:vAlign w:val="center"/>
            <w:hideMark/>
          </w:tcPr>
          <w:p w14:paraId="2C3451DC"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45,6</w:t>
            </w:r>
          </w:p>
        </w:tc>
      </w:tr>
      <w:tr w:rsidR="00222DE0" w:rsidRPr="00F71B58" w14:paraId="077C3580"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0B0ED804" w14:textId="77777777" w:rsidR="00222DE0" w:rsidRPr="00F71B58" w:rsidRDefault="00222DE0" w:rsidP="00222DE0">
            <w:pPr>
              <w:spacing w:after="0" w:line="240" w:lineRule="auto"/>
              <w:ind w:firstLineChars="100" w:firstLine="201"/>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Ensemble</w:t>
            </w:r>
          </w:p>
        </w:tc>
        <w:tc>
          <w:tcPr>
            <w:tcW w:w="1324" w:type="pct"/>
            <w:tcBorders>
              <w:top w:val="nil"/>
              <w:left w:val="nil"/>
              <w:bottom w:val="single" w:sz="4" w:space="0" w:color="auto"/>
              <w:right w:val="single" w:sz="4" w:space="0" w:color="auto"/>
            </w:tcBorders>
            <w:shd w:val="clear" w:color="auto" w:fill="auto"/>
            <w:noWrap/>
            <w:vAlign w:val="center"/>
            <w:hideMark/>
          </w:tcPr>
          <w:p w14:paraId="5381CD52" w14:textId="77777777" w:rsidR="00222DE0" w:rsidRPr="00F71B58" w:rsidRDefault="00222DE0" w:rsidP="0077650E">
            <w:pPr>
              <w:spacing w:after="0" w:line="240" w:lineRule="auto"/>
              <w:ind w:firstLineChars="300" w:firstLine="602"/>
              <w:jc w:val="center"/>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42,6</w:t>
            </w:r>
          </w:p>
        </w:tc>
        <w:tc>
          <w:tcPr>
            <w:tcW w:w="1323" w:type="pct"/>
            <w:tcBorders>
              <w:top w:val="nil"/>
              <w:left w:val="nil"/>
              <w:bottom w:val="single" w:sz="4" w:space="0" w:color="auto"/>
              <w:right w:val="single" w:sz="4" w:space="0" w:color="auto"/>
            </w:tcBorders>
            <w:shd w:val="clear" w:color="auto" w:fill="auto"/>
            <w:noWrap/>
            <w:vAlign w:val="center"/>
            <w:hideMark/>
          </w:tcPr>
          <w:p w14:paraId="35AEA1A6" w14:textId="77777777" w:rsidR="00222DE0" w:rsidRPr="00F71B58" w:rsidRDefault="00222DE0" w:rsidP="0077650E">
            <w:pPr>
              <w:spacing w:after="0" w:line="240" w:lineRule="auto"/>
              <w:ind w:firstLineChars="300" w:firstLine="602"/>
              <w:jc w:val="center"/>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42,9</w:t>
            </w:r>
          </w:p>
        </w:tc>
      </w:tr>
      <w:tr w:rsidR="00222DE0" w:rsidRPr="00F71B58" w14:paraId="4EA01054" w14:textId="77777777" w:rsidTr="00222DE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431D1AF5" w14:textId="77777777" w:rsidR="00222DE0" w:rsidRPr="00F71B58" w:rsidRDefault="00222DE0" w:rsidP="00FB2562">
            <w:pPr>
              <w:spacing w:after="0" w:line="240" w:lineRule="auto"/>
              <w:rPr>
                <w:rFonts w:ascii="Garamond" w:eastAsia="Times New Roman" w:hAnsi="Garamond" w:cs="Calibri"/>
                <w:b/>
                <w:bCs/>
                <w:color w:val="1F497D"/>
                <w:sz w:val="20"/>
                <w:szCs w:val="20"/>
                <w:lang w:eastAsia="fr-FR"/>
              </w:rPr>
            </w:pPr>
            <w:r w:rsidRPr="00F71B58">
              <w:rPr>
                <w:rFonts w:ascii="Garamond" w:eastAsia="Times New Roman" w:hAnsi="Garamond" w:cs="Calibri"/>
                <w:b/>
                <w:bCs/>
                <w:color w:val="1F497D"/>
                <w:sz w:val="20"/>
                <w:szCs w:val="20"/>
                <w:lang w:eastAsia="fr-FR"/>
              </w:rPr>
              <w:t>Taux d'emploi (des 15 ans et plus)</w:t>
            </w:r>
          </w:p>
        </w:tc>
      </w:tr>
      <w:tr w:rsidR="00222DE0" w:rsidRPr="00F71B58" w14:paraId="6235D754"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6D9F52DC"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 xml:space="preserve">Tanger-Tétouan-Al </w:t>
            </w:r>
            <w:proofErr w:type="spellStart"/>
            <w:r w:rsidRPr="00F71B58">
              <w:rPr>
                <w:rFonts w:ascii="Garamond" w:eastAsia="Times New Roman" w:hAnsi="Garamond" w:cs="Calibri"/>
                <w:color w:val="000000"/>
                <w:sz w:val="20"/>
                <w:szCs w:val="20"/>
                <w:lang w:eastAsia="fr-FR"/>
              </w:rPr>
              <w:t>Hoceïma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143AB4CA"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42,3</w:t>
            </w:r>
          </w:p>
        </w:tc>
        <w:tc>
          <w:tcPr>
            <w:tcW w:w="1323" w:type="pct"/>
            <w:tcBorders>
              <w:top w:val="nil"/>
              <w:left w:val="nil"/>
              <w:bottom w:val="single" w:sz="4" w:space="0" w:color="auto"/>
              <w:right w:val="single" w:sz="4" w:space="0" w:color="auto"/>
            </w:tcBorders>
            <w:shd w:val="clear" w:color="auto" w:fill="auto"/>
            <w:noWrap/>
            <w:vAlign w:val="center"/>
            <w:hideMark/>
          </w:tcPr>
          <w:p w14:paraId="2B366E65"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41,8</w:t>
            </w:r>
          </w:p>
        </w:tc>
      </w:tr>
      <w:tr w:rsidR="00222DE0" w:rsidRPr="00F71B58" w14:paraId="71E2A4C8"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4692AC06"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Oriental</w:t>
            </w:r>
          </w:p>
        </w:tc>
        <w:tc>
          <w:tcPr>
            <w:tcW w:w="1324" w:type="pct"/>
            <w:tcBorders>
              <w:top w:val="nil"/>
              <w:left w:val="nil"/>
              <w:bottom w:val="single" w:sz="4" w:space="0" w:color="auto"/>
              <w:right w:val="single" w:sz="4" w:space="0" w:color="auto"/>
            </w:tcBorders>
            <w:shd w:val="clear" w:color="auto" w:fill="auto"/>
            <w:noWrap/>
            <w:vAlign w:val="center"/>
            <w:hideMark/>
          </w:tcPr>
          <w:p w14:paraId="03DE3B59"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30,8</w:t>
            </w:r>
          </w:p>
        </w:tc>
        <w:tc>
          <w:tcPr>
            <w:tcW w:w="1323" w:type="pct"/>
            <w:tcBorders>
              <w:top w:val="nil"/>
              <w:left w:val="nil"/>
              <w:bottom w:val="single" w:sz="4" w:space="0" w:color="auto"/>
              <w:right w:val="single" w:sz="4" w:space="0" w:color="auto"/>
            </w:tcBorders>
            <w:shd w:val="clear" w:color="auto" w:fill="auto"/>
            <w:noWrap/>
            <w:vAlign w:val="center"/>
            <w:hideMark/>
          </w:tcPr>
          <w:p w14:paraId="7F977EA6"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29,4</w:t>
            </w:r>
          </w:p>
        </w:tc>
      </w:tr>
      <w:tr w:rsidR="00222DE0" w:rsidRPr="00F71B58" w14:paraId="626F9D62"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1ED87DE0"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Fès-Meknès</w:t>
            </w:r>
          </w:p>
        </w:tc>
        <w:tc>
          <w:tcPr>
            <w:tcW w:w="1324" w:type="pct"/>
            <w:tcBorders>
              <w:top w:val="nil"/>
              <w:left w:val="nil"/>
              <w:bottom w:val="single" w:sz="4" w:space="0" w:color="auto"/>
              <w:right w:val="single" w:sz="4" w:space="0" w:color="auto"/>
            </w:tcBorders>
            <w:shd w:val="clear" w:color="auto" w:fill="auto"/>
            <w:noWrap/>
            <w:vAlign w:val="center"/>
            <w:hideMark/>
          </w:tcPr>
          <w:p w14:paraId="7261BF88"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34,3</w:t>
            </w:r>
          </w:p>
        </w:tc>
        <w:tc>
          <w:tcPr>
            <w:tcW w:w="1323" w:type="pct"/>
            <w:tcBorders>
              <w:top w:val="nil"/>
              <w:left w:val="nil"/>
              <w:bottom w:val="single" w:sz="4" w:space="0" w:color="auto"/>
              <w:right w:val="single" w:sz="4" w:space="0" w:color="auto"/>
            </w:tcBorders>
            <w:shd w:val="clear" w:color="auto" w:fill="auto"/>
            <w:noWrap/>
            <w:vAlign w:val="center"/>
            <w:hideMark/>
          </w:tcPr>
          <w:p w14:paraId="2AFDB759"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36,1</w:t>
            </w:r>
          </w:p>
        </w:tc>
      </w:tr>
      <w:tr w:rsidR="00222DE0" w:rsidRPr="00F71B58" w14:paraId="4345D598"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6EF5A073"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Rabat-Salé-Kénitra</w:t>
            </w:r>
          </w:p>
        </w:tc>
        <w:tc>
          <w:tcPr>
            <w:tcW w:w="1324" w:type="pct"/>
            <w:tcBorders>
              <w:top w:val="nil"/>
              <w:left w:val="nil"/>
              <w:bottom w:val="single" w:sz="4" w:space="0" w:color="auto"/>
              <w:right w:val="single" w:sz="4" w:space="0" w:color="auto"/>
            </w:tcBorders>
            <w:shd w:val="clear" w:color="auto" w:fill="auto"/>
            <w:noWrap/>
            <w:vAlign w:val="center"/>
            <w:hideMark/>
          </w:tcPr>
          <w:p w14:paraId="60195289"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36,4</w:t>
            </w:r>
          </w:p>
        </w:tc>
        <w:tc>
          <w:tcPr>
            <w:tcW w:w="1323" w:type="pct"/>
            <w:tcBorders>
              <w:top w:val="nil"/>
              <w:left w:val="nil"/>
              <w:bottom w:val="single" w:sz="4" w:space="0" w:color="auto"/>
              <w:right w:val="single" w:sz="4" w:space="0" w:color="auto"/>
            </w:tcBorders>
            <w:shd w:val="clear" w:color="auto" w:fill="auto"/>
            <w:noWrap/>
            <w:vAlign w:val="center"/>
            <w:hideMark/>
          </w:tcPr>
          <w:p w14:paraId="46804E3A"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36,5</w:t>
            </w:r>
          </w:p>
        </w:tc>
      </w:tr>
      <w:tr w:rsidR="00222DE0" w:rsidRPr="00F71B58" w14:paraId="2A9FA334"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69200FD8"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Béni Mellal-</w:t>
            </w:r>
            <w:proofErr w:type="spellStart"/>
            <w:r w:rsidRPr="00F71B58">
              <w:rPr>
                <w:rFonts w:ascii="Garamond" w:eastAsia="Times New Roman" w:hAnsi="Garamond" w:cs="Calibri"/>
                <w:color w:val="000000"/>
                <w:sz w:val="20"/>
                <w:szCs w:val="20"/>
                <w:lang w:eastAsia="fr-FR"/>
              </w:rPr>
              <w:t>Khénifra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0E0CB354"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35,2</w:t>
            </w:r>
          </w:p>
        </w:tc>
        <w:tc>
          <w:tcPr>
            <w:tcW w:w="1323" w:type="pct"/>
            <w:tcBorders>
              <w:top w:val="nil"/>
              <w:left w:val="nil"/>
              <w:bottom w:val="single" w:sz="4" w:space="0" w:color="auto"/>
              <w:right w:val="single" w:sz="4" w:space="0" w:color="auto"/>
            </w:tcBorders>
            <w:shd w:val="clear" w:color="auto" w:fill="auto"/>
            <w:noWrap/>
            <w:vAlign w:val="center"/>
            <w:hideMark/>
          </w:tcPr>
          <w:p w14:paraId="18485989"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34,8</w:t>
            </w:r>
          </w:p>
        </w:tc>
      </w:tr>
      <w:tr w:rsidR="00222DE0" w:rsidRPr="00F71B58" w14:paraId="3BF74390"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4944D1D7"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Casablanca-Settat</w:t>
            </w:r>
          </w:p>
        </w:tc>
        <w:tc>
          <w:tcPr>
            <w:tcW w:w="1324" w:type="pct"/>
            <w:tcBorders>
              <w:top w:val="nil"/>
              <w:left w:val="nil"/>
              <w:bottom w:val="single" w:sz="4" w:space="0" w:color="auto"/>
              <w:right w:val="single" w:sz="4" w:space="0" w:color="auto"/>
            </w:tcBorders>
            <w:shd w:val="clear" w:color="auto" w:fill="auto"/>
            <w:noWrap/>
            <w:vAlign w:val="center"/>
            <w:hideMark/>
          </w:tcPr>
          <w:p w14:paraId="7032F7AD"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38,4</w:t>
            </w:r>
          </w:p>
        </w:tc>
        <w:tc>
          <w:tcPr>
            <w:tcW w:w="1323" w:type="pct"/>
            <w:tcBorders>
              <w:top w:val="nil"/>
              <w:left w:val="nil"/>
              <w:bottom w:val="single" w:sz="4" w:space="0" w:color="auto"/>
              <w:right w:val="single" w:sz="4" w:space="0" w:color="auto"/>
            </w:tcBorders>
            <w:shd w:val="clear" w:color="auto" w:fill="auto"/>
            <w:noWrap/>
            <w:vAlign w:val="center"/>
            <w:hideMark/>
          </w:tcPr>
          <w:p w14:paraId="6E548821"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38,9</w:t>
            </w:r>
          </w:p>
        </w:tc>
      </w:tr>
      <w:tr w:rsidR="00222DE0" w:rsidRPr="00F71B58" w14:paraId="42BCE678"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17E7C29B"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Marrakech-Safi</w:t>
            </w:r>
          </w:p>
        </w:tc>
        <w:tc>
          <w:tcPr>
            <w:tcW w:w="1324" w:type="pct"/>
            <w:tcBorders>
              <w:top w:val="nil"/>
              <w:left w:val="nil"/>
              <w:bottom w:val="single" w:sz="4" w:space="0" w:color="auto"/>
              <w:right w:val="single" w:sz="4" w:space="0" w:color="auto"/>
            </w:tcBorders>
            <w:shd w:val="clear" w:color="auto" w:fill="auto"/>
            <w:noWrap/>
            <w:vAlign w:val="center"/>
            <w:hideMark/>
          </w:tcPr>
          <w:p w14:paraId="31217F3D"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39,3</w:t>
            </w:r>
          </w:p>
        </w:tc>
        <w:tc>
          <w:tcPr>
            <w:tcW w:w="1323" w:type="pct"/>
            <w:tcBorders>
              <w:top w:val="nil"/>
              <w:left w:val="nil"/>
              <w:bottom w:val="single" w:sz="4" w:space="0" w:color="auto"/>
              <w:right w:val="single" w:sz="4" w:space="0" w:color="auto"/>
            </w:tcBorders>
            <w:shd w:val="clear" w:color="auto" w:fill="auto"/>
            <w:noWrap/>
            <w:vAlign w:val="center"/>
            <w:hideMark/>
          </w:tcPr>
          <w:p w14:paraId="6D1B1336"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39,3</w:t>
            </w:r>
          </w:p>
        </w:tc>
      </w:tr>
      <w:tr w:rsidR="00222DE0" w:rsidRPr="00F71B58" w14:paraId="36CE0BB3"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63E25A24"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proofErr w:type="spellStart"/>
            <w:r w:rsidRPr="00F71B58">
              <w:rPr>
                <w:rFonts w:ascii="Garamond" w:eastAsia="Times New Roman" w:hAnsi="Garamond" w:cs="Calibri"/>
                <w:color w:val="000000"/>
                <w:sz w:val="20"/>
                <w:szCs w:val="20"/>
                <w:lang w:eastAsia="fr-FR"/>
              </w:rPr>
              <w:t>Drâa</w:t>
            </w:r>
            <w:proofErr w:type="spellEnd"/>
            <w:r w:rsidRPr="00F71B58">
              <w:rPr>
                <w:rFonts w:ascii="Garamond" w:eastAsia="Times New Roman" w:hAnsi="Garamond" w:cs="Calibri"/>
                <w:color w:val="000000"/>
                <w:sz w:val="20"/>
                <w:szCs w:val="20"/>
                <w:lang w:eastAsia="fr-FR"/>
              </w:rPr>
              <w:t>-Tafilalet</w:t>
            </w:r>
          </w:p>
        </w:tc>
        <w:tc>
          <w:tcPr>
            <w:tcW w:w="1324" w:type="pct"/>
            <w:tcBorders>
              <w:top w:val="nil"/>
              <w:left w:val="nil"/>
              <w:bottom w:val="single" w:sz="4" w:space="0" w:color="auto"/>
              <w:right w:val="single" w:sz="4" w:space="0" w:color="auto"/>
            </w:tcBorders>
            <w:shd w:val="clear" w:color="auto" w:fill="auto"/>
            <w:noWrap/>
            <w:vAlign w:val="center"/>
            <w:hideMark/>
          </w:tcPr>
          <w:p w14:paraId="7DA8FB07"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36,4</w:t>
            </w:r>
          </w:p>
        </w:tc>
        <w:tc>
          <w:tcPr>
            <w:tcW w:w="1323" w:type="pct"/>
            <w:tcBorders>
              <w:top w:val="nil"/>
              <w:left w:val="nil"/>
              <w:bottom w:val="single" w:sz="4" w:space="0" w:color="auto"/>
              <w:right w:val="single" w:sz="4" w:space="0" w:color="auto"/>
            </w:tcBorders>
            <w:shd w:val="clear" w:color="auto" w:fill="auto"/>
            <w:noWrap/>
            <w:vAlign w:val="center"/>
            <w:hideMark/>
          </w:tcPr>
          <w:p w14:paraId="56B34795"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38,0</w:t>
            </w:r>
          </w:p>
        </w:tc>
      </w:tr>
      <w:tr w:rsidR="00222DE0" w:rsidRPr="00F71B58" w14:paraId="11BAAB6B"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19A3B370"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Souss-Massa</w:t>
            </w:r>
          </w:p>
        </w:tc>
        <w:tc>
          <w:tcPr>
            <w:tcW w:w="1324" w:type="pct"/>
            <w:tcBorders>
              <w:top w:val="nil"/>
              <w:left w:val="nil"/>
              <w:bottom w:val="single" w:sz="4" w:space="0" w:color="auto"/>
              <w:right w:val="single" w:sz="4" w:space="0" w:color="auto"/>
            </w:tcBorders>
            <w:shd w:val="clear" w:color="auto" w:fill="auto"/>
            <w:noWrap/>
            <w:vAlign w:val="center"/>
            <w:hideMark/>
          </w:tcPr>
          <w:p w14:paraId="38278842"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32,6</w:t>
            </w:r>
          </w:p>
        </w:tc>
        <w:tc>
          <w:tcPr>
            <w:tcW w:w="1323" w:type="pct"/>
            <w:tcBorders>
              <w:top w:val="nil"/>
              <w:left w:val="nil"/>
              <w:bottom w:val="single" w:sz="4" w:space="0" w:color="auto"/>
              <w:right w:val="single" w:sz="4" w:space="0" w:color="auto"/>
            </w:tcBorders>
            <w:shd w:val="clear" w:color="auto" w:fill="auto"/>
            <w:noWrap/>
            <w:vAlign w:val="center"/>
            <w:hideMark/>
          </w:tcPr>
          <w:p w14:paraId="5FA32B22"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35,2</w:t>
            </w:r>
          </w:p>
        </w:tc>
      </w:tr>
      <w:tr w:rsidR="00222DE0" w:rsidRPr="00F71B58" w14:paraId="109601DA"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414EE935"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Régions du Sud</w:t>
            </w:r>
          </w:p>
        </w:tc>
        <w:tc>
          <w:tcPr>
            <w:tcW w:w="1324" w:type="pct"/>
            <w:tcBorders>
              <w:top w:val="nil"/>
              <w:left w:val="nil"/>
              <w:bottom w:val="single" w:sz="4" w:space="0" w:color="auto"/>
              <w:right w:val="single" w:sz="4" w:space="0" w:color="auto"/>
            </w:tcBorders>
            <w:shd w:val="clear" w:color="auto" w:fill="auto"/>
            <w:noWrap/>
            <w:vAlign w:val="center"/>
            <w:hideMark/>
          </w:tcPr>
          <w:p w14:paraId="0B557F15"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34,9</w:t>
            </w:r>
          </w:p>
        </w:tc>
        <w:tc>
          <w:tcPr>
            <w:tcW w:w="1323" w:type="pct"/>
            <w:tcBorders>
              <w:top w:val="nil"/>
              <w:left w:val="nil"/>
              <w:bottom w:val="single" w:sz="4" w:space="0" w:color="auto"/>
              <w:right w:val="single" w:sz="4" w:space="0" w:color="auto"/>
            </w:tcBorders>
            <w:shd w:val="clear" w:color="auto" w:fill="auto"/>
            <w:noWrap/>
            <w:vAlign w:val="center"/>
            <w:hideMark/>
          </w:tcPr>
          <w:p w14:paraId="69F90086"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34,8</w:t>
            </w:r>
          </w:p>
        </w:tc>
      </w:tr>
      <w:tr w:rsidR="00222DE0" w:rsidRPr="00F71B58" w14:paraId="36EC997B"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65D1D49F" w14:textId="77777777" w:rsidR="00222DE0" w:rsidRPr="00F71B58" w:rsidRDefault="00222DE0" w:rsidP="00222DE0">
            <w:pPr>
              <w:spacing w:after="0" w:line="240" w:lineRule="auto"/>
              <w:ind w:firstLineChars="100" w:firstLine="201"/>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Ensemble</w:t>
            </w:r>
          </w:p>
        </w:tc>
        <w:tc>
          <w:tcPr>
            <w:tcW w:w="1324" w:type="pct"/>
            <w:tcBorders>
              <w:top w:val="nil"/>
              <w:left w:val="nil"/>
              <w:bottom w:val="single" w:sz="4" w:space="0" w:color="auto"/>
              <w:right w:val="single" w:sz="4" w:space="0" w:color="auto"/>
            </w:tcBorders>
            <w:shd w:val="clear" w:color="auto" w:fill="auto"/>
            <w:noWrap/>
            <w:vAlign w:val="center"/>
            <w:hideMark/>
          </w:tcPr>
          <w:p w14:paraId="3DD6BC17" w14:textId="77777777" w:rsidR="00222DE0" w:rsidRPr="00F71B58" w:rsidRDefault="00222DE0" w:rsidP="0077650E">
            <w:pPr>
              <w:spacing w:after="0" w:line="240" w:lineRule="auto"/>
              <w:ind w:firstLineChars="300" w:firstLine="602"/>
              <w:jc w:val="center"/>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36,7</w:t>
            </w:r>
          </w:p>
        </w:tc>
        <w:tc>
          <w:tcPr>
            <w:tcW w:w="1323" w:type="pct"/>
            <w:tcBorders>
              <w:top w:val="nil"/>
              <w:left w:val="nil"/>
              <w:bottom w:val="single" w:sz="4" w:space="0" w:color="auto"/>
              <w:right w:val="single" w:sz="4" w:space="0" w:color="auto"/>
            </w:tcBorders>
            <w:shd w:val="clear" w:color="auto" w:fill="auto"/>
            <w:noWrap/>
            <w:vAlign w:val="center"/>
            <w:hideMark/>
          </w:tcPr>
          <w:p w14:paraId="71FAA082" w14:textId="77777777" w:rsidR="00222DE0" w:rsidRPr="00F71B58" w:rsidRDefault="00222DE0" w:rsidP="0077650E">
            <w:pPr>
              <w:spacing w:after="0" w:line="240" w:lineRule="auto"/>
              <w:ind w:firstLineChars="300" w:firstLine="602"/>
              <w:jc w:val="center"/>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37,2</w:t>
            </w:r>
          </w:p>
        </w:tc>
      </w:tr>
      <w:tr w:rsidR="00222DE0" w:rsidRPr="00F71B58" w14:paraId="0E48EAF5" w14:textId="77777777" w:rsidTr="00222DE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2DC8E012" w14:textId="77777777" w:rsidR="00222DE0" w:rsidRPr="00F71B58" w:rsidRDefault="00222DE0" w:rsidP="00FB2562">
            <w:pPr>
              <w:spacing w:after="0" w:line="240" w:lineRule="auto"/>
              <w:rPr>
                <w:rFonts w:ascii="Garamond" w:eastAsia="Times New Roman" w:hAnsi="Garamond" w:cs="Calibri"/>
                <w:b/>
                <w:bCs/>
                <w:color w:val="1F497D"/>
                <w:sz w:val="20"/>
                <w:szCs w:val="20"/>
                <w:lang w:eastAsia="fr-FR"/>
              </w:rPr>
            </w:pPr>
            <w:r w:rsidRPr="00F71B58">
              <w:rPr>
                <w:rFonts w:ascii="Garamond" w:eastAsia="Times New Roman" w:hAnsi="Garamond" w:cs="Calibri"/>
                <w:b/>
                <w:bCs/>
                <w:color w:val="1F497D"/>
                <w:sz w:val="20"/>
                <w:szCs w:val="20"/>
                <w:lang w:eastAsia="fr-FR"/>
              </w:rPr>
              <w:t>Taux de chômage</w:t>
            </w:r>
          </w:p>
        </w:tc>
      </w:tr>
      <w:tr w:rsidR="00222DE0" w:rsidRPr="00F71B58" w14:paraId="77A854F3"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1E6A795F"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 xml:space="preserve">Tanger-Tétouan-Al </w:t>
            </w:r>
            <w:proofErr w:type="spellStart"/>
            <w:r w:rsidRPr="00F71B58">
              <w:rPr>
                <w:rFonts w:ascii="Garamond" w:eastAsia="Times New Roman" w:hAnsi="Garamond" w:cs="Calibri"/>
                <w:color w:val="000000"/>
                <w:sz w:val="20"/>
                <w:szCs w:val="20"/>
                <w:lang w:eastAsia="fr-FR"/>
              </w:rPr>
              <w:t>Hoceïma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75BEE61C"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10,9</w:t>
            </w:r>
          </w:p>
        </w:tc>
        <w:tc>
          <w:tcPr>
            <w:tcW w:w="1323" w:type="pct"/>
            <w:tcBorders>
              <w:top w:val="nil"/>
              <w:left w:val="nil"/>
              <w:bottom w:val="single" w:sz="4" w:space="0" w:color="auto"/>
              <w:right w:val="single" w:sz="4" w:space="0" w:color="auto"/>
            </w:tcBorders>
            <w:shd w:val="clear" w:color="auto" w:fill="auto"/>
            <w:noWrap/>
            <w:vAlign w:val="center"/>
            <w:hideMark/>
          </w:tcPr>
          <w:p w14:paraId="378EADA5"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11,2</w:t>
            </w:r>
          </w:p>
        </w:tc>
      </w:tr>
      <w:tr w:rsidR="00222DE0" w:rsidRPr="00F71B58" w14:paraId="15CE0EA4"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0FCFEF75"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Oriental</w:t>
            </w:r>
          </w:p>
        </w:tc>
        <w:tc>
          <w:tcPr>
            <w:tcW w:w="1324" w:type="pct"/>
            <w:tcBorders>
              <w:top w:val="nil"/>
              <w:left w:val="nil"/>
              <w:bottom w:val="single" w:sz="4" w:space="0" w:color="auto"/>
              <w:right w:val="single" w:sz="4" w:space="0" w:color="auto"/>
            </w:tcBorders>
            <w:shd w:val="clear" w:color="auto" w:fill="auto"/>
            <w:noWrap/>
            <w:vAlign w:val="center"/>
            <w:hideMark/>
          </w:tcPr>
          <w:p w14:paraId="372214AD"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21,4</w:t>
            </w:r>
          </w:p>
        </w:tc>
        <w:tc>
          <w:tcPr>
            <w:tcW w:w="1323" w:type="pct"/>
            <w:tcBorders>
              <w:top w:val="nil"/>
              <w:left w:val="nil"/>
              <w:bottom w:val="single" w:sz="4" w:space="0" w:color="auto"/>
              <w:right w:val="single" w:sz="4" w:space="0" w:color="auto"/>
            </w:tcBorders>
            <w:shd w:val="clear" w:color="auto" w:fill="auto"/>
            <w:noWrap/>
            <w:vAlign w:val="center"/>
            <w:hideMark/>
          </w:tcPr>
          <w:p w14:paraId="317FFB07"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25,2</w:t>
            </w:r>
          </w:p>
        </w:tc>
      </w:tr>
      <w:tr w:rsidR="00222DE0" w:rsidRPr="00F71B58" w14:paraId="10E27A80"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1D146DEA"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Fès-Meknès</w:t>
            </w:r>
          </w:p>
        </w:tc>
        <w:tc>
          <w:tcPr>
            <w:tcW w:w="1324" w:type="pct"/>
            <w:tcBorders>
              <w:top w:val="nil"/>
              <w:left w:val="nil"/>
              <w:bottom w:val="single" w:sz="4" w:space="0" w:color="auto"/>
              <w:right w:val="single" w:sz="4" w:space="0" w:color="auto"/>
            </w:tcBorders>
            <w:shd w:val="clear" w:color="auto" w:fill="auto"/>
            <w:noWrap/>
            <w:vAlign w:val="center"/>
            <w:hideMark/>
          </w:tcPr>
          <w:p w14:paraId="33C976A9"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15,9</w:t>
            </w:r>
          </w:p>
        </w:tc>
        <w:tc>
          <w:tcPr>
            <w:tcW w:w="1323" w:type="pct"/>
            <w:tcBorders>
              <w:top w:val="nil"/>
              <w:left w:val="nil"/>
              <w:bottom w:val="single" w:sz="4" w:space="0" w:color="auto"/>
              <w:right w:val="single" w:sz="4" w:space="0" w:color="auto"/>
            </w:tcBorders>
            <w:shd w:val="clear" w:color="auto" w:fill="auto"/>
            <w:noWrap/>
            <w:vAlign w:val="center"/>
            <w:hideMark/>
          </w:tcPr>
          <w:p w14:paraId="52DA0444"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14,7</w:t>
            </w:r>
          </w:p>
        </w:tc>
      </w:tr>
      <w:tr w:rsidR="00222DE0" w:rsidRPr="00F71B58" w14:paraId="431A1D41"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5B823326"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Rabat-Salé-Kénitra</w:t>
            </w:r>
          </w:p>
        </w:tc>
        <w:tc>
          <w:tcPr>
            <w:tcW w:w="1324" w:type="pct"/>
            <w:tcBorders>
              <w:top w:val="nil"/>
              <w:left w:val="nil"/>
              <w:bottom w:val="single" w:sz="4" w:space="0" w:color="auto"/>
              <w:right w:val="single" w:sz="4" w:space="0" w:color="auto"/>
            </w:tcBorders>
            <w:shd w:val="clear" w:color="auto" w:fill="auto"/>
            <w:noWrap/>
            <w:vAlign w:val="center"/>
            <w:hideMark/>
          </w:tcPr>
          <w:p w14:paraId="2CF130EB"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13,2</w:t>
            </w:r>
          </w:p>
        </w:tc>
        <w:tc>
          <w:tcPr>
            <w:tcW w:w="1323" w:type="pct"/>
            <w:tcBorders>
              <w:top w:val="nil"/>
              <w:left w:val="nil"/>
              <w:bottom w:val="single" w:sz="4" w:space="0" w:color="auto"/>
              <w:right w:val="single" w:sz="4" w:space="0" w:color="auto"/>
            </w:tcBorders>
            <w:shd w:val="clear" w:color="auto" w:fill="auto"/>
            <w:noWrap/>
            <w:vAlign w:val="center"/>
            <w:hideMark/>
          </w:tcPr>
          <w:p w14:paraId="3BEE615E"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12,0</w:t>
            </w:r>
          </w:p>
        </w:tc>
      </w:tr>
      <w:tr w:rsidR="00222DE0" w:rsidRPr="00F71B58" w14:paraId="56FC28C2"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5BE112BD"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Béni Mellal-</w:t>
            </w:r>
            <w:proofErr w:type="spellStart"/>
            <w:r w:rsidRPr="00F71B58">
              <w:rPr>
                <w:rFonts w:ascii="Garamond" w:eastAsia="Times New Roman" w:hAnsi="Garamond" w:cs="Calibri"/>
                <w:color w:val="000000"/>
                <w:sz w:val="20"/>
                <w:szCs w:val="20"/>
                <w:lang w:eastAsia="fr-FR"/>
              </w:rPr>
              <w:t>Khénifra</w:t>
            </w:r>
            <w:proofErr w:type="spellEnd"/>
          </w:p>
        </w:tc>
        <w:tc>
          <w:tcPr>
            <w:tcW w:w="1324" w:type="pct"/>
            <w:tcBorders>
              <w:top w:val="nil"/>
              <w:left w:val="nil"/>
              <w:bottom w:val="single" w:sz="4" w:space="0" w:color="auto"/>
              <w:right w:val="single" w:sz="4" w:space="0" w:color="auto"/>
            </w:tcBorders>
            <w:shd w:val="clear" w:color="auto" w:fill="auto"/>
            <w:noWrap/>
            <w:vAlign w:val="center"/>
            <w:hideMark/>
          </w:tcPr>
          <w:p w14:paraId="6498CB7A"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12,2</w:t>
            </w:r>
          </w:p>
        </w:tc>
        <w:tc>
          <w:tcPr>
            <w:tcW w:w="1323" w:type="pct"/>
            <w:tcBorders>
              <w:top w:val="nil"/>
              <w:left w:val="nil"/>
              <w:bottom w:val="single" w:sz="4" w:space="0" w:color="auto"/>
              <w:right w:val="single" w:sz="4" w:space="0" w:color="auto"/>
            </w:tcBorders>
            <w:shd w:val="clear" w:color="auto" w:fill="auto"/>
            <w:noWrap/>
            <w:vAlign w:val="center"/>
            <w:hideMark/>
          </w:tcPr>
          <w:p w14:paraId="54C2F9F6"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12,8</w:t>
            </w:r>
          </w:p>
        </w:tc>
      </w:tr>
      <w:tr w:rsidR="00222DE0" w:rsidRPr="00F71B58" w14:paraId="02370600"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22B484E0"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Casablanca-Settat</w:t>
            </w:r>
          </w:p>
        </w:tc>
        <w:tc>
          <w:tcPr>
            <w:tcW w:w="1324" w:type="pct"/>
            <w:tcBorders>
              <w:top w:val="nil"/>
              <w:left w:val="nil"/>
              <w:bottom w:val="single" w:sz="4" w:space="0" w:color="auto"/>
              <w:right w:val="single" w:sz="4" w:space="0" w:color="auto"/>
            </w:tcBorders>
            <w:shd w:val="clear" w:color="auto" w:fill="auto"/>
            <w:noWrap/>
            <w:vAlign w:val="center"/>
            <w:hideMark/>
          </w:tcPr>
          <w:p w14:paraId="025A5C85"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15,4</w:t>
            </w:r>
          </w:p>
        </w:tc>
        <w:tc>
          <w:tcPr>
            <w:tcW w:w="1323" w:type="pct"/>
            <w:tcBorders>
              <w:top w:val="nil"/>
              <w:left w:val="nil"/>
              <w:bottom w:val="single" w:sz="4" w:space="0" w:color="auto"/>
              <w:right w:val="single" w:sz="4" w:space="0" w:color="auto"/>
            </w:tcBorders>
            <w:shd w:val="clear" w:color="auto" w:fill="auto"/>
            <w:noWrap/>
            <w:vAlign w:val="center"/>
            <w:hideMark/>
          </w:tcPr>
          <w:p w14:paraId="5F9C174E"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13,7</w:t>
            </w:r>
          </w:p>
        </w:tc>
      </w:tr>
      <w:tr w:rsidR="00222DE0" w:rsidRPr="00F71B58" w14:paraId="48A1A59A"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13EDDF61"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Marrakech-Safi</w:t>
            </w:r>
          </w:p>
        </w:tc>
        <w:tc>
          <w:tcPr>
            <w:tcW w:w="1324" w:type="pct"/>
            <w:tcBorders>
              <w:top w:val="nil"/>
              <w:left w:val="nil"/>
              <w:bottom w:val="single" w:sz="4" w:space="0" w:color="auto"/>
              <w:right w:val="single" w:sz="4" w:space="0" w:color="auto"/>
            </w:tcBorders>
            <w:shd w:val="clear" w:color="auto" w:fill="auto"/>
            <w:noWrap/>
            <w:vAlign w:val="center"/>
            <w:hideMark/>
          </w:tcPr>
          <w:p w14:paraId="279F5A9E"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8,2</w:t>
            </w:r>
          </w:p>
        </w:tc>
        <w:tc>
          <w:tcPr>
            <w:tcW w:w="1323" w:type="pct"/>
            <w:tcBorders>
              <w:top w:val="nil"/>
              <w:left w:val="nil"/>
              <w:bottom w:val="single" w:sz="4" w:space="0" w:color="auto"/>
              <w:right w:val="single" w:sz="4" w:space="0" w:color="auto"/>
            </w:tcBorders>
            <w:shd w:val="clear" w:color="auto" w:fill="auto"/>
            <w:noWrap/>
            <w:vAlign w:val="center"/>
            <w:hideMark/>
          </w:tcPr>
          <w:p w14:paraId="276429BB"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8,9</w:t>
            </w:r>
          </w:p>
        </w:tc>
      </w:tr>
      <w:tr w:rsidR="00222DE0" w:rsidRPr="00F71B58" w14:paraId="48F684B7"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7C5AE766"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proofErr w:type="spellStart"/>
            <w:r w:rsidRPr="00F71B58">
              <w:rPr>
                <w:rFonts w:ascii="Garamond" w:eastAsia="Times New Roman" w:hAnsi="Garamond" w:cs="Calibri"/>
                <w:color w:val="000000"/>
                <w:sz w:val="20"/>
                <w:szCs w:val="20"/>
                <w:lang w:eastAsia="fr-FR"/>
              </w:rPr>
              <w:t>Drâa</w:t>
            </w:r>
            <w:proofErr w:type="spellEnd"/>
            <w:r w:rsidRPr="00F71B58">
              <w:rPr>
                <w:rFonts w:ascii="Garamond" w:eastAsia="Times New Roman" w:hAnsi="Garamond" w:cs="Calibri"/>
                <w:color w:val="000000"/>
                <w:sz w:val="20"/>
                <w:szCs w:val="20"/>
                <w:lang w:eastAsia="fr-FR"/>
              </w:rPr>
              <w:t>-Tafilalet</w:t>
            </w:r>
          </w:p>
        </w:tc>
        <w:tc>
          <w:tcPr>
            <w:tcW w:w="1324" w:type="pct"/>
            <w:tcBorders>
              <w:top w:val="nil"/>
              <w:left w:val="nil"/>
              <w:bottom w:val="single" w:sz="4" w:space="0" w:color="auto"/>
              <w:right w:val="single" w:sz="4" w:space="0" w:color="auto"/>
            </w:tcBorders>
            <w:shd w:val="clear" w:color="auto" w:fill="auto"/>
            <w:noWrap/>
            <w:vAlign w:val="center"/>
            <w:hideMark/>
          </w:tcPr>
          <w:p w14:paraId="466C27D2"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11,3</w:t>
            </w:r>
          </w:p>
        </w:tc>
        <w:tc>
          <w:tcPr>
            <w:tcW w:w="1323" w:type="pct"/>
            <w:tcBorders>
              <w:top w:val="nil"/>
              <w:left w:val="nil"/>
              <w:bottom w:val="single" w:sz="4" w:space="0" w:color="auto"/>
              <w:right w:val="single" w:sz="4" w:space="0" w:color="auto"/>
            </w:tcBorders>
            <w:shd w:val="clear" w:color="auto" w:fill="auto"/>
            <w:noWrap/>
            <w:vAlign w:val="center"/>
            <w:hideMark/>
          </w:tcPr>
          <w:p w14:paraId="3E406F31"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8,0</w:t>
            </w:r>
          </w:p>
        </w:tc>
      </w:tr>
      <w:tr w:rsidR="00222DE0" w:rsidRPr="00F71B58" w14:paraId="2E156BF5"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344E391F"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Souss-Massa</w:t>
            </w:r>
          </w:p>
        </w:tc>
        <w:tc>
          <w:tcPr>
            <w:tcW w:w="1324" w:type="pct"/>
            <w:tcBorders>
              <w:top w:val="nil"/>
              <w:left w:val="nil"/>
              <w:bottom w:val="single" w:sz="4" w:space="0" w:color="auto"/>
              <w:right w:val="single" w:sz="4" w:space="0" w:color="auto"/>
            </w:tcBorders>
            <w:shd w:val="clear" w:color="auto" w:fill="auto"/>
            <w:noWrap/>
            <w:vAlign w:val="center"/>
            <w:hideMark/>
          </w:tcPr>
          <w:p w14:paraId="37F22F88"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13,6</w:t>
            </w:r>
          </w:p>
        </w:tc>
        <w:tc>
          <w:tcPr>
            <w:tcW w:w="1323" w:type="pct"/>
            <w:tcBorders>
              <w:top w:val="nil"/>
              <w:left w:val="nil"/>
              <w:bottom w:val="single" w:sz="4" w:space="0" w:color="auto"/>
              <w:right w:val="single" w:sz="4" w:space="0" w:color="auto"/>
            </w:tcBorders>
            <w:shd w:val="clear" w:color="auto" w:fill="auto"/>
            <w:noWrap/>
            <w:vAlign w:val="center"/>
            <w:hideMark/>
          </w:tcPr>
          <w:p w14:paraId="61164301"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12,1</w:t>
            </w:r>
          </w:p>
        </w:tc>
      </w:tr>
      <w:tr w:rsidR="00222DE0" w:rsidRPr="00F71B58" w14:paraId="625F755C"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06DB73BE" w14:textId="77777777" w:rsidR="00222DE0" w:rsidRPr="00F71B58" w:rsidRDefault="00222DE0" w:rsidP="00222DE0">
            <w:pPr>
              <w:spacing w:after="0" w:line="240" w:lineRule="auto"/>
              <w:ind w:firstLineChars="100" w:firstLine="200"/>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Régions du Sud</w:t>
            </w:r>
          </w:p>
        </w:tc>
        <w:tc>
          <w:tcPr>
            <w:tcW w:w="1324" w:type="pct"/>
            <w:tcBorders>
              <w:top w:val="nil"/>
              <w:left w:val="nil"/>
              <w:bottom w:val="single" w:sz="4" w:space="0" w:color="auto"/>
              <w:right w:val="single" w:sz="4" w:space="0" w:color="auto"/>
            </w:tcBorders>
            <w:shd w:val="clear" w:color="auto" w:fill="auto"/>
            <w:noWrap/>
            <w:vAlign w:val="center"/>
            <w:hideMark/>
          </w:tcPr>
          <w:p w14:paraId="2BF3FC6B"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20,4</w:t>
            </w:r>
          </w:p>
        </w:tc>
        <w:tc>
          <w:tcPr>
            <w:tcW w:w="1323" w:type="pct"/>
            <w:tcBorders>
              <w:top w:val="nil"/>
              <w:left w:val="nil"/>
              <w:bottom w:val="single" w:sz="4" w:space="0" w:color="auto"/>
              <w:right w:val="single" w:sz="4" w:space="0" w:color="auto"/>
            </w:tcBorders>
            <w:shd w:val="clear" w:color="auto" w:fill="auto"/>
            <w:noWrap/>
            <w:vAlign w:val="center"/>
            <w:hideMark/>
          </w:tcPr>
          <w:p w14:paraId="4A2757C8" w14:textId="77777777" w:rsidR="00222DE0" w:rsidRPr="00F71B58" w:rsidRDefault="00222DE0" w:rsidP="0077650E">
            <w:pPr>
              <w:spacing w:after="0" w:line="240" w:lineRule="auto"/>
              <w:ind w:firstLineChars="300" w:firstLine="600"/>
              <w:jc w:val="center"/>
              <w:rPr>
                <w:rFonts w:ascii="Garamond" w:eastAsia="Times New Roman" w:hAnsi="Garamond" w:cs="Calibri"/>
                <w:color w:val="000000"/>
                <w:sz w:val="20"/>
                <w:szCs w:val="20"/>
                <w:lang w:eastAsia="fr-FR"/>
              </w:rPr>
            </w:pPr>
            <w:r w:rsidRPr="00F71B58">
              <w:rPr>
                <w:rFonts w:ascii="Garamond" w:eastAsia="Times New Roman" w:hAnsi="Garamond" w:cs="Calibri"/>
                <w:color w:val="000000"/>
                <w:sz w:val="20"/>
                <w:szCs w:val="20"/>
                <w:lang w:eastAsia="fr-FR"/>
              </w:rPr>
              <w:t>23,8</w:t>
            </w:r>
          </w:p>
        </w:tc>
      </w:tr>
      <w:tr w:rsidR="00222DE0" w:rsidRPr="00F71B58" w14:paraId="64A33921" w14:textId="77777777" w:rsidTr="0077650E">
        <w:trPr>
          <w:trHeight w:val="315"/>
        </w:trPr>
        <w:tc>
          <w:tcPr>
            <w:tcW w:w="2353" w:type="pct"/>
            <w:tcBorders>
              <w:top w:val="nil"/>
              <w:left w:val="single" w:sz="4" w:space="0" w:color="auto"/>
              <w:bottom w:val="single" w:sz="4" w:space="0" w:color="auto"/>
              <w:right w:val="single" w:sz="4" w:space="0" w:color="auto"/>
            </w:tcBorders>
            <w:shd w:val="clear" w:color="auto" w:fill="auto"/>
            <w:noWrap/>
            <w:vAlign w:val="bottom"/>
            <w:hideMark/>
          </w:tcPr>
          <w:p w14:paraId="0326453C" w14:textId="77777777" w:rsidR="00222DE0" w:rsidRPr="00F71B58" w:rsidRDefault="00222DE0" w:rsidP="00222DE0">
            <w:pPr>
              <w:spacing w:after="0" w:line="240" w:lineRule="auto"/>
              <w:ind w:firstLineChars="100" w:firstLine="201"/>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Ensemble</w:t>
            </w:r>
          </w:p>
        </w:tc>
        <w:tc>
          <w:tcPr>
            <w:tcW w:w="1324" w:type="pct"/>
            <w:tcBorders>
              <w:top w:val="nil"/>
              <w:left w:val="nil"/>
              <w:bottom w:val="single" w:sz="4" w:space="0" w:color="auto"/>
              <w:right w:val="single" w:sz="4" w:space="0" w:color="auto"/>
            </w:tcBorders>
            <w:shd w:val="clear" w:color="auto" w:fill="auto"/>
            <w:noWrap/>
            <w:vAlign w:val="center"/>
            <w:hideMark/>
          </w:tcPr>
          <w:p w14:paraId="6E3AB71B" w14:textId="77777777" w:rsidR="00222DE0" w:rsidRPr="00F71B58" w:rsidRDefault="00222DE0" w:rsidP="0077650E">
            <w:pPr>
              <w:spacing w:after="0" w:line="240" w:lineRule="auto"/>
              <w:ind w:firstLineChars="300" w:firstLine="602"/>
              <w:jc w:val="center"/>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13,7</w:t>
            </w:r>
          </w:p>
        </w:tc>
        <w:tc>
          <w:tcPr>
            <w:tcW w:w="1323" w:type="pct"/>
            <w:tcBorders>
              <w:top w:val="nil"/>
              <w:left w:val="nil"/>
              <w:bottom w:val="single" w:sz="4" w:space="0" w:color="auto"/>
              <w:right w:val="single" w:sz="4" w:space="0" w:color="auto"/>
            </w:tcBorders>
            <w:shd w:val="clear" w:color="auto" w:fill="auto"/>
            <w:noWrap/>
            <w:vAlign w:val="center"/>
            <w:hideMark/>
          </w:tcPr>
          <w:p w14:paraId="5D8F7C5F" w14:textId="77777777" w:rsidR="00222DE0" w:rsidRPr="00F71B58" w:rsidRDefault="00222DE0" w:rsidP="0077650E">
            <w:pPr>
              <w:spacing w:after="0" w:line="240" w:lineRule="auto"/>
              <w:ind w:firstLineChars="300" w:firstLine="602"/>
              <w:jc w:val="center"/>
              <w:rPr>
                <w:rFonts w:ascii="Garamond" w:eastAsia="Times New Roman" w:hAnsi="Garamond" w:cs="Calibri"/>
                <w:b/>
                <w:bCs/>
                <w:color w:val="000000"/>
                <w:sz w:val="20"/>
                <w:szCs w:val="20"/>
                <w:lang w:eastAsia="fr-FR"/>
              </w:rPr>
            </w:pPr>
            <w:r w:rsidRPr="00F71B58">
              <w:rPr>
                <w:rFonts w:ascii="Garamond" w:eastAsia="Times New Roman" w:hAnsi="Garamond" w:cs="Calibri"/>
                <w:b/>
                <w:bCs/>
                <w:color w:val="000000"/>
                <w:sz w:val="20"/>
                <w:szCs w:val="20"/>
                <w:lang w:eastAsia="fr-FR"/>
              </w:rPr>
              <w:t>13,3</w:t>
            </w:r>
          </w:p>
        </w:tc>
      </w:tr>
    </w:tbl>
    <w:p w14:paraId="64D3810D" w14:textId="77777777" w:rsidR="00D401DB" w:rsidRDefault="00D401DB" w:rsidP="00FB4D04">
      <w:pPr>
        <w:tabs>
          <w:tab w:val="left" w:pos="-720"/>
        </w:tabs>
        <w:suppressAutoHyphens/>
        <w:spacing w:after="0" w:line="276" w:lineRule="auto"/>
        <w:jc w:val="both"/>
        <w:rPr>
          <w:rFonts w:ascii="Book Antiqua" w:hAnsi="Book Antiqua" w:cs="Browallia New"/>
          <w:b/>
          <w:bCs/>
          <w:color w:val="4472C4" w:themeColor="accent1"/>
          <w:sz w:val="20"/>
          <w:szCs w:val="20"/>
        </w:rPr>
      </w:pPr>
      <w:r w:rsidRPr="00C036E5">
        <w:rPr>
          <w:color w:val="222222"/>
          <w:sz w:val="20"/>
          <w:szCs w:val="20"/>
          <w:shd w:val="clear" w:color="auto" w:fill="FFFFFF"/>
        </w:rPr>
        <w:t>Source : Enquête nationale sur l'emploi, Haut-commissariat au Plan</w:t>
      </w:r>
      <w:r w:rsidR="00FB4D04" w:rsidRPr="00C036E5">
        <w:rPr>
          <w:color w:val="222222"/>
          <w:sz w:val="20"/>
          <w:szCs w:val="20"/>
          <w:shd w:val="clear" w:color="auto" w:fill="FFFFFF"/>
        </w:rPr>
        <w:t>.</w:t>
      </w:r>
    </w:p>
    <w:p w14:paraId="210AB64D" w14:textId="77777777" w:rsidR="002365B5" w:rsidRDefault="002365B5" w:rsidP="00AB58EE">
      <w:pPr>
        <w:rPr>
          <w:rFonts w:ascii="Book Antiqua" w:hAnsi="Book Antiqua" w:cs="Browallia New"/>
          <w:b/>
          <w:bCs/>
          <w:color w:val="4472C4" w:themeColor="accent1"/>
          <w:sz w:val="20"/>
          <w:szCs w:val="20"/>
        </w:rPr>
      </w:pPr>
    </w:p>
    <w:sectPr w:rsidR="002365B5" w:rsidSect="00101148">
      <w:footerReference w:type="default" r:id="rId15"/>
      <w:headerReference w:type="first" r:id="rId16"/>
      <w:type w:val="continuous"/>
      <w:pgSz w:w="11906" w:h="16838"/>
      <w:pgMar w:top="1418" w:right="1304" w:bottom="1418" w:left="130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53C4" w14:textId="77777777" w:rsidR="0093587D" w:rsidRDefault="0093587D" w:rsidP="00647547">
      <w:pPr>
        <w:spacing w:after="0" w:line="240" w:lineRule="auto"/>
      </w:pPr>
      <w:r>
        <w:separator/>
      </w:r>
    </w:p>
  </w:endnote>
  <w:endnote w:type="continuationSeparator" w:id="0">
    <w:p w14:paraId="57071D81" w14:textId="77777777" w:rsidR="0093587D" w:rsidRDefault="0093587D" w:rsidP="0064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charset w:val="DE"/>
    <w:family w:val="swiss"/>
    <w:pitch w:val="variable"/>
    <w:sig w:usb0="00000000"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26797"/>
      <w:docPartObj>
        <w:docPartGallery w:val="Page Numbers (Bottom of Page)"/>
        <w:docPartUnique/>
      </w:docPartObj>
    </w:sdtPr>
    <w:sdtEndPr>
      <w:rPr>
        <w:sz w:val="22"/>
        <w:szCs w:val="22"/>
      </w:rPr>
    </w:sdtEndPr>
    <w:sdtContent>
      <w:p w14:paraId="53FA34B9" w14:textId="77777777" w:rsidR="00187929" w:rsidRPr="003537FF" w:rsidRDefault="00187929">
        <w:pPr>
          <w:pStyle w:val="Footer"/>
          <w:jc w:val="center"/>
          <w:rPr>
            <w:sz w:val="22"/>
            <w:szCs w:val="22"/>
          </w:rPr>
        </w:pPr>
        <w:r w:rsidRPr="003537FF">
          <w:rPr>
            <w:sz w:val="16"/>
            <w:szCs w:val="16"/>
          </w:rPr>
          <w:fldChar w:fldCharType="begin"/>
        </w:r>
        <w:r w:rsidRPr="003537FF">
          <w:rPr>
            <w:sz w:val="16"/>
            <w:szCs w:val="16"/>
          </w:rPr>
          <w:instrText xml:space="preserve"> PAGE   \* MERGEFORMAT </w:instrText>
        </w:r>
        <w:r w:rsidRPr="003537FF">
          <w:rPr>
            <w:sz w:val="16"/>
            <w:szCs w:val="16"/>
          </w:rPr>
          <w:fldChar w:fldCharType="separate"/>
        </w:r>
        <w:r w:rsidR="002206E5">
          <w:rPr>
            <w:noProof/>
            <w:sz w:val="16"/>
            <w:szCs w:val="16"/>
          </w:rPr>
          <w:t>10</w:t>
        </w:r>
        <w:r w:rsidRPr="003537FF">
          <w:rPr>
            <w:sz w:val="16"/>
            <w:szCs w:val="16"/>
          </w:rPr>
          <w:fldChar w:fldCharType="end"/>
        </w:r>
      </w:p>
    </w:sdtContent>
  </w:sdt>
  <w:p w14:paraId="40C588BB" w14:textId="77777777" w:rsidR="00187929" w:rsidRDefault="00187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8C76" w14:textId="77777777" w:rsidR="0093587D" w:rsidRDefault="0093587D" w:rsidP="00647547">
      <w:pPr>
        <w:spacing w:after="0" w:line="240" w:lineRule="auto"/>
      </w:pPr>
      <w:r>
        <w:separator/>
      </w:r>
    </w:p>
  </w:footnote>
  <w:footnote w:type="continuationSeparator" w:id="0">
    <w:p w14:paraId="55EF72F3" w14:textId="77777777" w:rsidR="0093587D" w:rsidRDefault="0093587D" w:rsidP="00647547">
      <w:pPr>
        <w:spacing w:after="0" w:line="240" w:lineRule="auto"/>
      </w:pPr>
      <w:r>
        <w:continuationSeparator/>
      </w:r>
    </w:p>
  </w:footnote>
  <w:footnote w:id="1">
    <w:p w14:paraId="44F3E6C3" w14:textId="77777777" w:rsidR="00187929" w:rsidRPr="00B84F3C" w:rsidRDefault="00187929" w:rsidP="00EB5A99">
      <w:pPr>
        <w:pStyle w:val="FootnoteText"/>
        <w:rPr>
          <w:sz w:val="14"/>
          <w:szCs w:val="14"/>
        </w:rPr>
      </w:pPr>
      <w:r>
        <w:rPr>
          <w:rStyle w:val="FootnoteReference"/>
        </w:rPr>
        <w:footnoteRef/>
      </w:r>
      <w:r w:rsidRPr="00B84F3C">
        <w:rPr>
          <w:sz w:val="14"/>
          <w:szCs w:val="14"/>
        </w:rPr>
        <w:t>L’écart entre la baisse d’emploi au niveau global et par secteurs concerne les activités mal ou non désignées</w:t>
      </w:r>
      <w:r>
        <w:rPr>
          <w:sz w:val="14"/>
          <w:szCs w:val="14"/>
        </w:rPr>
        <w:t>.</w:t>
      </w:r>
    </w:p>
  </w:footnote>
  <w:footnote w:id="2">
    <w:p w14:paraId="5BE89DE8" w14:textId="77777777" w:rsidR="00187929" w:rsidRPr="00E42412" w:rsidRDefault="00187929" w:rsidP="006A1908">
      <w:pPr>
        <w:pStyle w:val="FootnoteText"/>
        <w:rPr>
          <w:rStyle w:val="FootnoteReference"/>
          <w:sz w:val="32"/>
          <w:szCs w:val="32"/>
        </w:rPr>
      </w:pPr>
      <w:r w:rsidRPr="00E42412">
        <w:rPr>
          <w:rFonts w:ascii="Book Antiqua" w:eastAsia="Book Antiqua" w:hAnsi="Book Antiqua" w:cs="Book Antiqua"/>
          <w:sz w:val="16"/>
          <w:szCs w:val="16"/>
          <w:vertAlign w:val="superscript"/>
        </w:rPr>
        <w:footnoteRef/>
      </w:r>
      <w:r w:rsidRPr="00297A3D">
        <w:rPr>
          <w:sz w:val="14"/>
          <w:szCs w:val="14"/>
        </w:rPr>
        <w:t xml:space="preserve">La différence par rapport au volume total de l'emploi, </w:t>
      </w:r>
      <w:r w:rsidRPr="00670045">
        <w:rPr>
          <w:sz w:val="14"/>
          <w:szCs w:val="14"/>
        </w:rPr>
        <w:t>soit 0,2% des actifs</w:t>
      </w:r>
      <w:r w:rsidRPr="00297A3D">
        <w:rPr>
          <w:sz w:val="14"/>
          <w:szCs w:val="14"/>
        </w:rPr>
        <w:t xml:space="preserve"> occupés, concerne les activités non désignées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7F7E" w14:textId="77777777" w:rsidR="00187929" w:rsidRDefault="00187929" w:rsidP="00101148">
    <w:pPr>
      <w:pStyle w:val="Header"/>
      <w:jc w:val="center"/>
    </w:pPr>
    <w:r w:rsidRPr="00101148">
      <w:rPr>
        <w:noProof/>
        <w:lang w:eastAsia="fr-FR"/>
      </w:rPr>
      <w:drawing>
        <wp:inline distT="0" distB="0" distL="0" distR="0" wp14:anchorId="7A4C12EC" wp14:editId="537EDD12">
          <wp:extent cx="1339850" cy="865646"/>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915" cy="8682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39723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305077" o:spid="_x0000_i1025" type="#_x0000_t75" style="width:11.5pt;height:11.5pt;visibility:visible;mso-wrap-style:square">
            <v:imagedata r:id="rId1" o:title=""/>
          </v:shape>
        </w:pict>
      </mc:Choice>
      <mc:Fallback>
        <w:drawing>
          <wp:inline distT="0" distB="0" distL="0" distR="0" wp14:anchorId="3F9C63C4" wp14:editId="6DAC228D">
            <wp:extent cx="146050" cy="146050"/>
            <wp:effectExtent l="0" t="0" r="0" b="0"/>
            <wp:docPr id="242305077" name="Picture 24230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D1920C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182E79"/>
    <w:multiLevelType w:val="hybridMultilevel"/>
    <w:tmpl w:val="D0F6EAC6"/>
    <w:lvl w:ilvl="0" w:tplc="54048DB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15:restartNumberingAfterBreak="0">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2625D9"/>
    <w:multiLevelType w:val="hybridMultilevel"/>
    <w:tmpl w:val="3BB0252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687A91"/>
    <w:multiLevelType w:val="hybridMultilevel"/>
    <w:tmpl w:val="990E3FBC"/>
    <w:lvl w:ilvl="0" w:tplc="040C0003">
      <w:start w:val="1"/>
      <w:numFmt w:val="bullet"/>
      <w:lvlText w:val="o"/>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DC33EF8"/>
    <w:multiLevelType w:val="hybridMultilevel"/>
    <w:tmpl w:val="CD5A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D242CB"/>
    <w:multiLevelType w:val="singleLevel"/>
    <w:tmpl w:val="769EE5B4"/>
    <w:name w:val="Callout Template"/>
    <w:lvl w:ilvl="0">
      <w:start w:val="1"/>
      <w:numFmt w:val="decimal"/>
      <w:suff w:val="space"/>
      <w:lvlText w:val="="/>
      <w:lvlJc w:val="left"/>
      <w:pPr>
        <w:ind w:left="200" w:hanging="200"/>
      </w:pPr>
      <w:rPr>
        <w:rFonts w:ascii="Webdings" w:hAnsi="Webdings"/>
        <w:sz w:val="16"/>
      </w:rPr>
    </w:lvl>
  </w:abstractNum>
  <w:abstractNum w:abstractNumId="8" w15:restartNumberingAfterBreak="0">
    <w:nsid w:val="4202086A"/>
    <w:multiLevelType w:val="hybridMultilevel"/>
    <w:tmpl w:val="7C3202E0"/>
    <w:lvl w:ilvl="0" w:tplc="2A96491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15:restartNumberingAfterBreak="0">
    <w:nsid w:val="55A278B9"/>
    <w:multiLevelType w:val="hybridMultilevel"/>
    <w:tmpl w:val="52B2CF52"/>
    <w:lvl w:ilvl="0" w:tplc="BDBE96A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15:restartNumberingAfterBreak="0">
    <w:nsid w:val="5E3A162F"/>
    <w:multiLevelType w:val="hybridMultilevel"/>
    <w:tmpl w:val="5E882042"/>
    <w:lvl w:ilvl="0" w:tplc="D76829CC">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F194B70"/>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15:restartNumberingAfterBreak="0">
    <w:nsid w:val="70326D3D"/>
    <w:multiLevelType w:val="hybridMultilevel"/>
    <w:tmpl w:val="04C68812"/>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3EB4257"/>
    <w:multiLevelType w:val="hybridMultilevel"/>
    <w:tmpl w:val="77DA5F0A"/>
    <w:lvl w:ilvl="0" w:tplc="040C0003">
      <w:start w:val="1"/>
      <w:numFmt w:val="bullet"/>
      <w:lvlText w:val="o"/>
      <w:lvlJc w:val="left"/>
      <w:pPr>
        <w:ind w:left="778" w:hanging="360"/>
      </w:pPr>
      <w:rPr>
        <w:rFonts w:ascii="Courier New" w:hAnsi="Courier New" w:cs="Courier New"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15:restartNumberingAfterBreak="0">
    <w:nsid w:val="7D73003C"/>
    <w:multiLevelType w:val="hybridMultilevel"/>
    <w:tmpl w:val="AC6AF4FE"/>
    <w:lvl w:ilvl="0" w:tplc="7E4C9D8A">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87192524">
    <w:abstractNumId w:val="6"/>
  </w:num>
  <w:num w:numId="2" w16cid:durableId="1311255183">
    <w:abstractNumId w:val="11"/>
  </w:num>
  <w:num w:numId="3" w16cid:durableId="440413713">
    <w:abstractNumId w:val="8"/>
  </w:num>
  <w:num w:numId="4" w16cid:durableId="45034107">
    <w:abstractNumId w:val="10"/>
  </w:num>
  <w:num w:numId="5" w16cid:durableId="1641105783">
    <w:abstractNumId w:val="5"/>
  </w:num>
  <w:num w:numId="6" w16cid:durableId="522669071">
    <w:abstractNumId w:val="13"/>
  </w:num>
  <w:num w:numId="7" w16cid:durableId="988484168">
    <w:abstractNumId w:val="4"/>
  </w:num>
  <w:num w:numId="8" w16cid:durableId="1699742638">
    <w:abstractNumId w:val="3"/>
  </w:num>
  <w:num w:numId="9" w16cid:durableId="1422334421">
    <w:abstractNumId w:val="12"/>
  </w:num>
  <w:num w:numId="10" w16cid:durableId="1002201722">
    <w:abstractNumId w:val="14"/>
  </w:num>
  <w:num w:numId="11" w16cid:durableId="480001783">
    <w:abstractNumId w:val="6"/>
  </w:num>
  <w:num w:numId="12" w16cid:durableId="326441504">
    <w:abstractNumId w:val="6"/>
  </w:num>
  <w:num w:numId="13" w16cid:durableId="924917592">
    <w:abstractNumId w:val="6"/>
  </w:num>
  <w:num w:numId="14" w16cid:durableId="850071342">
    <w:abstractNumId w:val="2"/>
  </w:num>
  <w:num w:numId="15" w16cid:durableId="1408846886">
    <w:abstractNumId w:val="0"/>
  </w:num>
  <w:num w:numId="16" w16cid:durableId="624577309">
    <w:abstractNumId w:val="6"/>
  </w:num>
  <w:num w:numId="17" w16cid:durableId="2050815">
    <w:abstractNumId w:val="6"/>
  </w:num>
  <w:num w:numId="18" w16cid:durableId="1778209068">
    <w:abstractNumId w:val="6"/>
  </w:num>
  <w:num w:numId="19" w16cid:durableId="169562649">
    <w:abstractNumId w:val="6"/>
  </w:num>
  <w:num w:numId="20" w16cid:durableId="1446659651">
    <w:abstractNumId w:val="9"/>
  </w:num>
  <w:num w:numId="21" w16cid:durableId="797456845">
    <w:abstractNumId w:val="1"/>
  </w:num>
  <w:num w:numId="22" w16cid:durableId="1091706940">
    <w:abstractNumId w:val="6"/>
  </w:num>
  <w:num w:numId="23" w16cid:durableId="2136563563">
    <w:abstractNumId w:val="6"/>
  </w:num>
  <w:num w:numId="24" w16cid:durableId="415905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65"/>
    <w:rsid w:val="00000609"/>
    <w:rsid w:val="000046E5"/>
    <w:rsid w:val="000148F4"/>
    <w:rsid w:val="00015F97"/>
    <w:rsid w:val="00017054"/>
    <w:rsid w:val="000215D5"/>
    <w:rsid w:val="0003179E"/>
    <w:rsid w:val="0003290C"/>
    <w:rsid w:val="00033F4E"/>
    <w:rsid w:val="00034341"/>
    <w:rsid w:val="0003577E"/>
    <w:rsid w:val="00035B4C"/>
    <w:rsid w:val="00035BB3"/>
    <w:rsid w:val="00036416"/>
    <w:rsid w:val="000410C1"/>
    <w:rsid w:val="000410FF"/>
    <w:rsid w:val="00052A83"/>
    <w:rsid w:val="00052C59"/>
    <w:rsid w:val="00061D2F"/>
    <w:rsid w:val="000630F5"/>
    <w:rsid w:val="000726D0"/>
    <w:rsid w:val="0007315E"/>
    <w:rsid w:val="000740C1"/>
    <w:rsid w:val="00076DFC"/>
    <w:rsid w:val="000816D3"/>
    <w:rsid w:val="00082DFD"/>
    <w:rsid w:val="0008430D"/>
    <w:rsid w:val="00084E3B"/>
    <w:rsid w:val="00085F2E"/>
    <w:rsid w:val="00093BA4"/>
    <w:rsid w:val="000948D2"/>
    <w:rsid w:val="00095629"/>
    <w:rsid w:val="00095DF4"/>
    <w:rsid w:val="000A2034"/>
    <w:rsid w:val="000A3014"/>
    <w:rsid w:val="000A32EE"/>
    <w:rsid w:val="000A7BAD"/>
    <w:rsid w:val="000B6099"/>
    <w:rsid w:val="000B688E"/>
    <w:rsid w:val="000B6D44"/>
    <w:rsid w:val="000C27FA"/>
    <w:rsid w:val="000D3310"/>
    <w:rsid w:val="000E5B92"/>
    <w:rsid w:val="000E6BD5"/>
    <w:rsid w:val="000E7E15"/>
    <w:rsid w:val="000F5DA6"/>
    <w:rsid w:val="00101148"/>
    <w:rsid w:val="001037D8"/>
    <w:rsid w:val="00107023"/>
    <w:rsid w:val="001173B5"/>
    <w:rsid w:val="00121272"/>
    <w:rsid w:val="0012140B"/>
    <w:rsid w:val="00127106"/>
    <w:rsid w:val="00140CE4"/>
    <w:rsid w:val="00144545"/>
    <w:rsid w:val="00146B9D"/>
    <w:rsid w:val="001513F9"/>
    <w:rsid w:val="00151A63"/>
    <w:rsid w:val="001561CA"/>
    <w:rsid w:val="00157552"/>
    <w:rsid w:val="0016011B"/>
    <w:rsid w:val="0016011E"/>
    <w:rsid w:val="001610BF"/>
    <w:rsid w:val="0016181E"/>
    <w:rsid w:val="001631E7"/>
    <w:rsid w:val="00165862"/>
    <w:rsid w:val="0016626B"/>
    <w:rsid w:val="00167B85"/>
    <w:rsid w:val="00172219"/>
    <w:rsid w:val="00172A9A"/>
    <w:rsid w:val="00176553"/>
    <w:rsid w:val="00181110"/>
    <w:rsid w:val="001817C2"/>
    <w:rsid w:val="0018720B"/>
    <w:rsid w:val="00187929"/>
    <w:rsid w:val="00190E2D"/>
    <w:rsid w:val="00195716"/>
    <w:rsid w:val="00196401"/>
    <w:rsid w:val="001A62C8"/>
    <w:rsid w:val="001A7F81"/>
    <w:rsid w:val="001B5A6E"/>
    <w:rsid w:val="001C174F"/>
    <w:rsid w:val="001C22C6"/>
    <w:rsid w:val="001C4D45"/>
    <w:rsid w:val="001C7038"/>
    <w:rsid w:val="001D45AF"/>
    <w:rsid w:val="001D5675"/>
    <w:rsid w:val="001D6579"/>
    <w:rsid w:val="001D7461"/>
    <w:rsid w:val="001E0795"/>
    <w:rsid w:val="001E1DF6"/>
    <w:rsid w:val="001E214E"/>
    <w:rsid w:val="001E6589"/>
    <w:rsid w:val="001E75D4"/>
    <w:rsid w:val="001E7C69"/>
    <w:rsid w:val="001F62E9"/>
    <w:rsid w:val="001F6E0B"/>
    <w:rsid w:val="00202BC3"/>
    <w:rsid w:val="00207292"/>
    <w:rsid w:val="00214268"/>
    <w:rsid w:val="002206E5"/>
    <w:rsid w:val="0022296C"/>
    <w:rsid w:val="00222DE0"/>
    <w:rsid w:val="00227708"/>
    <w:rsid w:val="0023189E"/>
    <w:rsid w:val="00231FDD"/>
    <w:rsid w:val="0023207D"/>
    <w:rsid w:val="00232B1D"/>
    <w:rsid w:val="00233E1A"/>
    <w:rsid w:val="00234BD0"/>
    <w:rsid w:val="00236201"/>
    <w:rsid w:val="002365B5"/>
    <w:rsid w:val="00245B21"/>
    <w:rsid w:val="002522BF"/>
    <w:rsid w:val="00254EBB"/>
    <w:rsid w:val="00256ED6"/>
    <w:rsid w:val="00260A22"/>
    <w:rsid w:val="002620DE"/>
    <w:rsid w:val="00262EB0"/>
    <w:rsid w:val="00263CFE"/>
    <w:rsid w:val="002646BD"/>
    <w:rsid w:val="00266D76"/>
    <w:rsid w:val="00274FBF"/>
    <w:rsid w:val="002771FF"/>
    <w:rsid w:val="00280A24"/>
    <w:rsid w:val="0028300C"/>
    <w:rsid w:val="00285965"/>
    <w:rsid w:val="00286060"/>
    <w:rsid w:val="0029080A"/>
    <w:rsid w:val="00293788"/>
    <w:rsid w:val="002966AE"/>
    <w:rsid w:val="00297245"/>
    <w:rsid w:val="00297A3D"/>
    <w:rsid w:val="002A6D8E"/>
    <w:rsid w:val="002A783A"/>
    <w:rsid w:val="002B0A07"/>
    <w:rsid w:val="002B18F9"/>
    <w:rsid w:val="002B2519"/>
    <w:rsid w:val="002B285E"/>
    <w:rsid w:val="002B46F4"/>
    <w:rsid w:val="002B507F"/>
    <w:rsid w:val="002B6DD9"/>
    <w:rsid w:val="002B6EBA"/>
    <w:rsid w:val="002C1818"/>
    <w:rsid w:val="002C261B"/>
    <w:rsid w:val="002C3E4D"/>
    <w:rsid w:val="002C6A41"/>
    <w:rsid w:val="002C79AD"/>
    <w:rsid w:val="002C7AB1"/>
    <w:rsid w:val="002D324E"/>
    <w:rsid w:val="002D385D"/>
    <w:rsid w:val="002E4619"/>
    <w:rsid w:val="002E4DC1"/>
    <w:rsid w:val="002F3BC4"/>
    <w:rsid w:val="002F4BF8"/>
    <w:rsid w:val="002F60C9"/>
    <w:rsid w:val="00306D84"/>
    <w:rsid w:val="003130F2"/>
    <w:rsid w:val="00314E05"/>
    <w:rsid w:val="00314F7F"/>
    <w:rsid w:val="0031528C"/>
    <w:rsid w:val="00315C73"/>
    <w:rsid w:val="00320925"/>
    <w:rsid w:val="00321C79"/>
    <w:rsid w:val="0032706B"/>
    <w:rsid w:val="003300E1"/>
    <w:rsid w:val="003320D4"/>
    <w:rsid w:val="003367CF"/>
    <w:rsid w:val="00340F57"/>
    <w:rsid w:val="00341AE7"/>
    <w:rsid w:val="003519CB"/>
    <w:rsid w:val="003537FF"/>
    <w:rsid w:val="00354547"/>
    <w:rsid w:val="00355DCE"/>
    <w:rsid w:val="003703AC"/>
    <w:rsid w:val="0037275B"/>
    <w:rsid w:val="00374853"/>
    <w:rsid w:val="003749A6"/>
    <w:rsid w:val="003817C8"/>
    <w:rsid w:val="00385E5D"/>
    <w:rsid w:val="003A1F0F"/>
    <w:rsid w:val="003A3A92"/>
    <w:rsid w:val="003A4C5F"/>
    <w:rsid w:val="003A5C6F"/>
    <w:rsid w:val="003B035F"/>
    <w:rsid w:val="003B265C"/>
    <w:rsid w:val="003B696A"/>
    <w:rsid w:val="003C446E"/>
    <w:rsid w:val="003C44CE"/>
    <w:rsid w:val="003C7AEF"/>
    <w:rsid w:val="003E1F2B"/>
    <w:rsid w:val="003E7B53"/>
    <w:rsid w:val="003F555E"/>
    <w:rsid w:val="003F5D19"/>
    <w:rsid w:val="00403B2C"/>
    <w:rsid w:val="00404D4E"/>
    <w:rsid w:val="004111DF"/>
    <w:rsid w:val="00414315"/>
    <w:rsid w:val="0042120C"/>
    <w:rsid w:val="004246D9"/>
    <w:rsid w:val="004264E0"/>
    <w:rsid w:val="00430D5D"/>
    <w:rsid w:val="004337F2"/>
    <w:rsid w:val="004349C8"/>
    <w:rsid w:val="00442956"/>
    <w:rsid w:val="00442E1D"/>
    <w:rsid w:val="00444189"/>
    <w:rsid w:val="00445805"/>
    <w:rsid w:val="004473B0"/>
    <w:rsid w:val="00454C05"/>
    <w:rsid w:val="0045673D"/>
    <w:rsid w:val="0045679B"/>
    <w:rsid w:val="00457DCA"/>
    <w:rsid w:val="00460D39"/>
    <w:rsid w:val="00461C49"/>
    <w:rsid w:val="00462C5C"/>
    <w:rsid w:val="004805D0"/>
    <w:rsid w:val="00483B64"/>
    <w:rsid w:val="00484152"/>
    <w:rsid w:val="00491A91"/>
    <w:rsid w:val="0049600B"/>
    <w:rsid w:val="004A6A9E"/>
    <w:rsid w:val="004A7501"/>
    <w:rsid w:val="004B06B2"/>
    <w:rsid w:val="004B7A72"/>
    <w:rsid w:val="004C0002"/>
    <w:rsid w:val="004C095B"/>
    <w:rsid w:val="004C25F2"/>
    <w:rsid w:val="004C42DC"/>
    <w:rsid w:val="004D3E03"/>
    <w:rsid w:val="004D64DC"/>
    <w:rsid w:val="004E27A9"/>
    <w:rsid w:val="004E4854"/>
    <w:rsid w:val="004F33EC"/>
    <w:rsid w:val="004F72EF"/>
    <w:rsid w:val="004F7BDB"/>
    <w:rsid w:val="00502823"/>
    <w:rsid w:val="005045D2"/>
    <w:rsid w:val="00515B04"/>
    <w:rsid w:val="00516C8D"/>
    <w:rsid w:val="00533791"/>
    <w:rsid w:val="0054104E"/>
    <w:rsid w:val="00543385"/>
    <w:rsid w:val="00543595"/>
    <w:rsid w:val="005464AF"/>
    <w:rsid w:val="0055397B"/>
    <w:rsid w:val="00554A03"/>
    <w:rsid w:val="00564871"/>
    <w:rsid w:val="00565BD2"/>
    <w:rsid w:val="00565EA7"/>
    <w:rsid w:val="0056706F"/>
    <w:rsid w:val="0057563B"/>
    <w:rsid w:val="005756A1"/>
    <w:rsid w:val="00581347"/>
    <w:rsid w:val="00590893"/>
    <w:rsid w:val="00591257"/>
    <w:rsid w:val="00591FCF"/>
    <w:rsid w:val="005A2B89"/>
    <w:rsid w:val="005A53AB"/>
    <w:rsid w:val="005B077A"/>
    <w:rsid w:val="005B0D3E"/>
    <w:rsid w:val="005B47FF"/>
    <w:rsid w:val="005B54C7"/>
    <w:rsid w:val="005B5B75"/>
    <w:rsid w:val="005B7114"/>
    <w:rsid w:val="005C0C27"/>
    <w:rsid w:val="005C5615"/>
    <w:rsid w:val="005C6691"/>
    <w:rsid w:val="005C7FC4"/>
    <w:rsid w:val="005D2105"/>
    <w:rsid w:val="005D2869"/>
    <w:rsid w:val="005D443D"/>
    <w:rsid w:val="005E1317"/>
    <w:rsid w:val="005E2E8E"/>
    <w:rsid w:val="005E348B"/>
    <w:rsid w:val="005E3F54"/>
    <w:rsid w:val="005F3AAA"/>
    <w:rsid w:val="006052A0"/>
    <w:rsid w:val="006074CB"/>
    <w:rsid w:val="00612C6A"/>
    <w:rsid w:val="00616864"/>
    <w:rsid w:val="00620013"/>
    <w:rsid w:val="006209A1"/>
    <w:rsid w:val="00621F03"/>
    <w:rsid w:val="006220C7"/>
    <w:rsid w:val="006255A6"/>
    <w:rsid w:val="0063036C"/>
    <w:rsid w:val="006318CF"/>
    <w:rsid w:val="0063480B"/>
    <w:rsid w:val="00645CCA"/>
    <w:rsid w:val="006464DC"/>
    <w:rsid w:val="00647547"/>
    <w:rsid w:val="00647784"/>
    <w:rsid w:val="0065727D"/>
    <w:rsid w:val="00666CC4"/>
    <w:rsid w:val="00670045"/>
    <w:rsid w:val="00675AD5"/>
    <w:rsid w:val="00683E13"/>
    <w:rsid w:val="00683F3E"/>
    <w:rsid w:val="006849BF"/>
    <w:rsid w:val="00686F85"/>
    <w:rsid w:val="00692B42"/>
    <w:rsid w:val="00694716"/>
    <w:rsid w:val="00697171"/>
    <w:rsid w:val="006971EF"/>
    <w:rsid w:val="006A0780"/>
    <w:rsid w:val="006A091E"/>
    <w:rsid w:val="006A12E8"/>
    <w:rsid w:val="006A1908"/>
    <w:rsid w:val="006A1A4A"/>
    <w:rsid w:val="006A5427"/>
    <w:rsid w:val="006A7E0E"/>
    <w:rsid w:val="006B33A2"/>
    <w:rsid w:val="006B4B29"/>
    <w:rsid w:val="006B5CC2"/>
    <w:rsid w:val="006C333F"/>
    <w:rsid w:val="006C38CE"/>
    <w:rsid w:val="006C478D"/>
    <w:rsid w:val="006D1971"/>
    <w:rsid w:val="006D262E"/>
    <w:rsid w:val="006D6F75"/>
    <w:rsid w:val="006E3A6E"/>
    <w:rsid w:val="006E5294"/>
    <w:rsid w:val="006E599F"/>
    <w:rsid w:val="006F2179"/>
    <w:rsid w:val="006F2A7A"/>
    <w:rsid w:val="006F51D5"/>
    <w:rsid w:val="007015E0"/>
    <w:rsid w:val="007060D4"/>
    <w:rsid w:val="00707235"/>
    <w:rsid w:val="007201C2"/>
    <w:rsid w:val="00720B31"/>
    <w:rsid w:val="00720BC7"/>
    <w:rsid w:val="00725167"/>
    <w:rsid w:val="00725D25"/>
    <w:rsid w:val="007272A5"/>
    <w:rsid w:val="007324DD"/>
    <w:rsid w:val="00733A4E"/>
    <w:rsid w:val="007340BF"/>
    <w:rsid w:val="007362D2"/>
    <w:rsid w:val="00745A50"/>
    <w:rsid w:val="00754384"/>
    <w:rsid w:val="00755AC8"/>
    <w:rsid w:val="007675DD"/>
    <w:rsid w:val="00770336"/>
    <w:rsid w:val="0077650E"/>
    <w:rsid w:val="00780682"/>
    <w:rsid w:val="00780A85"/>
    <w:rsid w:val="00782560"/>
    <w:rsid w:val="0078343F"/>
    <w:rsid w:val="0079020B"/>
    <w:rsid w:val="007913BC"/>
    <w:rsid w:val="007940D4"/>
    <w:rsid w:val="0079437E"/>
    <w:rsid w:val="00797D4A"/>
    <w:rsid w:val="007A2EA8"/>
    <w:rsid w:val="007B5DE3"/>
    <w:rsid w:val="007C0FBE"/>
    <w:rsid w:val="007C6B26"/>
    <w:rsid w:val="007D2137"/>
    <w:rsid w:val="007D2CB3"/>
    <w:rsid w:val="007D3392"/>
    <w:rsid w:val="007D471D"/>
    <w:rsid w:val="007E79DD"/>
    <w:rsid w:val="0080042A"/>
    <w:rsid w:val="00801731"/>
    <w:rsid w:val="008056DF"/>
    <w:rsid w:val="00813201"/>
    <w:rsid w:val="00813C12"/>
    <w:rsid w:val="00815AD5"/>
    <w:rsid w:val="008161F0"/>
    <w:rsid w:val="00827F05"/>
    <w:rsid w:val="00832B2C"/>
    <w:rsid w:val="008363F2"/>
    <w:rsid w:val="0084353A"/>
    <w:rsid w:val="00845945"/>
    <w:rsid w:val="00846208"/>
    <w:rsid w:val="00850E10"/>
    <w:rsid w:val="00850E87"/>
    <w:rsid w:val="00853C86"/>
    <w:rsid w:val="008560E8"/>
    <w:rsid w:val="00863BF7"/>
    <w:rsid w:val="00871778"/>
    <w:rsid w:val="008753C0"/>
    <w:rsid w:val="008759D1"/>
    <w:rsid w:val="00877D4C"/>
    <w:rsid w:val="00880C81"/>
    <w:rsid w:val="008A215D"/>
    <w:rsid w:val="008A4B2E"/>
    <w:rsid w:val="008A54B7"/>
    <w:rsid w:val="008A7152"/>
    <w:rsid w:val="008B0022"/>
    <w:rsid w:val="008B43C7"/>
    <w:rsid w:val="008B4959"/>
    <w:rsid w:val="008C2468"/>
    <w:rsid w:val="008D1973"/>
    <w:rsid w:val="008D2989"/>
    <w:rsid w:val="008D2A34"/>
    <w:rsid w:val="008D2A96"/>
    <w:rsid w:val="008D3D1B"/>
    <w:rsid w:val="008D435D"/>
    <w:rsid w:val="008D44C3"/>
    <w:rsid w:val="008D790F"/>
    <w:rsid w:val="008E21DA"/>
    <w:rsid w:val="008E6A41"/>
    <w:rsid w:val="008F3EDC"/>
    <w:rsid w:val="008F65A3"/>
    <w:rsid w:val="00901E10"/>
    <w:rsid w:val="009024A6"/>
    <w:rsid w:val="009038C4"/>
    <w:rsid w:val="009055D4"/>
    <w:rsid w:val="00906402"/>
    <w:rsid w:val="00907D68"/>
    <w:rsid w:val="00910387"/>
    <w:rsid w:val="00912EB2"/>
    <w:rsid w:val="009132AC"/>
    <w:rsid w:val="0091405C"/>
    <w:rsid w:val="009145A3"/>
    <w:rsid w:val="00916A10"/>
    <w:rsid w:val="0091797E"/>
    <w:rsid w:val="009246FB"/>
    <w:rsid w:val="0092728C"/>
    <w:rsid w:val="0093587D"/>
    <w:rsid w:val="00940768"/>
    <w:rsid w:val="00944558"/>
    <w:rsid w:val="0095056A"/>
    <w:rsid w:val="00952A83"/>
    <w:rsid w:val="00953339"/>
    <w:rsid w:val="009576F3"/>
    <w:rsid w:val="00964928"/>
    <w:rsid w:val="009674D0"/>
    <w:rsid w:val="00970335"/>
    <w:rsid w:val="00972048"/>
    <w:rsid w:val="009732FA"/>
    <w:rsid w:val="0097469D"/>
    <w:rsid w:val="009749D3"/>
    <w:rsid w:val="0097600C"/>
    <w:rsid w:val="00982924"/>
    <w:rsid w:val="00982DF9"/>
    <w:rsid w:val="00985EEA"/>
    <w:rsid w:val="0098752D"/>
    <w:rsid w:val="00992CAD"/>
    <w:rsid w:val="00992F2C"/>
    <w:rsid w:val="0099497A"/>
    <w:rsid w:val="009A54A3"/>
    <w:rsid w:val="009C7C02"/>
    <w:rsid w:val="009D235D"/>
    <w:rsid w:val="009D2668"/>
    <w:rsid w:val="009E350B"/>
    <w:rsid w:val="009F1175"/>
    <w:rsid w:val="009F3934"/>
    <w:rsid w:val="009F7B91"/>
    <w:rsid w:val="00A018A4"/>
    <w:rsid w:val="00A020F7"/>
    <w:rsid w:val="00A0224C"/>
    <w:rsid w:val="00A052B7"/>
    <w:rsid w:val="00A0652C"/>
    <w:rsid w:val="00A11323"/>
    <w:rsid w:val="00A1521D"/>
    <w:rsid w:val="00A162F9"/>
    <w:rsid w:val="00A20FC1"/>
    <w:rsid w:val="00A23561"/>
    <w:rsid w:val="00A24C00"/>
    <w:rsid w:val="00A2524F"/>
    <w:rsid w:val="00A2581F"/>
    <w:rsid w:val="00A27C88"/>
    <w:rsid w:val="00A32AB4"/>
    <w:rsid w:val="00A36608"/>
    <w:rsid w:val="00A36B70"/>
    <w:rsid w:val="00A37E42"/>
    <w:rsid w:val="00A44B01"/>
    <w:rsid w:val="00A457DA"/>
    <w:rsid w:val="00A55FAE"/>
    <w:rsid w:val="00A57108"/>
    <w:rsid w:val="00A64BE0"/>
    <w:rsid w:val="00A64FE2"/>
    <w:rsid w:val="00A77560"/>
    <w:rsid w:val="00A83219"/>
    <w:rsid w:val="00A846F8"/>
    <w:rsid w:val="00A86633"/>
    <w:rsid w:val="00A92112"/>
    <w:rsid w:val="00A92E6B"/>
    <w:rsid w:val="00A96769"/>
    <w:rsid w:val="00AB1205"/>
    <w:rsid w:val="00AB477A"/>
    <w:rsid w:val="00AB58EE"/>
    <w:rsid w:val="00AB6015"/>
    <w:rsid w:val="00AB6B49"/>
    <w:rsid w:val="00AC1405"/>
    <w:rsid w:val="00AC6FF4"/>
    <w:rsid w:val="00AD2871"/>
    <w:rsid w:val="00AD2E74"/>
    <w:rsid w:val="00AF4969"/>
    <w:rsid w:val="00B30D35"/>
    <w:rsid w:val="00B320B9"/>
    <w:rsid w:val="00B32FEF"/>
    <w:rsid w:val="00B34C0B"/>
    <w:rsid w:val="00B3721C"/>
    <w:rsid w:val="00B37D68"/>
    <w:rsid w:val="00B4437C"/>
    <w:rsid w:val="00B5105D"/>
    <w:rsid w:val="00B51DE6"/>
    <w:rsid w:val="00B5254B"/>
    <w:rsid w:val="00B6340A"/>
    <w:rsid w:val="00B675E7"/>
    <w:rsid w:val="00B800D7"/>
    <w:rsid w:val="00B817FF"/>
    <w:rsid w:val="00B84F3C"/>
    <w:rsid w:val="00B85ACB"/>
    <w:rsid w:val="00B86B9B"/>
    <w:rsid w:val="00B916BA"/>
    <w:rsid w:val="00B961E7"/>
    <w:rsid w:val="00BA157D"/>
    <w:rsid w:val="00BA5443"/>
    <w:rsid w:val="00BA5579"/>
    <w:rsid w:val="00BB0F44"/>
    <w:rsid w:val="00BB2674"/>
    <w:rsid w:val="00BB5534"/>
    <w:rsid w:val="00BC4B3C"/>
    <w:rsid w:val="00BC5B03"/>
    <w:rsid w:val="00BD026B"/>
    <w:rsid w:val="00BD26D0"/>
    <w:rsid w:val="00BD7EBF"/>
    <w:rsid w:val="00BE7E8B"/>
    <w:rsid w:val="00BF351C"/>
    <w:rsid w:val="00C024D4"/>
    <w:rsid w:val="00C036E5"/>
    <w:rsid w:val="00C055BA"/>
    <w:rsid w:val="00C103B4"/>
    <w:rsid w:val="00C2077D"/>
    <w:rsid w:val="00C211A0"/>
    <w:rsid w:val="00C23589"/>
    <w:rsid w:val="00C25CC9"/>
    <w:rsid w:val="00C26267"/>
    <w:rsid w:val="00C27C90"/>
    <w:rsid w:val="00C30925"/>
    <w:rsid w:val="00C346AA"/>
    <w:rsid w:val="00C361A5"/>
    <w:rsid w:val="00C42A76"/>
    <w:rsid w:val="00C440A6"/>
    <w:rsid w:val="00C4595A"/>
    <w:rsid w:val="00C46277"/>
    <w:rsid w:val="00C5158C"/>
    <w:rsid w:val="00C57F33"/>
    <w:rsid w:val="00C721DE"/>
    <w:rsid w:val="00C74E21"/>
    <w:rsid w:val="00C80243"/>
    <w:rsid w:val="00C82EFA"/>
    <w:rsid w:val="00C841DE"/>
    <w:rsid w:val="00C85203"/>
    <w:rsid w:val="00C87D49"/>
    <w:rsid w:val="00C9312E"/>
    <w:rsid w:val="00C9609C"/>
    <w:rsid w:val="00CA41D9"/>
    <w:rsid w:val="00CA4A9D"/>
    <w:rsid w:val="00CB1E1D"/>
    <w:rsid w:val="00CB2105"/>
    <w:rsid w:val="00CB7B41"/>
    <w:rsid w:val="00CC6325"/>
    <w:rsid w:val="00CD255D"/>
    <w:rsid w:val="00CD269C"/>
    <w:rsid w:val="00CD4A44"/>
    <w:rsid w:val="00CD6737"/>
    <w:rsid w:val="00CE1CCD"/>
    <w:rsid w:val="00CE2851"/>
    <w:rsid w:val="00CE5110"/>
    <w:rsid w:val="00CF3157"/>
    <w:rsid w:val="00CF3982"/>
    <w:rsid w:val="00D03B76"/>
    <w:rsid w:val="00D24AD3"/>
    <w:rsid w:val="00D309B9"/>
    <w:rsid w:val="00D316AB"/>
    <w:rsid w:val="00D33DD3"/>
    <w:rsid w:val="00D3401E"/>
    <w:rsid w:val="00D34692"/>
    <w:rsid w:val="00D35F35"/>
    <w:rsid w:val="00D401DB"/>
    <w:rsid w:val="00D42D78"/>
    <w:rsid w:val="00D45972"/>
    <w:rsid w:val="00D4727C"/>
    <w:rsid w:val="00D51525"/>
    <w:rsid w:val="00D54F64"/>
    <w:rsid w:val="00D61EF5"/>
    <w:rsid w:val="00D63663"/>
    <w:rsid w:val="00D651A9"/>
    <w:rsid w:val="00D674C6"/>
    <w:rsid w:val="00D67A67"/>
    <w:rsid w:val="00D730C6"/>
    <w:rsid w:val="00D73A59"/>
    <w:rsid w:val="00D76640"/>
    <w:rsid w:val="00D773E9"/>
    <w:rsid w:val="00D822FD"/>
    <w:rsid w:val="00D84257"/>
    <w:rsid w:val="00D84689"/>
    <w:rsid w:val="00D8774D"/>
    <w:rsid w:val="00D87DCC"/>
    <w:rsid w:val="00D906F9"/>
    <w:rsid w:val="00D91140"/>
    <w:rsid w:val="00D95289"/>
    <w:rsid w:val="00D97825"/>
    <w:rsid w:val="00DA2818"/>
    <w:rsid w:val="00DA3A38"/>
    <w:rsid w:val="00DA4C4D"/>
    <w:rsid w:val="00DB2439"/>
    <w:rsid w:val="00DB4955"/>
    <w:rsid w:val="00DC1092"/>
    <w:rsid w:val="00DC4241"/>
    <w:rsid w:val="00DC4BDA"/>
    <w:rsid w:val="00DC5BEF"/>
    <w:rsid w:val="00DC67EF"/>
    <w:rsid w:val="00DD0B1A"/>
    <w:rsid w:val="00DE049F"/>
    <w:rsid w:val="00DE2836"/>
    <w:rsid w:val="00DE485B"/>
    <w:rsid w:val="00DE5202"/>
    <w:rsid w:val="00DF0AE8"/>
    <w:rsid w:val="00DF2983"/>
    <w:rsid w:val="00DF2FF2"/>
    <w:rsid w:val="00DF551A"/>
    <w:rsid w:val="00DF79CB"/>
    <w:rsid w:val="00DF7CDE"/>
    <w:rsid w:val="00E00FAF"/>
    <w:rsid w:val="00E076AC"/>
    <w:rsid w:val="00E13CBE"/>
    <w:rsid w:val="00E14AA6"/>
    <w:rsid w:val="00E17669"/>
    <w:rsid w:val="00E17A21"/>
    <w:rsid w:val="00E212BC"/>
    <w:rsid w:val="00E251C2"/>
    <w:rsid w:val="00E26361"/>
    <w:rsid w:val="00E30BA4"/>
    <w:rsid w:val="00E31034"/>
    <w:rsid w:val="00E37D1D"/>
    <w:rsid w:val="00E420A8"/>
    <w:rsid w:val="00E43914"/>
    <w:rsid w:val="00E463EA"/>
    <w:rsid w:val="00E52F42"/>
    <w:rsid w:val="00E624BF"/>
    <w:rsid w:val="00E625CB"/>
    <w:rsid w:val="00E62E54"/>
    <w:rsid w:val="00E646B3"/>
    <w:rsid w:val="00E6586C"/>
    <w:rsid w:val="00E665A3"/>
    <w:rsid w:val="00E67247"/>
    <w:rsid w:val="00E70F63"/>
    <w:rsid w:val="00E766AB"/>
    <w:rsid w:val="00E77B54"/>
    <w:rsid w:val="00E81196"/>
    <w:rsid w:val="00E902E3"/>
    <w:rsid w:val="00E903A7"/>
    <w:rsid w:val="00E94CFB"/>
    <w:rsid w:val="00EA13EB"/>
    <w:rsid w:val="00EA1DEE"/>
    <w:rsid w:val="00EA4718"/>
    <w:rsid w:val="00EA6DC2"/>
    <w:rsid w:val="00EB009D"/>
    <w:rsid w:val="00EB0858"/>
    <w:rsid w:val="00EB5A99"/>
    <w:rsid w:val="00EC1C89"/>
    <w:rsid w:val="00EC41B9"/>
    <w:rsid w:val="00EC4430"/>
    <w:rsid w:val="00EC4B3E"/>
    <w:rsid w:val="00EC79D8"/>
    <w:rsid w:val="00EC7B5D"/>
    <w:rsid w:val="00ED1629"/>
    <w:rsid w:val="00ED5410"/>
    <w:rsid w:val="00EE0108"/>
    <w:rsid w:val="00EF117E"/>
    <w:rsid w:val="00EF260A"/>
    <w:rsid w:val="00F00C41"/>
    <w:rsid w:val="00F05010"/>
    <w:rsid w:val="00F070A4"/>
    <w:rsid w:val="00F10E48"/>
    <w:rsid w:val="00F37B21"/>
    <w:rsid w:val="00F47F4B"/>
    <w:rsid w:val="00F50920"/>
    <w:rsid w:val="00F50950"/>
    <w:rsid w:val="00F51AA8"/>
    <w:rsid w:val="00F5429F"/>
    <w:rsid w:val="00F55453"/>
    <w:rsid w:val="00F56F27"/>
    <w:rsid w:val="00F63ECB"/>
    <w:rsid w:val="00F64816"/>
    <w:rsid w:val="00F66777"/>
    <w:rsid w:val="00F72752"/>
    <w:rsid w:val="00F752B4"/>
    <w:rsid w:val="00F7731B"/>
    <w:rsid w:val="00F84545"/>
    <w:rsid w:val="00F8609F"/>
    <w:rsid w:val="00F877CA"/>
    <w:rsid w:val="00F91DB1"/>
    <w:rsid w:val="00FA0B06"/>
    <w:rsid w:val="00FA107E"/>
    <w:rsid w:val="00FB02D4"/>
    <w:rsid w:val="00FB2562"/>
    <w:rsid w:val="00FB4D04"/>
    <w:rsid w:val="00FC3D44"/>
    <w:rsid w:val="00FC4347"/>
    <w:rsid w:val="00FC4B1E"/>
    <w:rsid w:val="00FC5968"/>
    <w:rsid w:val="00FD743E"/>
    <w:rsid w:val="00FE2808"/>
    <w:rsid w:val="00FE7112"/>
    <w:rsid w:val="00FF020E"/>
    <w:rsid w:val="00FF051D"/>
    <w:rsid w:val="00FF59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D2B4"/>
  <w15:docId w15:val="{4243E1F9-62D9-419A-B3CF-D5321807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sz w:val="28"/>
        <w:szCs w:val="28"/>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6C"/>
  </w:style>
  <w:style w:type="paragraph" w:styleId="Heading1">
    <w:name w:val="heading 1"/>
    <w:basedOn w:val="Normal"/>
    <w:next w:val="Normal"/>
    <w:link w:val="Heading1Char"/>
    <w:uiPriority w:val="9"/>
    <w:qFormat/>
    <w:rsid w:val="00C87D4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C87D49"/>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C87D49"/>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unhideWhenUsed/>
    <w:qFormat/>
    <w:rsid w:val="00C87D49"/>
    <w:pPr>
      <w:keepNext/>
      <w:keepLines/>
      <w:spacing w:before="40" w:after="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unhideWhenUsed/>
    <w:qFormat/>
    <w:rsid w:val="00C87D49"/>
    <w:pPr>
      <w:keepNext/>
      <w:keepLines/>
      <w:spacing w:before="40" w:after="0"/>
      <w:outlineLvl w:val="4"/>
    </w:pPr>
    <w:rPr>
      <w:rFonts w:asciiTheme="majorHAnsi" w:eastAsiaTheme="majorEastAsia" w:hAnsiTheme="maj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7D49"/>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87D49"/>
    <w:rPr>
      <w:rFonts w:asciiTheme="majorHAnsi" w:eastAsiaTheme="majorEastAsia" w:hAnsiTheme="majorHAnsi"/>
      <w:spacing w:val="-10"/>
      <w:kern w:val="28"/>
      <w:sz w:val="56"/>
      <w:szCs w:val="56"/>
    </w:rPr>
  </w:style>
  <w:style w:type="paragraph" w:customStyle="1" w:styleId="MMTitle">
    <w:name w:val="MM Title"/>
    <w:basedOn w:val="Title"/>
    <w:link w:val="MMTitleCar"/>
    <w:rsid w:val="00C87D49"/>
  </w:style>
  <w:style w:type="character" w:customStyle="1" w:styleId="MMTitleCar">
    <w:name w:val="MM Title Car"/>
    <w:basedOn w:val="TitleChar"/>
    <w:link w:val="MMTitle"/>
    <w:rsid w:val="00C87D49"/>
    <w:rPr>
      <w:rFonts w:asciiTheme="majorHAnsi" w:eastAsiaTheme="majorEastAsia" w:hAnsiTheme="majorHAnsi"/>
      <w:spacing w:val="-10"/>
      <w:kern w:val="28"/>
      <w:sz w:val="56"/>
      <w:szCs w:val="56"/>
    </w:rPr>
  </w:style>
  <w:style w:type="character" w:customStyle="1" w:styleId="Heading1Char">
    <w:name w:val="Heading 1 Char"/>
    <w:basedOn w:val="DefaultParagraphFont"/>
    <w:link w:val="Heading1"/>
    <w:uiPriority w:val="9"/>
    <w:rsid w:val="00C87D49"/>
    <w:rPr>
      <w:rFonts w:asciiTheme="majorHAnsi" w:eastAsiaTheme="majorEastAsia" w:hAnsiTheme="majorHAnsi"/>
      <w:color w:val="2F5496" w:themeColor="accent1" w:themeShade="BF"/>
      <w:sz w:val="32"/>
      <w:szCs w:val="32"/>
    </w:rPr>
  </w:style>
  <w:style w:type="paragraph" w:customStyle="1" w:styleId="MMTopic1">
    <w:name w:val="MM Topic 1"/>
    <w:basedOn w:val="Heading1"/>
    <w:link w:val="MMTopic1Car"/>
    <w:rsid w:val="00C87D49"/>
    <w:pPr>
      <w:numPr>
        <w:numId w:val="1"/>
      </w:numPr>
    </w:pPr>
  </w:style>
  <w:style w:type="character" w:customStyle="1" w:styleId="MMTopic1Car">
    <w:name w:val="MM Topic 1 Car"/>
    <w:basedOn w:val="Heading1Char"/>
    <w:link w:val="MMTopic1"/>
    <w:rsid w:val="00C87D49"/>
    <w:rPr>
      <w:rFonts w:asciiTheme="majorHAnsi" w:eastAsiaTheme="majorEastAsia" w:hAnsiTheme="majorHAnsi"/>
      <w:color w:val="2F5496" w:themeColor="accent1" w:themeShade="BF"/>
      <w:sz w:val="32"/>
      <w:szCs w:val="32"/>
    </w:rPr>
  </w:style>
  <w:style w:type="character" w:customStyle="1" w:styleId="Heading2Char">
    <w:name w:val="Heading 2 Char"/>
    <w:basedOn w:val="DefaultParagraphFont"/>
    <w:link w:val="Heading2"/>
    <w:uiPriority w:val="9"/>
    <w:rsid w:val="00C87D49"/>
    <w:rPr>
      <w:rFonts w:asciiTheme="majorHAnsi" w:eastAsiaTheme="majorEastAsia" w:hAnsiTheme="majorHAnsi"/>
      <w:color w:val="2F5496" w:themeColor="accent1" w:themeShade="BF"/>
      <w:sz w:val="26"/>
      <w:szCs w:val="26"/>
    </w:rPr>
  </w:style>
  <w:style w:type="paragraph" w:customStyle="1" w:styleId="MMTopic2">
    <w:name w:val="MM Topic 2"/>
    <w:basedOn w:val="Heading2"/>
    <w:link w:val="MMTopic2Car"/>
    <w:rsid w:val="00C87D49"/>
    <w:pPr>
      <w:numPr>
        <w:ilvl w:val="1"/>
        <w:numId w:val="1"/>
      </w:numPr>
    </w:pPr>
  </w:style>
  <w:style w:type="character" w:customStyle="1" w:styleId="MMTopic2Car">
    <w:name w:val="MM Topic 2 Car"/>
    <w:basedOn w:val="Heading2Char"/>
    <w:link w:val="MMTopic2"/>
    <w:rsid w:val="00C87D49"/>
    <w:rPr>
      <w:rFonts w:asciiTheme="majorHAnsi" w:eastAsiaTheme="majorEastAsia" w:hAnsiTheme="majorHAnsi"/>
      <w:color w:val="2F5496" w:themeColor="accent1" w:themeShade="BF"/>
      <w:sz w:val="26"/>
      <w:szCs w:val="26"/>
    </w:rPr>
  </w:style>
  <w:style w:type="character" w:customStyle="1" w:styleId="Heading3Char">
    <w:name w:val="Heading 3 Char"/>
    <w:basedOn w:val="DefaultParagraphFont"/>
    <w:link w:val="Heading3"/>
    <w:uiPriority w:val="9"/>
    <w:rsid w:val="00C87D49"/>
    <w:rPr>
      <w:rFonts w:asciiTheme="majorHAnsi" w:eastAsiaTheme="majorEastAsia" w:hAnsiTheme="majorHAnsi"/>
      <w:color w:val="1F3763" w:themeColor="accent1" w:themeShade="7F"/>
      <w:sz w:val="24"/>
      <w:szCs w:val="24"/>
    </w:rPr>
  </w:style>
  <w:style w:type="paragraph" w:customStyle="1" w:styleId="MMTopic3">
    <w:name w:val="MM Topic 3"/>
    <w:basedOn w:val="Heading3"/>
    <w:link w:val="MMTopic3Car"/>
    <w:rsid w:val="00C87D49"/>
    <w:pPr>
      <w:numPr>
        <w:ilvl w:val="2"/>
        <w:numId w:val="1"/>
      </w:numPr>
      <w:ind w:left="360"/>
    </w:pPr>
  </w:style>
  <w:style w:type="character" w:customStyle="1" w:styleId="MMTopic3Car">
    <w:name w:val="MM Topic 3 Car"/>
    <w:basedOn w:val="Heading3Char"/>
    <w:link w:val="MMTopic3"/>
    <w:rsid w:val="00C87D49"/>
    <w:rPr>
      <w:rFonts w:asciiTheme="majorHAnsi" w:eastAsiaTheme="majorEastAsia" w:hAnsiTheme="majorHAnsi"/>
      <w:color w:val="1F3763" w:themeColor="accent1" w:themeShade="7F"/>
      <w:sz w:val="24"/>
      <w:szCs w:val="24"/>
    </w:rPr>
  </w:style>
  <w:style w:type="character" w:customStyle="1" w:styleId="Heading4Char">
    <w:name w:val="Heading 4 Char"/>
    <w:basedOn w:val="DefaultParagraphFont"/>
    <w:link w:val="Heading4"/>
    <w:uiPriority w:val="9"/>
    <w:rsid w:val="00C87D49"/>
    <w:rPr>
      <w:rFonts w:asciiTheme="majorHAnsi" w:eastAsiaTheme="majorEastAsia" w:hAnsiTheme="majorHAnsi"/>
      <w:i/>
      <w:iCs/>
      <w:color w:val="2F5496" w:themeColor="accent1" w:themeShade="BF"/>
    </w:rPr>
  </w:style>
  <w:style w:type="paragraph" w:customStyle="1" w:styleId="MMTopic4">
    <w:name w:val="MM Topic 4"/>
    <w:basedOn w:val="Heading4"/>
    <w:link w:val="MMTopic4Car"/>
    <w:rsid w:val="00C87D49"/>
    <w:pPr>
      <w:numPr>
        <w:ilvl w:val="3"/>
        <w:numId w:val="1"/>
      </w:numPr>
      <w:ind w:left="540"/>
    </w:pPr>
  </w:style>
  <w:style w:type="character" w:customStyle="1" w:styleId="MMTopic4Car">
    <w:name w:val="MM Topic 4 Car"/>
    <w:basedOn w:val="Heading4Char"/>
    <w:link w:val="MMTopic4"/>
    <w:rsid w:val="00C87D49"/>
    <w:rPr>
      <w:rFonts w:asciiTheme="majorHAnsi" w:eastAsiaTheme="majorEastAsia" w:hAnsiTheme="majorHAnsi"/>
      <w:i/>
      <w:iCs/>
      <w:color w:val="2F5496" w:themeColor="accent1" w:themeShade="BF"/>
    </w:rPr>
  </w:style>
  <w:style w:type="character" w:customStyle="1" w:styleId="Heading5Char">
    <w:name w:val="Heading 5 Char"/>
    <w:basedOn w:val="DefaultParagraphFont"/>
    <w:link w:val="Heading5"/>
    <w:uiPriority w:val="9"/>
    <w:rsid w:val="00C87D49"/>
    <w:rPr>
      <w:rFonts w:asciiTheme="majorHAnsi" w:eastAsiaTheme="majorEastAsia" w:hAnsiTheme="majorHAnsi"/>
      <w:color w:val="2F5496" w:themeColor="accent1" w:themeShade="BF"/>
    </w:rPr>
  </w:style>
  <w:style w:type="paragraph" w:customStyle="1" w:styleId="MMTopic5">
    <w:name w:val="MM Topic 5"/>
    <w:basedOn w:val="Heading5"/>
    <w:link w:val="MMTopic5Car"/>
    <w:rsid w:val="00C87D49"/>
    <w:pPr>
      <w:numPr>
        <w:ilvl w:val="4"/>
        <w:numId w:val="1"/>
      </w:numPr>
      <w:ind w:left="720"/>
    </w:pPr>
  </w:style>
  <w:style w:type="character" w:customStyle="1" w:styleId="MMTopic5Car">
    <w:name w:val="MM Topic 5 Car"/>
    <w:basedOn w:val="Heading5Char"/>
    <w:link w:val="MMTopic5"/>
    <w:rsid w:val="00C87D49"/>
    <w:rPr>
      <w:rFonts w:asciiTheme="majorHAnsi" w:eastAsiaTheme="majorEastAsia" w:hAnsiTheme="majorHAnsi"/>
      <w:color w:val="2F5496" w:themeColor="accent1" w:themeShade="BF"/>
    </w:rPr>
  </w:style>
  <w:style w:type="paragraph" w:customStyle="1" w:styleId="MMEmpty">
    <w:name w:val="MM Empty"/>
    <w:basedOn w:val="Normal"/>
    <w:link w:val="MMEmptyCar"/>
    <w:rsid w:val="00C87D49"/>
  </w:style>
  <w:style w:type="character" w:customStyle="1" w:styleId="MMEmptyCar">
    <w:name w:val="MM Empty Car"/>
    <w:basedOn w:val="DefaultParagraphFont"/>
    <w:link w:val="MMEmpty"/>
    <w:rsid w:val="00C87D49"/>
  </w:style>
  <w:style w:type="paragraph" w:styleId="BalloonText">
    <w:name w:val="Balloon Text"/>
    <w:basedOn w:val="Normal"/>
    <w:link w:val="BalloonTextChar"/>
    <w:uiPriority w:val="99"/>
    <w:semiHidden/>
    <w:unhideWhenUsed/>
    <w:rsid w:val="00CE1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CCD"/>
    <w:rPr>
      <w:rFonts w:ascii="Tahoma" w:hAnsi="Tahoma" w:cs="Tahoma"/>
      <w:sz w:val="16"/>
      <w:szCs w:val="16"/>
    </w:rPr>
  </w:style>
  <w:style w:type="paragraph" w:styleId="ListParagraph">
    <w:name w:val="List Paragraph"/>
    <w:basedOn w:val="Normal"/>
    <w:uiPriority w:val="34"/>
    <w:qFormat/>
    <w:rsid w:val="00964928"/>
    <w:pPr>
      <w:ind w:left="720"/>
      <w:contextualSpacing/>
    </w:pPr>
  </w:style>
  <w:style w:type="paragraph" w:styleId="FootnoteText">
    <w:name w:val="footnote text"/>
    <w:basedOn w:val="Normal"/>
    <w:link w:val="FootnoteTextChar"/>
    <w:uiPriority w:val="99"/>
    <w:semiHidden/>
    <w:rsid w:val="00647547"/>
    <w:pPr>
      <w:spacing w:after="0" w:line="240" w:lineRule="auto"/>
    </w:pPr>
    <w:rPr>
      <w:rFonts w:ascii="Times New Roman" w:eastAsia="Times New Roman" w:hAnsi="Times New Roman" w:cs="Times New Roman"/>
      <w:sz w:val="20"/>
      <w:szCs w:val="20"/>
      <w:lang w:eastAsia="fr-FR"/>
    </w:rPr>
  </w:style>
  <w:style w:type="character" w:customStyle="1" w:styleId="FootnoteTextChar">
    <w:name w:val="Footnote Text Char"/>
    <w:basedOn w:val="DefaultParagraphFont"/>
    <w:link w:val="FootnoteText"/>
    <w:uiPriority w:val="99"/>
    <w:semiHidden/>
    <w:rsid w:val="00647547"/>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647547"/>
    <w:rPr>
      <w:vertAlign w:val="superscript"/>
    </w:rPr>
  </w:style>
  <w:style w:type="paragraph" w:styleId="BodyText">
    <w:name w:val="Body Text"/>
    <w:basedOn w:val="Normal"/>
    <w:link w:val="BodyTextChar"/>
    <w:uiPriority w:val="99"/>
    <w:semiHidden/>
    <w:unhideWhenUsed/>
    <w:rsid w:val="00647547"/>
    <w:pPr>
      <w:bidi/>
      <w:spacing w:after="120" w:line="240" w:lineRule="auto"/>
    </w:pPr>
    <w:rPr>
      <w:rFonts w:ascii="Times New Roman" w:eastAsia="Times New Roman" w:hAnsi="Times New Roman" w:cs="Traditional Arabic"/>
      <w:noProof/>
      <w:sz w:val="20"/>
      <w:szCs w:val="20"/>
      <w:lang w:eastAsia="fr-FR"/>
    </w:rPr>
  </w:style>
  <w:style w:type="character" w:customStyle="1" w:styleId="BodyTextChar">
    <w:name w:val="Body Text Char"/>
    <w:basedOn w:val="DefaultParagraphFont"/>
    <w:link w:val="BodyText"/>
    <w:uiPriority w:val="99"/>
    <w:semiHidden/>
    <w:rsid w:val="00647547"/>
    <w:rPr>
      <w:rFonts w:ascii="Times New Roman" w:eastAsia="Times New Roman" w:hAnsi="Times New Roman" w:cs="Traditional Arabic"/>
      <w:noProof/>
      <w:sz w:val="20"/>
      <w:szCs w:val="20"/>
      <w:lang w:eastAsia="fr-FR"/>
    </w:rPr>
  </w:style>
  <w:style w:type="paragraph" w:styleId="Header">
    <w:name w:val="header"/>
    <w:basedOn w:val="Normal"/>
    <w:link w:val="HeaderChar"/>
    <w:uiPriority w:val="99"/>
    <w:semiHidden/>
    <w:unhideWhenUsed/>
    <w:rsid w:val="007B5DE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B5DE3"/>
  </w:style>
  <w:style w:type="paragraph" w:styleId="Footer">
    <w:name w:val="footer"/>
    <w:basedOn w:val="Normal"/>
    <w:link w:val="FooterChar"/>
    <w:uiPriority w:val="99"/>
    <w:unhideWhenUsed/>
    <w:rsid w:val="007B5D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5DE3"/>
  </w:style>
  <w:style w:type="paragraph" w:styleId="BodyText2">
    <w:name w:val="Body Text 2"/>
    <w:basedOn w:val="Normal"/>
    <w:link w:val="BodyText2Char"/>
    <w:uiPriority w:val="99"/>
    <w:semiHidden/>
    <w:unhideWhenUsed/>
    <w:rsid w:val="00AC1405"/>
    <w:pPr>
      <w:spacing w:after="120" w:line="480" w:lineRule="auto"/>
    </w:pPr>
  </w:style>
  <w:style w:type="character" w:customStyle="1" w:styleId="BodyText2Char">
    <w:name w:val="Body Text 2 Char"/>
    <w:basedOn w:val="DefaultParagraphFont"/>
    <w:link w:val="BodyText2"/>
    <w:uiPriority w:val="99"/>
    <w:semiHidden/>
    <w:rsid w:val="00AC1405"/>
  </w:style>
  <w:style w:type="character" w:styleId="Strong">
    <w:name w:val="Strong"/>
    <w:basedOn w:val="DefaultParagraphFont"/>
    <w:uiPriority w:val="22"/>
    <w:qFormat/>
    <w:rsid w:val="006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590">
      <w:bodyDiv w:val="1"/>
      <w:marLeft w:val="0"/>
      <w:marRight w:val="0"/>
      <w:marTop w:val="0"/>
      <w:marBottom w:val="0"/>
      <w:divBdr>
        <w:top w:val="none" w:sz="0" w:space="0" w:color="auto"/>
        <w:left w:val="none" w:sz="0" w:space="0" w:color="auto"/>
        <w:bottom w:val="none" w:sz="0" w:space="0" w:color="auto"/>
        <w:right w:val="none" w:sz="0" w:space="0" w:color="auto"/>
      </w:divBdr>
    </w:div>
    <w:div w:id="81420659">
      <w:bodyDiv w:val="1"/>
      <w:marLeft w:val="0"/>
      <w:marRight w:val="0"/>
      <w:marTop w:val="0"/>
      <w:marBottom w:val="0"/>
      <w:divBdr>
        <w:top w:val="none" w:sz="0" w:space="0" w:color="auto"/>
        <w:left w:val="none" w:sz="0" w:space="0" w:color="auto"/>
        <w:bottom w:val="none" w:sz="0" w:space="0" w:color="auto"/>
        <w:right w:val="none" w:sz="0" w:space="0" w:color="auto"/>
      </w:divBdr>
    </w:div>
    <w:div w:id="93940278">
      <w:bodyDiv w:val="1"/>
      <w:marLeft w:val="0"/>
      <w:marRight w:val="0"/>
      <w:marTop w:val="0"/>
      <w:marBottom w:val="0"/>
      <w:divBdr>
        <w:top w:val="none" w:sz="0" w:space="0" w:color="auto"/>
        <w:left w:val="none" w:sz="0" w:space="0" w:color="auto"/>
        <w:bottom w:val="none" w:sz="0" w:space="0" w:color="auto"/>
        <w:right w:val="none" w:sz="0" w:space="0" w:color="auto"/>
      </w:divBdr>
    </w:div>
    <w:div w:id="243608864">
      <w:bodyDiv w:val="1"/>
      <w:marLeft w:val="0"/>
      <w:marRight w:val="0"/>
      <w:marTop w:val="0"/>
      <w:marBottom w:val="0"/>
      <w:divBdr>
        <w:top w:val="none" w:sz="0" w:space="0" w:color="auto"/>
        <w:left w:val="none" w:sz="0" w:space="0" w:color="auto"/>
        <w:bottom w:val="none" w:sz="0" w:space="0" w:color="auto"/>
        <w:right w:val="none" w:sz="0" w:space="0" w:color="auto"/>
      </w:divBdr>
    </w:div>
    <w:div w:id="272251103">
      <w:bodyDiv w:val="1"/>
      <w:marLeft w:val="0"/>
      <w:marRight w:val="0"/>
      <w:marTop w:val="0"/>
      <w:marBottom w:val="0"/>
      <w:divBdr>
        <w:top w:val="none" w:sz="0" w:space="0" w:color="auto"/>
        <w:left w:val="none" w:sz="0" w:space="0" w:color="auto"/>
        <w:bottom w:val="none" w:sz="0" w:space="0" w:color="auto"/>
        <w:right w:val="none" w:sz="0" w:space="0" w:color="auto"/>
      </w:divBdr>
    </w:div>
    <w:div w:id="331222702">
      <w:bodyDiv w:val="1"/>
      <w:marLeft w:val="0"/>
      <w:marRight w:val="0"/>
      <w:marTop w:val="0"/>
      <w:marBottom w:val="0"/>
      <w:divBdr>
        <w:top w:val="none" w:sz="0" w:space="0" w:color="auto"/>
        <w:left w:val="none" w:sz="0" w:space="0" w:color="auto"/>
        <w:bottom w:val="none" w:sz="0" w:space="0" w:color="auto"/>
        <w:right w:val="none" w:sz="0" w:space="0" w:color="auto"/>
      </w:divBdr>
    </w:div>
    <w:div w:id="477764654">
      <w:bodyDiv w:val="1"/>
      <w:marLeft w:val="0"/>
      <w:marRight w:val="0"/>
      <w:marTop w:val="0"/>
      <w:marBottom w:val="0"/>
      <w:divBdr>
        <w:top w:val="none" w:sz="0" w:space="0" w:color="auto"/>
        <w:left w:val="none" w:sz="0" w:space="0" w:color="auto"/>
        <w:bottom w:val="none" w:sz="0" w:space="0" w:color="auto"/>
        <w:right w:val="none" w:sz="0" w:space="0" w:color="auto"/>
      </w:divBdr>
    </w:div>
    <w:div w:id="646593688">
      <w:bodyDiv w:val="1"/>
      <w:marLeft w:val="0"/>
      <w:marRight w:val="0"/>
      <w:marTop w:val="0"/>
      <w:marBottom w:val="0"/>
      <w:divBdr>
        <w:top w:val="none" w:sz="0" w:space="0" w:color="auto"/>
        <w:left w:val="none" w:sz="0" w:space="0" w:color="auto"/>
        <w:bottom w:val="none" w:sz="0" w:space="0" w:color="auto"/>
        <w:right w:val="none" w:sz="0" w:space="0" w:color="auto"/>
      </w:divBdr>
    </w:div>
    <w:div w:id="884558524">
      <w:bodyDiv w:val="1"/>
      <w:marLeft w:val="0"/>
      <w:marRight w:val="0"/>
      <w:marTop w:val="0"/>
      <w:marBottom w:val="0"/>
      <w:divBdr>
        <w:top w:val="none" w:sz="0" w:space="0" w:color="auto"/>
        <w:left w:val="none" w:sz="0" w:space="0" w:color="auto"/>
        <w:bottom w:val="none" w:sz="0" w:space="0" w:color="auto"/>
        <w:right w:val="none" w:sz="0" w:space="0" w:color="auto"/>
      </w:divBdr>
    </w:div>
    <w:div w:id="901134351">
      <w:bodyDiv w:val="1"/>
      <w:marLeft w:val="0"/>
      <w:marRight w:val="0"/>
      <w:marTop w:val="0"/>
      <w:marBottom w:val="0"/>
      <w:divBdr>
        <w:top w:val="none" w:sz="0" w:space="0" w:color="auto"/>
        <w:left w:val="none" w:sz="0" w:space="0" w:color="auto"/>
        <w:bottom w:val="none" w:sz="0" w:space="0" w:color="auto"/>
        <w:right w:val="none" w:sz="0" w:space="0" w:color="auto"/>
      </w:divBdr>
    </w:div>
    <w:div w:id="910702174">
      <w:bodyDiv w:val="1"/>
      <w:marLeft w:val="0"/>
      <w:marRight w:val="0"/>
      <w:marTop w:val="0"/>
      <w:marBottom w:val="0"/>
      <w:divBdr>
        <w:top w:val="none" w:sz="0" w:space="0" w:color="auto"/>
        <w:left w:val="none" w:sz="0" w:space="0" w:color="auto"/>
        <w:bottom w:val="none" w:sz="0" w:space="0" w:color="auto"/>
        <w:right w:val="none" w:sz="0" w:space="0" w:color="auto"/>
      </w:divBdr>
    </w:div>
    <w:div w:id="1055011296">
      <w:bodyDiv w:val="1"/>
      <w:marLeft w:val="0"/>
      <w:marRight w:val="0"/>
      <w:marTop w:val="0"/>
      <w:marBottom w:val="0"/>
      <w:divBdr>
        <w:top w:val="none" w:sz="0" w:space="0" w:color="auto"/>
        <w:left w:val="none" w:sz="0" w:space="0" w:color="auto"/>
        <w:bottom w:val="none" w:sz="0" w:space="0" w:color="auto"/>
        <w:right w:val="none" w:sz="0" w:space="0" w:color="auto"/>
      </w:divBdr>
    </w:div>
    <w:div w:id="1076635915">
      <w:bodyDiv w:val="1"/>
      <w:marLeft w:val="0"/>
      <w:marRight w:val="0"/>
      <w:marTop w:val="0"/>
      <w:marBottom w:val="0"/>
      <w:divBdr>
        <w:top w:val="none" w:sz="0" w:space="0" w:color="auto"/>
        <w:left w:val="none" w:sz="0" w:space="0" w:color="auto"/>
        <w:bottom w:val="none" w:sz="0" w:space="0" w:color="auto"/>
        <w:right w:val="none" w:sz="0" w:space="0" w:color="auto"/>
      </w:divBdr>
    </w:div>
    <w:div w:id="1077823629">
      <w:bodyDiv w:val="1"/>
      <w:marLeft w:val="0"/>
      <w:marRight w:val="0"/>
      <w:marTop w:val="0"/>
      <w:marBottom w:val="0"/>
      <w:divBdr>
        <w:top w:val="none" w:sz="0" w:space="0" w:color="auto"/>
        <w:left w:val="none" w:sz="0" w:space="0" w:color="auto"/>
        <w:bottom w:val="none" w:sz="0" w:space="0" w:color="auto"/>
        <w:right w:val="none" w:sz="0" w:space="0" w:color="auto"/>
      </w:divBdr>
    </w:div>
    <w:div w:id="1088961457">
      <w:bodyDiv w:val="1"/>
      <w:marLeft w:val="0"/>
      <w:marRight w:val="0"/>
      <w:marTop w:val="0"/>
      <w:marBottom w:val="0"/>
      <w:divBdr>
        <w:top w:val="none" w:sz="0" w:space="0" w:color="auto"/>
        <w:left w:val="none" w:sz="0" w:space="0" w:color="auto"/>
        <w:bottom w:val="none" w:sz="0" w:space="0" w:color="auto"/>
        <w:right w:val="none" w:sz="0" w:space="0" w:color="auto"/>
      </w:divBdr>
    </w:div>
    <w:div w:id="1122698903">
      <w:bodyDiv w:val="1"/>
      <w:marLeft w:val="0"/>
      <w:marRight w:val="0"/>
      <w:marTop w:val="0"/>
      <w:marBottom w:val="0"/>
      <w:divBdr>
        <w:top w:val="none" w:sz="0" w:space="0" w:color="auto"/>
        <w:left w:val="none" w:sz="0" w:space="0" w:color="auto"/>
        <w:bottom w:val="none" w:sz="0" w:space="0" w:color="auto"/>
        <w:right w:val="none" w:sz="0" w:space="0" w:color="auto"/>
      </w:divBdr>
    </w:div>
    <w:div w:id="1148789630">
      <w:bodyDiv w:val="1"/>
      <w:marLeft w:val="0"/>
      <w:marRight w:val="0"/>
      <w:marTop w:val="0"/>
      <w:marBottom w:val="0"/>
      <w:divBdr>
        <w:top w:val="none" w:sz="0" w:space="0" w:color="auto"/>
        <w:left w:val="none" w:sz="0" w:space="0" w:color="auto"/>
        <w:bottom w:val="none" w:sz="0" w:space="0" w:color="auto"/>
        <w:right w:val="none" w:sz="0" w:space="0" w:color="auto"/>
      </w:divBdr>
    </w:div>
    <w:div w:id="1161312252">
      <w:bodyDiv w:val="1"/>
      <w:marLeft w:val="0"/>
      <w:marRight w:val="0"/>
      <w:marTop w:val="0"/>
      <w:marBottom w:val="0"/>
      <w:divBdr>
        <w:top w:val="none" w:sz="0" w:space="0" w:color="auto"/>
        <w:left w:val="none" w:sz="0" w:space="0" w:color="auto"/>
        <w:bottom w:val="none" w:sz="0" w:space="0" w:color="auto"/>
        <w:right w:val="none" w:sz="0" w:space="0" w:color="auto"/>
      </w:divBdr>
    </w:div>
    <w:div w:id="1326202721">
      <w:bodyDiv w:val="1"/>
      <w:marLeft w:val="0"/>
      <w:marRight w:val="0"/>
      <w:marTop w:val="0"/>
      <w:marBottom w:val="0"/>
      <w:divBdr>
        <w:top w:val="none" w:sz="0" w:space="0" w:color="auto"/>
        <w:left w:val="none" w:sz="0" w:space="0" w:color="auto"/>
        <w:bottom w:val="none" w:sz="0" w:space="0" w:color="auto"/>
        <w:right w:val="none" w:sz="0" w:space="0" w:color="auto"/>
      </w:divBdr>
    </w:div>
    <w:div w:id="1419591840">
      <w:bodyDiv w:val="1"/>
      <w:marLeft w:val="0"/>
      <w:marRight w:val="0"/>
      <w:marTop w:val="0"/>
      <w:marBottom w:val="0"/>
      <w:divBdr>
        <w:top w:val="none" w:sz="0" w:space="0" w:color="auto"/>
        <w:left w:val="none" w:sz="0" w:space="0" w:color="auto"/>
        <w:bottom w:val="none" w:sz="0" w:space="0" w:color="auto"/>
        <w:right w:val="none" w:sz="0" w:space="0" w:color="auto"/>
      </w:divBdr>
    </w:div>
    <w:div w:id="1631470176">
      <w:bodyDiv w:val="1"/>
      <w:marLeft w:val="0"/>
      <w:marRight w:val="0"/>
      <w:marTop w:val="0"/>
      <w:marBottom w:val="0"/>
      <w:divBdr>
        <w:top w:val="none" w:sz="0" w:space="0" w:color="auto"/>
        <w:left w:val="none" w:sz="0" w:space="0" w:color="auto"/>
        <w:bottom w:val="none" w:sz="0" w:space="0" w:color="auto"/>
        <w:right w:val="none" w:sz="0" w:space="0" w:color="auto"/>
      </w:divBdr>
    </w:div>
    <w:div w:id="1681813600">
      <w:bodyDiv w:val="1"/>
      <w:marLeft w:val="0"/>
      <w:marRight w:val="0"/>
      <w:marTop w:val="0"/>
      <w:marBottom w:val="0"/>
      <w:divBdr>
        <w:top w:val="none" w:sz="0" w:space="0" w:color="auto"/>
        <w:left w:val="none" w:sz="0" w:space="0" w:color="auto"/>
        <w:bottom w:val="none" w:sz="0" w:space="0" w:color="auto"/>
        <w:right w:val="none" w:sz="0" w:space="0" w:color="auto"/>
      </w:divBdr>
    </w:div>
    <w:div w:id="1897626523">
      <w:bodyDiv w:val="1"/>
      <w:marLeft w:val="0"/>
      <w:marRight w:val="0"/>
      <w:marTop w:val="0"/>
      <w:marBottom w:val="0"/>
      <w:divBdr>
        <w:top w:val="none" w:sz="0" w:space="0" w:color="auto"/>
        <w:left w:val="none" w:sz="0" w:space="0" w:color="auto"/>
        <w:bottom w:val="none" w:sz="0" w:space="0" w:color="auto"/>
        <w:right w:val="none" w:sz="0" w:space="0" w:color="auto"/>
      </w:divBdr>
    </w:div>
    <w:div w:id="1904751586">
      <w:bodyDiv w:val="1"/>
      <w:marLeft w:val="0"/>
      <w:marRight w:val="0"/>
      <w:marTop w:val="0"/>
      <w:marBottom w:val="0"/>
      <w:divBdr>
        <w:top w:val="none" w:sz="0" w:space="0" w:color="auto"/>
        <w:left w:val="none" w:sz="0" w:space="0" w:color="auto"/>
        <w:bottom w:val="none" w:sz="0" w:space="0" w:color="auto"/>
        <w:right w:val="none" w:sz="0" w:space="0" w:color="auto"/>
      </w:divBdr>
    </w:div>
    <w:div w:id="19643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ownloads\2025T1%20-%20Note%20sur%20les%20chiffres%20cl&#233;s%20-%20Annexe%20-2204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ownloads\2025T1%20-%20Note%20sur%20les%20chiffres%20cl&#233;s%20-%20Annexe%20-2204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Downloads\2025T1%20-%20Note%20sur%20les%20chiffres%20cl&#233;s%20-%20Tabulation%20%231%20-23042025.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ownloads\2025T1%20-%20Note%20sur%20les%20chiffres%20cl&#233;s%20-%20Tabulation%20%231%20-23042025.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ownloads\2025T1%20-%20Note%20sur%20les%20chiffres%20cl&#233;s%20-%20Annexe%20-2204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labroude\Downloads\2025T1%20-%20Note%20sur%20les%20chiffres%20cl&#233;s%20-%20Annexe%20-2204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Feuil1!$B$17</c:f>
              <c:strCache>
                <c:ptCount val="1"/>
                <c:pt idx="0">
                  <c:v>Urbain</c:v>
                </c:pt>
              </c:strCache>
            </c:strRef>
          </c:tx>
          <c:invertIfNegative val="0"/>
          <c:dLbls>
            <c:dLbl>
              <c:idx val="0"/>
              <c:tx>
                <c:rich>
                  <a:bodyPr/>
                  <a:lstStyle/>
                  <a:p>
                    <a:r>
                      <a:rPr lang="en-US"/>
                      <a:t>-1 000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902-4709-B4A4-0E61034EBC1C}"/>
                </c:ext>
              </c:extLst>
            </c:dLbl>
            <c:spPr>
              <a:noFill/>
              <a:ln>
                <a:noFill/>
              </a:ln>
              <a:effectLst/>
            </c:spPr>
            <c:txPr>
              <a:bodyPr/>
              <a:lstStyle/>
              <a:p>
                <a:pPr>
                  <a:defRPr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Feuil1!$A$18:$A$21</c:f>
              <c:strCache>
                <c:ptCount val="4"/>
                <c:pt idx="0">
                  <c:v>Agriculture, forêt et pêche</c:v>
                </c:pt>
                <c:pt idx="1">
                  <c:v>Industrie</c:v>
                </c:pt>
                <c:pt idx="2">
                  <c:v>BTP</c:v>
                </c:pt>
                <c:pt idx="3">
                  <c:v>Services</c:v>
                </c:pt>
              </c:strCache>
            </c:strRef>
          </c:cat>
          <c:val>
            <c:numRef>
              <c:f>Feuil1!$B$18:$B$21</c:f>
              <c:numCache>
                <c:formatCode>_-* #,##0\ _€_-;\-* #,##0\ _€_-;_-* "-"??\ _€_-;_-@_-</c:formatCode>
                <c:ptCount val="4"/>
                <c:pt idx="0" formatCode="0">
                  <c:v>-1000</c:v>
                </c:pt>
                <c:pt idx="1">
                  <c:v>80000</c:v>
                </c:pt>
                <c:pt idx="2">
                  <c:v>46000</c:v>
                </c:pt>
                <c:pt idx="3">
                  <c:v>156000</c:v>
                </c:pt>
              </c:numCache>
            </c:numRef>
          </c:val>
          <c:extLst>
            <c:ext xmlns:c16="http://schemas.microsoft.com/office/drawing/2014/chart" uri="{C3380CC4-5D6E-409C-BE32-E72D297353CC}">
              <c16:uniqueId val="{00000001-1902-4709-B4A4-0E61034EBC1C}"/>
            </c:ext>
          </c:extLst>
        </c:ser>
        <c:ser>
          <c:idx val="1"/>
          <c:order val="1"/>
          <c:tx>
            <c:strRef>
              <c:f>Feuil1!$C$17</c:f>
              <c:strCache>
                <c:ptCount val="1"/>
                <c:pt idx="0">
                  <c:v>Rural</c:v>
                </c:pt>
              </c:strCache>
            </c:strRef>
          </c:tx>
          <c:invertIfNegative val="0"/>
          <c:dLbls>
            <c:spPr>
              <a:noFill/>
              <a:ln>
                <a:noFill/>
              </a:ln>
              <a:effectLst/>
            </c:spPr>
            <c:txPr>
              <a:bodyPr/>
              <a:lstStyle/>
              <a:p>
                <a:pPr>
                  <a:defRPr sz="8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Feuil1!$A$18:$A$21</c:f>
              <c:strCache>
                <c:ptCount val="4"/>
                <c:pt idx="0">
                  <c:v>Agriculture, forêt et pêche</c:v>
                </c:pt>
                <c:pt idx="1">
                  <c:v>Industrie</c:v>
                </c:pt>
                <c:pt idx="2">
                  <c:v>BTP</c:v>
                </c:pt>
                <c:pt idx="3">
                  <c:v>Services</c:v>
                </c:pt>
              </c:strCache>
            </c:strRef>
          </c:cat>
          <c:val>
            <c:numRef>
              <c:f>Feuil1!$C$18:$C$21</c:f>
              <c:numCache>
                <c:formatCode>_-* #,##0\ _€_-;\-* #,##0\ _€_-;_-* "-"??\ _€_-;_-@_-</c:formatCode>
                <c:ptCount val="4"/>
                <c:pt idx="0">
                  <c:v>-71000</c:v>
                </c:pt>
                <c:pt idx="1">
                  <c:v>3000</c:v>
                </c:pt>
                <c:pt idx="2">
                  <c:v>5000</c:v>
                </c:pt>
                <c:pt idx="3">
                  <c:v>60000</c:v>
                </c:pt>
              </c:numCache>
            </c:numRef>
          </c:val>
          <c:extLst>
            <c:ext xmlns:c16="http://schemas.microsoft.com/office/drawing/2014/chart" uri="{C3380CC4-5D6E-409C-BE32-E72D297353CC}">
              <c16:uniqueId val="{00000002-1902-4709-B4A4-0E61034EBC1C}"/>
            </c:ext>
          </c:extLst>
        </c:ser>
        <c:ser>
          <c:idx val="2"/>
          <c:order val="2"/>
          <c:tx>
            <c:strRef>
              <c:f>Feuil1!$D$17</c:f>
              <c:strCache>
                <c:ptCount val="1"/>
                <c:pt idx="0">
                  <c:v>National</c:v>
                </c:pt>
              </c:strCache>
            </c:strRef>
          </c:tx>
          <c:invertIfNegative val="0"/>
          <c:dLbls>
            <c:spPr>
              <a:noFill/>
              <a:ln>
                <a:noFill/>
              </a:ln>
              <a:effectLst/>
            </c:spPr>
            <c:txPr>
              <a:bodyPr/>
              <a:lstStyle/>
              <a:p>
                <a:pPr>
                  <a:defRPr sz="8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Feuil1!$A$18:$A$21</c:f>
              <c:strCache>
                <c:ptCount val="4"/>
                <c:pt idx="0">
                  <c:v>Agriculture, forêt et pêche</c:v>
                </c:pt>
                <c:pt idx="1">
                  <c:v>Industrie</c:v>
                </c:pt>
                <c:pt idx="2">
                  <c:v>BTP</c:v>
                </c:pt>
                <c:pt idx="3">
                  <c:v>Services</c:v>
                </c:pt>
              </c:strCache>
            </c:strRef>
          </c:cat>
          <c:val>
            <c:numRef>
              <c:f>Feuil1!$D$18:$D$21</c:f>
              <c:numCache>
                <c:formatCode>_-* #,##0\ _€_-;\-* #,##0\ _€_-;_-* "-"??\ _€_-;_-@_-</c:formatCode>
                <c:ptCount val="4"/>
                <c:pt idx="0">
                  <c:v>-72000</c:v>
                </c:pt>
                <c:pt idx="1">
                  <c:v>83000</c:v>
                </c:pt>
                <c:pt idx="2">
                  <c:v>52000</c:v>
                </c:pt>
                <c:pt idx="3">
                  <c:v>216000</c:v>
                </c:pt>
              </c:numCache>
            </c:numRef>
          </c:val>
          <c:extLst>
            <c:ext xmlns:c16="http://schemas.microsoft.com/office/drawing/2014/chart" uri="{C3380CC4-5D6E-409C-BE32-E72D297353CC}">
              <c16:uniqueId val="{00000003-1902-4709-B4A4-0E61034EBC1C}"/>
            </c:ext>
          </c:extLst>
        </c:ser>
        <c:dLbls>
          <c:showLegendKey val="0"/>
          <c:showVal val="0"/>
          <c:showCatName val="0"/>
          <c:showSerName val="0"/>
          <c:showPercent val="0"/>
          <c:showBubbleSize val="0"/>
        </c:dLbls>
        <c:gapWidth val="150"/>
        <c:overlap val="-11"/>
        <c:axId val="27964160"/>
        <c:axId val="27975680"/>
      </c:barChart>
      <c:catAx>
        <c:axId val="27964160"/>
        <c:scaling>
          <c:orientation val="minMax"/>
        </c:scaling>
        <c:delete val="0"/>
        <c:axPos val="b"/>
        <c:numFmt formatCode="General" sourceLinked="0"/>
        <c:majorTickMark val="out"/>
        <c:minorTickMark val="none"/>
        <c:tickLblPos val="low"/>
        <c:crossAx val="27975680"/>
        <c:crosses val="autoZero"/>
        <c:auto val="1"/>
        <c:lblAlgn val="ctr"/>
        <c:lblOffset val="100"/>
        <c:noMultiLvlLbl val="0"/>
      </c:catAx>
      <c:valAx>
        <c:axId val="27975680"/>
        <c:scaling>
          <c:orientation val="minMax"/>
        </c:scaling>
        <c:delete val="1"/>
        <c:axPos val="l"/>
        <c:numFmt formatCode="0" sourceLinked="1"/>
        <c:majorTickMark val="out"/>
        <c:minorTickMark val="none"/>
        <c:tickLblPos val="nextTo"/>
        <c:crossAx val="2796416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Feuil2!$B$5</c:f>
              <c:strCache>
                <c:ptCount val="1"/>
                <c:pt idx="0">
                  <c:v>2024</c:v>
                </c:pt>
              </c:strCache>
            </c:strRef>
          </c:tx>
          <c:spPr>
            <a:solidFill>
              <a:schemeClr val="bg1">
                <a:lumMod val="50000"/>
              </a:schemeClr>
            </a:solidFill>
          </c:spPr>
          <c:invertIfNegative val="0"/>
          <c:dLbls>
            <c:spPr>
              <a:noFill/>
              <a:ln>
                <a:noFill/>
              </a:ln>
              <a:effectLst/>
            </c:spPr>
            <c:txPr>
              <a:bodyPr/>
              <a:lstStyle/>
              <a:p>
                <a:pPr>
                  <a:defRPr lang="en-US" sz="9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Feuil2!$A$6:$A$13</c:f>
              <c:strCache>
                <c:ptCount val="8"/>
                <c:pt idx="0">
                  <c:v>Urbain</c:v>
                </c:pt>
                <c:pt idx="1">
                  <c:v>Rural</c:v>
                </c:pt>
                <c:pt idx="2">
                  <c:v>Masculin</c:v>
                </c:pt>
                <c:pt idx="3">
                  <c:v>Féminin</c:v>
                </c:pt>
                <c:pt idx="4">
                  <c:v>15-24 ans</c:v>
                </c:pt>
                <c:pt idx="5">
                  <c:v>25-34 ans</c:v>
                </c:pt>
                <c:pt idx="6">
                  <c:v>Ayant un diplôme</c:v>
                </c:pt>
                <c:pt idx="7">
                  <c:v>National</c:v>
                </c:pt>
              </c:strCache>
            </c:strRef>
          </c:cat>
          <c:val>
            <c:numRef>
              <c:f>Feuil2!$B$6:$B$13</c:f>
              <c:numCache>
                <c:formatCode>0.0</c:formatCode>
                <c:ptCount val="8"/>
                <c:pt idx="0">
                  <c:v>17.607130716859217</c:v>
                </c:pt>
                <c:pt idx="1">
                  <c:v>6.7713052920910295</c:v>
                </c:pt>
                <c:pt idx="2">
                  <c:v>11.969529342872571</c:v>
                </c:pt>
                <c:pt idx="3">
                  <c:v>20.070272162930976</c:v>
                </c:pt>
                <c:pt idx="4">
                  <c:v>35.894211365045358</c:v>
                </c:pt>
                <c:pt idx="5">
                  <c:v>22.003973481953324</c:v>
                </c:pt>
                <c:pt idx="6">
                  <c:v>20.27696244371813</c:v>
                </c:pt>
                <c:pt idx="7">
                  <c:v>13.729686572782292</c:v>
                </c:pt>
              </c:numCache>
            </c:numRef>
          </c:val>
          <c:extLst>
            <c:ext xmlns:c16="http://schemas.microsoft.com/office/drawing/2014/chart" uri="{C3380CC4-5D6E-409C-BE32-E72D297353CC}">
              <c16:uniqueId val="{00000000-57C9-4894-BD16-FAB0BFBD18F0}"/>
            </c:ext>
          </c:extLst>
        </c:ser>
        <c:ser>
          <c:idx val="1"/>
          <c:order val="1"/>
          <c:tx>
            <c:strRef>
              <c:f>Feuil2!$C$5</c:f>
              <c:strCache>
                <c:ptCount val="1"/>
                <c:pt idx="0">
                  <c:v>2025</c:v>
                </c:pt>
              </c:strCache>
            </c:strRef>
          </c:tx>
          <c:spPr>
            <a:solidFill>
              <a:srgbClr val="FFC000"/>
            </a:solidFill>
          </c:spPr>
          <c:invertIfNegative val="0"/>
          <c:dLbls>
            <c:spPr>
              <a:noFill/>
              <a:ln>
                <a:noFill/>
              </a:ln>
              <a:effectLst/>
            </c:spPr>
            <c:txPr>
              <a:bodyPr/>
              <a:lstStyle/>
              <a:p>
                <a:pPr>
                  <a:defRPr lang="en-US" sz="9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Feuil2!$A$6:$A$13</c:f>
              <c:strCache>
                <c:ptCount val="8"/>
                <c:pt idx="0">
                  <c:v>Urbain</c:v>
                </c:pt>
                <c:pt idx="1">
                  <c:v>Rural</c:v>
                </c:pt>
                <c:pt idx="2">
                  <c:v>Masculin</c:v>
                </c:pt>
                <c:pt idx="3">
                  <c:v>Féminin</c:v>
                </c:pt>
                <c:pt idx="4">
                  <c:v>15-24 ans</c:v>
                </c:pt>
                <c:pt idx="5">
                  <c:v>25-34 ans</c:v>
                </c:pt>
                <c:pt idx="6">
                  <c:v>Ayant un diplôme</c:v>
                </c:pt>
                <c:pt idx="7">
                  <c:v>National</c:v>
                </c:pt>
              </c:strCache>
            </c:strRef>
          </c:cat>
          <c:val>
            <c:numRef>
              <c:f>Feuil2!$C$6:$C$13</c:f>
              <c:numCache>
                <c:formatCode>0.0</c:formatCode>
                <c:ptCount val="8"/>
                <c:pt idx="0">
                  <c:v>16.556568371715606</c:v>
                </c:pt>
                <c:pt idx="1">
                  <c:v>7.3185508159330475</c:v>
                </c:pt>
                <c:pt idx="2">
                  <c:v>11.480921586159099</c:v>
                </c:pt>
                <c:pt idx="3">
                  <c:v>19.85226324223806</c:v>
                </c:pt>
                <c:pt idx="4">
                  <c:v>37.700623625145916</c:v>
                </c:pt>
                <c:pt idx="5">
                  <c:v>21.194199736943567</c:v>
                </c:pt>
                <c:pt idx="6">
                  <c:v>19.430120383226829</c:v>
                </c:pt>
                <c:pt idx="7">
                  <c:v>13.306304089369354</c:v>
                </c:pt>
              </c:numCache>
            </c:numRef>
          </c:val>
          <c:extLst>
            <c:ext xmlns:c16="http://schemas.microsoft.com/office/drawing/2014/chart" uri="{C3380CC4-5D6E-409C-BE32-E72D297353CC}">
              <c16:uniqueId val="{00000001-57C9-4894-BD16-FAB0BFBD18F0}"/>
            </c:ext>
          </c:extLst>
        </c:ser>
        <c:dLbls>
          <c:showLegendKey val="0"/>
          <c:showVal val="0"/>
          <c:showCatName val="0"/>
          <c:showSerName val="0"/>
          <c:showPercent val="0"/>
          <c:showBubbleSize val="0"/>
        </c:dLbls>
        <c:gapWidth val="150"/>
        <c:overlap val="-10"/>
        <c:axId val="66417792"/>
        <c:axId val="72688000"/>
      </c:barChart>
      <c:catAx>
        <c:axId val="66417792"/>
        <c:scaling>
          <c:orientation val="minMax"/>
        </c:scaling>
        <c:delete val="0"/>
        <c:axPos val="b"/>
        <c:numFmt formatCode="General" sourceLinked="0"/>
        <c:majorTickMark val="out"/>
        <c:minorTickMark val="none"/>
        <c:tickLblPos val="nextTo"/>
        <c:txPr>
          <a:bodyPr/>
          <a:lstStyle/>
          <a:p>
            <a:pPr>
              <a:defRPr lang="en-US"/>
            </a:pPr>
            <a:endParaRPr lang="fr-FR"/>
          </a:p>
        </c:txPr>
        <c:crossAx val="72688000"/>
        <c:crosses val="autoZero"/>
        <c:auto val="1"/>
        <c:lblAlgn val="ctr"/>
        <c:lblOffset val="100"/>
        <c:noMultiLvlLbl val="0"/>
      </c:catAx>
      <c:valAx>
        <c:axId val="72688000"/>
        <c:scaling>
          <c:orientation val="minMax"/>
        </c:scaling>
        <c:delete val="1"/>
        <c:axPos val="l"/>
        <c:numFmt formatCode="0.0" sourceLinked="1"/>
        <c:majorTickMark val="out"/>
        <c:minorTickMark val="none"/>
        <c:tickLblPos val="nextTo"/>
        <c:crossAx val="66417792"/>
        <c:crosses val="autoZero"/>
        <c:crossBetween val="between"/>
      </c:valAx>
    </c:plotArea>
    <c:legend>
      <c:legendPos val="b"/>
      <c:overlay val="0"/>
      <c:txPr>
        <a:bodyPr/>
        <a:lstStyle/>
        <a:p>
          <a:pPr>
            <a:defRPr lang="en-US"/>
          </a:pPr>
          <a:endParaRPr lang="fr-FR"/>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Feuil1!$B$5</c:f>
              <c:strCache>
                <c:ptCount val="1"/>
                <c:pt idx="0">
                  <c:v>2024</c:v>
                </c:pt>
              </c:strCache>
            </c:strRef>
          </c:tx>
          <c:spPr>
            <a:solidFill>
              <a:sysClr val="window" lastClr="FFFFFF">
                <a:lumMod val="50000"/>
              </a:sysClr>
            </a:solidFill>
          </c:spPr>
          <c:invertIfNegative val="0"/>
          <c:dLbls>
            <c:spPr>
              <a:noFill/>
              <a:ln>
                <a:noFill/>
              </a:ln>
              <a:effectLst/>
            </c:spPr>
            <c:txPr>
              <a:bodyPr/>
              <a:lstStyle/>
              <a:p>
                <a:pPr>
                  <a:defRPr lang="en-US" sz="9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Feuil1!$A$6:$A$12</c:f>
              <c:strCache>
                <c:ptCount val="7"/>
                <c:pt idx="0">
                  <c:v>Urbain</c:v>
                </c:pt>
                <c:pt idx="1">
                  <c:v>Rural</c:v>
                </c:pt>
                <c:pt idx="2">
                  <c:v>Masculin</c:v>
                </c:pt>
                <c:pt idx="3">
                  <c:v>Féminin</c:v>
                </c:pt>
                <c:pt idx="4">
                  <c:v>15-24 ans</c:v>
                </c:pt>
                <c:pt idx="5">
                  <c:v>Aucun diplôme</c:v>
                </c:pt>
                <c:pt idx="6">
                  <c:v>Ensemble</c:v>
                </c:pt>
              </c:strCache>
            </c:strRef>
          </c:cat>
          <c:val>
            <c:numRef>
              <c:f>Feuil1!$B$6:$B$12</c:f>
              <c:numCache>
                <c:formatCode>0.0</c:formatCode>
                <c:ptCount val="7"/>
                <c:pt idx="0">
                  <c:v>9.0026912647134001</c:v>
                </c:pt>
                <c:pt idx="1">
                  <c:v>12.472986583675546</c:v>
                </c:pt>
                <c:pt idx="2">
                  <c:v>11.501472452955444</c:v>
                </c:pt>
                <c:pt idx="3">
                  <c:v>5.7562899352299004</c:v>
                </c:pt>
                <c:pt idx="4">
                  <c:v>16.319561599228582</c:v>
                </c:pt>
                <c:pt idx="5">
                  <c:v>10.194742180151961</c:v>
                </c:pt>
                <c:pt idx="6">
                  <c:v>10.344776389443956</c:v>
                </c:pt>
              </c:numCache>
            </c:numRef>
          </c:val>
          <c:extLst>
            <c:ext xmlns:c16="http://schemas.microsoft.com/office/drawing/2014/chart" uri="{C3380CC4-5D6E-409C-BE32-E72D297353CC}">
              <c16:uniqueId val="{00000000-EA5B-40FD-AE14-B53D6EEC0B97}"/>
            </c:ext>
          </c:extLst>
        </c:ser>
        <c:ser>
          <c:idx val="1"/>
          <c:order val="1"/>
          <c:tx>
            <c:strRef>
              <c:f>Feuil1!$C$5</c:f>
              <c:strCache>
                <c:ptCount val="1"/>
                <c:pt idx="0">
                  <c:v>2025</c:v>
                </c:pt>
              </c:strCache>
            </c:strRef>
          </c:tx>
          <c:spPr>
            <a:solidFill>
              <a:srgbClr val="FFC000"/>
            </a:solidFill>
          </c:spPr>
          <c:invertIfNegative val="0"/>
          <c:dLbls>
            <c:spPr>
              <a:noFill/>
              <a:ln>
                <a:noFill/>
              </a:ln>
              <a:effectLst/>
            </c:spPr>
            <c:txPr>
              <a:bodyPr/>
              <a:lstStyle/>
              <a:p>
                <a:pPr>
                  <a:defRPr lang="en-US" sz="9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Feuil1!$A$6:$A$12</c:f>
              <c:strCache>
                <c:ptCount val="7"/>
                <c:pt idx="0">
                  <c:v>Urbain</c:v>
                </c:pt>
                <c:pt idx="1">
                  <c:v>Rural</c:v>
                </c:pt>
                <c:pt idx="2">
                  <c:v>Masculin</c:v>
                </c:pt>
                <c:pt idx="3">
                  <c:v>Féminin</c:v>
                </c:pt>
                <c:pt idx="4">
                  <c:v>15-24 ans</c:v>
                </c:pt>
                <c:pt idx="5">
                  <c:v>Aucun diplôme</c:v>
                </c:pt>
                <c:pt idx="6">
                  <c:v>Ensemble</c:v>
                </c:pt>
              </c:strCache>
            </c:strRef>
          </c:cat>
          <c:val>
            <c:numRef>
              <c:f>Feuil1!$C$6:$C$12</c:f>
              <c:numCache>
                <c:formatCode>0.0</c:formatCode>
                <c:ptCount val="7"/>
                <c:pt idx="0">
                  <c:v>9.9903886534334312</c:v>
                </c:pt>
                <c:pt idx="1">
                  <c:v>14.831730387602652</c:v>
                </c:pt>
                <c:pt idx="2">
                  <c:v>12.912210057446284</c:v>
                </c:pt>
                <c:pt idx="3">
                  <c:v>7.4514552418807325</c:v>
                </c:pt>
                <c:pt idx="4">
                  <c:v>19.680065959343001</c:v>
                </c:pt>
                <c:pt idx="5">
                  <c:v>12.264148059675469</c:v>
                </c:pt>
                <c:pt idx="6">
                  <c:v>11.811392776014801</c:v>
                </c:pt>
              </c:numCache>
            </c:numRef>
          </c:val>
          <c:extLst>
            <c:ext xmlns:c16="http://schemas.microsoft.com/office/drawing/2014/chart" uri="{C3380CC4-5D6E-409C-BE32-E72D297353CC}">
              <c16:uniqueId val="{00000001-EA5B-40FD-AE14-B53D6EEC0B97}"/>
            </c:ext>
          </c:extLst>
        </c:ser>
        <c:dLbls>
          <c:showLegendKey val="0"/>
          <c:showVal val="0"/>
          <c:showCatName val="0"/>
          <c:showSerName val="0"/>
          <c:showPercent val="0"/>
          <c:showBubbleSize val="0"/>
        </c:dLbls>
        <c:gapWidth val="150"/>
        <c:overlap val="-10"/>
        <c:axId val="74287360"/>
        <c:axId val="96436992"/>
      </c:barChart>
      <c:catAx>
        <c:axId val="74287360"/>
        <c:scaling>
          <c:orientation val="minMax"/>
        </c:scaling>
        <c:delete val="0"/>
        <c:axPos val="b"/>
        <c:numFmt formatCode="General" sourceLinked="0"/>
        <c:majorTickMark val="out"/>
        <c:minorTickMark val="none"/>
        <c:tickLblPos val="nextTo"/>
        <c:txPr>
          <a:bodyPr/>
          <a:lstStyle/>
          <a:p>
            <a:pPr>
              <a:defRPr lang="en-US"/>
            </a:pPr>
            <a:endParaRPr lang="fr-FR"/>
          </a:p>
        </c:txPr>
        <c:crossAx val="96436992"/>
        <c:crosses val="autoZero"/>
        <c:auto val="1"/>
        <c:lblAlgn val="ctr"/>
        <c:lblOffset val="100"/>
        <c:noMultiLvlLbl val="0"/>
      </c:catAx>
      <c:valAx>
        <c:axId val="96436992"/>
        <c:scaling>
          <c:orientation val="minMax"/>
        </c:scaling>
        <c:delete val="1"/>
        <c:axPos val="l"/>
        <c:numFmt formatCode="0.0" sourceLinked="1"/>
        <c:majorTickMark val="out"/>
        <c:minorTickMark val="none"/>
        <c:tickLblPos val="nextTo"/>
        <c:crossAx val="74287360"/>
        <c:crosses val="autoZero"/>
        <c:crossBetween val="between"/>
      </c:valAx>
      <c:spPr>
        <a:ln>
          <a:noFill/>
        </a:ln>
      </c:spPr>
    </c:plotArea>
    <c:legend>
      <c:legendPos val="b"/>
      <c:overlay val="0"/>
      <c:txPr>
        <a:bodyPr/>
        <a:lstStyle/>
        <a:p>
          <a:pPr>
            <a:defRPr lang="en-US" sz="900"/>
          </a:pPr>
          <a:endParaRPr lang="fr-FR"/>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Feuil1!$B$30</c:f>
              <c:strCache>
                <c:ptCount val="1"/>
                <c:pt idx="0">
                  <c:v>2024</c:v>
                </c:pt>
              </c:strCache>
            </c:strRef>
          </c:tx>
          <c:spPr>
            <a:solidFill>
              <a:sysClr val="window" lastClr="FFFFFF">
                <a:lumMod val="50000"/>
              </a:sysClr>
            </a:solidFill>
          </c:spPr>
          <c:invertIfNegative val="0"/>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Feuil1!$A$31:$A$34</c:f>
              <c:strCache>
                <c:ptCount val="4"/>
                <c:pt idx="0">
                  <c:v>Agriculture, forêt et pêche</c:v>
                </c:pt>
                <c:pt idx="1">
                  <c:v>Industrie </c:v>
                </c:pt>
                <c:pt idx="2">
                  <c:v>BTP</c:v>
                </c:pt>
                <c:pt idx="3">
                  <c:v>Services</c:v>
                </c:pt>
              </c:strCache>
            </c:strRef>
          </c:cat>
          <c:val>
            <c:numRef>
              <c:f>Feuil1!$B$31:$B$34</c:f>
              <c:numCache>
                <c:formatCode>0.0</c:formatCode>
                <c:ptCount val="4"/>
                <c:pt idx="0">
                  <c:v>12.124155730997238</c:v>
                </c:pt>
                <c:pt idx="1">
                  <c:v>6.3092192863731924</c:v>
                </c:pt>
                <c:pt idx="2">
                  <c:v>18.975783715784512</c:v>
                </c:pt>
                <c:pt idx="3">
                  <c:v>8.274619607433003</c:v>
                </c:pt>
              </c:numCache>
            </c:numRef>
          </c:val>
          <c:extLst>
            <c:ext xmlns:c16="http://schemas.microsoft.com/office/drawing/2014/chart" uri="{C3380CC4-5D6E-409C-BE32-E72D297353CC}">
              <c16:uniqueId val="{00000000-2763-47C3-A895-E220BB0E5F2F}"/>
            </c:ext>
          </c:extLst>
        </c:ser>
        <c:ser>
          <c:idx val="1"/>
          <c:order val="1"/>
          <c:tx>
            <c:strRef>
              <c:f>Feuil1!$C$30</c:f>
              <c:strCache>
                <c:ptCount val="1"/>
                <c:pt idx="0">
                  <c:v>2025</c:v>
                </c:pt>
              </c:strCache>
            </c:strRef>
          </c:tx>
          <c:spPr>
            <a:solidFill>
              <a:srgbClr val="FFC000"/>
            </a:solidFill>
          </c:spPr>
          <c:invertIfNegative val="0"/>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Feuil1!$A$31:$A$34</c:f>
              <c:strCache>
                <c:ptCount val="4"/>
                <c:pt idx="0">
                  <c:v>Agriculture, forêt et pêche</c:v>
                </c:pt>
                <c:pt idx="1">
                  <c:v>Industrie </c:v>
                </c:pt>
                <c:pt idx="2">
                  <c:v>BTP</c:v>
                </c:pt>
                <c:pt idx="3">
                  <c:v>Services</c:v>
                </c:pt>
              </c:strCache>
            </c:strRef>
          </c:cat>
          <c:val>
            <c:numRef>
              <c:f>Feuil1!$C$31:$C$34</c:f>
              <c:numCache>
                <c:formatCode>0.0</c:formatCode>
                <c:ptCount val="4"/>
                <c:pt idx="0">
                  <c:v>14.424350291696758</c:v>
                </c:pt>
                <c:pt idx="1">
                  <c:v>7.2539029145819871</c:v>
                </c:pt>
                <c:pt idx="2">
                  <c:v>22.647556585728179</c:v>
                </c:pt>
                <c:pt idx="3">
                  <c:v>8.9908117247899817</c:v>
                </c:pt>
              </c:numCache>
            </c:numRef>
          </c:val>
          <c:extLst>
            <c:ext xmlns:c16="http://schemas.microsoft.com/office/drawing/2014/chart" uri="{C3380CC4-5D6E-409C-BE32-E72D297353CC}">
              <c16:uniqueId val="{00000001-2763-47C3-A895-E220BB0E5F2F}"/>
            </c:ext>
          </c:extLst>
        </c:ser>
        <c:dLbls>
          <c:showLegendKey val="0"/>
          <c:showVal val="0"/>
          <c:showCatName val="0"/>
          <c:showSerName val="0"/>
          <c:showPercent val="0"/>
          <c:showBubbleSize val="0"/>
        </c:dLbls>
        <c:gapWidth val="150"/>
        <c:overlap val="-10"/>
        <c:axId val="101046912"/>
        <c:axId val="101054720"/>
      </c:barChart>
      <c:catAx>
        <c:axId val="101046912"/>
        <c:scaling>
          <c:orientation val="minMax"/>
        </c:scaling>
        <c:delete val="0"/>
        <c:axPos val="b"/>
        <c:numFmt formatCode="General" sourceLinked="0"/>
        <c:majorTickMark val="out"/>
        <c:minorTickMark val="none"/>
        <c:tickLblPos val="nextTo"/>
        <c:txPr>
          <a:bodyPr/>
          <a:lstStyle/>
          <a:p>
            <a:pPr>
              <a:defRPr lang="en-US"/>
            </a:pPr>
            <a:endParaRPr lang="fr-FR"/>
          </a:p>
        </c:txPr>
        <c:crossAx val="101054720"/>
        <c:crosses val="autoZero"/>
        <c:auto val="1"/>
        <c:lblAlgn val="ctr"/>
        <c:lblOffset val="100"/>
        <c:noMultiLvlLbl val="0"/>
      </c:catAx>
      <c:valAx>
        <c:axId val="101054720"/>
        <c:scaling>
          <c:orientation val="minMax"/>
        </c:scaling>
        <c:delete val="1"/>
        <c:axPos val="l"/>
        <c:numFmt formatCode="0.0" sourceLinked="1"/>
        <c:majorTickMark val="out"/>
        <c:minorTickMark val="none"/>
        <c:tickLblPos val="nextTo"/>
        <c:crossAx val="101046912"/>
        <c:crosses val="autoZero"/>
        <c:crossBetween val="between"/>
      </c:valAx>
    </c:plotArea>
    <c:legend>
      <c:legendPos val="b"/>
      <c:overlay val="0"/>
      <c:txPr>
        <a:bodyPr/>
        <a:lstStyle/>
        <a:p>
          <a:pPr>
            <a:defRPr lang="en-US"/>
          </a:pPr>
          <a:endParaRPr lang="fr-FR"/>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ysClr val="window" lastClr="FFFFFF">
                <a:lumMod val="50000"/>
              </a:sysClr>
            </a:solidFill>
          </c:spPr>
          <c:invertIfNegative val="0"/>
          <c:dPt>
            <c:idx val="6"/>
            <c:invertIfNegative val="0"/>
            <c:bubble3D val="0"/>
            <c:spPr>
              <a:solidFill>
                <a:srgbClr val="FFC000"/>
              </a:solidFill>
            </c:spPr>
            <c:extLst>
              <c:ext xmlns:c16="http://schemas.microsoft.com/office/drawing/2014/chart" uri="{C3380CC4-5D6E-409C-BE32-E72D297353CC}">
                <c16:uniqueId val="{00000000-66C8-4C19-B297-E368873A51DC}"/>
              </c:ext>
            </c:extLst>
          </c:dPt>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Feuil3!$A$4:$A$14</c:f>
              <c:strCache>
                <c:ptCount val="11"/>
                <c:pt idx="0">
                  <c:v>Oriental</c:v>
                </c:pt>
                <c:pt idx="1">
                  <c:v>Béni Mellal-Khénifra</c:v>
                </c:pt>
                <c:pt idx="2">
                  <c:v>Souss-Massa</c:v>
                </c:pt>
                <c:pt idx="3">
                  <c:v>Drâa-Tafilalet</c:v>
                </c:pt>
                <c:pt idx="4">
                  <c:v>Rabat-Salé-Kénitra</c:v>
                </c:pt>
                <c:pt idx="5">
                  <c:v>Fès-Meknès</c:v>
                </c:pt>
                <c:pt idx="6">
                  <c:v>Ensemble</c:v>
                </c:pt>
                <c:pt idx="7">
                  <c:v>Marrakech-Safi</c:v>
                </c:pt>
                <c:pt idx="8">
                  <c:v>Casablanca-Settat</c:v>
                </c:pt>
                <c:pt idx="9">
                  <c:v>Régions du Sud</c:v>
                </c:pt>
                <c:pt idx="10">
                  <c:v>Tanger-Tétouan-Al Hoceïma</c:v>
                </c:pt>
              </c:strCache>
            </c:strRef>
          </c:cat>
          <c:val>
            <c:numRef>
              <c:f>Feuil3!$B$4:$B$14</c:f>
              <c:numCache>
                <c:formatCode>0.0</c:formatCode>
                <c:ptCount val="11"/>
                <c:pt idx="0">
                  <c:v>39.280140354150063</c:v>
                </c:pt>
                <c:pt idx="1">
                  <c:v>39.921138459699804</c:v>
                </c:pt>
                <c:pt idx="2">
                  <c:v>40.051629798960086</c:v>
                </c:pt>
                <c:pt idx="3">
                  <c:v>41.342175436028967</c:v>
                </c:pt>
                <c:pt idx="4">
                  <c:v>41.482337990193351</c:v>
                </c:pt>
                <c:pt idx="5">
                  <c:v>42.32475503897809</c:v>
                </c:pt>
                <c:pt idx="6">
                  <c:v>42.879666008968478</c:v>
                </c:pt>
                <c:pt idx="7">
                  <c:v>43.124565843377468</c:v>
                </c:pt>
                <c:pt idx="8">
                  <c:v>45.067767458763264</c:v>
                </c:pt>
                <c:pt idx="9">
                  <c:v>45.593219980488946</c:v>
                </c:pt>
                <c:pt idx="10">
                  <c:v>47.052988223495149</c:v>
                </c:pt>
              </c:numCache>
            </c:numRef>
          </c:val>
          <c:extLst>
            <c:ext xmlns:c16="http://schemas.microsoft.com/office/drawing/2014/chart" uri="{C3380CC4-5D6E-409C-BE32-E72D297353CC}">
              <c16:uniqueId val="{00000001-66C8-4C19-B297-E368873A51DC}"/>
            </c:ext>
          </c:extLst>
        </c:ser>
        <c:dLbls>
          <c:showLegendKey val="0"/>
          <c:showVal val="0"/>
          <c:showCatName val="0"/>
          <c:showSerName val="0"/>
          <c:showPercent val="0"/>
          <c:showBubbleSize val="0"/>
        </c:dLbls>
        <c:gapWidth val="150"/>
        <c:axId val="110012288"/>
        <c:axId val="135973504"/>
      </c:barChart>
      <c:catAx>
        <c:axId val="110012288"/>
        <c:scaling>
          <c:orientation val="minMax"/>
        </c:scaling>
        <c:delete val="0"/>
        <c:axPos val="l"/>
        <c:numFmt formatCode="General" sourceLinked="0"/>
        <c:majorTickMark val="out"/>
        <c:minorTickMark val="none"/>
        <c:tickLblPos val="nextTo"/>
        <c:txPr>
          <a:bodyPr/>
          <a:lstStyle/>
          <a:p>
            <a:pPr>
              <a:defRPr lang="en-US"/>
            </a:pPr>
            <a:endParaRPr lang="fr-FR"/>
          </a:p>
        </c:txPr>
        <c:crossAx val="135973504"/>
        <c:crosses val="autoZero"/>
        <c:auto val="1"/>
        <c:lblAlgn val="ctr"/>
        <c:lblOffset val="100"/>
        <c:noMultiLvlLbl val="0"/>
      </c:catAx>
      <c:valAx>
        <c:axId val="135973504"/>
        <c:scaling>
          <c:orientation val="minMax"/>
        </c:scaling>
        <c:delete val="1"/>
        <c:axPos val="b"/>
        <c:numFmt formatCode="0.0" sourceLinked="1"/>
        <c:majorTickMark val="out"/>
        <c:minorTickMark val="none"/>
        <c:tickLblPos val="nextTo"/>
        <c:crossAx val="110012288"/>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ysClr val="window" lastClr="FFFFFF">
                <a:lumMod val="50000"/>
              </a:sysClr>
            </a:solidFill>
          </c:spPr>
          <c:invertIfNegative val="0"/>
          <c:dPt>
            <c:idx val="6"/>
            <c:invertIfNegative val="0"/>
            <c:bubble3D val="0"/>
            <c:spPr>
              <a:solidFill>
                <a:srgbClr val="FFC000"/>
              </a:solidFill>
              <a:ln>
                <a:noFill/>
              </a:ln>
            </c:spPr>
            <c:extLst>
              <c:ext xmlns:c16="http://schemas.microsoft.com/office/drawing/2014/chart" uri="{C3380CC4-5D6E-409C-BE32-E72D297353CC}">
                <c16:uniqueId val="{00000000-FD21-4A5B-8AD3-E2397B9B5F38}"/>
              </c:ext>
            </c:extLst>
          </c:dPt>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Feuil3!$A$36:$A$46</c:f>
              <c:strCache>
                <c:ptCount val="11"/>
                <c:pt idx="0">
                  <c:v>Drâa-Tafilalet</c:v>
                </c:pt>
                <c:pt idx="1">
                  <c:v>Marrakech-Safi</c:v>
                </c:pt>
                <c:pt idx="2">
                  <c:v>Tanger-Tétouan-Al Hoceïma</c:v>
                </c:pt>
                <c:pt idx="3">
                  <c:v>Rabat-Salé-Kénitra</c:v>
                </c:pt>
                <c:pt idx="4">
                  <c:v>Souss-Massa</c:v>
                </c:pt>
                <c:pt idx="5">
                  <c:v>Béni Mellal-Khénifra</c:v>
                </c:pt>
                <c:pt idx="6">
                  <c:v>Ensemble</c:v>
                </c:pt>
                <c:pt idx="7">
                  <c:v>Casablanca-Settat</c:v>
                </c:pt>
                <c:pt idx="8">
                  <c:v>Fès-Meknès</c:v>
                </c:pt>
                <c:pt idx="9">
                  <c:v>Régions du Sud</c:v>
                </c:pt>
                <c:pt idx="10">
                  <c:v>Oriental</c:v>
                </c:pt>
              </c:strCache>
            </c:strRef>
          </c:cat>
          <c:val>
            <c:numRef>
              <c:f>Feuil3!$B$36:$B$46</c:f>
              <c:numCache>
                <c:formatCode>0.0</c:formatCode>
                <c:ptCount val="11"/>
                <c:pt idx="0">
                  <c:v>8.0029573631502444</c:v>
                </c:pt>
                <c:pt idx="1">
                  <c:v>8.942747145463553</c:v>
                </c:pt>
                <c:pt idx="2">
                  <c:v>11.15522903935007</c:v>
                </c:pt>
                <c:pt idx="3">
                  <c:v>11.997337261089116</c:v>
                </c:pt>
                <c:pt idx="4">
                  <c:v>12.122782441151763</c:v>
                </c:pt>
                <c:pt idx="5">
                  <c:v>12.782647878809977</c:v>
                </c:pt>
                <c:pt idx="6">
                  <c:v>13.306304089369354</c:v>
                </c:pt>
                <c:pt idx="7">
                  <c:v>13.701564131071548</c:v>
                </c:pt>
                <c:pt idx="8">
                  <c:v>14.71005422444027</c:v>
                </c:pt>
                <c:pt idx="9">
                  <c:v>23.762815333328266</c:v>
                </c:pt>
                <c:pt idx="10">
                  <c:v>25.204448154683092</c:v>
                </c:pt>
              </c:numCache>
            </c:numRef>
          </c:val>
          <c:extLst>
            <c:ext xmlns:c16="http://schemas.microsoft.com/office/drawing/2014/chart" uri="{C3380CC4-5D6E-409C-BE32-E72D297353CC}">
              <c16:uniqueId val="{00000001-FD21-4A5B-8AD3-E2397B9B5F38}"/>
            </c:ext>
          </c:extLst>
        </c:ser>
        <c:dLbls>
          <c:showLegendKey val="0"/>
          <c:showVal val="0"/>
          <c:showCatName val="0"/>
          <c:showSerName val="0"/>
          <c:showPercent val="0"/>
          <c:showBubbleSize val="0"/>
        </c:dLbls>
        <c:gapWidth val="150"/>
        <c:axId val="141354496"/>
        <c:axId val="141356416"/>
      </c:barChart>
      <c:catAx>
        <c:axId val="141354496"/>
        <c:scaling>
          <c:orientation val="minMax"/>
        </c:scaling>
        <c:delete val="0"/>
        <c:axPos val="l"/>
        <c:numFmt formatCode="General" sourceLinked="0"/>
        <c:majorTickMark val="out"/>
        <c:minorTickMark val="none"/>
        <c:tickLblPos val="nextTo"/>
        <c:txPr>
          <a:bodyPr/>
          <a:lstStyle/>
          <a:p>
            <a:pPr>
              <a:defRPr lang="en-US"/>
            </a:pPr>
            <a:endParaRPr lang="fr-FR"/>
          </a:p>
        </c:txPr>
        <c:crossAx val="141356416"/>
        <c:crosses val="autoZero"/>
        <c:auto val="1"/>
        <c:lblAlgn val="ctr"/>
        <c:lblOffset val="100"/>
        <c:noMultiLvlLbl val="0"/>
      </c:catAx>
      <c:valAx>
        <c:axId val="141356416"/>
        <c:scaling>
          <c:orientation val="minMax"/>
        </c:scaling>
        <c:delete val="1"/>
        <c:axPos val="b"/>
        <c:numFmt formatCode="0.0" sourceLinked="1"/>
        <c:majorTickMark val="out"/>
        <c:minorTickMark val="none"/>
        <c:tickLblPos val="nextTo"/>
        <c:crossAx val="14135449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263E-FD7D-4064-A3F1-6129D209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2353</Words>
  <Characters>12942</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c:creator>
  <cp:lastModifiedBy>Administrateur</cp:lastModifiedBy>
  <cp:revision>4</cp:revision>
  <cp:lastPrinted>2025-04-29T13:00:00Z</cp:lastPrinted>
  <dcterms:created xsi:type="dcterms:W3CDTF">2025-04-30T08:04:00Z</dcterms:created>
  <dcterms:modified xsi:type="dcterms:W3CDTF">2025-04-30T12:54:00Z</dcterms:modified>
</cp:coreProperties>
</file>