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2F01E8" w:rsidRDefault="006369BB" w:rsidP="009129CF">
      <w:pPr>
        <w:bidi/>
        <w:ind w:right="113"/>
        <w:jc w:val="center"/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</w:pPr>
      <w:r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  <w:lang w:bidi="ar-MA"/>
        </w:rPr>
        <w:t>مذكرة</w:t>
      </w:r>
      <w:r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lang w:bidi="ar-MA"/>
        </w:rPr>
        <w:t xml:space="preserve"> </w:t>
      </w:r>
      <w:r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  <w:lang w:bidi="ar-MA"/>
        </w:rPr>
        <w:t xml:space="preserve">إخبارية </w:t>
      </w:r>
      <w:r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>حول</w:t>
      </w:r>
      <w:r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</w:rPr>
        <w:t xml:space="preserve"> </w:t>
      </w:r>
      <w:r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>الوضعية الاقتصادية</w:t>
      </w:r>
    </w:p>
    <w:p w:rsidR="006369BB" w:rsidRPr="002F01E8" w:rsidRDefault="0051084F" w:rsidP="00B06A6C">
      <w:pPr>
        <w:bidi/>
        <w:jc w:val="center"/>
        <w:rPr>
          <w:rFonts w:asciiTheme="minorBidi" w:hAnsiTheme="minorBidi" w:cstheme="minorBidi"/>
          <w:b/>
          <w:bCs/>
          <w:shadow/>
          <w:color w:val="632423" w:themeColor="accent2" w:themeShade="80"/>
          <w:sz w:val="32"/>
          <w:szCs w:val="32"/>
          <w:rtl/>
          <w:lang w:bidi="ar-MA"/>
        </w:rPr>
      </w:pPr>
      <w:r w:rsidRPr="002F01E8">
        <w:rPr>
          <w:rFonts w:ascii="Simplified Arabic" w:hAnsi="Simplified Arabic" w:cs="Simplified Arabic" w:hint="cs"/>
          <w:b/>
          <w:bCs/>
          <w:shadow/>
          <w:color w:val="632423" w:themeColor="accent2" w:themeShade="80"/>
          <w:sz w:val="32"/>
          <w:szCs w:val="32"/>
          <w:rtl/>
        </w:rPr>
        <w:t>ل</w:t>
      </w:r>
      <w:r w:rsidR="006369BB"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 xml:space="preserve">سنة </w:t>
      </w:r>
      <w:r w:rsidR="00B44ADC" w:rsidRPr="002F01E8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>202</w:t>
      </w:r>
      <w:r w:rsidR="00B06A6C" w:rsidRPr="002F01E8">
        <w:rPr>
          <w:rFonts w:ascii="Simplified Arabic" w:hAnsi="Simplified Arabic" w:cs="Simplified Arabic" w:hint="cs"/>
          <w:b/>
          <w:bCs/>
          <w:shadow/>
          <w:color w:val="632423" w:themeColor="accent2" w:themeShade="80"/>
          <w:sz w:val="32"/>
          <w:szCs w:val="32"/>
          <w:rtl/>
        </w:rPr>
        <w:t>4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</w:t>
      </w:r>
      <w:r w:rsidR="00D76B00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</w:t>
      </w:r>
    </w:p>
    <w:p w:rsidR="00DA7BE4" w:rsidRDefault="001239FF" w:rsidP="00DA7BE4">
      <w:pPr>
        <w:bidi/>
        <w:spacing w:after="48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سنة 202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8A05A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8A05A1" w:rsidRPr="00B44ADC">
        <w:rPr>
          <w:rFonts w:cs="Simplified Arabic"/>
          <w:b/>
          <w:bCs/>
          <w:sz w:val="28"/>
          <w:szCs w:val="28"/>
          <w:rtl/>
          <w:lang w:bidi="ar-MA"/>
        </w:rPr>
        <w:t>تحسنًا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سنة 2023</w:t>
      </w:r>
      <w:r w:rsidR="00F26E0E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14E05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F26E0E">
        <w:rPr>
          <w:rFonts w:cs="Simplified Arabic" w:hint="cs"/>
          <w:b/>
          <w:bCs/>
          <w:sz w:val="28"/>
          <w:szCs w:val="28"/>
          <w:rtl/>
          <w:lang w:bidi="ar-MA"/>
        </w:rPr>
        <w:t>سجلت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الأنشطة غير الفلاحية</w:t>
      </w:r>
      <w:r w:rsidR="00414E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بالحجم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26E0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ارتفاعا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حين سجلت </w:t>
      </w:r>
      <w:r w:rsidR="0073491F">
        <w:rPr>
          <w:rFonts w:cs="Simplified Arabic" w:hint="cs"/>
          <w:b/>
          <w:bCs/>
          <w:sz w:val="28"/>
          <w:szCs w:val="28"/>
          <w:rtl/>
          <w:lang w:bidi="ar-MA"/>
        </w:rPr>
        <w:t>الأنشطة الفلا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حية</w:t>
      </w:r>
      <w:r w:rsidR="00F26E0E" w:rsidRPr="00F26E0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انخفاضا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</w:p>
    <w:p w:rsidR="008A05A1" w:rsidRPr="008A05A1" w:rsidRDefault="00F26E0E" w:rsidP="00DA7BE4">
      <w:pPr>
        <w:bidi/>
        <w:spacing w:after="480" w:line="400" w:lineRule="exact"/>
        <w:jc w:val="both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مدفوعا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8A05A1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Pr="00F26E0E">
        <w:rPr>
          <w:rFonts w:cs="Simplified Arabic" w:hint="cs"/>
          <w:b/>
          <w:bCs/>
          <w:sz w:val="28"/>
          <w:szCs w:val="28"/>
          <w:rtl/>
          <w:lang w:bidi="ar-MA"/>
        </w:rPr>
        <w:t>، تحقق هذا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لنمو الاقتصادي في سياق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 قوي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لتضخم </w:t>
      </w:r>
      <w:r w:rsidR="008A05A1" w:rsidRPr="00150830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DA7BE4">
        <w:rPr>
          <w:rFonts w:cs="Simplified Arabic" w:hint="cs"/>
          <w:b/>
          <w:bCs/>
          <w:sz w:val="28"/>
          <w:szCs w:val="28"/>
          <w:rtl/>
          <w:lang w:bidi="ar-MA"/>
        </w:rPr>
        <w:t>تفاقم</w:t>
      </w:r>
      <w:r w:rsidR="008A05A1" w:rsidRPr="0015083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إلى تمويل الاقتصاد الوطني</w:t>
      </w:r>
      <w:r w:rsidR="008A05A1" w:rsidRPr="008A05A1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6369BB" w:rsidRPr="00144549" w:rsidRDefault="001643F2" w:rsidP="0051084F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اقتصادي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معزز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الأنشطة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غير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AE0154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6369BB" w:rsidRPr="001643F2" w:rsidRDefault="00F77FCF" w:rsidP="00F77FCF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سجلت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/>
          <w:b/>
          <w:bCs/>
          <w:rtl/>
        </w:rPr>
        <w:t xml:space="preserve">القيمة المضافة للقطاع </w:t>
      </w:r>
      <w:r w:rsidR="00D80FF6" w:rsidRPr="00144549">
        <w:rPr>
          <w:rFonts w:cs="Simplified Arabic" w:hint="cs"/>
          <w:b/>
          <w:bCs/>
          <w:rtl/>
        </w:rPr>
        <w:t>الأولي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بالحجم، </w:t>
      </w:r>
      <w:r w:rsidR="0051084F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>ا</w:t>
      </w:r>
      <w:r w:rsidR="0051084F">
        <w:rPr>
          <w:rFonts w:cs="Simplified Arabic" w:hint="cs"/>
          <w:rtl/>
        </w:rPr>
        <w:t xml:space="preserve"> </w:t>
      </w:r>
      <w:r w:rsidR="0051084F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4</w:t>
      </w:r>
      <w:r w:rsidR="0051084F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="0051084F" w:rsidRPr="00144549">
        <w:rPr>
          <w:rFonts w:cs="Simplified Arabic"/>
        </w:rPr>
        <w:t>%</w:t>
      </w:r>
      <w:r w:rsidR="0051084F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 w:hint="cs"/>
          <w:rtl/>
        </w:rPr>
        <w:t xml:space="preserve">بعد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="003227AE" w:rsidRPr="00144549">
        <w:rPr>
          <w:rFonts w:cs="Simplified Arabic" w:hint="cs"/>
          <w:rtl/>
          <w:lang w:bidi="ar-MA"/>
        </w:rPr>
        <w:t>,</w:t>
      </w:r>
      <w:r w:rsidR="00AE0154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</w:t>
      </w:r>
      <w:r w:rsidR="00606CFB">
        <w:rPr>
          <w:rFonts w:cs="Simplified Arabic" w:hint="cs"/>
          <w:rtl/>
        </w:rPr>
        <w:t xml:space="preserve">سنة </w:t>
      </w:r>
      <w:r>
        <w:rPr>
          <w:rFonts w:cs="Simplified Arabic" w:hint="cs"/>
          <w:rtl/>
        </w:rPr>
        <w:t>الماضية</w:t>
      </w:r>
      <w:r w:rsidR="006369BB" w:rsidRPr="00144549">
        <w:rPr>
          <w:rFonts w:cs="Simplified Arabic" w:hint="cs"/>
          <w:rtl/>
        </w:rPr>
        <w:t xml:space="preserve">.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أساسا </w:t>
      </w:r>
      <w:r w:rsidR="001643F2">
        <w:rPr>
          <w:rFonts w:cs="Simplified Arabic" w:hint="cs"/>
          <w:rtl/>
        </w:rPr>
        <w:t xml:space="preserve">إلى </w:t>
      </w:r>
      <w:r>
        <w:rPr>
          <w:rFonts w:cs="Simplified Arabic" w:hint="cs"/>
          <w:rtl/>
        </w:rPr>
        <w:t>انخفاض</w:t>
      </w:r>
      <w:r w:rsidR="001643F2">
        <w:rPr>
          <w:rFonts w:cs="Simplified Arabic" w:hint="cs"/>
          <w:rtl/>
        </w:rPr>
        <w:t xml:space="preserve"> </w:t>
      </w:r>
      <w:r w:rsidR="006369BB" w:rsidRPr="001643F2">
        <w:rPr>
          <w:rFonts w:cs="Simplified Arabic" w:hint="cs"/>
          <w:rtl/>
        </w:rPr>
        <w:t xml:space="preserve">أنشطة القطاع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4</w:t>
      </w:r>
      <w:r w:rsidR="00E607C0" w:rsidRPr="001643F2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8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بعد ارتفاع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51149D" w:rsidRPr="001643F2">
        <w:rPr>
          <w:rFonts w:cs="Simplified Arabic" w:hint="cs"/>
          <w:rtl/>
        </w:rPr>
        <w:t>1</w:t>
      </w:r>
      <w:r w:rsidR="006369BB"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</w:t>
      </w:r>
      <w:r w:rsidR="007D7E08">
        <w:rPr>
          <w:rFonts w:cs="Simplified Arabic" w:hint="cs"/>
          <w:rtl/>
        </w:rPr>
        <w:t xml:space="preserve">سنة </w:t>
      </w:r>
      <w:r>
        <w:rPr>
          <w:rFonts w:cs="Simplified Arabic" w:hint="cs"/>
          <w:rtl/>
        </w:rPr>
        <w:t>2023</w:t>
      </w:r>
      <w:r w:rsidR="007D7E08">
        <w:rPr>
          <w:rFonts w:cs="Simplified Arabic" w:hint="cs"/>
          <w:rtl/>
        </w:rPr>
        <w:t xml:space="preserve"> و</w:t>
      </w:r>
      <w:r>
        <w:rPr>
          <w:rFonts w:cs="Simplified Arabic" w:hint="cs"/>
          <w:rtl/>
        </w:rPr>
        <w:t xml:space="preserve">إلى تباطؤ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>لصيد البحري</w:t>
      </w:r>
      <w:r>
        <w:rPr>
          <w:rFonts w:cs="Simplified Arabic" w:hint="cs"/>
          <w:rtl/>
        </w:rPr>
        <w:t xml:space="preserve"> حيث انتقل</w:t>
      </w:r>
      <w:r w:rsidR="00DA4FAB">
        <w:rPr>
          <w:rFonts w:cs="Simplified Arabic" w:hint="cs"/>
          <w:rtl/>
        </w:rPr>
        <w:t>ت</w:t>
      </w:r>
      <w:r>
        <w:rPr>
          <w:rFonts w:cs="Simplified Arabic" w:hint="cs"/>
          <w:rtl/>
        </w:rPr>
        <w:t xml:space="preserve"> من 6</w:t>
      </w:r>
      <w:r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="006369BB"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إلى</w:t>
      </w:r>
      <w:r w:rsidR="006369BB" w:rsidRPr="001643F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2</w:t>
      </w:r>
      <w:r w:rsidR="006369BB" w:rsidRPr="001643F2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7F6F82" w:rsidRDefault="00A30733" w:rsidP="00DA4FAB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وعرفت</w:t>
      </w:r>
      <w:r w:rsidR="007F6F82" w:rsidRPr="00C64EAD">
        <w:rPr>
          <w:rFonts w:cs="Simplified Arabic" w:hint="cs"/>
          <w:rtl/>
        </w:rPr>
        <w:t xml:space="preserve"> </w:t>
      </w:r>
      <w:r w:rsidR="007F6F82" w:rsidRPr="00C64EAD">
        <w:rPr>
          <w:rFonts w:cs="Simplified Arabic" w:hint="cs"/>
          <w:b/>
          <w:bCs/>
          <w:rtl/>
        </w:rPr>
        <w:t>القيمة المضافة ل</w:t>
      </w:r>
      <w:r w:rsidR="007F6F82" w:rsidRPr="00C64EAD">
        <w:rPr>
          <w:rFonts w:cs="Simplified Arabic"/>
          <w:b/>
          <w:bCs/>
          <w:rtl/>
        </w:rPr>
        <w:t>لقطاع الثا</w:t>
      </w:r>
      <w:r w:rsidR="007F6F82">
        <w:rPr>
          <w:rFonts w:cs="Simplified Arabic" w:hint="cs"/>
          <w:b/>
          <w:bCs/>
          <w:rtl/>
        </w:rPr>
        <w:t>نوي</w:t>
      </w:r>
      <w:r w:rsidR="00F26E0E">
        <w:rPr>
          <w:rtl/>
        </w:rPr>
        <w:t>،</w:t>
      </w:r>
      <w:r w:rsidR="007F6F82">
        <w:rPr>
          <w:rFonts w:cs="Simplified Arabic" w:hint="cs"/>
          <w:b/>
          <w:bCs/>
          <w:rtl/>
        </w:rPr>
        <w:t xml:space="preserve"> </w:t>
      </w:r>
      <w:r w:rsidR="00F26E0E">
        <w:rPr>
          <w:rFonts w:cs="Simplified Arabic" w:hint="cs"/>
          <w:b/>
          <w:bCs/>
          <w:rtl/>
        </w:rPr>
        <w:t>من جهتها</w:t>
      </w:r>
      <w:r w:rsidR="00F26E0E">
        <w:rPr>
          <w:rtl/>
        </w:rPr>
        <w:t>،</w:t>
      </w:r>
      <w:r w:rsidR="00F26E0E">
        <w:rPr>
          <w:rFonts w:cs="Simplified Arabic" w:hint="cs"/>
          <w:rtl/>
        </w:rPr>
        <w:t xml:space="preserve"> </w:t>
      </w:r>
      <w:r w:rsidR="00743858">
        <w:rPr>
          <w:rFonts w:cs="Simplified Arabic" w:hint="cs"/>
          <w:rtl/>
        </w:rPr>
        <w:t>ارتفاعا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A16746" w:rsidRPr="00A16746">
        <w:rPr>
          <w:rFonts w:cs="Simplified Arabic" w:hint="cs"/>
          <w:rtl/>
        </w:rPr>
        <w:t>ملحوظا</w:t>
      </w:r>
      <w:r w:rsidR="00A16746">
        <w:rPr>
          <w:rFonts w:cs="Simplified Arabic" w:hint="cs"/>
          <w:b/>
          <w:bCs/>
          <w:rtl/>
        </w:rPr>
        <w:t xml:space="preserve"> </w:t>
      </w:r>
      <w:r w:rsidR="00A16746" w:rsidRPr="00A16746">
        <w:rPr>
          <w:rFonts w:cs="Simplified Arabic" w:hint="cs"/>
          <w:rtl/>
        </w:rPr>
        <w:t>منتقل</w:t>
      </w:r>
      <w:r w:rsidR="00DA4FAB">
        <w:rPr>
          <w:rFonts w:cs="Simplified Arabic" w:hint="cs"/>
          <w:rtl/>
        </w:rPr>
        <w:t>ة</w:t>
      </w:r>
      <w:r w:rsidR="00A16746" w:rsidRPr="00A16746">
        <w:rPr>
          <w:rFonts w:cs="Simplified Arabic" w:hint="cs"/>
          <w:rtl/>
        </w:rPr>
        <w:t xml:space="preserve"> </w:t>
      </w:r>
      <w:r w:rsidR="00A16746">
        <w:rPr>
          <w:rFonts w:cs="Simplified Arabic" w:hint="cs"/>
          <w:rtl/>
        </w:rPr>
        <w:t xml:space="preserve">من </w:t>
      </w:r>
      <w:r w:rsidR="00A16746">
        <w:rPr>
          <w:rFonts w:cs="Simplified Arabic"/>
        </w:rPr>
        <w:t>8</w:t>
      </w:r>
      <w:r w:rsidR="007F6F82" w:rsidRPr="00C64EAD">
        <w:rPr>
          <w:rFonts w:cs="Simplified Arabic"/>
          <w:rtl/>
        </w:rPr>
        <w:t>,</w:t>
      </w:r>
      <w:r w:rsidR="00A16746">
        <w:rPr>
          <w:rFonts w:cs="Simplified Arabic" w:hint="cs"/>
          <w:rtl/>
        </w:rPr>
        <w:t>0</w:t>
      </w:r>
      <w:r w:rsidR="007F6F82" w:rsidRPr="00C64EAD">
        <w:rPr>
          <w:rFonts w:cs="Simplified Arabic"/>
        </w:rPr>
        <w:t>%</w:t>
      </w:r>
      <w:r w:rsidR="007F6F82">
        <w:rPr>
          <w:rFonts w:cs="Simplified Arabic" w:hint="cs"/>
          <w:rtl/>
        </w:rPr>
        <w:t xml:space="preserve"> </w:t>
      </w:r>
      <w:r w:rsidR="00A16746">
        <w:rPr>
          <w:rFonts w:cs="Simplified Arabic" w:hint="cs"/>
          <w:rtl/>
        </w:rPr>
        <w:t>إلى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A16746">
        <w:rPr>
          <w:rFonts w:cs="Simplified Arabic" w:hint="cs"/>
          <w:rtl/>
        </w:rPr>
        <w:t>4</w:t>
      </w:r>
      <w:r w:rsidR="007F6F82" w:rsidRPr="00C64EAD">
        <w:rPr>
          <w:rFonts w:cs="Simplified Arabic"/>
          <w:rtl/>
        </w:rPr>
        <w:t>,</w:t>
      </w:r>
      <w:r w:rsidR="00A16746">
        <w:rPr>
          <w:rFonts w:cs="Simplified Arabic" w:hint="cs"/>
          <w:rtl/>
        </w:rPr>
        <w:t>2</w:t>
      </w:r>
      <w:r w:rsidR="007F6F82" w:rsidRPr="00C64EAD">
        <w:rPr>
          <w:rFonts w:cs="Simplified Arabic"/>
        </w:rPr>
        <w:t>%</w:t>
      </w:r>
      <w:r w:rsidR="007F6F82" w:rsidRPr="00C64EAD">
        <w:rPr>
          <w:rFonts w:cs="Simplified Arabic" w:hint="cs"/>
          <w:rtl/>
        </w:rPr>
        <w:t xml:space="preserve">. </w:t>
      </w:r>
      <w:r w:rsidR="007F6F82" w:rsidRPr="00216426">
        <w:rPr>
          <w:rtl/>
        </w:rPr>
        <w:t>وذلك نتيجة ا</w:t>
      </w:r>
      <w:r w:rsidR="00743858">
        <w:rPr>
          <w:rFonts w:hint="cs"/>
          <w:rtl/>
        </w:rPr>
        <w:t>رتفاع</w:t>
      </w:r>
      <w:r w:rsidR="007F6F82" w:rsidRPr="00216426">
        <w:rPr>
          <w:rtl/>
        </w:rPr>
        <w:t xml:space="preserve"> القيم المضافة</w:t>
      </w:r>
      <w:r w:rsidR="007F6F82">
        <w:t xml:space="preserve"> </w:t>
      </w:r>
      <w:r w:rsidR="007F6F82">
        <w:rPr>
          <w:rFonts w:hint="cs"/>
          <w:rtl/>
          <w:lang w:bidi="ar-MA"/>
        </w:rPr>
        <w:t>ل</w:t>
      </w:r>
      <w:r w:rsidR="00CC7DB4">
        <w:rPr>
          <w:rFonts w:hint="cs"/>
          <w:rtl/>
        </w:rPr>
        <w:t>أنشطة</w:t>
      </w:r>
      <w:r w:rsidR="00BF1F93">
        <w:t xml:space="preserve"> </w:t>
      </w:r>
      <w:r w:rsidR="007F6F82" w:rsidRPr="00C64EAD">
        <w:rPr>
          <w:rFonts w:cs="Simplified Arabic" w:hint="cs"/>
          <w:rtl/>
        </w:rPr>
        <w:t>:</w:t>
      </w:r>
    </w:p>
    <w:p w:rsidR="00D33F81" w:rsidRPr="00D33F81" w:rsidRDefault="00D33F81" w:rsidP="00A30733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13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انخفاض بنسبة 4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953DA6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</w:rPr>
        <w:t>؛</w:t>
      </w:r>
    </w:p>
    <w:p w:rsidR="00D33F81" w:rsidRPr="00D33F81" w:rsidRDefault="00DA4FAB" w:rsidP="00A30733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>ا</w:t>
      </w:r>
      <w:r w:rsidR="00D33F81" w:rsidRPr="00C903AF">
        <w:rPr>
          <w:rFonts w:cs="Simplified Arabic"/>
          <w:rtl/>
        </w:rPr>
        <w:t>لبناء والأشغال العمومية</w:t>
      </w:r>
      <w:r w:rsidR="00D33F81" w:rsidRPr="00C903AF">
        <w:rPr>
          <w:rFonts w:cs="Simplified Arabic" w:hint="cs"/>
          <w:rtl/>
        </w:rPr>
        <w:t xml:space="preserve"> بنسبة </w:t>
      </w:r>
      <w:r w:rsidR="00D33F81">
        <w:rPr>
          <w:rFonts w:cs="Simplified Arabic" w:hint="cs"/>
          <w:rtl/>
          <w:lang w:val="en-US" w:bidi="ar-MA"/>
        </w:rPr>
        <w:t>5</w:t>
      </w:r>
      <w:r w:rsidR="00D33F81" w:rsidRPr="00C903AF">
        <w:rPr>
          <w:rFonts w:cs="Simplified Arabic"/>
        </w:rPr>
        <w:t>%</w:t>
      </w:r>
      <w:r w:rsidR="00D33F81">
        <w:rPr>
          <w:rFonts w:cs="Simplified Arabic" w:hint="cs"/>
          <w:rtl/>
        </w:rPr>
        <w:t xml:space="preserve"> </w:t>
      </w:r>
      <w:r w:rsidR="00D33F81" w:rsidRPr="00C903AF">
        <w:rPr>
          <w:rFonts w:cs="Simplified Arabic" w:hint="cs"/>
          <w:rtl/>
        </w:rPr>
        <w:t>عوض</w:t>
      </w:r>
      <w:r w:rsidR="00D33F81" w:rsidRPr="00F477F0">
        <w:rPr>
          <w:rFonts w:cs="Simplified Arabic" w:hint="cs"/>
          <w:rtl/>
        </w:rPr>
        <w:t xml:space="preserve"> </w:t>
      </w:r>
      <w:r w:rsidR="00D33F81">
        <w:rPr>
          <w:rFonts w:cs="Simplified Arabic" w:hint="cs"/>
          <w:rtl/>
          <w:lang w:val="en-US" w:bidi="ar-MA"/>
        </w:rPr>
        <w:t>0</w:t>
      </w:r>
      <w:r w:rsidR="00D33F81" w:rsidRPr="00C903AF">
        <w:rPr>
          <w:rFonts w:cs="Simplified Arabic"/>
          <w:rtl/>
        </w:rPr>
        <w:t>,</w:t>
      </w:r>
      <w:r w:rsidR="00D33F81">
        <w:rPr>
          <w:rFonts w:cs="Simplified Arabic" w:hint="cs"/>
          <w:rtl/>
        </w:rPr>
        <w:t>3</w:t>
      </w:r>
      <w:r w:rsidR="00D33F81" w:rsidRPr="00C903AF">
        <w:rPr>
          <w:rFonts w:cs="Simplified Arabic"/>
        </w:rPr>
        <w:t>%</w:t>
      </w:r>
      <w:r w:rsidR="007473E4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F26E0E" w:rsidRPr="00F26E0E" w:rsidRDefault="00743858" w:rsidP="00D33F81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D33F81"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 w:rsidR="00D33F81">
        <w:rPr>
          <w:rFonts w:ascii="Simplified Arabic" w:hAnsi="Simplified Arabic" w:cs="Simplified Arabic" w:hint="cs"/>
          <w:rtl/>
          <w:lang w:bidi="ar-MA"/>
        </w:rPr>
        <w:t>3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F26E0E">
        <w:rPr>
          <w:rFonts w:ascii="Simplified Arabic" w:hAnsi="Simplified Arabic" w:cs="Simplified Arabic" w:hint="cs"/>
          <w:rtl/>
          <w:lang w:bidi="ar-MA"/>
        </w:rPr>
        <w:t xml:space="preserve"> ارتفاع بنسبة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D33F81">
        <w:rPr>
          <w:rFonts w:ascii="Simplified Arabic" w:hAnsi="Simplified Arabic" w:cs="Simplified Arabic" w:hint="cs"/>
          <w:rtl/>
          <w:lang w:bidi="ar-MA"/>
        </w:rPr>
        <w:t>3</w:t>
      </w:r>
      <w:r w:rsidR="00F26E0E" w:rsidRPr="00887269">
        <w:rPr>
          <w:rFonts w:cs="Simplified Arabic"/>
          <w:rtl/>
        </w:rPr>
        <w:t>,</w:t>
      </w:r>
      <w:r w:rsidR="00D33F81">
        <w:rPr>
          <w:rFonts w:ascii="Simplified Arabic" w:hAnsi="Simplified Arabic" w:cs="Simplified Arabic" w:hint="cs"/>
          <w:rtl/>
          <w:lang w:bidi="ar-MA"/>
        </w:rPr>
        <w:t>1</w:t>
      </w:r>
      <w:r w:rsidRPr="00953DA6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</w:rPr>
        <w:t>؛</w:t>
      </w:r>
      <w:r w:rsidR="00F26E0E" w:rsidRPr="00F26E0E">
        <w:rPr>
          <w:rtl/>
        </w:rPr>
        <w:t xml:space="preserve"> </w:t>
      </w:r>
    </w:p>
    <w:p w:rsidR="00743858" w:rsidRPr="00887269" w:rsidRDefault="00F26E0E" w:rsidP="00D33F81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rPr>
          <w:rFonts w:ascii="Simplified Arabic" w:hAnsi="Simplified Arabic" w:cs="Simplified Arabic"/>
          <w:lang w:bidi="ar-MA"/>
        </w:rPr>
      </w:pPr>
      <w:r>
        <w:rPr>
          <w:rtl/>
        </w:rPr>
        <w:t xml:space="preserve">الكهرباء والماء، </w:t>
      </w:r>
      <w:r w:rsidRPr="00887269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D33F81">
        <w:rPr>
          <w:rFonts w:ascii="Simplified Arabic" w:hAnsi="Simplified Arabic" w:cs="Simplified Arabic" w:hint="cs"/>
          <w:rtl/>
          <w:lang w:bidi="ar-MA"/>
        </w:rPr>
        <w:t>2</w:t>
      </w:r>
      <w:r w:rsidRPr="00887269">
        <w:rPr>
          <w:rFonts w:cs="Simplified Arabic"/>
          <w:rtl/>
        </w:rPr>
        <w:t>,</w:t>
      </w:r>
      <w:r w:rsidR="00D33F81">
        <w:rPr>
          <w:rFonts w:ascii="Simplified Arabic" w:hAnsi="Simplified Arabic" w:cs="Simplified Arabic" w:hint="cs"/>
          <w:rtl/>
          <w:lang w:bidi="ar-MA"/>
        </w:rPr>
        <w:t>6</w:t>
      </w:r>
      <w:r w:rsidRPr="00887269">
        <w:rPr>
          <w:rFonts w:ascii="Simplified Arabic" w:hAnsi="Simplified Arabic" w:cs="Simplified Arabic"/>
          <w:lang w:bidi="ar-MA"/>
        </w:rPr>
        <w:t>%</w:t>
      </w:r>
      <w:r w:rsidRPr="00887269">
        <w:rPr>
          <w:rFonts w:ascii="Simplified Arabic" w:hAnsi="Simplified Arabic" w:cs="Simplified Arabic"/>
          <w:rtl/>
          <w:lang w:bidi="ar-MA"/>
        </w:rPr>
        <w:t xml:space="preserve"> عوض</w:t>
      </w:r>
      <w:r w:rsidRPr="00887269">
        <w:rPr>
          <w:rFonts w:ascii="Simplified Arabic" w:hAnsi="Simplified Arabic" w:cs="Simplified Arabic" w:hint="cs"/>
          <w:rtl/>
          <w:lang w:bidi="ar-MA"/>
        </w:rPr>
        <w:t xml:space="preserve"> انخفاض </w:t>
      </w:r>
      <w:r w:rsidRPr="00887269">
        <w:rPr>
          <w:rFonts w:cs="Simplified Arabic" w:hint="cs"/>
          <w:rtl/>
        </w:rPr>
        <w:t>نسبته</w:t>
      </w:r>
      <w:r w:rsidRPr="00887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D33F81">
        <w:rPr>
          <w:rFonts w:ascii="Simplified Arabic" w:hAnsi="Simplified Arabic" w:cs="Simplified Arabic" w:hint="cs"/>
          <w:rtl/>
          <w:lang w:bidi="ar-MA"/>
        </w:rPr>
        <w:t>10</w:t>
      </w:r>
      <w:r w:rsidRPr="00887269">
        <w:rPr>
          <w:rFonts w:cs="Simplified Arabic"/>
          <w:rtl/>
        </w:rPr>
        <w:t>,</w:t>
      </w:r>
      <w:r w:rsidR="00D33F81">
        <w:rPr>
          <w:rFonts w:ascii="Simplified Arabic" w:hAnsi="Simplified Arabic" w:cs="Simplified Arabic" w:hint="cs"/>
          <w:rtl/>
          <w:lang w:bidi="ar-MA"/>
        </w:rPr>
        <w:t>6</w:t>
      </w:r>
      <w:r w:rsidRPr="00887269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</w:rPr>
        <w:t>.</w:t>
      </w:r>
    </w:p>
    <w:p w:rsidR="007F6F82" w:rsidRPr="00743858" w:rsidRDefault="007F6F82" w:rsidP="00D33F81">
      <w:pPr>
        <w:pStyle w:val="Paragraphedeliste"/>
        <w:shd w:val="clear" w:color="auto" w:fill="FFFFFF"/>
        <w:bidi/>
        <w:spacing w:line="400" w:lineRule="exact"/>
        <w:ind w:left="706"/>
        <w:contextualSpacing w:val="0"/>
        <w:jc w:val="both"/>
        <w:rPr>
          <w:rFonts w:ascii="Simplified Arabic" w:hAnsi="Simplified Arabic" w:cs="Simplified Arabic"/>
          <w:rtl/>
          <w:lang w:bidi="ar-MA"/>
        </w:rPr>
      </w:pPr>
    </w:p>
    <w:p w:rsidR="000D4A92" w:rsidRDefault="00F26E0E" w:rsidP="00A30733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في حين</w:t>
      </w:r>
      <w:r w:rsidR="003227AE">
        <w:rPr>
          <w:rFonts w:cs="Simplified Arabic" w:hint="cs"/>
          <w:rtl/>
        </w:rPr>
        <w:t>،</w:t>
      </w:r>
      <w:r w:rsidR="00201CB3">
        <w:rPr>
          <w:rFonts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>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725702">
        <w:rPr>
          <w:rFonts w:cs="Simplified Arabic" w:hint="cs"/>
          <w:rtl/>
        </w:rPr>
        <w:t>تباطؤا</w:t>
      </w:r>
      <w:r w:rsidR="00887269">
        <w:rPr>
          <w:rFonts w:cs="Simplified Arabic" w:hint="cs"/>
          <w:rtl/>
        </w:rPr>
        <w:t xml:space="preserve"> لمعدل نموها منتقلة من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803EFB">
        <w:rPr>
          <w:rFonts w:cs="Simplified Arabic" w:hint="cs"/>
          <w:rtl/>
        </w:rPr>
        <w:t>5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803EFB">
        <w:rPr>
          <w:rFonts w:cs="Simplified Arabic" w:hint="cs"/>
          <w:rtl/>
        </w:rPr>
        <w:t xml:space="preserve">سنة 2023 </w:t>
      </w:r>
      <w:r w:rsidR="00887269">
        <w:rPr>
          <w:rFonts w:cs="Simplified Arabic" w:hint="cs"/>
          <w:rtl/>
        </w:rPr>
        <w:t>إلى</w:t>
      </w:r>
      <w:r w:rsidR="000D4A92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="000D4A92" w:rsidRPr="00144549">
        <w:rPr>
          <w:rFonts w:cs="Simplified Arabic"/>
          <w:rtl/>
        </w:rPr>
        <w:t>,</w:t>
      </w:r>
      <w:r w:rsidR="00803EFB">
        <w:rPr>
          <w:rFonts w:cs="Simplified Arabic" w:hint="cs"/>
          <w:rtl/>
        </w:rPr>
        <w:t>6</w:t>
      </w:r>
      <w:r w:rsidR="000D4A92" w:rsidRPr="00144549">
        <w:rPr>
          <w:rFonts w:cs="Simplified Arabic"/>
        </w:rPr>
        <w:t>%</w:t>
      </w:r>
      <w:r w:rsidR="00803EFB">
        <w:rPr>
          <w:rFonts w:cs="Simplified Arabic" w:hint="cs"/>
          <w:rtl/>
        </w:rPr>
        <w:t xml:space="preserve">. </w:t>
      </w:r>
      <w:r w:rsidR="00887269">
        <w:rPr>
          <w:rFonts w:cs="Simplified Arabic" w:hint="cs"/>
          <w:rtl/>
        </w:rPr>
        <w:t xml:space="preserve">وتميزت </w:t>
      </w:r>
      <w:r w:rsidR="00A81F7D">
        <w:rPr>
          <w:rFonts w:cs="Simplified Arabic" w:hint="cs"/>
          <w:rtl/>
        </w:rPr>
        <w:t>بتباطؤ</w:t>
      </w:r>
      <w:r w:rsidR="00887269">
        <w:rPr>
          <w:rFonts w:cs="Simplified Arabic" w:hint="cs"/>
          <w:rtl/>
        </w:rPr>
        <w:t xml:space="preserve"> أنشطة</w:t>
      </w:r>
      <w:r w:rsidR="00A81F7D">
        <w:rPr>
          <w:rFonts w:cs="Simplified Arabic" w:hint="cs"/>
          <w:rtl/>
        </w:rPr>
        <w:t>:</w:t>
      </w:r>
    </w:p>
    <w:p w:rsidR="00A329E3" w:rsidRPr="00A81F7D" w:rsidRDefault="00A329E3" w:rsidP="00803EFB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887269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803EFB">
        <w:rPr>
          <w:rFonts w:cs="Simplified Arabic" w:hint="cs"/>
          <w:rtl/>
        </w:rPr>
        <w:t>9</w:t>
      </w:r>
      <w:r w:rsidRPr="00C64EAD">
        <w:rPr>
          <w:rFonts w:cs="Simplified Arabic"/>
          <w:rtl/>
        </w:rPr>
        <w:t>,</w:t>
      </w:r>
      <w:r w:rsidR="00803EFB">
        <w:rPr>
          <w:rFonts w:cs="Simplified Arabic" w:hint="cs"/>
          <w:rtl/>
        </w:rPr>
        <w:t>6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803EFB">
        <w:rPr>
          <w:rFonts w:cs="Simplified Arabic" w:hint="cs"/>
          <w:rtl/>
        </w:rPr>
        <w:t>23</w:t>
      </w:r>
      <w:r w:rsidR="00803EFB" w:rsidRPr="00C64EAD">
        <w:rPr>
          <w:rFonts w:cs="Simplified Arabic"/>
          <w:rtl/>
        </w:rPr>
        <w:t>,</w:t>
      </w:r>
      <w:r w:rsidR="00803EFB"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F26E0E" w:rsidRPr="00F26E0E" w:rsidRDefault="00A81F7D" w:rsidP="00EC2CC4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803EFB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cs="Simplified Arabic"/>
          <w:rtl/>
        </w:rPr>
        <w:t>,</w:t>
      </w:r>
      <w:r w:rsidR="00803EFB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EC2CC4">
        <w:rPr>
          <w:rFonts w:ascii="Simplified Arabic" w:hAnsi="Simplified Arabic" w:cs="Simplified Arabic" w:hint="cs"/>
          <w:rtl/>
          <w:lang w:bidi="ar-MA"/>
        </w:rPr>
        <w:t>6</w:t>
      </w:r>
      <w:r w:rsidR="00803EFB" w:rsidRPr="00C64EAD">
        <w:rPr>
          <w:rFonts w:cs="Simplified Arabic"/>
          <w:rtl/>
        </w:rPr>
        <w:t>,</w:t>
      </w:r>
      <w:r w:rsidR="00EC2CC4"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  <w:r w:rsidR="00F26E0E" w:rsidRPr="00F26E0E">
        <w:rPr>
          <w:rFonts w:ascii="Simplified Arabic" w:hAnsi="Simplified Arabic" w:cs="Simplified Arabic" w:hint="cs"/>
          <w:rtl/>
          <w:lang w:bidi="ar-MA"/>
        </w:rPr>
        <w:t xml:space="preserve"> </w:t>
      </w:r>
    </w:p>
    <w:p w:rsidR="00F26E0E" w:rsidRPr="002A68D7" w:rsidRDefault="00D80FF6" w:rsidP="00A30733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>الإعلام</w:t>
      </w:r>
      <w:r w:rsidR="00F26E0E">
        <w:rPr>
          <w:rFonts w:cs="Simplified Arabic" w:hint="cs"/>
          <w:rtl/>
        </w:rPr>
        <w:t xml:space="preserve"> والاتصال إلى 3</w:t>
      </w:r>
      <w:r w:rsidR="00F26E0E" w:rsidRPr="00C64EAD">
        <w:rPr>
          <w:rFonts w:cs="Simplified Arabic"/>
        </w:rPr>
        <w:t>%</w:t>
      </w:r>
      <w:r w:rsidR="00F26E0E" w:rsidRPr="00C64EAD">
        <w:rPr>
          <w:rFonts w:cs="Simplified Arabic" w:hint="cs"/>
          <w:rtl/>
        </w:rPr>
        <w:t xml:space="preserve"> </w:t>
      </w:r>
      <w:r w:rsidR="00F26E0E" w:rsidRPr="00C64EAD">
        <w:rPr>
          <w:rFonts w:ascii="Simplified Arabic" w:hAnsi="Simplified Arabic" w:cs="Simplified Arabic"/>
          <w:rtl/>
        </w:rPr>
        <w:t>عوض</w:t>
      </w:r>
      <w:r w:rsidR="00803EFB">
        <w:rPr>
          <w:rFonts w:ascii="Simplified Arabic" w:hAnsi="Simplified Arabic" w:cs="Simplified Arabic" w:hint="cs"/>
          <w:rtl/>
        </w:rPr>
        <w:t xml:space="preserve"> </w:t>
      </w:r>
      <w:r w:rsidR="00803EFB">
        <w:rPr>
          <w:rFonts w:cs="Simplified Arabic" w:hint="cs"/>
          <w:rtl/>
        </w:rPr>
        <w:t>5</w:t>
      </w:r>
      <w:r w:rsidR="00803EFB" w:rsidRPr="00C64EAD">
        <w:rPr>
          <w:rFonts w:cs="Simplified Arabic"/>
          <w:rtl/>
        </w:rPr>
        <w:t>,</w:t>
      </w:r>
      <w:r w:rsidR="00803EFB">
        <w:rPr>
          <w:rFonts w:cs="Simplified Arabic" w:hint="cs"/>
          <w:rtl/>
        </w:rPr>
        <w:t>2</w:t>
      </w:r>
      <w:r w:rsidR="00F26E0E" w:rsidRPr="00C64EAD">
        <w:rPr>
          <w:rFonts w:cs="Simplified Arabic"/>
        </w:rPr>
        <w:t>%</w:t>
      </w:r>
      <w:r w:rsidR="00F26E0E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81F7D" w:rsidRPr="00C64EAD" w:rsidRDefault="00A81F7D" w:rsidP="002A68D7">
      <w:pPr>
        <w:bidi/>
        <w:spacing w:before="240"/>
        <w:jc w:val="both"/>
        <w:rPr>
          <w:rFonts w:cs="Simplified Arabic"/>
        </w:rPr>
      </w:pPr>
      <w:r w:rsidRPr="00F26E0E">
        <w:rPr>
          <w:rFonts w:ascii="Simplified Arabic" w:hAnsi="Simplified Arabic" w:cs="Simplified Arabic"/>
          <w:rtl/>
          <w:lang w:bidi="ar-MA"/>
        </w:rPr>
        <w:t> </w:t>
      </w:r>
      <w:r>
        <w:rPr>
          <w:rFonts w:cs="Simplified Arabic" w:hint="cs"/>
          <w:rtl/>
        </w:rPr>
        <w:t>و</w:t>
      </w:r>
      <w:r w:rsidR="00CC7DB4">
        <w:rPr>
          <w:rFonts w:cs="Simplified Arabic" w:hint="cs"/>
          <w:rtl/>
        </w:rPr>
        <w:t>ب</w:t>
      </w:r>
      <w:r>
        <w:rPr>
          <w:rFonts w:cs="Simplified Arabic" w:hint="cs"/>
          <w:rtl/>
        </w:rPr>
        <w:t>تحسن أنشطة:</w:t>
      </w:r>
    </w:p>
    <w:p w:rsidR="00F26E0E" w:rsidRPr="00803EFB" w:rsidRDefault="00F26E0E" w:rsidP="00803EFB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lastRenderedPageBreak/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803EFB"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cs="Simplified Arabic"/>
          <w:rtl/>
        </w:rPr>
        <w:t>,</w:t>
      </w:r>
      <w:r w:rsidR="00803EFB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803EFB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cs="Simplified Arabic"/>
          <w:rtl/>
        </w:rPr>
        <w:t>,</w:t>
      </w:r>
      <w:r w:rsidR="00803EFB"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803EFB" w:rsidRPr="004F45ED" w:rsidRDefault="00803EFB" w:rsidP="00DC6F5A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DC6F5A">
        <w:rPr>
          <w:rFonts w:ascii="Simplified Arabic" w:hAnsi="Simplified Arabic" w:cs="Simplified Arabic" w:hint="cs"/>
          <w:rtl/>
          <w:lang w:bidi="ar-MA"/>
        </w:rPr>
        <w:t>7</w:t>
      </w:r>
      <w:r w:rsidR="00DC6F5A" w:rsidRPr="00C64EAD">
        <w:rPr>
          <w:rFonts w:cs="Simplified Arabic"/>
          <w:rtl/>
        </w:rPr>
        <w:t>,</w:t>
      </w:r>
      <w:r w:rsidR="00DC6F5A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DC6F5A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4F45ED" w:rsidRPr="00F26E0E" w:rsidRDefault="004F45ED" w:rsidP="00A30733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وإصلاح المركبات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>
        <w:rPr>
          <w:rFonts w:ascii="Simplified Arabic" w:hAnsi="Simplified Arabic" w:cs="Simplified Arabic" w:hint="cs"/>
          <w:rtl/>
          <w:lang w:bidi="ar-MA"/>
        </w:rPr>
        <w:t xml:space="preserve"> 3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7473E4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803EFB" w:rsidRPr="00F26E0E" w:rsidRDefault="00803EFB" w:rsidP="004F45ED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F45ED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cs="Simplified Arabic"/>
          <w:rtl/>
        </w:rPr>
        <w:t>,</w:t>
      </w:r>
      <w:r w:rsidR="004F45ED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F45ED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cs="Simplified Arabic"/>
          <w:rtl/>
        </w:rPr>
        <w:t>,</w:t>
      </w:r>
      <w:r w:rsidR="004F45ED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803EFB" w:rsidRPr="00F26E0E" w:rsidRDefault="00803EFB" w:rsidP="007473E4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4F45ED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cs="Simplified Arabic"/>
          <w:rtl/>
        </w:rPr>
        <w:t>,</w:t>
      </w:r>
      <w:r w:rsidR="004F45ED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4F45ED">
        <w:rPr>
          <w:rFonts w:ascii="Simplified Arabic" w:hAnsi="Simplified Arabic" w:cs="Simplified Arabic" w:hint="cs"/>
          <w:rtl/>
          <w:lang w:bidi="ar-MA"/>
        </w:rPr>
        <w:t>2</w:t>
      </w:r>
      <w:r w:rsidR="004F45ED" w:rsidRPr="00C64EAD">
        <w:rPr>
          <w:rFonts w:cs="Simplified Arabic"/>
          <w:rtl/>
        </w:rPr>
        <w:t>,</w:t>
      </w:r>
      <w:r w:rsidR="004F45ED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7473E4">
        <w:rPr>
          <w:rFonts w:ascii="Simplified Arabic" w:hAnsi="Simplified Arabic" w:cs="Simplified Arabic" w:hint="cs"/>
          <w:rtl/>
          <w:lang w:bidi="ar-MA"/>
        </w:rPr>
        <w:t>.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</w:p>
    <w:p w:rsidR="00AA405C" w:rsidRPr="00C64EAD" w:rsidRDefault="00AA405C" w:rsidP="00B94606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F44568" w:rsidP="00C41B23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في المجموع</w:t>
      </w:r>
      <w:r w:rsidR="004F53C9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 w:rsidR="004F53C9"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 w:rsidR="004F53C9"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F26E0E">
        <w:rPr>
          <w:rFonts w:cs="Simplified Arabic" w:hint="cs"/>
          <w:rtl/>
          <w:lang w:bidi="ar-MA"/>
        </w:rPr>
        <w:t xml:space="preserve"> تحسنا </w:t>
      </w:r>
      <w:r>
        <w:rPr>
          <w:rFonts w:cs="Simplified Arabic" w:hint="cs"/>
          <w:rtl/>
          <w:lang w:bidi="ar-MA"/>
        </w:rPr>
        <w:t xml:space="preserve">في معدل نموها </w:t>
      </w:r>
      <w:r w:rsidR="00C41B23">
        <w:rPr>
          <w:rFonts w:cs="Simplified Arabic" w:hint="cs"/>
          <w:rtl/>
          <w:lang w:bidi="ar-MA"/>
        </w:rPr>
        <w:t>منتقلة من</w:t>
      </w:r>
      <w:r w:rsidR="00781CE7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rtl/>
          <w:lang w:bidi="ar-MA"/>
        </w:rPr>
        <w:t>,</w:t>
      </w:r>
      <w:r w:rsidR="00C41B23">
        <w:rPr>
          <w:rFonts w:cs="Simplified Arabic" w:hint="cs"/>
          <w:rtl/>
          <w:lang w:bidi="ar-MA"/>
        </w:rPr>
        <w:t>7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سنة 2023</w:t>
      </w:r>
      <w:r w:rsidR="006C658B">
        <w:rPr>
          <w:rFonts w:cs="Simplified Arabic" w:hint="cs"/>
          <w:rtl/>
          <w:lang w:bidi="ar-MA"/>
        </w:rPr>
        <w:t xml:space="preserve"> </w:t>
      </w:r>
      <w:r w:rsidR="00C41B23">
        <w:rPr>
          <w:rFonts w:cs="Simplified Arabic" w:hint="cs"/>
          <w:rtl/>
          <w:lang w:bidi="ar-MA"/>
        </w:rPr>
        <w:t>إلى</w:t>
      </w:r>
      <w:r w:rsidR="001678AA">
        <w:rPr>
          <w:rFonts w:cs="Simplified Arabic" w:hint="cs"/>
          <w:rtl/>
          <w:lang w:bidi="ar-MA"/>
        </w:rPr>
        <w:t xml:space="preserve"> </w:t>
      </w:r>
      <w:r w:rsidR="00C41B23">
        <w:rPr>
          <w:rFonts w:cs="Simplified Arabic" w:hint="cs"/>
          <w:rtl/>
          <w:lang w:bidi="ar-MA"/>
        </w:rPr>
        <w:t>4</w:t>
      </w:r>
      <w:r w:rsidR="00A81F7D" w:rsidRPr="00144549">
        <w:rPr>
          <w:rFonts w:cs="Simplified Arabic"/>
          <w:rtl/>
          <w:lang w:bidi="ar-MA"/>
        </w:rPr>
        <w:t>,</w:t>
      </w:r>
      <w:r w:rsidR="00C41B23">
        <w:rPr>
          <w:rFonts w:cs="Simplified Arabic" w:hint="cs"/>
          <w:rtl/>
          <w:lang w:bidi="ar-MA"/>
        </w:rPr>
        <w:t>5</w:t>
      </w:r>
      <w:r w:rsidR="006C658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A81F7D">
        <w:rPr>
          <w:rFonts w:cs="Simplified Arabic" w:hint="cs"/>
          <w:rtl/>
          <w:lang w:bidi="ar-MA"/>
        </w:rPr>
        <w:t xml:space="preserve">سنة </w:t>
      </w:r>
      <w:r w:rsidR="00C41B23">
        <w:rPr>
          <w:rFonts w:cs="Simplified Arabic" w:hint="cs"/>
          <w:rtl/>
          <w:lang w:bidi="ar-MA"/>
        </w:rPr>
        <w:t>2024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5233EE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5407EA">
        <w:rPr>
          <w:rFonts w:cs="Simplified Arabic" w:hint="cs"/>
          <w:rtl/>
          <w:lang w:bidi="ar-MA"/>
        </w:rPr>
        <w:t>لارتفا</w:t>
      </w:r>
      <w:r w:rsidR="005407EA">
        <w:rPr>
          <w:rFonts w:cs="Simplified Arabic" w:hint="eastAsia"/>
          <w:rtl/>
          <w:lang w:bidi="ar-MA"/>
        </w:rPr>
        <w:t>ع</w:t>
      </w:r>
      <w:r w:rsidRPr="00C4693F">
        <w:rPr>
          <w:rFonts w:cs="Simplified Arabic"/>
          <w:rtl/>
          <w:lang w:bidi="ar-MA"/>
        </w:rPr>
        <w:t xml:space="preserve"> الضريبة على المنتوجات</w:t>
      </w:r>
      <w:r w:rsidR="005233EE"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صافية من </w:t>
      </w:r>
      <w:r w:rsidR="00240826" w:rsidRPr="00C4693F">
        <w:rPr>
          <w:rFonts w:cs="Simplified Arabic" w:hint="cs"/>
          <w:rtl/>
          <w:lang w:bidi="ar-MA"/>
        </w:rPr>
        <w:t>الإعانات</w:t>
      </w:r>
      <w:r w:rsidRPr="00C4693F">
        <w:rPr>
          <w:rFonts w:cs="Simplified Arabic"/>
          <w:rtl/>
          <w:lang w:bidi="ar-MA"/>
        </w:rPr>
        <w:t xml:space="preserve"> </w:t>
      </w:r>
      <w:r w:rsidR="005233EE">
        <w:rPr>
          <w:rFonts w:cs="Simplified Arabic" w:hint="cs"/>
          <w:rtl/>
          <w:lang w:bidi="ar-MA"/>
        </w:rPr>
        <w:t>بالحجم</w:t>
      </w:r>
      <w:r w:rsidR="005233EE" w:rsidRPr="00C4693F">
        <w:rPr>
          <w:rFonts w:cs="Simplified Arabic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CE4C68">
        <w:rPr>
          <w:rFonts w:cs="Simplified Arabic" w:hint="cs"/>
          <w:rtl/>
          <w:lang w:bidi="ar-MA"/>
        </w:rPr>
        <w:t>7</w:t>
      </w:r>
      <w:r w:rsidRPr="00C4693F">
        <w:rPr>
          <w:rFonts w:cs="Simplified Arabic"/>
          <w:rtl/>
          <w:lang w:bidi="ar-MA"/>
        </w:rPr>
        <w:t>,</w:t>
      </w:r>
      <w:r w:rsidR="00CE4C68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lang w:bidi="ar-MA"/>
        </w:rPr>
        <w:t>%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F26E0E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rtl/>
          <w:lang w:bidi="ar-MA"/>
        </w:rPr>
        <w:t>,</w:t>
      </w:r>
      <w:r w:rsidR="00CE4C68">
        <w:rPr>
          <w:rFonts w:cs="Simplified Arabic" w:hint="cs"/>
          <w:rtl/>
          <w:lang w:bidi="ar-MA"/>
        </w:rPr>
        <w:t>8</w:t>
      </w:r>
      <w:r w:rsidRPr="00C4693F">
        <w:rPr>
          <w:rFonts w:cs="Simplified Arabic"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 w:rsidR="00C318ED">
        <w:rPr>
          <w:rFonts w:cs="Simplified Arabic" w:hint="cs"/>
          <w:rtl/>
          <w:lang w:bidi="ar-MA"/>
        </w:rPr>
        <w:t xml:space="preserve">عوض </w:t>
      </w:r>
      <w:r w:rsidR="00CE4C68">
        <w:rPr>
          <w:rFonts w:cs="Simplified Arabic" w:hint="cs"/>
          <w:rtl/>
          <w:lang w:bidi="ar-MA"/>
        </w:rPr>
        <w:t>3</w:t>
      </w:r>
      <w:r w:rsidR="005F3DCE" w:rsidRPr="00C4693F">
        <w:rPr>
          <w:rFonts w:cs="Simplified Arabic"/>
          <w:rtl/>
          <w:lang w:bidi="ar-MA"/>
        </w:rPr>
        <w:t>,</w:t>
      </w:r>
      <w:r w:rsidR="00CE4C68">
        <w:rPr>
          <w:rFonts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F7104">
        <w:rPr>
          <w:rFonts w:cs="Simplified Arabic" w:hint="cs"/>
          <w:rtl/>
          <w:lang w:bidi="ar-MA"/>
        </w:rPr>
        <w:t>خلال السنة الماضية</w:t>
      </w:r>
      <w:r w:rsidRPr="00C4693F">
        <w:rPr>
          <w:rFonts w:cs="Simplified Arabic"/>
          <w:lang w:bidi="ar-MA"/>
        </w:rPr>
        <w:t>.</w:t>
      </w:r>
    </w:p>
    <w:p w:rsidR="00AF7104" w:rsidRDefault="00AF7104" w:rsidP="00AF71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3E0BAF" w:rsidRDefault="00AF7104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 المستوى العام للأسعار</w:t>
      </w:r>
    </w:p>
    <w:p w:rsidR="00AF7104" w:rsidRPr="003E0BAF" w:rsidRDefault="00AF7104" w:rsidP="00AF7104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6369BB" w:rsidRPr="00144549" w:rsidRDefault="006369BB" w:rsidP="005233EE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CE4C68">
        <w:rPr>
          <w:rFonts w:cs="Simplified Arabic" w:hint="cs"/>
          <w:rtl/>
          <w:lang w:bidi="ar-MA"/>
        </w:rPr>
        <w:t>7</w:t>
      </w:r>
      <w:r w:rsidR="00CE4C68" w:rsidRPr="00144549">
        <w:rPr>
          <w:rFonts w:cs="Simplified Arabic"/>
          <w:rtl/>
          <w:lang w:bidi="ar-MA"/>
        </w:rPr>
        <w:t>,</w:t>
      </w:r>
      <w:r w:rsidR="005233EE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5233EE">
        <w:rPr>
          <w:rFonts w:cs="Simplified Arabic" w:hint="cs"/>
          <w:rtl/>
          <w:lang w:bidi="ar-MA"/>
        </w:rPr>
        <w:t xml:space="preserve">خلال سنة </w:t>
      </w:r>
      <w:r w:rsidR="000C305A">
        <w:rPr>
          <w:rFonts w:cs="Simplified Arabic" w:hint="cs"/>
          <w:rtl/>
          <w:lang w:bidi="ar-MA"/>
        </w:rPr>
        <w:t>202</w:t>
      </w:r>
      <w:r w:rsidR="005233EE">
        <w:rPr>
          <w:rFonts w:cs="Simplified Arabic" w:hint="cs"/>
          <w:rtl/>
          <w:lang w:bidi="ar-MA"/>
        </w:rPr>
        <w:t>4</w:t>
      </w:r>
      <w:r w:rsidR="00100BEB">
        <w:rPr>
          <w:rFonts w:cs="Simplified Arabic" w:hint="cs"/>
          <w:rtl/>
          <w:lang w:bidi="ar-MA"/>
        </w:rPr>
        <w:t xml:space="preserve"> عوض </w:t>
      </w:r>
      <w:r w:rsidR="005233EE">
        <w:rPr>
          <w:rFonts w:cs="Simplified Arabic" w:hint="cs"/>
          <w:rtl/>
          <w:lang w:bidi="ar-MA"/>
        </w:rPr>
        <w:t>11</w:t>
      </w:r>
      <w:r w:rsidR="00100BEB" w:rsidRPr="00144549">
        <w:rPr>
          <w:rFonts w:cs="Simplified Arabic"/>
        </w:rPr>
        <w:t>%</w:t>
      </w:r>
      <w:r w:rsidR="00100BEB">
        <w:rPr>
          <w:rFonts w:cs="Simplified Arabic" w:hint="cs"/>
          <w:rtl/>
        </w:rPr>
        <w:t xml:space="preserve"> سنة </w:t>
      </w:r>
      <w:r w:rsidR="005233EE">
        <w:rPr>
          <w:rFonts w:cs="Simplified Arabic" w:hint="cs"/>
          <w:rtl/>
        </w:rPr>
        <w:t>2023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5233EE">
        <w:rPr>
          <w:rFonts w:cs="Simplified Arabic" w:hint="cs"/>
          <w:rtl/>
        </w:rPr>
        <w:t>4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5233EE">
        <w:rPr>
          <w:rFonts w:cs="Simplified Arabic" w:hint="cs"/>
          <w:rtl/>
        </w:rPr>
        <w:t>1</w:t>
      </w:r>
      <w:r w:rsidR="009C7619" w:rsidRPr="008A75BC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B83826" w:rsidRDefault="00B83826" w:rsidP="005C6BC3">
      <w:pPr>
        <w:bidi/>
        <w:spacing w:after="240"/>
        <w:jc w:val="both"/>
        <w:rPr>
          <w:rFonts w:cs="Simplified Arabic"/>
          <w:sz w:val="28"/>
          <w:szCs w:val="28"/>
        </w:rPr>
      </w:pPr>
    </w:p>
    <w:p w:rsidR="006369BB" w:rsidRPr="0029487E" w:rsidRDefault="00B83826" w:rsidP="00B83826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استمرار تحسن الطلب الداخلي</w:t>
      </w:r>
      <w:r w:rsidR="005C6BC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F26E0E" w:rsidRDefault="00694F26" w:rsidP="00B83826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ارتفع</w:t>
      </w:r>
      <w:r w:rsidR="007373C5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>الطلب الداخلي</w:t>
      </w:r>
      <w:r w:rsidR="00997FAC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="007373C5">
        <w:rPr>
          <w:rFonts w:cs="Simplified Arabic" w:hint="cs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="007373C5">
        <w:rPr>
          <w:rFonts w:cs="Simplified Arabic" w:hint="cs"/>
          <w:rtl/>
          <w:lang w:bidi="ar-MA"/>
        </w:rPr>
        <w:t xml:space="preserve"> </w:t>
      </w:r>
      <w:r w:rsidR="00B83826">
        <w:rPr>
          <w:rFonts w:cs="Simplified Arabic" w:hint="cs"/>
          <w:rtl/>
          <w:lang w:bidi="ar-MA"/>
        </w:rPr>
        <w:t>5</w:t>
      </w:r>
      <w:r w:rsidR="00F26E0E" w:rsidRPr="00C4693F">
        <w:rPr>
          <w:rFonts w:cs="Simplified Arabic"/>
          <w:rtl/>
          <w:lang w:bidi="ar-MA"/>
        </w:rPr>
        <w:t>,</w:t>
      </w:r>
      <w:r w:rsidR="00B83826">
        <w:rPr>
          <w:rFonts w:cs="Simplified Arabic" w:hint="cs"/>
          <w:rtl/>
          <w:lang w:bidi="ar-MA"/>
        </w:rPr>
        <w:t>8</w:t>
      </w:r>
      <w:r w:rsidR="007373C5" w:rsidRPr="00B02EAD">
        <w:rPr>
          <w:rFonts w:cs="Simplified Arabic"/>
          <w:lang w:bidi="ar-MA"/>
        </w:rPr>
        <w:t>%</w:t>
      </w:r>
      <w:r w:rsidR="007373C5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>سنة 202</w:t>
      </w:r>
      <w:r w:rsidR="00B83826">
        <w:rPr>
          <w:rFonts w:cs="Simplified Arabic" w:hint="cs"/>
          <w:rtl/>
          <w:lang w:bidi="ar-MA"/>
        </w:rPr>
        <w:t>4</w:t>
      </w:r>
      <w:r w:rsidR="00B4576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عوض </w:t>
      </w:r>
      <w:r w:rsidR="00B83826">
        <w:rPr>
          <w:rFonts w:cs="Simplified Arabic" w:hint="cs"/>
          <w:rtl/>
          <w:lang w:bidi="ar-MA"/>
        </w:rPr>
        <w:t>4</w:t>
      </w:r>
      <w:r w:rsidR="00B45769" w:rsidRPr="00B02EAD">
        <w:rPr>
          <w:rFonts w:cs="Simplified Arabic"/>
          <w:rtl/>
          <w:lang w:bidi="ar-MA"/>
        </w:rPr>
        <w:t>,</w:t>
      </w:r>
      <w:r w:rsidR="00B83826">
        <w:rPr>
          <w:rFonts w:cs="Simplified Arabic" w:hint="cs"/>
          <w:rtl/>
          <w:lang w:bidi="ar-MA"/>
        </w:rPr>
        <w:t>9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407AF7">
        <w:rPr>
          <w:rFonts w:cs="Simplified Arabic" w:hint="cs"/>
          <w:rtl/>
          <w:lang w:bidi="ar-MA"/>
        </w:rPr>
        <w:t>سنة 202</w:t>
      </w:r>
      <w:r w:rsidR="00B83826">
        <w:rPr>
          <w:rFonts w:cs="Simplified Arabic" w:hint="cs"/>
          <w:rtl/>
          <w:lang w:bidi="ar-MA"/>
        </w:rPr>
        <w:t>3</w:t>
      </w:r>
      <w:r w:rsidR="00A715A9">
        <w:rPr>
          <w:rFonts w:cs="Simplified Arabic" w:hint="cs"/>
          <w:rtl/>
          <w:lang w:bidi="ar-MA"/>
        </w:rPr>
        <w:t xml:space="preserve"> مع مساهمة </w:t>
      </w:r>
      <w:r w:rsidR="00F26E0E">
        <w:rPr>
          <w:rFonts w:cs="Simplified Arabic" w:hint="cs"/>
          <w:rtl/>
          <w:lang w:bidi="ar-MA"/>
        </w:rPr>
        <w:t xml:space="preserve">إيجابية </w:t>
      </w:r>
      <w:r w:rsidR="00A715A9">
        <w:rPr>
          <w:rFonts w:cs="Simplified Arabic" w:hint="cs"/>
          <w:rtl/>
          <w:lang w:bidi="ar-MA"/>
        </w:rPr>
        <w:t>في النمو الاقتصادي</w:t>
      </w:r>
      <w:r>
        <w:rPr>
          <w:rFonts w:cs="Simplified Arabic" w:hint="cs"/>
          <w:rtl/>
          <w:lang w:bidi="ar-MA"/>
        </w:rPr>
        <w:t xml:space="preserve"> الوطني</w:t>
      </w:r>
      <w:r w:rsidR="00A715A9">
        <w:rPr>
          <w:rFonts w:cs="Simplified Arabic" w:hint="cs"/>
          <w:rtl/>
          <w:lang w:bidi="ar-MA"/>
        </w:rPr>
        <w:t xml:space="preserve"> ب </w:t>
      </w:r>
      <w:r w:rsidR="00B83826">
        <w:rPr>
          <w:rFonts w:cs="Simplified Arabic" w:hint="cs"/>
          <w:rtl/>
          <w:lang w:bidi="ar-MA"/>
        </w:rPr>
        <w:t>6</w:t>
      </w:r>
      <w:r w:rsidR="00A715A9" w:rsidRPr="00144549">
        <w:rPr>
          <w:rFonts w:cs="Simplified Arabic"/>
          <w:rtl/>
          <w:lang w:bidi="ar-MA"/>
        </w:rPr>
        <w:t>,</w:t>
      </w:r>
      <w:r w:rsidR="00B83826">
        <w:rPr>
          <w:rFonts w:cs="Simplified Arabic" w:hint="cs"/>
          <w:rtl/>
          <w:lang w:bidi="ar-MA"/>
        </w:rPr>
        <w:t>3</w:t>
      </w:r>
      <w:r w:rsidR="00A715A9">
        <w:rPr>
          <w:rFonts w:cs="Simplified Arabic" w:hint="cs"/>
          <w:rtl/>
          <w:lang w:bidi="ar-MA"/>
        </w:rPr>
        <w:t xml:space="preserve"> نقطة</w:t>
      </w:r>
      <w:r>
        <w:rPr>
          <w:rFonts w:cs="Simplified Arabic" w:hint="cs"/>
          <w:rtl/>
          <w:lang w:bidi="ar-MA"/>
        </w:rPr>
        <w:t xml:space="preserve"> عوض </w:t>
      </w:r>
      <w:r w:rsidR="00B83826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 w:rsidR="00B83826">
        <w:rPr>
          <w:rFonts w:cs="Simplified Arabic" w:hint="cs"/>
          <w:rtl/>
          <w:lang w:bidi="ar-MA"/>
        </w:rPr>
        <w:t xml:space="preserve">4 </w:t>
      </w:r>
      <w:r>
        <w:rPr>
          <w:rFonts w:cs="Simplified Arabic" w:hint="cs"/>
          <w:rtl/>
          <w:lang w:bidi="ar-MA"/>
        </w:rPr>
        <w:t>نقطة</w:t>
      </w:r>
      <w:r w:rsidR="00F26E0E" w:rsidRPr="00F26E0E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سنة من قبل</w:t>
      </w:r>
      <w:r w:rsidR="00F26E0E" w:rsidRPr="00144549">
        <w:rPr>
          <w:rFonts w:cs="Simplified Arabic" w:hint="cs"/>
          <w:rtl/>
        </w:rPr>
        <w:t>.</w:t>
      </w:r>
    </w:p>
    <w:p w:rsidR="0080554D" w:rsidRDefault="0080554D" w:rsidP="0080554D">
      <w:pPr>
        <w:bidi/>
        <w:ind w:firstLine="72"/>
        <w:jc w:val="both"/>
        <w:rPr>
          <w:rFonts w:cs="Simplified Arabic"/>
          <w:rtl/>
        </w:rPr>
      </w:pPr>
    </w:p>
    <w:p w:rsidR="00F26E0E" w:rsidRDefault="00AF5BEC" w:rsidP="00D26546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وهكذا</w:t>
      </w:r>
      <w:r w:rsidRPr="00B02EAD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 w:rsidR="00F26E0E">
        <w:rPr>
          <w:rFonts w:cs="Simplified Arabic" w:hint="cs"/>
          <w:rtl/>
          <w:lang w:bidi="ar-MA"/>
        </w:rPr>
        <w:t xml:space="preserve"> و</w:t>
      </w:r>
      <w:r w:rsidR="00FD1FD1">
        <w:rPr>
          <w:rFonts w:cs="Simplified Arabic" w:hint="cs"/>
          <w:rtl/>
          <w:lang w:bidi="ar-MA"/>
        </w:rPr>
        <w:t>ا</w:t>
      </w:r>
      <w:r w:rsidR="00F26E0E">
        <w:rPr>
          <w:rFonts w:cs="Simplified Arabic" w:hint="cs"/>
          <w:rtl/>
          <w:lang w:bidi="ar-MA"/>
        </w:rPr>
        <w:t>لمؤسسات الغير هادفة للربح</w:t>
      </w:r>
      <w:r>
        <w:rPr>
          <w:rFonts w:cs="Simplified Arabic" w:hint="cs"/>
          <w:rtl/>
          <w:lang w:bidi="ar-MA"/>
        </w:rPr>
        <w:t xml:space="preserve"> ارتفاعا بنسبة </w:t>
      </w:r>
      <w:r w:rsidR="00F26E0E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FD1FD1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 xml:space="preserve">عوض </w:t>
      </w:r>
      <w:r w:rsidR="00FD1FD1">
        <w:rPr>
          <w:rFonts w:cs="Simplified Arabic" w:hint="cs"/>
          <w:rtl/>
          <w:lang w:bidi="ar-MA"/>
        </w:rPr>
        <w:t>4</w:t>
      </w:r>
      <w:r w:rsidR="00FD1FD1" w:rsidRPr="00144549">
        <w:rPr>
          <w:rFonts w:cs="Simplified Arabic"/>
          <w:rtl/>
          <w:lang w:bidi="ar-MA"/>
        </w:rPr>
        <w:t>,</w:t>
      </w:r>
      <w:r w:rsidR="00FD1FD1">
        <w:rPr>
          <w:rFonts w:cs="Simplified Arabic" w:hint="cs"/>
          <w:rtl/>
          <w:lang w:bidi="ar-MA"/>
        </w:rPr>
        <w:t>8</w:t>
      </w:r>
      <w:r w:rsidR="00FD1FD1" w:rsidRPr="00144549">
        <w:rPr>
          <w:rFonts w:cs="Simplified Arabic"/>
          <w:lang w:bidi="ar-MA"/>
        </w:rPr>
        <w:t>%</w:t>
      </w:r>
      <w:r w:rsidR="00FD1FD1">
        <w:rPr>
          <w:rFonts w:cs="Simplified Arabic" w:hint="cs"/>
          <w:rtl/>
          <w:lang w:bidi="ar-MA"/>
        </w:rPr>
        <w:t xml:space="preserve"> مع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مساهمة</w:t>
      </w:r>
      <w:r w:rsidR="00F26E0E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في النمو</w:t>
      </w:r>
      <w:r>
        <w:rPr>
          <w:rFonts w:cs="Simplified Arabic" w:hint="cs"/>
          <w:rtl/>
          <w:lang w:bidi="ar-MA"/>
        </w:rPr>
        <w:t xml:space="preserve"> الاقتصادي</w:t>
      </w:r>
      <w:r w:rsidRPr="00B02EAD">
        <w:rPr>
          <w:rFonts w:cs="Simplified Arabic" w:hint="cs"/>
          <w:rtl/>
          <w:lang w:bidi="ar-MA"/>
        </w:rPr>
        <w:t xml:space="preserve"> ب </w:t>
      </w:r>
      <w:r w:rsidR="00F26E0E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 w:rsidR="00FD1FD1">
        <w:rPr>
          <w:rFonts w:cs="Simplified Arabic" w:hint="cs"/>
          <w:rtl/>
          <w:lang w:bidi="ar-MA"/>
        </w:rPr>
        <w:t>1</w:t>
      </w:r>
      <w:r w:rsidRPr="00B02EAD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>ة</w:t>
      </w:r>
      <w:r w:rsidR="00FD1FD1">
        <w:rPr>
          <w:rFonts w:cs="Simplified Arabic" w:hint="cs"/>
          <w:rtl/>
          <w:lang w:bidi="ar-MA"/>
        </w:rPr>
        <w:t xml:space="preserve"> عوض 3 نقط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</w:p>
    <w:p w:rsidR="0080554D" w:rsidRDefault="0080554D" w:rsidP="0080554D">
      <w:pPr>
        <w:bidi/>
        <w:ind w:hanging="2"/>
        <w:jc w:val="both"/>
        <w:rPr>
          <w:rFonts w:cs="Simplified Arabic"/>
          <w:rtl/>
          <w:lang w:bidi="ar-MA"/>
        </w:rPr>
      </w:pPr>
    </w:p>
    <w:p w:rsidR="00F26E0E" w:rsidRDefault="00F26E0E" w:rsidP="00D26546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وبدوره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</w:t>
      </w:r>
      <w:r w:rsidR="007F10F6" w:rsidRPr="000C31F8">
        <w:rPr>
          <w:rFonts w:cs="Simplified Arabic" w:hint="cs"/>
          <w:rtl/>
          <w:lang w:bidi="ar-MA"/>
        </w:rPr>
        <w:t>اقتناء</w:t>
      </w:r>
      <w:r w:rsidRPr="000C31F8">
        <w:rPr>
          <w:rFonts w:cs="Simplified Arabic" w:hint="cs"/>
          <w:rtl/>
          <w:lang w:bidi="ar-MA"/>
        </w:rPr>
        <w:t xml:space="preserve"> النفائس) </w:t>
      </w:r>
      <w:r>
        <w:rPr>
          <w:rFonts w:cs="Simplified Arabic" w:hint="cs"/>
          <w:rtl/>
          <w:lang w:bidi="ar-MA"/>
        </w:rPr>
        <w:t>معدل نمو نسبته 1</w:t>
      </w:r>
      <w:r w:rsidR="00D26546">
        <w:rPr>
          <w:rFonts w:cs="Simplified Arabic" w:hint="cs"/>
          <w:rtl/>
          <w:lang w:bidi="ar-MA"/>
        </w:rPr>
        <w:t>0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 w:rsidR="00D26546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 w:rsidRPr="00F26E0E">
        <w:rPr>
          <w:rFonts w:cs="Simplified Arabic" w:hint="cs"/>
          <w:rtl/>
          <w:lang w:bidi="ar-MA"/>
        </w:rPr>
        <w:t xml:space="preserve"> </w:t>
      </w:r>
      <w:r w:rsidR="00D26546">
        <w:rPr>
          <w:rFonts w:cs="Simplified Arabic" w:hint="cs"/>
          <w:rtl/>
          <w:lang w:bidi="ar-MA"/>
        </w:rPr>
        <w:t>بدل</w:t>
      </w:r>
      <w:r>
        <w:rPr>
          <w:rFonts w:cs="Simplified Arabic" w:hint="cs"/>
          <w:rtl/>
          <w:lang w:bidi="ar-MA"/>
        </w:rPr>
        <w:t xml:space="preserve"> </w:t>
      </w:r>
      <w:r w:rsidR="00D26546">
        <w:rPr>
          <w:rFonts w:cs="Simplified Arabic" w:hint="cs"/>
          <w:rtl/>
          <w:lang w:bidi="ar-MA"/>
        </w:rPr>
        <w:t>4</w:t>
      </w:r>
      <w:r w:rsidR="00D26546" w:rsidRPr="00B02EAD">
        <w:rPr>
          <w:rFonts w:ascii="Sakkal Majalla" w:hAnsi="Sakkal Majalla" w:cs="Sakkal Majalla" w:hint="cs"/>
          <w:rtl/>
          <w:lang w:bidi="ar-MA"/>
        </w:rPr>
        <w:t>٫</w:t>
      </w:r>
      <w:r w:rsidR="00D26546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D26546">
        <w:rPr>
          <w:rFonts w:cs="Simplified Arabic" w:hint="cs"/>
          <w:rtl/>
          <w:lang w:bidi="ar-MA"/>
        </w:rPr>
        <w:t>سنة 2023</w:t>
      </w:r>
      <w:r>
        <w:rPr>
          <w:rFonts w:cs="Simplified Arabic" w:hint="cs"/>
          <w:rtl/>
          <w:lang w:bidi="ar-MA"/>
        </w:rPr>
        <w:t xml:space="preserve">، مع مساهمة في النمو </w:t>
      </w:r>
      <w:r w:rsidR="00D26546">
        <w:rPr>
          <w:rFonts w:cs="Simplified Arabic" w:hint="cs"/>
          <w:rtl/>
          <w:lang w:bidi="ar-MA"/>
        </w:rPr>
        <w:t>ب 3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 w:rsidR="00D26546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 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 w:rsidR="00D26546">
        <w:rPr>
          <w:rFonts w:cs="Simplified Arabic" w:hint="cs"/>
          <w:rtl/>
          <w:lang w:bidi="ar-MA"/>
        </w:rPr>
        <w:t>3</w:t>
      </w:r>
      <w:r>
        <w:rPr>
          <w:rFonts w:cs="Simplified Arabic" w:hint="cs"/>
          <w:rtl/>
          <w:lang w:bidi="ar-MA"/>
        </w:rPr>
        <w:t xml:space="preserve"> نقطة. </w:t>
      </w:r>
    </w:p>
    <w:p w:rsidR="0080554D" w:rsidRPr="00DB6494" w:rsidRDefault="0080554D" w:rsidP="0080554D">
      <w:pPr>
        <w:bidi/>
        <w:ind w:hanging="2"/>
        <w:jc w:val="both"/>
        <w:rPr>
          <w:rFonts w:cs="Simplified Arabic"/>
          <w:sz w:val="16"/>
          <w:szCs w:val="16"/>
          <w:lang w:bidi="ar-MA"/>
        </w:rPr>
      </w:pPr>
    </w:p>
    <w:p w:rsidR="00AF5BEC" w:rsidRDefault="00AF5BEC" w:rsidP="00A30733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وسجلت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بدورها،</w:t>
      </w:r>
      <w:r w:rsidR="00F26E0E" w:rsidRPr="00F26E0E">
        <w:rPr>
          <w:rFonts w:cs="Simplified Arabic" w:hint="cs"/>
          <w:rtl/>
        </w:rPr>
        <w:t xml:space="preserve"> </w:t>
      </w:r>
      <w:r w:rsidR="00F26E0E">
        <w:rPr>
          <w:rFonts w:cs="Simplified Arabic" w:hint="cs"/>
          <w:rtl/>
        </w:rPr>
        <w:t xml:space="preserve">ارتفاعا لمعدل نموها </w:t>
      </w:r>
      <w:r w:rsidR="009C21CA">
        <w:rPr>
          <w:rFonts w:cs="Simplified Arabic" w:hint="cs"/>
          <w:rtl/>
        </w:rPr>
        <w:t>بنسبة</w:t>
      </w:r>
      <w:r w:rsidR="00F26E0E" w:rsidRPr="00144549">
        <w:rPr>
          <w:rFonts w:cs="Simplified Arabic" w:hint="cs"/>
          <w:b/>
          <w:bCs/>
          <w:rtl/>
        </w:rPr>
        <w:t xml:space="preserve"> </w:t>
      </w:r>
      <w:r w:rsidR="009C21CA">
        <w:rPr>
          <w:rFonts w:cs="Simplified Arabic" w:hint="cs"/>
          <w:rtl/>
          <w:lang w:bidi="ar-MA"/>
        </w:rPr>
        <w:t>5</w:t>
      </w:r>
      <w:r w:rsidR="009C21CA" w:rsidRPr="00B02EAD">
        <w:rPr>
          <w:rFonts w:cs="Simplified Arabic"/>
          <w:rtl/>
          <w:lang w:bidi="ar-MA"/>
        </w:rPr>
        <w:t>,</w:t>
      </w:r>
      <w:r w:rsidR="009C21CA">
        <w:rPr>
          <w:rFonts w:cs="Simplified Arabic" w:hint="cs"/>
          <w:rtl/>
          <w:lang w:bidi="ar-MA"/>
        </w:rPr>
        <w:t>6</w:t>
      </w:r>
      <w:r w:rsidR="00F26E0E" w:rsidRPr="00B02EAD">
        <w:rPr>
          <w:rFonts w:cs="Simplified Arabic"/>
          <w:lang w:bidi="ar-MA"/>
        </w:rPr>
        <w:t>%</w:t>
      </w:r>
      <w:r w:rsidR="00F26E0E" w:rsidRPr="00B02EAD">
        <w:rPr>
          <w:rFonts w:cs="Simplified Arabic"/>
          <w:rtl/>
          <w:lang w:bidi="ar-MA"/>
        </w:rPr>
        <w:t xml:space="preserve"> </w:t>
      </w:r>
      <w:r w:rsidR="009C21CA">
        <w:rPr>
          <w:rFonts w:cs="Simplified Arabic" w:hint="cs"/>
          <w:rtl/>
          <w:lang w:bidi="ar-MA"/>
        </w:rPr>
        <w:t>عوض</w:t>
      </w:r>
      <w:r>
        <w:rPr>
          <w:rFonts w:cs="Simplified Arabic"/>
          <w:lang w:bidi="ar-MA"/>
        </w:rPr>
        <w:t xml:space="preserve"> </w:t>
      </w:r>
      <w:r w:rsidR="009C21CA">
        <w:rPr>
          <w:rFonts w:cs="Simplified Arabic" w:hint="cs"/>
          <w:rtl/>
          <w:lang w:bidi="ar-MA"/>
        </w:rPr>
        <w:t>6</w:t>
      </w:r>
      <w:r w:rsidRPr="00B02EAD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مع مساهمة</w:t>
      </w:r>
      <w:r w:rsidR="00F26E0E">
        <w:rPr>
          <w:rFonts w:cs="Simplified Arabic" w:hint="cs"/>
          <w:rtl/>
          <w:lang w:bidi="ar-MA"/>
        </w:rPr>
        <w:t xml:space="preserve"> إيجابية</w:t>
      </w:r>
      <w:r>
        <w:rPr>
          <w:rFonts w:cs="Simplified Arabic"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في النمو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ب</w:t>
      </w:r>
      <w:r w:rsidR="00A30733">
        <w:rPr>
          <w:rFonts w:cs="Simplified Arabic" w:hint="cs"/>
          <w:rtl/>
          <w:lang w:bidi="ar-MA"/>
        </w:rPr>
        <w:t>واحد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 </w:t>
      </w:r>
      <w:r w:rsidR="009C21CA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rtl/>
          <w:lang w:bidi="ar-MA"/>
        </w:rPr>
        <w:t>,</w:t>
      </w:r>
      <w:r w:rsidR="009C21CA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 xml:space="preserve"> نقطة</w:t>
      </w:r>
      <w:r w:rsidR="009C21CA">
        <w:rPr>
          <w:rFonts w:cs="Simplified Arabic" w:hint="cs"/>
          <w:rtl/>
          <w:lang w:bidi="ar-MA"/>
        </w:rPr>
        <w:t xml:space="preserve"> السنة الماضية</w:t>
      </w:r>
      <w:r w:rsidRPr="00B02EAD">
        <w:rPr>
          <w:rFonts w:cs="Simplified Arabic"/>
          <w:rtl/>
          <w:lang w:bidi="ar-MA"/>
        </w:rPr>
        <w:t>.</w:t>
      </w:r>
    </w:p>
    <w:p w:rsidR="00BA7A4F" w:rsidRDefault="000A1660" w:rsidP="007119F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مساهمة </w:t>
      </w:r>
      <w:r w:rsidR="00EC1B67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0A1660" w:rsidRPr="00BA7A4F" w:rsidRDefault="000A1660" w:rsidP="000A1660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DE6FC9" w:rsidRDefault="00EC1B67" w:rsidP="00DE6FC9">
      <w:pPr>
        <w:pStyle w:val="Paragraphedeliste"/>
        <w:bidi/>
        <w:spacing w:after="120"/>
        <w:ind w:left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="0094431B">
        <w:rPr>
          <w:rFonts w:cs="Arial" w:hint="cs"/>
          <w:rtl/>
          <w:lang w:bidi="ar-MA"/>
        </w:rPr>
        <w:t xml:space="preserve"> </w:t>
      </w:r>
      <w:r w:rsidR="001C574A">
        <w:rPr>
          <w:rFonts w:cs="Arial" w:hint="cs"/>
          <w:rtl/>
          <w:lang w:bidi="ar-MA"/>
        </w:rPr>
        <w:t>المبادلات</w:t>
      </w:r>
      <w:r w:rsidR="001C574A" w:rsidRPr="001C574A">
        <w:rPr>
          <w:rFonts w:cs="Arial"/>
          <w:rtl/>
          <w:lang w:bidi="ar-MA"/>
        </w:rPr>
        <w:t xml:space="preserve"> الخارجية </w:t>
      </w:r>
      <w:r w:rsidR="001C574A">
        <w:rPr>
          <w:rFonts w:cs="Arial" w:hint="cs"/>
          <w:rtl/>
          <w:lang w:bidi="ar-MA"/>
        </w:rPr>
        <w:t>من</w:t>
      </w:r>
      <w:r w:rsidR="001C574A" w:rsidRPr="001C574A">
        <w:rPr>
          <w:rFonts w:cs="Arial"/>
          <w:rtl/>
          <w:lang w:bidi="ar-MA"/>
        </w:rPr>
        <w:t xml:space="preserve"> السلع والخدمات</w:t>
      </w:r>
      <w:r>
        <w:rPr>
          <w:rFonts w:cs="Arial" w:hint="cs"/>
          <w:rtl/>
          <w:lang w:bidi="ar-MA"/>
        </w:rPr>
        <w:t xml:space="preserve">، عرفت </w:t>
      </w:r>
      <w:r w:rsidR="00DE6FC9">
        <w:rPr>
          <w:rFonts w:cs="Arial" w:hint="cs"/>
          <w:rtl/>
          <w:lang w:bidi="ar-MA"/>
        </w:rPr>
        <w:t>الواردات</w:t>
      </w:r>
      <w:r>
        <w:rPr>
          <w:rFonts w:cs="Arial" w:hint="cs"/>
          <w:rtl/>
          <w:lang w:bidi="ar-MA"/>
        </w:rPr>
        <w:t xml:space="preserve"> </w:t>
      </w:r>
      <w:r w:rsidR="00F26E0E">
        <w:rPr>
          <w:rFonts w:cs="Arial" w:hint="cs"/>
          <w:rtl/>
          <w:lang w:bidi="ar-MA"/>
        </w:rPr>
        <w:t xml:space="preserve">ارتفاعا بنسبة </w:t>
      </w:r>
      <w:r w:rsidR="00DE6FC9">
        <w:rPr>
          <w:rFonts w:cs="Arial" w:hint="cs"/>
          <w:rtl/>
          <w:lang w:bidi="ar-MA"/>
        </w:rPr>
        <w:t>11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DE6FC9">
        <w:rPr>
          <w:rFonts w:cs="Arial" w:hint="cs"/>
          <w:rtl/>
          <w:lang w:bidi="ar-MA"/>
        </w:rPr>
        <w:t>6</w:t>
      </w:r>
      <w:r w:rsidR="00F26E0E" w:rsidRPr="006E1E9E">
        <w:rPr>
          <w:rFonts w:cs="Simplified Arabic"/>
          <w:rtl/>
          <w:lang w:bidi="ar-MA"/>
        </w:rPr>
        <w:t>%</w:t>
      </w:r>
      <w:r w:rsidR="00F26E0E" w:rsidRPr="00144549">
        <w:rPr>
          <w:rFonts w:cs="Arial"/>
          <w:rtl/>
          <w:lang w:bidi="ar-MA"/>
        </w:rPr>
        <w:t xml:space="preserve"> </w:t>
      </w:r>
      <w:r w:rsidR="00F26E0E">
        <w:rPr>
          <w:rFonts w:cs="Arial" w:hint="cs"/>
          <w:rtl/>
          <w:lang w:bidi="ar-MA"/>
        </w:rPr>
        <w:t xml:space="preserve">عوض </w:t>
      </w:r>
      <w:r w:rsidR="00DE6FC9">
        <w:rPr>
          <w:rFonts w:cs="Arial" w:hint="cs"/>
          <w:rtl/>
          <w:lang w:bidi="ar-MA"/>
        </w:rPr>
        <w:t>9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5</w:t>
      </w:r>
      <w:r w:rsidR="00F26E0E" w:rsidRPr="006E1E9E">
        <w:rPr>
          <w:rFonts w:cs="Simplified Arabic"/>
          <w:rtl/>
          <w:lang w:bidi="ar-MA"/>
        </w:rPr>
        <w:t>%</w:t>
      </w:r>
      <w:r w:rsidR="00F26E0E" w:rsidRPr="00F26E0E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 xml:space="preserve">مع مساهمة </w:t>
      </w:r>
      <w:r w:rsidR="00DE6FC9">
        <w:rPr>
          <w:rFonts w:cs="Simplified Arabic" w:hint="cs"/>
          <w:rtl/>
          <w:lang w:bidi="ar-MA"/>
        </w:rPr>
        <w:t xml:space="preserve">سلبية </w:t>
      </w:r>
      <w:r w:rsidR="00F26E0E">
        <w:rPr>
          <w:rFonts w:cs="Simplified Arabic" w:hint="cs"/>
          <w:rtl/>
          <w:lang w:bidi="ar-MA"/>
        </w:rPr>
        <w:t xml:space="preserve">في النمو بلغت </w:t>
      </w:r>
      <w:r w:rsidR="00DE6FC9">
        <w:rPr>
          <w:rFonts w:cs="Simplified Arabic" w:hint="cs"/>
          <w:rtl/>
        </w:rPr>
        <w:t>5</w:t>
      </w:r>
      <w:r w:rsidR="00F26E0E">
        <w:rPr>
          <w:rFonts w:cs="Simplified Arabic" w:hint="cs"/>
          <w:rtl/>
        </w:rPr>
        <w:t>,9</w:t>
      </w:r>
      <w:r w:rsidR="00F26E0E">
        <w:rPr>
          <w:rFonts w:cs="Simplified Arabic" w:hint="cs"/>
          <w:rtl/>
          <w:lang w:bidi="ar-MA"/>
        </w:rPr>
        <w:t xml:space="preserve"> نقطة</w:t>
      </w:r>
      <w:r w:rsidR="00F26E0E">
        <w:rPr>
          <w:rFonts w:cs="Arial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عوض</w:t>
      </w:r>
      <w:r w:rsidR="00A30733">
        <w:rPr>
          <w:rFonts w:cs="Simplified Arabic" w:hint="cs"/>
          <w:rtl/>
          <w:lang w:bidi="ar-MA"/>
        </w:rPr>
        <w:t xml:space="preserve"> مساهمة سلبية ب</w:t>
      </w:r>
      <w:r w:rsidR="00F26E0E">
        <w:rPr>
          <w:rFonts w:cs="Simplified Arabic" w:hint="cs"/>
          <w:rtl/>
          <w:lang w:bidi="ar-MA"/>
        </w:rPr>
        <w:t xml:space="preserve"> </w:t>
      </w:r>
      <w:r w:rsidR="00DE6FC9">
        <w:rPr>
          <w:rFonts w:cs="Arial" w:hint="cs"/>
          <w:rtl/>
          <w:lang w:bidi="ar-MA"/>
        </w:rPr>
        <w:t>5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DE6FC9">
        <w:rPr>
          <w:rFonts w:cs="Arial" w:hint="cs"/>
          <w:rtl/>
          <w:lang w:bidi="ar-MA"/>
        </w:rPr>
        <w:t>3</w:t>
      </w:r>
      <w:r w:rsidR="00F26E0E">
        <w:rPr>
          <w:rFonts w:cs="Simplified Arabic" w:hint="cs"/>
          <w:rtl/>
          <w:lang w:bidi="ar-MA"/>
        </w:rPr>
        <w:t xml:space="preserve"> نقطة السنة الماضية</w:t>
      </w:r>
      <w:r>
        <w:rPr>
          <w:rFonts w:cs="Arial" w:hint="cs"/>
          <w:rtl/>
          <w:lang w:bidi="ar-MA"/>
        </w:rPr>
        <w:t>.</w:t>
      </w:r>
      <w:r w:rsidR="0094431B">
        <w:rPr>
          <w:rFonts w:cs="Arial" w:hint="cs"/>
          <w:rtl/>
          <w:lang w:bidi="ar-MA"/>
        </w:rPr>
        <w:t xml:space="preserve"> </w:t>
      </w:r>
    </w:p>
    <w:p w:rsidR="00DE6FC9" w:rsidRDefault="00DE6FC9" w:rsidP="00DE6FC9">
      <w:pPr>
        <w:pStyle w:val="Paragraphedeliste"/>
        <w:bidi/>
        <w:spacing w:after="120"/>
        <w:ind w:left="0"/>
        <w:jc w:val="both"/>
        <w:rPr>
          <w:rFonts w:cs="Arial"/>
          <w:rtl/>
          <w:lang w:bidi="ar-MA"/>
        </w:rPr>
      </w:pPr>
    </w:p>
    <w:p w:rsidR="0094431B" w:rsidRDefault="00F26E0E" w:rsidP="00A30733">
      <w:pPr>
        <w:pStyle w:val="Paragraphedeliste"/>
        <w:bidi/>
        <w:spacing w:after="120"/>
        <w:ind w:left="0"/>
        <w:jc w:val="both"/>
        <w:rPr>
          <w:rFonts w:cs="Simplified Arabic"/>
          <w:rtl/>
          <w:lang w:bidi="ar-MA"/>
        </w:rPr>
      </w:pPr>
      <w:r>
        <w:rPr>
          <w:rFonts w:cs="Arial" w:hint="cs"/>
          <w:rtl/>
          <w:lang w:bidi="ar-MA"/>
        </w:rPr>
        <w:lastRenderedPageBreak/>
        <w:t>و</w:t>
      </w:r>
      <w:r w:rsidR="00942B22">
        <w:rPr>
          <w:rFonts w:cs="Arial" w:hint="cs"/>
          <w:rtl/>
          <w:lang w:bidi="ar-MA"/>
        </w:rPr>
        <w:t xml:space="preserve">سجلت </w:t>
      </w:r>
      <w:r w:rsidR="00C20E60">
        <w:rPr>
          <w:rFonts w:cs="Arial" w:hint="cs"/>
          <w:rtl/>
          <w:lang w:bidi="ar-MA"/>
        </w:rPr>
        <w:t>ال</w:t>
      </w:r>
      <w:r w:rsidR="00DE6FC9">
        <w:rPr>
          <w:rFonts w:cs="Arial" w:hint="cs"/>
          <w:rtl/>
          <w:lang w:bidi="ar-MA"/>
        </w:rPr>
        <w:t>صادرات</w:t>
      </w:r>
      <w:r w:rsidR="00942B22">
        <w:rPr>
          <w:rFonts w:cs="Arial" w:hint="cs"/>
          <w:rtl/>
          <w:lang w:bidi="ar-MA"/>
        </w:rPr>
        <w:t xml:space="preserve"> من السلع والخدمات</w:t>
      </w:r>
      <w:r>
        <w:rPr>
          <w:rFonts w:cs="Arial" w:hint="cs"/>
          <w:rtl/>
          <w:lang w:bidi="ar-MA"/>
        </w:rPr>
        <w:t>،</w:t>
      </w:r>
      <w:r w:rsidR="00942B22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بدورها، </w:t>
      </w:r>
      <w:r w:rsidR="00942B22">
        <w:rPr>
          <w:rFonts w:cs="Arial" w:hint="cs"/>
          <w:rtl/>
          <w:lang w:bidi="ar-MA"/>
        </w:rPr>
        <w:t xml:space="preserve">ارتفاعا بنسبة </w:t>
      </w:r>
      <w:r w:rsidR="00DE6FC9">
        <w:rPr>
          <w:rFonts w:cs="Arial" w:hint="cs"/>
          <w:rtl/>
          <w:lang w:bidi="ar-MA"/>
        </w:rPr>
        <w:t>8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C20E60">
        <w:rPr>
          <w:rFonts w:cs="Arial" w:hint="cs"/>
          <w:rtl/>
          <w:lang w:bidi="ar-MA"/>
        </w:rPr>
        <w:t xml:space="preserve">عوض </w:t>
      </w:r>
      <w:r w:rsidR="00DE6FC9">
        <w:rPr>
          <w:rFonts w:cs="Arial" w:hint="cs"/>
          <w:rtl/>
          <w:lang w:bidi="ar-MA"/>
        </w:rPr>
        <w:t>7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DE6FC9">
        <w:rPr>
          <w:rFonts w:cs="Arial" w:hint="cs"/>
          <w:rtl/>
          <w:lang w:bidi="ar-MA"/>
        </w:rPr>
        <w:t>9</w:t>
      </w:r>
      <w:r w:rsidR="00C20E60" w:rsidRPr="006E1E9E">
        <w:rPr>
          <w:rFonts w:cs="Simplified Arabic"/>
          <w:rtl/>
          <w:lang w:bidi="ar-MA"/>
        </w:rPr>
        <w:t>%</w:t>
      </w:r>
      <w:r w:rsidR="00C20E60" w:rsidRPr="00144549">
        <w:rPr>
          <w:rFonts w:cs="Arial"/>
          <w:rtl/>
          <w:lang w:bidi="ar-MA"/>
        </w:rPr>
        <w:t xml:space="preserve"> </w:t>
      </w:r>
      <w:r w:rsidR="001C574A">
        <w:rPr>
          <w:rFonts w:cs="Simplified Arabic" w:hint="cs"/>
          <w:rtl/>
          <w:lang w:bidi="ar-MA"/>
        </w:rPr>
        <w:t>بمساهمة</w:t>
      </w:r>
      <w:r w:rsidR="00C20E60">
        <w:rPr>
          <w:rFonts w:cs="Simplified Arabic" w:hint="cs"/>
          <w:rtl/>
          <w:lang w:bidi="ar-MA"/>
        </w:rPr>
        <w:t xml:space="preserve"> في النمو بلغت</w:t>
      </w:r>
      <w:r w:rsidR="001C574A">
        <w:rPr>
          <w:rFonts w:cs="Simplified Arabic" w:hint="cs"/>
          <w:rtl/>
          <w:lang w:bidi="ar-MA"/>
        </w:rPr>
        <w:t xml:space="preserve"> </w:t>
      </w:r>
      <w:r w:rsidR="00DE6FC9">
        <w:rPr>
          <w:rFonts w:cs="Arial" w:hint="cs"/>
          <w:rtl/>
          <w:lang w:bidi="ar-MA"/>
        </w:rPr>
        <w:t>3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DE6FC9">
        <w:rPr>
          <w:rFonts w:cs="Arial" w:hint="cs"/>
          <w:rtl/>
          <w:lang w:bidi="ar-MA"/>
        </w:rPr>
        <w:t>4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</w:t>
      </w:r>
      <w:r w:rsidR="00C20E60">
        <w:rPr>
          <w:rFonts w:cs="Simplified Arabic" w:hint="cs"/>
          <w:rtl/>
          <w:lang w:bidi="ar-MA"/>
        </w:rPr>
        <w:t>ة</w:t>
      </w:r>
      <w:r w:rsidR="00DE6FC9">
        <w:rPr>
          <w:rFonts w:cs="Simplified Arabic" w:hint="cs"/>
          <w:rtl/>
          <w:lang w:bidi="ar-MA"/>
        </w:rPr>
        <w:t> وذلك بانخفاض طفيف قدره 0</w:t>
      </w:r>
      <w:r w:rsidR="00DE6FC9" w:rsidRPr="00144549">
        <w:rPr>
          <w:rFonts w:ascii="Sakkal Majalla" w:hAnsi="Sakkal Majalla" w:cs="Sakkal Majalla" w:hint="cs"/>
          <w:rtl/>
          <w:lang w:bidi="ar-MA"/>
        </w:rPr>
        <w:t>٫</w:t>
      </w:r>
      <w:r w:rsidR="00DE6FC9">
        <w:rPr>
          <w:rFonts w:cs="Simplified Arabic" w:hint="cs"/>
          <w:rtl/>
          <w:lang w:bidi="ar-MA"/>
        </w:rPr>
        <w:t xml:space="preserve">1 نقطة مقارنة </w:t>
      </w:r>
      <w:r w:rsidR="00A30733" w:rsidRPr="000E46D8">
        <w:rPr>
          <w:rFonts w:cs="Arial" w:hint="cs"/>
          <w:rtl/>
          <w:lang w:bidi="ar-MA"/>
        </w:rPr>
        <w:t xml:space="preserve">مع </w:t>
      </w:r>
      <w:r w:rsidR="00DE6FC9" w:rsidRPr="000E46D8">
        <w:rPr>
          <w:rFonts w:cs="Arial" w:hint="cs"/>
          <w:rtl/>
          <w:lang w:bidi="ar-MA"/>
        </w:rPr>
        <w:t>سنة 2023</w:t>
      </w:r>
      <w:r w:rsidR="00C20E60">
        <w:rPr>
          <w:rFonts w:cs="Simplified Arabic" w:hint="cs"/>
          <w:rtl/>
          <w:lang w:bidi="ar-MA"/>
        </w:rPr>
        <w:t>.</w:t>
      </w:r>
      <w:r w:rsidR="00942B22">
        <w:rPr>
          <w:rFonts w:cs="Arial" w:hint="cs"/>
          <w:rtl/>
          <w:lang w:bidi="ar-MA"/>
        </w:rPr>
        <w:t xml:space="preserve"> </w:t>
      </w:r>
    </w:p>
    <w:p w:rsidR="00EE6F7E" w:rsidRDefault="00EE6F7E" w:rsidP="009A1882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وفي هذا الإطار، سجلت المبادلات الخارجية للسلع </w:t>
      </w:r>
      <w:r w:rsidRPr="00144549">
        <w:rPr>
          <w:rFonts w:cs="Arial" w:hint="cs"/>
          <w:rtl/>
          <w:lang w:bidi="ar-MA"/>
        </w:rPr>
        <w:t>والخدمات</w:t>
      </w:r>
      <w:r>
        <w:rPr>
          <w:rFonts w:cs="Arial" w:hint="cs"/>
          <w:rtl/>
          <w:lang w:bidi="ar-MA"/>
        </w:rPr>
        <w:t xml:space="preserve"> مساهمة سلبية في النمو بلغت </w:t>
      </w:r>
      <w:r w:rsidR="009A1882">
        <w:rPr>
          <w:rFonts w:cs="Arial" w:hint="cs"/>
          <w:rtl/>
          <w:lang w:bidi="ar-MA"/>
        </w:rPr>
        <w:t>2</w:t>
      </w:r>
      <w:r w:rsidR="009A1882" w:rsidRPr="00144549">
        <w:rPr>
          <w:rFonts w:ascii="Sakkal Majalla" w:hAnsi="Sakkal Majalla" w:cs="Sakkal Majalla" w:hint="cs"/>
          <w:rtl/>
          <w:lang w:bidi="ar-MA"/>
        </w:rPr>
        <w:t>٫</w:t>
      </w:r>
      <w:r w:rsidR="009A1882">
        <w:rPr>
          <w:rFonts w:cs="Arial" w:hint="cs"/>
          <w:rtl/>
          <w:lang w:bidi="ar-MA"/>
        </w:rPr>
        <w:t>5</w:t>
      </w:r>
      <w:r>
        <w:rPr>
          <w:rFonts w:cs="Arial" w:hint="cs"/>
          <w:rtl/>
          <w:lang w:bidi="ar-MA"/>
        </w:rPr>
        <w:t xml:space="preserve"> نقطة عوض </w:t>
      </w:r>
      <w:r w:rsidR="00F26E0E">
        <w:rPr>
          <w:rFonts w:cs="Arial" w:hint="cs"/>
          <w:rtl/>
          <w:lang w:bidi="ar-MA"/>
        </w:rPr>
        <w:t xml:space="preserve">مساهمة </w:t>
      </w:r>
      <w:r w:rsidR="009A1882">
        <w:rPr>
          <w:rFonts w:cs="Arial" w:hint="cs"/>
          <w:rtl/>
          <w:lang w:bidi="ar-MA"/>
        </w:rPr>
        <w:t>سلبية</w:t>
      </w:r>
      <w:r>
        <w:rPr>
          <w:rFonts w:cs="Arial" w:hint="cs"/>
          <w:rtl/>
          <w:lang w:bidi="ar-MA"/>
        </w:rPr>
        <w:t xml:space="preserve"> قدرها </w:t>
      </w:r>
      <w:r w:rsidR="009A1882">
        <w:rPr>
          <w:rFonts w:cs="Arial" w:hint="cs"/>
          <w:rtl/>
          <w:lang w:bidi="ar-MA"/>
        </w:rPr>
        <w:t>1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8</w:t>
      </w:r>
      <w:r>
        <w:rPr>
          <w:rFonts w:cs="Arial" w:hint="cs"/>
          <w:rtl/>
          <w:lang w:bidi="ar-MA"/>
        </w:rPr>
        <w:t xml:space="preserve"> نقطة </w:t>
      </w:r>
      <w:r w:rsidR="009A1882">
        <w:rPr>
          <w:rFonts w:cs="Arial" w:hint="cs"/>
          <w:rtl/>
          <w:lang w:bidi="ar-MA"/>
        </w:rPr>
        <w:t>سنة من قبل</w:t>
      </w:r>
      <w:r>
        <w:rPr>
          <w:rFonts w:cs="Arial" w:hint="cs"/>
          <w:rtl/>
          <w:lang w:bidi="ar-MA"/>
        </w:rPr>
        <w:t xml:space="preserve">. 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F26E0E" w:rsidRDefault="00F26E0E" w:rsidP="00F26E0E">
      <w:pPr>
        <w:bidi/>
        <w:ind w:hanging="59"/>
        <w:jc w:val="both"/>
        <w:rPr>
          <w:rFonts w:cs="Arial"/>
          <w:rtl/>
          <w:lang w:bidi="ar-MA"/>
        </w:rPr>
      </w:pPr>
    </w:p>
    <w:p w:rsidR="008F3E16" w:rsidRDefault="001B6AE1" w:rsidP="001B6AE1">
      <w:pPr>
        <w:bidi/>
        <w:spacing w:after="24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تفاقم</w:t>
      </w:r>
      <w:r w:rsidR="008F3E16" w:rsidRPr="0015083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إلى تمويل الاقتصاد الوطني</w:t>
      </w:r>
      <w:r w:rsidR="008F3E16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Default="006369BB" w:rsidP="002C4DB8">
      <w:pPr>
        <w:bidi/>
        <w:spacing w:before="240" w:after="24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C1023E">
        <w:rPr>
          <w:rFonts w:cs="Arial" w:hint="cs"/>
          <w:rtl/>
          <w:lang w:bidi="ar-MA"/>
        </w:rPr>
        <w:t>7</w:t>
      </w:r>
      <w:r w:rsidR="00C1023E" w:rsidRPr="00144549">
        <w:rPr>
          <w:rFonts w:ascii="Sakkal Majalla" w:hAnsi="Sakkal Majalla" w:cs="Sakkal Majalla" w:hint="cs"/>
          <w:rtl/>
          <w:lang w:bidi="ar-MA"/>
        </w:rPr>
        <w:t>٫</w:t>
      </w:r>
      <w:r w:rsidR="00C1023E">
        <w:rPr>
          <w:rFonts w:cs="Arial" w:hint="cs"/>
          <w:rtl/>
          <w:lang w:bidi="ar-MA"/>
        </w:rPr>
        <w:t>9</w:t>
      </w:r>
      <w:r w:rsidR="000728EC" w:rsidRPr="00144549">
        <w:rPr>
          <w:rFonts w:cs="Simplified Arabic"/>
        </w:rPr>
        <w:t>%</w:t>
      </w:r>
      <w:r w:rsidR="00F26E0E">
        <w:rPr>
          <w:rFonts w:cs="Simplified Arabic" w:hint="cs"/>
          <w:rtl/>
        </w:rPr>
        <w:t xml:space="preserve"> عوض </w:t>
      </w:r>
      <w:r w:rsidR="00C1023E">
        <w:rPr>
          <w:rFonts w:cs="Arial" w:hint="cs"/>
          <w:rtl/>
          <w:lang w:bidi="ar-MA"/>
        </w:rPr>
        <w:t>11</w:t>
      </w:r>
      <w:r w:rsidR="00F26E0E" w:rsidRPr="006E1E9E">
        <w:rPr>
          <w:rFonts w:cs="Simplified Arabic"/>
          <w:rtl/>
          <w:lang w:bidi="ar-MA"/>
        </w:rPr>
        <w:t>%</w:t>
      </w:r>
      <w:r w:rsidR="00F26E0E" w:rsidRPr="00144549">
        <w:rPr>
          <w:rFonts w:cs="Arial"/>
          <w:rtl/>
          <w:lang w:bidi="ar-MA"/>
        </w:rPr>
        <w:t xml:space="preserve"> </w:t>
      </w:r>
      <w:r w:rsidR="00F26E0E">
        <w:rPr>
          <w:rFonts w:cs="Arial" w:hint="cs"/>
          <w:rtl/>
          <w:lang w:bidi="ar-MA"/>
        </w:rPr>
        <w:t>السنة الماضية</w:t>
      </w:r>
      <w:r w:rsidR="000728EC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</w:rPr>
        <w:t>و</w:t>
      </w:r>
      <w:r w:rsidR="000E3C4E">
        <w:rPr>
          <w:rFonts w:cs="Simplified Arabic" w:hint="cs"/>
          <w:rtl/>
        </w:rPr>
        <w:t>ا</w:t>
      </w:r>
      <w:r w:rsidR="00F26E0E">
        <w:rPr>
          <w:rFonts w:cs="Simplified Arabic" w:hint="cs"/>
          <w:rtl/>
        </w:rPr>
        <w:t xml:space="preserve">رتفاع </w:t>
      </w:r>
      <w:r w:rsidR="00F26E0E" w:rsidRPr="00144549">
        <w:rPr>
          <w:rFonts w:cs="Simplified Arabic" w:hint="cs"/>
          <w:rtl/>
          <w:lang w:bidi="ar-MA"/>
        </w:rPr>
        <w:t xml:space="preserve">صافي الدخول </w:t>
      </w:r>
      <w:r w:rsidR="00F26E0E">
        <w:rPr>
          <w:rFonts w:cs="Simplified Arabic" w:hint="cs"/>
          <w:rtl/>
          <w:lang w:bidi="ar-MA"/>
        </w:rPr>
        <w:t>المتأتية</w:t>
      </w:r>
      <w:r w:rsidR="00F26E0E" w:rsidRPr="00144549">
        <w:rPr>
          <w:rFonts w:cs="Simplified Arabic" w:hint="cs"/>
          <w:rtl/>
          <w:lang w:bidi="ar-MA"/>
        </w:rPr>
        <w:t xml:space="preserve"> من بقية العالم </w:t>
      </w:r>
      <w:r w:rsidR="00F26E0E">
        <w:rPr>
          <w:rFonts w:cs="Simplified Arabic" w:hint="cs"/>
          <w:rtl/>
        </w:rPr>
        <w:t>بنسبة</w:t>
      </w:r>
      <w:r w:rsidR="007B172E">
        <w:rPr>
          <w:rFonts w:cs="Simplified Arabic" w:hint="cs"/>
          <w:rtl/>
          <w:lang w:bidi="ar-MA"/>
        </w:rPr>
        <w:t xml:space="preserve"> </w:t>
      </w:r>
      <w:r w:rsidR="00C1023E">
        <w:rPr>
          <w:rFonts w:cs="Simplified Arabic" w:hint="cs"/>
          <w:rtl/>
          <w:lang w:bidi="ar-MA"/>
        </w:rPr>
        <w:t>4</w:t>
      </w:r>
      <w:r w:rsidR="00B030CC" w:rsidRPr="00144549">
        <w:rPr>
          <w:rFonts w:cs="Simplified Arabic"/>
          <w:rtl/>
          <w:lang w:bidi="ar-MA"/>
        </w:rPr>
        <w:t>,</w:t>
      </w:r>
      <w:r w:rsidR="00C1023E">
        <w:rPr>
          <w:rFonts w:cs="Simplified Arabic" w:hint="cs"/>
          <w:rtl/>
          <w:lang w:bidi="ar-MA"/>
        </w:rPr>
        <w:t>9</w:t>
      </w:r>
      <w:r w:rsidR="00B030CC" w:rsidRPr="00144549">
        <w:rPr>
          <w:rFonts w:cs="Simplified Arabic"/>
          <w:lang w:bidi="ar-MA"/>
        </w:rPr>
        <w:t>%</w:t>
      </w:r>
      <w:r w:rsidR="00F26E0E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</w:rPr>
        <w:t xml:space="preserve">عوض </w:t>
      </w:r>
      <w:r w:rsidR="00C1023E">
        <w:rPr>
          <w:rFonts w:cs="Arial" w:hint="cs"/>
          <w:rtl/>
          <w:lang w:bidi="ar-MA"/>
        </w:rPr>
        <w:t>1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C1023E">
        <w:rPr>
          <w:rFonts w:cs="Arial" w:hint="cs"/>
          <w:rtl/>
          <w:lang w:bidi="ar-MA"/>
        </w:rPr>
        <w:t>2</w:t>
      </w:r>
      <w:r w:rsidR="00F26E0E" w:rsidRPr="006E1E9E">
        <w:rPr>
          <w:rFonts w:cs="Simplified Arabic"/>
          <w:rtl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 xml:space="preserve">ارتفاعا في معدل نموه منتقلا من </w:t>
      </w:r>
      <w:r w:rsidR="00C1023E">
        <w:rPr>
          <w:rFonts w:cs="Simplified Arabic" w:hint="cs"/>
          <w:rtl/>
          <w:lang w:bidi="ar-MA"/>
        </w:rPr>
        <w:t>10</w:t>
      </w:r>
      <w:r w:rsidR="00F26E0E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2</w:t>
      </w:r>
      <w:r w:rsidR="00F26E0E"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سنة 202</w:t>
      </w:r>
      <w:r w:rsidR="00C1023E">
        <w:rPr>
          <w:rFonts w:cs="Simplified Arabic" w:hint="cs"/>
          <w:rtl/>
          <w:lang w:bidi="ar-MA"/>
        </w:rPr>
        <w:t>3</w:t>
      </w:r>
      <w:r w:rsidR="00D71BA4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إلى</w:t>
      </w:r>
      <w:r w:rsidR="00D71BA4">
        <w:rPr>
          <w:rFonts w:cs="Simplified Arabic" w:hint="cs"/>
          <w:rtl/>
          <w:lang w:bidi="ar-MA"/>
        </w:rPr>
        <w:t xml:space="preserve"> </w:t>
      </w:r>
      <w:r w:rsidR="00C1023E">
        <w:rPr>
          <w:rFonts w:cs="Simplified Arabic" w:hint="cs"/>
          <w:rtl/>
          <w:lang w:bidi="ar-MA"/>
        </w:rPr>
        <w:t>7</w:t>
      </w:r>
      <w:r w:rsidR="000E3C4E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سنة 202</w:t>
      </w:r>
      <w:r w:rsidR="00C1023E"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8A05A1" w:rsidRPr="008A05A1" w:rsidRDefault="008A05A1" w:rsidP="00A30733">
      <w:pPr>
        <w:bidi/>
        <w:rPr>
          <w:rFonts w:cs="Simplified Arabic"/>
          <w:rtl/>
          <w:lang w:bidi="ar-MA"/>
        </w:rPr>
      </w:pPr>
      <w:r w:rsidRPr="008A05A1">
        <w:rPr>
          <w:rFonts w:cs="Simplified Arabic" w:hint="cs"/>
          <w:rtl/>
          <w:lang w:bidi="ar-MA"/>
        </w:rPr>
        <w:t>وأخذا ب</w:t>
      </w:r>
      <w:r w:rsidR="00A30733">
        <w:rPr>
          <w:rFonts w:cs="Simplified Arabic" w:hint="cs"/>
          <w:rtl/>
          <w:lang w:bidi="ar-MA"/>
        </w:rPr>
        <w:t xml:space="preserve">عين </w:t>
      </w:r>
      <w:r w:rsidRPr="008A05A1">
        <w:rPr>
          <w:rFonts w:cs="Simplified Arabic" w:hint="cs"/>
          <w:rtl/>
          <w:lang w:bidi="ar-MA"/>
        </w:rPr>
        <w:t>الاعتبار</w:t>
      </w:r>
      <w:r w:rsidR="00F26E0E">
        <w:rPr>
          <w:rFonts w:cs="Simplified Arabic" w:hint="cs"/>
          <w:rtl/>
          <w:lang w:bidi="ar-MA"/>
        </w:rPr>
        <w:t xml:space="preserve"> </w:t>
      </w:r>
      <w:r w:rsidR="00A30733">
        <w:rPr>
          <w:rFonts w:cs="Simplified Arabic" w:hint="cs"/>
          <w:rtl/>
          <w:lang w:bidi="ar-MA"/>
        </w:rPr>
        <w:t>ارتفاع</w:t>
      </w:r>
      <w:r w:rsidR="00A30733" w:rsidRPr="008A05A1">
        <w:rPr>
          <w:rFonts w:cs="Simplified Arabic" w:hint="cs"/>
          <w:rtl/>
          <w:lang w:bidi="ar-MA"/>
        </w:rPr>
        <w:t xml:space="preserve"> </w:t>
      </w:r>
      <w:r w:rsidR="00A30733">
        <w:rPr>
          <w:rFonts w:cs="Simplified Arabic" w:hint="cs"/>
          <w:rtl/>
          <w:lang w:bidi="ar-MA"/>
        </w:rPr>
        <w:t>معدل</w:t>
      </w:r>
      <w:r w:rsidRPr="008A05A1">
        <w:rPr>
          <w:rFonts w:cs="Simplified Arabic" w:hint="cs"/>
          <w:rtl/>
          <w:lang w:bidi="ar-MA"/>
        </w:rPr>
        <w:t xml:space="preserve"> نمو الاستهلاك النهائي الوطني بالقيمة</w:t>
      </w:r>
      <w:r w:rsidR="00A30733">
        <w:rPr>
          <w:rFonts w:cs="Simplified Arabic" w:hint="cs"/>
          <w:rtl/>
          <w:lang w:bidi="ar-MA"/>
        </w:rPr>
        <w:t xml:space="preserve"> بنسبة</w:t>
      </w:r>
      <w:r w:rsidRPr="008A05A1">
        <w:rPr>
          <w:rFonts w:cs="Simplified Arabic" w:hint="cs"/>
          <w:rtl/>
          <w:lang w:bidi="ar-MA"/>
        </w:rPr>
        <w:t xml:space="preserve"> </w:t>
      </w:r>
      <w:r w:rsidR="00A30733">
        <w:rPr>
          <w:rFonts w:cs="Simplified Arabic" w:hint="cs"/>
          <w:rtl/>
          <w:lang w:bidi="ar-MA"/>
        </w:rPr>
        <w:t>6</w:t>
      </w:r>
      <w:r w:rsidR="00A30733" w:rsidRPr="00144549">
        <w:rPr>
          <w:rFonts w:cs="Simplified Arabic"/>
          <w:rtl/>
          <w:lang w:bidi="ar-MA"/>
        </w:rPr>
        <w:t>,</w:t>
      </w:r>
      <w:r w:rsidR="00A30733">
        <w:rPr>
          <w:rFonts w:cs="Simplified Arabic" w:hint="cs"/>
          <w:rtl/>
          <w:lang w:bidi="ar-MA"/>
        </w:rPr>
        <w:t>3</w:t>
      </w:r>
      <w:r w:rsidR="00A30733" w:rsidRPr="00144549">
        <w:rPr>
          <w:rFonts w:cs="Simplified Arabic"/>
          <w:lang w:bidi="ar-MA"/>
        </w:rPr>
        <w:t>%</w:t>
      </w:r>
      <w:r w:rsidR="00F26E0E">
        <w:rPr>
          <w:rFonts w:cs="Simplified Arabic" w:hint="cs"/>
          <w:rtl/>
          <w:lang w:bidi="ar-MA"/>
        </w:rPr>
        <w:t>عوض</w:t>
      </w:r>
      <w:r w:rsidRPr="008A05A1">
        <w:rPr>
          <w:rFonts w:cs="Simplified Arabic" w:hint="cs"/>
          <w:rtl/>
          <w:lang w:bidi="ar-MA"/>
        </w:rPr>
        <w:t xml:space="preserve"> </w:t>
      </w:r>
      <w:r w:rsidR="00C1023E">
        <w:rPr>
          <w:rFonts w:cs="Simplified Arabic" w:hint="cs"/>
          <w:rtl/>
          <w:lang w:bidi="ar-MA"/>
        </w:rPr>
        <w:t>8</w:t>
      </w:r>
      <w:r w:rsidRPr="008A05A1">
        <w:rPr>
          <w:rFonts w:cs="Simplified Arabic" w:hint="cs"/>
          <w:rtl/>
          <w:lang w:bidi="ar-MA"/>
        </w:rPr>
        <w:t>,</w:t>
      </w:r>
      <w:r w:rsidR="00C1023E">
        <w:rPr>
          <w:rFonts w:cs="Simplified Arabic" w:hint="cs"/>
          <w:rtl/>
          <w:lang w:bidi="ar-MA"/>
        </w:rPr>
        <w:t>6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المسجلة في السنة الماضية</w:t>
      </w:r>
      <w:r w:rsidRPr="008A05A1">
        <w:rPr>
          <w:rFonts w:cs="Simplified Arabic" w:hint="cs"/>
          <w:rtl/>
          <w:lang w:bidi="ar-MA"/>
        </w:rPr>
        <w:t>، فقد استقر</w:t>
      </w:r>
      <w:r w:rsidR="00F26E0E">
        <w:rPr>
          <w:rFonts w:cs="Simplified Arabic" w:hint="cs"/>
          <w:rtl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الادخار</w:t>
      </w:r>
      <w:r w:rsidRPr="008A05A1">
        <w:rPr>
          <w:rFonts w:cs="Simplified Arabic"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الوطني</w:t>
      </w:r>
      <w:r w:rsidRPr="008A05A1">
        <w:rPr>
          <w:rFonts w:cs="Simplified Arabic" w:hint="cs"/>
          <w:rtl/>
          <w:lang w:bidi="ar-MA"/>
        </w:rPr>
        <w:t xml:space="preserve"> في</w:t>
      </w:r>
      <w:r w:rsidRPr="008A05A1">
        <w:rPr>
          <w:rFonts w:cs="Simplified Arabic"/>
          <w:rtl/>
          <w:lang w:bidi="ar-MA"/>
        </w:rPr>
        <w:t xml:space="preserve"> </w:t>
      </w:r>
      <w:r w:rsidRPr="008A05A1">
        <w:rPr>
          <w:rFonts w:cs="Simplified Arabic" w:hint="cs"/>
          <w:rtl/>
          <w:lang w:bidi="ar-MA"/>
        </w:rPr>
        <w:t>28</w:t>
      </w:r>
      <w:r w:rsidRPr="008A05A1">
        <w:rPr>
          <w:rFonts w:cs="Simplified Arabic"/>
          <w:rtl/>
          <w:lang w:bidi="ar-MA"/>
        </w:rPr>
        <w:t>,</w:t>
      </w:r>
      <w:r w:rsidR="00C1023E">
        <w:rPr>
          <w:rFonts w:cs="Simplified Arabic" w:hint="cs"/>
          <w:rtl/>
          <w:lang w:bidi="ar-MA"/>
        </w:rPr>
        <w:t>9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/>
          <w:rtl/>
          <w:lang w:bidi="ar-MA"/>
        </w:rPr>
        <w:t xml:space="preserve"> من الناتج الداخلي</w:t>
      </w:r>
      <w:r w:rsidRPr="008A05A1">
        <w:rPr>
          <w:rFonts w:cs="Simplified Arabic"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الإجمالي</w:t>
      </w:r>
      <w:r w:rsidRPr="008A05A1">
        <w:rPr>
          <w:rFonts w:cs="Simplified Arabic" w:hint="cs"/>
          <w:rtl/>
          <w:lang w:bidi="ar-MA"/>
        </w:rPr>
        <w:t xml:space="preserve"> عوض </w:t>
      </w:r>
      <w:r w:rsidR="00C1023E">
        <w:rPr>
          <w:rFonts w:cs="Simplified Arabic" w:hint="cs"/>
          <w:rtl/>
          <w:lang w:bidi="ar-MA"/>
        </w:rPr>
        <w:t>28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F50FC7" w:rsidRPr="003820F4" w:rsidRDefault="00F50FC7" w:rsidP="00F50FC7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وقد مثل </w:t>
      </w:r>
      <w:r w:rsidRPr="00144549">
        <w:rPr>
          <w:rFonts w:cs="Simplified Arabic" w:hint="cs"/>
          <w:rtl/>
          <w:lang w:bidi="ar-MA"/>
        </w:rPr>
        <w:t>إجمالي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الاستثمار</w:t>
      </w:r>
      <w:r>
        <w:rPr>
          <w:rFonts w:cs="Simplified Arabic" w:hint="cs"/>
          <w:rtl/>
          <w:lang w:bidi="ar-MA"/>
        </w:rPr>
        <w:t xml:space="preserve"> </w:t>
      </w:r>
      <w:r>
        <w:rPr>
          <w:rFonts w:cs="Simplified Arabic"/>
          <w:rtl/>
          <w:lang w:bidi="ar-MA"/>
        </w:rPr>
        <w:t>(</w:t>
      </w:r>
      <w:r>
        <w:rPr>
          <w:rFonts w:cs="Simplified Arabic" w:hint="cs"/>
          <w:rtl/>
          <w:lang w:bidi="ar-MA"/>
        </w:rPr>
        <w:t>إجمالي تكوين الرأسمال الثابت، التغير في المخزون وصافي اقتناء النفائس) 30</w:t>
      </w:r>
      <w:r w:rsidRPr="008A05A1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 الناتج الداخلي الإجمالي</w:t>
      </w:r>
      <w:r w:rsidRPr="00144549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29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 ونتيجة لذلك تفاقمت</w:t>
      </w:r>
      <w:r w:rsidRPr="003820F4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الحاجة</w:t>
      </w:r>
      <w:r w:rsidRPr="003820F4">
        <w:rPr>
          <w:rFonts w:cs="Simplified Arabic" w:hint="cs"/>
          <w:rtl/>
          <w:lang w:bidi="ar-MA"/>
        </w:rPr>
        <w:t xml:space="preserve"> لتمويل الاقتصاد الوطني</w:t>
      </w:r>
      <w:r>
        <w:rPr>
          <w:rFonts w:cs="Simplified Arabic" w:hint="cs"/>
          <w:rtl/>
          <w:lang w:bidi="ar-MA"/>
        </w:rPr>
        <w:t xml:space="preserve"> منتقلة من 1</w:t>
      </w:r>
      <w:r w:rsidRPr="00144549">
        <w:rPr>
          <w:rFonts w:cs="Simplified Arabic"/>
          <w:lang w:bidi="ar-MA"/>
        </w:rPr>
        <w:t>%</w:t>
      </w:r>
      <w:r w:rsidRPr="00A771E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من </w:t>
      </w:r>
      <w:r w:rsidRPr="00144549">
        <w:rPr>
          <w:rFonts w:cs="Simplified Arabic"/>
          <w:rtl/>
          <w:lang w:bidi="ar-MA"/>
        </w:rPr>
        <w:t>الناتج الداخلي</w:t>
      </w:r>
      <w:r>
        <w:rPr>
          <w:rFonts w:cs="Simplified Arabic" w:hint="cs"/>
          <w:rtl/>
          <w:lang w:bidi="ar-MA"/>
        </w:rPr>
        <w:t xml:space="preserve"> سنة 2023</w:t>
      </w:r>
      <w:r w:rsidRPr="00144549">
        <w:rPr>
          <w:rFonts w:cs="Simplified Arabic"/>
          <w:rtl/>
          <w:lang w:bidi="ar-MA"/>
        </w:rPr>
        <w:t xml:space="preserve"> الإجمالي</w:t>
      </w:r>
      <w:r>
        <w:rPr>
          <w:rFonts w:cs="Simplified Arabic" w:hint="cs"/>
          <w:rtl/>
          <w:lang w:bidi="ar-MA"/>
        </w:rPr>
        <w:t xml:space="preserve"> إلى 1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. </w:t>
      </w:r>
    </w:p>
    <w:p w:rsidR="008A05A1" w:rsidRDefault="008A05A1" w:rsidP="008A05A1">
      <w:pPr>
        <w:bidi/>
        <w:spacing w:before="120"/>
        <w:jc w:val="both"/>
        <w:rPr>
          <w:rFonts w:cs="Simplified Arabic"/>
          <w:lang w:bidi="ar-MA"/>
        </w:rPr>
      </w:pPr>
    </w:p>
    <w:p w:rsidR="002C4DB8" w:rsidRDefault="002C4DB8" w:rsidP="002C4DB8">
      <w:pPr>
        <w:bidi/>
        <w:spacing w:before="120"/>
        <w:jc w:val="both"/>
        <w:rPr>
          <w:rFonts w:cs="Simplified Arabic"/>
          <w:lang w:bidi="ar-MA"/>
        </w:rPr>
      </w:pPr>
    </w:p>
    <w:p w:rsidR="002C4DB8" w:rsidRDefault="002C4DB8" w:rsidP="002C4DB8">
      <w:pPr>
        <w:bidi/>
        <w:spacing w:before="120"/>
        <w:jc w:val="both"/>
        <w:rPr>
          <w:rFonts w:cs="Simplified Arabic"/>
          <w:lang w:bidi="ar-MA"/>
        </w:rPr>
      </w:pPr>
    </w:p>
    <w:p w:rsidR="002C4DB8" w:rsidRDefault="002C4DB8" w:rsidP="002C4DB8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2A68D7" w:rsidRDefault="002A68D7" w:rsidP="002A68D7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2A68D7" w:rsidRPr="00F50FC7" w:rsidRDefault="002A68D7" w:rsidP="002A68D7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B06A6C">
      <w:pPr>
        <w:bidi/>
        <w:spacing w:before="360"/>
        <w:jc w:val="both"/>
        <w:rPr>
          <w:rFonts w:cs="Simplified Arabic"/>
        </w:rPr>
      </w:pPr>
      <w:r w:rsidRPr="00144549">
        <w:rPr>
          <w:rFonts w:cs="Simplified Arabic"/>
          <w:rtl/>
        </w:rPr>
        <w:t xml:space="preserve">وتوجد رفقته الجداول المتعلقة بنتائج </w:t>
      </w:r>
      <w:bookmarkStart w:id="1" w:name="_GoBack"/>
      <w:bookmarkEnd w:id="1"/>
      <w:r w:rsidRPr="00144549">
        <w:rPr>
          <w:rFonts w:cs="Simplified Arabic"/>
          <w:rtl/>
        </w:rPr>
        <w:t>الحسابات الوطنية</w:t>
      </w:r>
      <w:r w:rsidR="00B06A6C">
        <w:rPr>
          <w:rFonts w:cs="Simplified Arabic" w:hint="cs"/>
          <w:rtl/>
        </w:rPr>
        <w:t xml:space="preserve"> المؤقتة</w:t>
      </w:r>
      <w:r w:rsidRPr="00144549">
        <w:rPr>
          <w:rFonts w:cs="Simplified Arabic"/>
          <w:rtl/>
        </w:rPr>
        <w:t xml:space="preserve"> </w:t>
      </w:r>
      <w:r w:rsidR="00B06A6C">
        <w:rPr>
          <w:rFonts w:cs="Simplified Arabic" w:hint="cs"/>
          <w:rtl/>
        </w:rPr>
        <w:t>ل</w:t>
      </w:r>
      <w:r w:rsidRPr="00144549">
        <w:rPr>
          <w:rFonts w:cs="Simplified Arabic"/>
          <w:rtl/>
        </w:rPr>
        <w:t xml:space="preserve">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</w:t>
      </w:r>
      <w:r w:rsidR="00B06A6C"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:</w:t>
      </w:r>
    </w:p>
    <w:p w:rsidR="002C4DB8" w:rsidRDefault="002C4DB8" w:rsidP="002C4DB8">
      <w:pPr>
        <w:bidi/>
        <w:spacing w:before="360"/>
        <w:jc w:val="both"/>
        <w:rPr>
          <w:rFonts w:cs="Simplified Arabic"/>
        </w:rPr>
      </w:pPr>
    </w:p>
    <w:p w:rsidR="002C4DB8" w:rsidRDefault="002C4DB8" w:rsidP="002C4DB8">
      <w:pPr>
        <w:bidi/>
        <w:spacing w:before="360"/>
        <w:jc w:val="both"/>
        <w:rPr>
          <w:rFonts w:cs="Simplified Arabic"/>
        </w:rPr>
      </w:pPr>
    </w:p>
    <w:p w:rsidR="002C4DB8" w:rsidRDefault="002C4DB8" w:rsidP="002C4DB8">
      <w:pPr>
        <w:bidi/>
        <w:spacing w:before="360"/>
        <w:jc w:val="both"/>
        <w:rPr>
          <w:rFonts w:cs="Simplified Arabic"/>
        </w:rPr>
      </w:pPr>
    </w:p>
    <w:p w:rsidR="002C4DB8" w:rsidRDefault="002C4DB8" w:rsidP="002C4DB8">
      <w:pPr>
        <w:bidi/>
        <w:spacing w:before="360"/>
        <w:jc w:val="both"/>
        <w:rPr>
          <w:rFonts w:cs="Simplified Arabic"/>
        </w:rPr>
      </w:pPr>
    </w:p>
    <w:p w:rsidR="002C4DB8" w:rsidRDefault="002C4DB8" w:rsidP="002C4DB8">
      <w:pPr>
        <w:bidi/>
        <w:spacing w:before="360"/>
        <w:jc w:val="both"/>
        <w:rPr>
          <w:rFonts w:cs="Simplified Arabic"/>
        </w:rPr>
      </w:pPr>
    </w:p>
    <w:p w:rsidR="002C4DB8" w:rsidRDefault="002C4DB8" w:rsidP="002C4DB8">
      <w:pPr>
        <w:bidi/>
        <w:spacing w:before="360"/>
        <w:jc w:val="both"/>
        <w:rPr>
          <w:rFonts w:cs="Simplified Arabic"/>
        </w:rPr>
      </w:pPr>
    </w:p>
    <w:p w:rsidR="00B06A6C" w:rsidRPr="00B06A6C" w:rsidRDefault="00B06A6C" w:rsidP="00B06A6C">
      <w:pPr>
        <w:bidi/>
        <w:jc w:val="center"/>
        <w:rPr>
          <w:rFonts w:ascii="Andalus" w:hAnsi="Andalus" w:cs="Andalus"/>
          <w:color w:val="632423" w:themeColor="accent2" w:themeShade="80"/>
          <w:sz w:val="36"/>
          <w:szCs w:val="36"/>
          <w:rtl/>
        </w:rPr>
      </w:pPr>
      <w:r w:rsidRPr="00B06A6C">
        <w:rPr>
          <w:rFonts w:ascii="Andalus" w:hAnsi="Andalus" w:cs="Andalus"/>
          <w:color w:val="632423" w:themeColor="accent2" w:themeShade="80"/>
          <w:sz w:val="36"/>
          <w:szCs w:val="36"/>
          <w:rtl/>
        </w:rPr>
        <w:lastRenderedPageBreak/>
        <w:t>القيمة المضافة بالحجم (سعر السنة الماضية)</w:t>
      </w:r>
    </w:p>
    <w:p w:rsidR="00B06A6C" w:rsidRPr="00B06A6C" w:rsidRDefault="00B06A6C" w:rsidP="00B06A6C">
      <w:pPr>
        <w:bidi/>
        <w:jc w:val="center"/>
        <w:rPr>
          <w:b/>
          <w:bCs/>
          <w:rtl/>
        </w:rPr>
      </w:pPr>
    </w:p>
    <w:p w:rsidR="00B06A6C" w:rsidRPr="00B06A6C" w:rsidRDefault="00B06A6C" w:rsidP="00B06A6C">
      <w:pPr>
        <w:bidi/>
        <w:jc w:val="center"/>
        <w:rPr>
          <w:b/>
          <w:bCs/>
        </w:rPr>
      </w:pPr>
      <w:r w:rsidRPr="00B06A6C">
        <w:rPr>
          <w:rFonts w:hint="cs"/>
          <w:b/>
          <w:bCs/>
          <w:rtl/>
        </w:rPr>
        <w:t xml:space="preserve">التطور السنوي ب </w:t>
      </w:r>
      <w:r w:rsidRPr="00B06A6C">
        <w:rPr>
          <w:b/>
          <w:bCs/>
        </w:rPr>
        <w:t>%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20"/>
        <w:gridCol w:w="170"/>
        <w:gridCol w:w="1020"/>
        <w:gridCol w:w="76"/>
        <w:gridCol w:w="170"/>
        <w:gridCol w:w="1020"/>
        <w:gridCol w:w="142"/>
        <w:gridCol w:w="76"/>
        <w:gridCol w:w="4215"/>
        <w:gridCol w:w="1103"/>
      </w:tblGrid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Bodoni MT Black" w:hAnsi="Bodoni MT Black" w:cs="Arial" w:hint="cs"/>
                <w:b/>
                <w:bCs/>
                <w:color w:val="800080"/>
                <w:sz w:val="22"/>
                <w:szCs w:val="22"/>
                <w:rtl/>
              </w:rPr>
              <w:t>2024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Bodoni MT Black" w:hAnsi="Bodoni MT Black" w:cs="Arial" w:hint="cs"/>
                <w:b/>
                <w:bCs/>
                <w:color w:val="800080"/>
                <w:sz w:val="22"/>
                <w:szCs w:val="22"/>
                <w:rtl/>
              </w:rPr>
              <w:t>2023</w:t>
            </w:r>
          </w:p>
        </w:tc>
        <w:tc>
          <w:tcPr>
            <w:tcW w:w="7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Bodoni MT Black" w:hAnsi="Bodoni MT Black" w:cs="Arial" w:hint="cs"/>
                <w:b/>
                <w:bCs/>
                <w:color w:val="800080"/>
                <w:sz w:val="22"/>
                <w:szCs w:val="22"/>
                <w:rtl/>
              </w:rPr>
              <w:t>2022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4215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rtl/>
                <w:lang w:bidi="ar-MA"/>
              </w:rPr>
              <w:t>قطاع النشاط الاقتصادي</w:t>
            </w:r>
          </w:p>
        </w:tc>
        <w:tc>
          <w:tcPr>
            <w:tcW w:w="1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ascii="Arial" w:hAnsi="Arial" w:cs="Arial"/>
                <w:b/>
                <w:bCs/>
                <w:color w:val="800080"/>
                <w:rtl/>
                <w:lang w:bidi="ar-MA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rtl/>
                <w:lang w:bidi="ar-MA"/>
              </w:rPr>
              <w:t>الرمز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-4,8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7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-11,3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/>
                <w:b/>
                <w:bCs/>
                <w:sz w:val="22"/>
                <w:szCs w:val="22"/>
                <w:rtl/>
              </w:rPr>
              <w:t>الفلاحة والاستغلال الغابوي</w:t>
            </w:r>
          </w:p>
        </w:tc>
        <w:tc>
          <w:tcPr>
            <w:tcW w:w="1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A00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6,9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-20,8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  <w:rtl/>
                <w:lang w:bidi="ar-MA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  <w:lang w:bidi="ar-MA"/>
              </w:rPr>
              <w:t>الصيد وتربية الأحياء المائية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A05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13,0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-4,2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-23,0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صناعة الاستخراج المعدني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B00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06A6C" w:rsidRPr="00B06A6C" w:rsidRDefault="00B06A6C" w:rsidP="00B06A6C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الصناعة التحويلية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C00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-10,6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spacing w:line="220" w:lineRule="exac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-4,2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توزيع الكهرباء والغاز والماء، شبكات التطهير ومعالجة النفايات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DE0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0,3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-3,7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البناء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F00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-0,6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تجارة الجملة والتجزئة، إصلاح المركبات ذات المحرك والدراجات النارية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G00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7,4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6,8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النقل والتخزين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H00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9,6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23,5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68,0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أنشطة خدمات الإيواء والمطاعم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I00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5,2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الإعلام والاتصال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J00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7,3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5,2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10,0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الأنشطة المالية والتأمينات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K00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-1,6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1,9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الأنشطة العقارية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L68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6,8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10,8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البحث والتطوير والخدمات المقدمة للمقاولات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MN0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2,1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5,0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الإدارات العمومية والضمان الاجتماعي الإجباري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O84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4,6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6,5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التعليم، الصحة البشرية وأنشطة العمل الاجتماعي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PQ8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2,0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6,4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6A6C" w:rsidRPr="00B06A6C" w:rsidRDefault="00B06A6C" w:rsidP="00B06A6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06A6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خدمات أخرى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6A6C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RS0</w:t>
            </w:r>
          </w:p>
        </w:tc>
      </w:tr>
      <w:tr w:rsidR="00B06A6C" w:rsidRPr="00B06A6C" w:rsidTr="00FC41D7">
        <w:trPr>
          <w:trHeight w:val="397"/>
          <w:jc w:val="center"/>
        </w:trPr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3,4</w:t>
            </w:r>
          </w:p>
        </w:tc>
        <w:tc>
          <w:tcPr>
            <w:tcW w:w="76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1,9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6A6C" w:rsidRPr="00B06A6C" w:rsidRDefault="00B06A6C" w:rsidP="00B06A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06A6C" w:rsidRPr="00B06A6C" w:rsidRDefault="00B06A6C" w:rsidP="00B06A6C">
            <w:pPr>
              <w:rPr>
                <w:rFonts w:ascii="Calibri" w:hAnsi="Calibri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ascii="Arial" w:hAnsi="Arial" w:hint="cs"/>
                <w:b/>
                <w:bCs/>
                <w:color w:val="800080"/>
                <w:sz w:val="20"/>
                <w:szCs w:val="20"/>
                <w:rtl/>
              </w:rPr>
              <w:t>المجموع</w:t>
            </w:r>
          </w:p>
        </w:tc>
        <w:tc>
          <w:tcPr>
            <w:tcW w:w="1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6A6C" w:rsidRPr="00B06A6C" w:rsidRDefault="00B06A6C" w:rsidP="00B06A6C">
            <w:pPr>
              <w:jc w:val="right"/>
              <w:rPr>
                <w:rFonts w:ascii="Calibri" w:hAnsi="Calibri" w:cs="Arial"/>
                <w:b/>
                <w:bCs/>
                <w:color w:val="800080"/>
                <w:sz w:val="18"/>
                <w:szCs w:val="18"/>
              </w:rPr>
            </w:pPr>
          </w:p>
        </w:tc>
      </w:tr>
    </w:tbl>
    <w:p w:rsidR="00B06A6C" w:rsidRPr="00B06A6C" w:rsidRDefault="00B06A6C" w:rsidP="00B06A6C">
      <w:pPr>
        <w:rPr>
          <w:sz w:val="20"/>
          <w:szCs w:val="20"/>
        </w:rPr>
      </w:pPr>
    </w:p>
    <w:p w:rsidR="00B06A6C" w:rsidRPr="00B06A6C" w:rsidRDefault="00B06A6C" w:rsidP="00B06A6C">
      <w:pPr>
        <w:rPr>
          <w:rFonts w:cs="Simplified Arabic"/>
          <w:color w:val="002060"/>
          <w:sz w:val="28"/>
          <w:szCs w:val="28"/>
          <w:lang w:bidi="ar-MA"/>
        </w:rPr>
      </w:pPr>
    </w:p>
    <w:p w:rsidR="00B06A6C" w:rsidRPr="00B06A6C" w:rsidRDefault="00B06A6C" w:rsidP="00B06A6C">
      <w:pPr>
        <w:jc w:val="center"/>
        <w:rPr>
          <w:rFonts w:ascii="Andalus" w:hAnsi="Andalus" w:cs="Andalus"/>
          <w:color w:val="632423" w:themeColor="accent2" w:themeShade="80"/>
          <w:sz w:val="36"/>
          <w:szCs w:val="36"/>
          <w:rtl/>
        </w:rPr>
      </w:pPr>
      <w:r w:rsidRPr="00B06A6C">
        <w:rPr>
          <w:rFonts w:ascii="Andalus" w:hAnsi="Andalus" w:cs="Andalus"/>
          <w:color w:val="002060"/>
          <w:sz w:val="36"/>
          <w:szCs w:val="36"/>
          <w:rtl/>
          <w:lang w:bidi="ar-MA"/>
        </w:rPr>
        <w:br w:type="page"/>
      </w:r>
      <w:r w:rsidRPr="00B06A6C">
        <w:rPr>
          <w:rFonts w:ascii="Andalus" w:hAnsi="Andalus" w:cs="Andalus"/>
          <w:color w:val="632423" w:themeColor="accent2" w:themeShade="80"/>
          <w:sz w:val="36"/>
          <w:szCs w:val="36"/>
          <w:rtl/>
        </w:rPr>
        <w:lastRenderedPageBreak/>
        <w:t>تطور المجاميع الاقتصادية الأساسية</w:t>
      </w:r>
    </w:p>
    <w:tbl>
      <w:tblPr>
        <w:tblW w:w="10028" w:type="dxa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206"/>
        <w:gridCol w:w="1399"/>
        <w:gridCol w:w="1418"/>
        <w:gridCol w:w="6005"/>
      </w:tblGrid>
      <w:tr w:rsidR="00B06A6C" w:rsidRPr="00B06A6C" w:rsidTr="00FC41D7">
        <w:trPr>
          <w:cantSplit/>
          <w:trHeight w:val="198"/>
          <w:jc w:val="center"/>
        </w:trPr>
        <w:tc>
          <w:tcPr>
            <w:tcW w:w="120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Bodoni MT Black" w:hAnsi="Bodoni MT Black" w:cs="Arial" w:hint="cs"/>
                <w:b/>
                <w:bCs/>
                <w:color w:val="800080"/>
                <w:sz w:val="22"/>
                <w:szCs w:val="22"/>
                <w:rtl/>
              </w:rPr>
              <w:t>2024</w:t>
            </w:r>
          </w:p>
        </w:tc>
        <w:tc>
          <w:tcPr>
            <w:tcW w:w="1399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Bodoni MT Black" w:hAnsi="Bodoni MT Black" w:cs="Arial" w:hint="cs"/>
                <w:b/>
                <w:bCs/>
                <w:color w:val="800080"/>
                <w:sz w:val="22"/>
                <w:szCs w:val="22"/>
                <w:rtl/>
              </w:rPr>
              <w:t>2023</w:t>
            </w:r>
          </w:p>
        </w:tc>
        <w:tc>
          <w:tcPr>
            <w:tcW w:w="1418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Bodoni MT Black" w:hAnsi="Bodoni MT Black" w:cs="Arial" w:hint="cs"/>
                <w:b/>
                <w:bCs/>
                <w:color w:val="800080"/>
                <w:sz w:val="22"/>
                <w:szCs w:val="22"/>
                <w:rtl/>
              </w:rPr>
              <w:t>2022</w:t>
            </w:r>
          </w:p>
        </w:tc>
        <w:tc>
          <w:tcPr>
            <w:tcW w:w="6005" w:type="dxa"/>
            <w:tcBorders>
              <w:top w:val="single" w:sz="12" w:space="0" w:color="4F6228"/>
              <w:bottom w:val="single" w:sz="12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  <w:lang w:bidi="ar-MA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8"/>
                <w:szCs w:val="28"/>
                <w:rtl/>
                <w:lang w:bidi="ar-MA"/>
              </w:rPr>
              <w:t>العمليات</w:t>
            </w:r>
          </w:p>
        </w:tc>
      </w:tr>
      <w:tr w:rsidR="00B06A6C" w:rsidRPr="00B06A6C" w:rsidTr="00FC41D7">
        <w:trPr>
          <w:cantSplit/>
          <w:trHeight w:val="558"/>
          <w:jc w:val="center"/>
        </w:trPr>
        <w:tc>
          <w:tcPr>
            <w:tcW w:w="4023" w:type="dxa"/>
            <w:gridSpan w:val="3"/>
            <w:tcBorders>
              <w:top w:val="single" w:sz="12" w:space="0" w:color="4F6228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  <w:r w:rsidRPr="00B06A6C">
              <w:rPr>
                <w:rFonts w:ascii="Calibri" w:hAnsi="Calibri" w:cs="Arial"/>
                <w:b/>
                <w:bCs/>
                <w:color w:val="993300"/>
                <w:sz w:val="22"/>
                <w:szCs w:val="22"/>
                <w:rtl/>
              </w:rPr>
              <w:t xml:space="preserve">النمو الاقتصادي السنوي ب </w:t>
            </w:r>
            <w:r w:rsidRPr="00B06A6C"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  <w:t>%</w:t>
            </w:r>
          </w:p>
          <w:p w:rsidR="00B06A6C" w:rsidRPr="00B06A6C" w:rsidRDefault="00B06A6C" w:rsidP="00B06A6C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  <w:r w:rsidRPr="00B06A6C">
              <w:rPr>
                <w:rFonts w:ascii="Calibri" w:hAnsi="Calibri" w:cs="Arial"/>
                <w:b/>
                <w:bCs/>
                <w:color w:val="993300"/>
                <w:sz w:val="22"/>
                <w:szCs w:val="22"/>
                <w:rtl/>
              </w:rPr>
              <w:t>(بأسعار السنة الماضية)</w:t>
            </w:r>
          </w:p>
        </w:tc>
        <w:tc>
          <w:tcPr>
            <w:tcW w:w="6005" w:type="dxa"/>
            <w:tcBorders>
              <w:top w:val="single" w:sz="12" w:space="0" w:color="4F6228"/>
            </w:tcBorders>
            <w:shd w:val="clear" w:color="auto" w:fill="DAEEF3" w:themeFill="accent5" w:themeFillTint="33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تقسيم الناتج الداخلي الإجمالي</w:t>
            </w:r>
          </w:p>
        </w:tc>
      </w:tr>
      <w:tr w:rsidR="00B06A6C" w:rsidRPr="00B06A6C" w:rsidTr="00FC41D7">
        <w:trPr>
          <w:cantSplit/>
          <w:trHeight w:val="252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3,4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3,4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1,9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القيمة المضافة الكلية بالأسعار الأساسية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-4,8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-11,3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الفلاحي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3,7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3,8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غير الفلاحي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7,5</w:t>
            </w:r>
          </w:p>
        </w:tc>
        <w:tc>
          <w:tcPr>
            <w:tcW w:w="1399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5,6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1,2</w:t>
            </w:r>
          </w:p>
        </w:tc>
        <w:tc>
          <w:tcPr>
            <w:tcW w:w="6005" w:type="dxa"/>
            <w:tcBorders>
              <w:bottom w:val="nil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صافي الضرائب من الإعانات على المنتجات 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1399" w:type="dxa"/>
            <w:tcBorders>
              <w:top w:val="nil"/>
              <w:bottom w:val="single" w:sz="6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1418" w:type="dxa"/>
            <w:tcBorders>
              <w:top w:val="nil"/>
              <w:bottom w:val="single" w:sz="6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6005" w:type="dxa"/>
            <w:tcBorders>
              <w:top w:val="nil"/>
              <w:bottom w:val="single" w:sz="6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 غير الفلاحي (*)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4023" w:type="dxa"/>
            <w:gridSpan w:val="3"/>
            <w:tcBorders>
              <w:top w:val="single" w:sz="6" w:space="0" w:color="4F6228"/>
            </w:tcBorders>
            <w:vAlign w:val="center"/>
          </w:tcPr>
          <w:p w:rsidR="00B06A6C" w:rsidRPr="00B06A6C" w:rsidRDefault="00B06A6C" w:rsidP="00B06A6C">
            <w:pPr>
              <w:bidi/>
              <w:jc w:val="right"/>
              <w:rPr>
                <w:rFonts w:ascii="Calibri" w:hAnsi="Calibr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6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jc w:val="both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الطلب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3,2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4,7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0,1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نفقات الاستهلاك النهائي للأسر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5,6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6,1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2,6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نفقات الاستهلاك النهائي للإدارات العمومية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18,3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15,6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نفقات الاستهلاك للمؤسسات الغير الهادفة للربح 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12,8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2,3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-4,0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إجمالي تكوين رأس المال الثابت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11,6</w:t>
            </w:r>
          </w:p>
        </w:tc>
        <w:tc>
          <w:tcPr>
            <w:tcW w:w="1399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9,5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8,8</w:t>
            </w:r>
          </w:p>
        </w:tc>
        <w:tc>
          <w:tcPr>
            <w:tcW w:w="6005" w:type="dxa"/>
            <w:tcBorders>
              <w:bottom w:val="nil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الواردات من السلع والخدمات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8,0</w:t>
            </w:r>
          </w:p>
        </w:tc>
        <w:tc>
          <w:tcPr>
            <w:tcW w:w="1399" w:type="dxa"/>
            <w:tcBorders>
              <w:top w:val="nil"/>
              <w:bottom w:val="single" w:sz="12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7,9</w:t>
            </w:r>
          </w:p>
        </w:tc>
        <w:tc>
          <w:tcPr>
            <w:tcW w:w="1418" w:type="dxa"/>
            <w:tcBorders>
              <w:top w:val="nil"/>
              <w:bottom w:val="single" w:sz="12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20,7</w:t>
            </w:r>
          </w:p>
        </w:tc>
        <w:tc>
          <w:tcPr>
            <w:tcW w:w="6005" w:type="dxa"/>
            <w:tcBorders>
              <w:top w:val="nil"/>
              <w:bottom w:val="single" w:sz="12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الصادرات من السلع والخدمات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4023" w:type="dxa"/>
            <w:gridSpan w:val="3"/>
            <w:tcBorders>
              <w:top w:val="single" w:sz="12" w:space="0" w:color="4F6228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0"/>
                <w:szCs w:val="20"/>
              </w:rPr>
            </w:pPr>
            <w:r w:rsidRPr="00B06A6C">
              <w:rPr>
                <w:rFonts w:ascii="Calibri" w:hAnsi="Calibri" w:cs="Arial"/>
                <w:b/>
                <w:bCs/>
                <w:color w:val="993300"/>
                <w:sz w:val="20"/>
                <w:szCs w:val="20"/>
                <w:rtl/>
              </w:rPr>
              <w:t xml:space="preserve">بالأسعار الجارية (بمليون درهم) </w:t>
            </w:r>
          </w:p>
        </w:tc>
        <w:tc>
          <w:tcPr>
            <w:tcW w:w="6005" w:type="dxa"/>
            <w:tcBorders>
              <w:top w:val="single" w:sz="12" w:space="0" w:color="4F6228"/>
            </w:tcBorders>
            <w:shd w:val="clear" w:color="auto" w:fill="DAEEF3" w:themeFill="accent5" w:themeFillTint="33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تقسيم 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1 596 799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1 479 763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1 333 539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1 420 068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1 334 286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1 205 266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القيمة المضافة الكلية بالأسعار الأساسية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160 270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157 242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124 326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الفلاحي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1 259 798</w:t>
            </w:r>
          </w:p>
        </w:tc>
        <w:tc>
          <w:tcPr>
            <w:tcW w:w="1399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1 177 044</w:t>
            </w:r>
          </w:p>
        </w:tc>
        <w:tc>
          <w:tcPr>
            <w:tcW w:w="1418" w:type="dxa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1 080 940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غير الفلاحي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176 731</w:t>
            </w:r>
          </w:p>
        </w:tc>
        <w:tc>
          <w:tcPr>
            <w:tcW w:w="1399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145 477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128 273</w:t>
            </w:r>
          </w:p>
        </w:tc>
        <w:tc>
          <w:tcPr>
            <w:tcW w:w="6005" w:type="dxa"/>
            <w:tcBorders>
              <w:bottom w:val="nil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صافي الضرائب من الإعانات على المنتجات 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1 436 529</w:t>
            </w:r>
          </w:p>
        </w:tc>
        <w:tc>
          <w:tcPr>
            <w:tcW w:w="1399" w:type="dxa"/>
            <w:tcBorders>
              <w:top w:val="nil"/>
              <w:bottom w:val="single" w:sz="6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1 322 521</w:t>
            </w:r>
          </w:p>
        </w:tc>
        <w:tc>
          <w:tcPr>
            <w:tcW w:w="1418" w:type="dxa"/>
            <w:tcBorders>
              <w:top w:val="nil"/>
              <w:bottom w:val="single" w:sz="6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1 209 213</w:t>
            </w:r>
          </w:p>
        </w:tc>
        <w:tc>
          <w:tcPr>
            <w:tcW w:w="6005" w:type="dxa"/>
            <w:tcBorders>
              <w:top w:val="nil"/>
              <w:bottom w:val="single" w:sz="6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 غير الفلاحي (*)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4023" w:type="dxa"/>
            <w:gridSpan w:val="3"/>
            <w:tcBorders>
              <w:top w:val="single" w:sz="6" w:space="0" w:color="4F6228"/>
            </w:tcBorders>
            <w:shd w:val="clear" w:color="auto" w:fill="auto"/>
            <w:vAlign w:val="center"/>
          </w:tcPr>
          <w:p w:rsidR="00B06A6C" w:rsidRPr="00B06A6C" w:rsidRDefault="00B06A6C" w:rsidP="00B06A6C">
            <w:pPr>
              <w:bidi/>
              <w:rPr>
                <w:rFonts w:ascii="Calibri" w:hAnsi="Calibr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6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الطلب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945 594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891 951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816 977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نفقات الاستهلاك النهائي للأسر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286 656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268 585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252 580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  نفقات الاستهلاك النهائي للإدارات العمومية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15 103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12 684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10 913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  <w:lang w:bidi="ar-MA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نفقات الاستهلاك للمؤسسات الغير الهادفة للربح 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422 496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371 065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354 939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إجمالي تكوين رأس المال الثابت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801 413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750 244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749 378</w:t>
            </w:r>
          </w:p>
        </w:tc>
        <w:tc>
          <w:tcPr>
            <w:tcW w:w="6005" w:type="dxa"/>
            <w:tcBorders>
              <w:bottom w:val="nil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الواردات من السلع والخدمات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670 632</w:t>
            </w:r>
          </w:p>
        </w:tc>
        <w:tc>
          <w:tcPr>
            <w:tcW w:w="1399" w:type="dxa"/>
            <w:tcBorders>
              <w:top w:val="nil"/>
              <w:bottom w:val="single" w:sz="6" w:space="0" w:color="4F6228"/>
            </w:tcBorders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627 680</w:t>
            </w:r>
          </w:p>
        </w:tc>
        <w:tc>
          <w:tcPr>
            <w:tcW w:w="1418" w:type="dxa"/>
            <w:tcBorders>
              <w:top w:val="nil"/>
              <w:bottom w:val="single" w:sz="6" w:space="0" w:color="4F6228"/>
            </w:tcBorders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596 247</w:t>
            </w:r>
          </w:p>
        </w:tc>
        <w:tc>
          <w:tcPr>
            <w:tcW w:w="6005" w:type="dxa"/>
            <w:tcBorders>
              <w:top w:val="nil"/>
              <w:bottom w:val="single" w:sz="6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A6C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الصادرات من السلع والخدمات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top w:val="single" w:sz="6" w:space="0" w:color="4F6228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1 709 050</w:t>
            </w:r>
          </w:p>
        </w:tc>
        <w:tc>
          <w:tcPr>
            <w:tcW w:w="1399" w:type="dxa"/>
            <w:tcBorders>
              <w:top w:val="single" w:sz="6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1 586 816</w:t>
            </w:r>
          </w:p>
        </w:tc>
        <w:tc>
          <w:tcPr>
            <w:tcW w:w="1418" w:type="dxa"/>
            <w:tcBorders>
              <w:top w:val="single" w:sz="6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1 439 341</w:t>
            </w:r>
          </w:p>
        </w:tc>
        <w:tc>
          <w:tcPr>
            <w:tcW w:w="6005" w:type="dxa"/>
            <w:tcBorders>
              <w:top w:val="single" w:sz="6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إجمالي الدخل الوطني المتاح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461 697</w:t>
            </w:r>
          </w:p>
        </w:tc>
        <w:tc>
          <w:tcPr>
            <w:tcW w:w="1399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413 596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358 871</w:t>
            </w:r>
          </w:p>
        </w:tc>
        <w:tc>
          <w:tcPr>
            <w:tcW w:w="6005" w:type="dxa"/>
            <w:tcBorders>
              <w:bottom w:val="nil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إجمالي الادخار الوطني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18 530</w:t>
            </w:r>
          </w:p>
        </w:tc>
        <w:tc>
          <w:tcPr>
            <w:tcW w:w="1399" w:type="dxa"/>
            <w:tcBorders>
              <w:top w:val="nil"/>
              <w:bottom w:val="single" w:sz="12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12 797</w:t>
            </w:r>
          </w:p>
        </w:tc>
        <w:tc>
          <w:tcPr>
            <w:tcW w:w="1418" w:type="dxa"/>
            <w:tcBorders>
              <w:top w:val="nil"/>
              <w:bottom w:val="single" w:sz="12" w:space="0" w:color="4F6228"/>
            </w:tcBorders>
            <w:vAlign w:val="bottom"/>
          </w:tcPr>
          <w:p w:rsidR="00B06A6C" w:rsidRPr="00B06A6C" w:rsidRDefault="00B06A6C" w:rsidP="00B06A6C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 w:rsidRPr="00B06A6C">
              <w:rPr>
                <w:rFonts w:cs="Calibri"/>
                <w:b/>
                <w:bCs/>
                <w:color w:val="800080"/>
                <w:sz w:val="20"/>
                <w:szCs w:val="20"/>
              </w:rPr>
              <w:t>47 306</w:t>
            </w:r>
          </w:p>
        </w:tc>
        <w:tc>
          <w:tcPr>
            <w:tcW w:w="6005" w:type="dxa"/>
            <w:tcBorders>
              <w:top w:val="nil"/>
              <w:bottom w:val="single" w:sz="12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الحاجة التمويلية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4023" w:type="dxa"/>
            <w:gridSpan w:val="3"/>
            <w:tcBorders>
              <w:top w:val="single" w:sz="12" w:space="0" w:color="4F6228"/>
            </w:tcBorders>
            <w:vAlign w:val="center"/>
          </w:tcPr>
          <w:p w:rsidR="00B06A6C" w:rsidRPr="00B06A6C" w:rsidRDefault="00B06A6C" w:rsidP="00B06A6C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12" w:space="0" w:color="4F6228"/>
            </w:tcBorders>
            <w:shd w:val="clear" w:color="auto" w:fill="DAEEF3" w:themeFill="accent5" w:themeFillTint="33"/>
            <w:vAlign w:val="center"/>
          </w:tcPr>
          <w:p w:rsidR="00B06A6C" w:rsidRPr="00B06A6C" w:rsidRDefault="00B06A6C" w:rsidP="00B06A6C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6A6C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بعض النسب الاقتصادية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43 408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40 508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36 772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الناتج الداخلي الإجمالي حسب الفرد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بالدرهم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46 459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43 439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39 690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إجمالي الدخل الوطني المتاح حسب الفرد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بالدرهم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59,2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60,3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61,3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نفقات استهلاك الأسر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18,0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18,2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18,9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نفقات الاستهلاك النهائي للإدارات العمومية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0,9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0,9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0,8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  <w:lang w:bidi="ar-MA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نفقات الاستهلاك النهائي للمؤسسات الغير الهادفة للربح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  <w:lang w:bidi="ar-MA"/>
              </w:rPr>
              <w:t xml:space="preserve"> / 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42,0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42,4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44,7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الصادرات من السلع والخدمات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50,2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50,7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56,2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الواردات من السلع والخدمات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30,1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29,0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cs="Calibri"/>
                <w:sz w:val="20"/>
                <w:szCs w:val="20"/>
              </w:rPr>
            </w:pPr>
            <w:r w:rsidRPr="00B06A6C">
              <w:rPr>
                <w:rFonts w:cs="Calibri"/>
                <w:sz w:val="20"/>
                <w:szCs w:val="20"/>
              </w:rPr>
              <w:t>30,5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معدل الاستثمار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6A6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>إجمالي تكوين ر</w:t>
            </w:r>
            <w:r w:rsidRPr="00B06A6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  <w:lang w:bidi="ar-MA"/>
              </w:rPr>
              <w:t>أ</w:t>
            </w:r>
            <w:r w:rsidRPr="00B06A6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>س المال</w:t>
            </w:r>
            <w:r w:rsidRPr="00B06A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/ </w:t>
            </w:r>
            <w:r w:rsidRPr="00B06A6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>الناتج الداخلي الإجمالي</w:t>
            </w:r>
            <w:r w:rsidRPr="00B06A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28,9</w:t>
            </w:r>
          </w:p>
        </w:tc>
        <w:tc>
          <w:tcPr>
            <w:tcW w:w="1399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28,0</w:t>
            </w:r>
          </w:p>
        </w:tc>
        <w:tc>
          <w:tcPr>
            <w:tcW w:w="1418" w:type="dxa"/>
            <w:vAlign w:val="center"/>
          </w:tcPr>
          <w:p w:rsidR="00B06A6C" w:rsidRPr="00B06A6C" w:rsidRDefault="00B06A6C" w:rsidP="00B06A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26,9</w:t>
            </w:r>
          </w:p>
        </w:tc>
        <w:tc>
          <w:tcPr>
            <w:tcW w:w="6005" w:type="dxa"/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معدل الادخار الوطني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إجمالي الادخار الوطني 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6A6C" w:rsidRPr="00B06A6C" w:rsidTr="00FC41D7">
        <w:trPr>
          <w:cantSplit/>
          <w:trHeight w:val="284"/>
          <w:jc w:val="center"/>
        </w:trPr>
        <w:tc>
          <w:tcPr>
            <w:tcW w:w="1206" w:type="dxa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B06A6C" w:rsidRPr="00B06A6C" w:rsidRDefault="00B06A6C" w:rsidP="00B06A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-1,2</w:t>
            </w:r>
          </w:p>
        </w:tc>
        <w:tc>
          <w:tcPr>
            <w:tcW w:w="1399" w:type="dxa"/>
            <w:tcBorders>
              <w:bottom w:val="single" w:sz="12" w:space="0" w:color="4F6228"/>
            </w:tcBorders>
            <w:vAlign w:val="center"/>
          </w:tcPr>
          <w:p w:rsidR="00B06A6C" w:rsidRPr="00B06A6C" w:rsidRDefault="00B06A6C" w:rsidP="00D95BA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95BA5">
              <w:rPr>
                <w:rFonts w:asciiTheme="minorHAnsi" w:hAnsiTheme="minorHAnsi" w:cstheme="minorHAnsi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4F6228"/>
            </w:tcBorders>
            <w:vAlign w:val="center"/>
          </w:tcPr>
          <w:p w:rsidR="00B06A6C" w:rsidRPr="00B06A6C" w:rsidRDefault="00B06A6C" w:rsidP="00B06A6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6A6C">
              <w:rPr>
                <w:rFonts w:asciiTheme="minorHAnsi" w:hAnsiTheme="minorHAnsi" w:cstheme="minorHAnsi"/>
                <w:sz w:val="20"/>
                <w:szCs w:val="20"/>
              </w:rPr>
              <w:t>-3,5</w:t>
            </w:r>
          </w:p>
        </w:tc>
        <w:tc>
          <w:tcPr>
            <w:tcW w:w="6005" w:type="dxa"/>
            <w:tcBorders>
              <w:bottom w:val="single" w:sz="12" w:space="0" w:color="4F6228"/>
            </w:tcBorders>
            <w:shd w:val="clear" w:color="auto" w:fill="DAEEF3" w:themeFill="accent5" w:themeFillTint="33"/>
          </w:tcPr>
          <w:p w:rsidR="00B06A6C" w:rsidRPr="00B06A6C" w:rsidRDefault="00B06A6C" w:rsidP="00B06A6C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الحاجة التمويلية</w:t>
            </w:r>
            <w:r w:rsidRPr="00B06A6C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/</w:t>
            </w:r>
            <w:r w:rsidRPr="00B06A6C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</w:tbl>
    <w:p w:rsidR="00C56939" w:rsidRPr="00144549" w:rsidRDefault="00B06A6C" w:rsidP="00B447AC">
      <w:pPr>
        <w:bidi/>
        <w:spacing w:before="120"/>
        <w:rPr>
          <w:rFonts w:cs="Simplified Arabic"/>
          <w:rtl/>
          <w:lang w:bidi="ar-MA"/>
        </w:rPr>
      </w:pPr>
      <w:r w:rsidRPr="00B06A6C">
        <w:rPr>
          <w:rFonts w:ascii="Sakkal Majalla" w:hAnsi="Sakkal Majalla" w:cs="Sakkal Majalla"/>
          <w:b/>
          <w:bCs/>
          <w:sz w:val="20"/>
          <w:szCs w:val="20"/>
          <w:rtl/>
        </w:rPr>
        <w:t xml:space="preserve">(*) </w:t>
      </w:r>
      <w:r w:rsidRPr="00B06A6C">
        <w:rPr>
          <w:rFonts w:ascii="Sakkal Majalla" w:eastAsia="SimSun" w:hAnsi="Sakkal Majalla" w:cs="Sakkal Majalla"/>
          <w:b/>
          <w:bCs/>
          <w:sz w:val="20"/>
          <w:szCs w:val="20"/>
          <w:rtl/>
        </w:rPr>
        <w:t>القيمة المضافة غير الفلاحية مضاف إليها صافي الضرائب من الإعانات على المنتجات</w:t>
      </w:r>
    </w:p>
    <w:sectPr w:rsidR="00C56939" w:rsidRPr="00144549" w:rsidSect="00863ECE">
      <w:footerReference w:type="default" r:id="rId8"/>
      <w:headerReference w:type="first" r:id="rId9"/>
      <w:footerReference w:type="first" r:id="rId10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719" w:rsidRDefault="00A72719">
      <w:r>
        <w:separator/>
      </w:r>
    </w:p>
  </w:endnote>
  <w:endnote w:type="continuationSeparator" w:id="1">
    <w:p w:rsidR="00A72719" w:rsidRDefault="00A7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F0241A">
    <w:pPr>
      <w:pStyle w:val="Pieddepage"/>
      <w:jc w:val="center"/>
    </w:pPr>
    <w:r>
      <w:fldChar w:fldCharType="begin"/>
    </w:r>
    <w:r w:rsidR="00B945F5">
      <w:instrText xml:space="preserve"> PAGE   \* MERGEFORMAT </w:instrText>
    </w:r>
    <w:r>
      <w:fldChar w:fldCharType="separate"/>
    </w:r>
    <w:r w:rsidR="00A55074">
      <w:rPr>
        <w:noProof/>
      </w:rPr>
      <w:t>2</w:t>
    </w:r>
    <w:r>
      <w:rPr>
        <w:noProof/>
      </w:rPr>
      <w:fldChar w:fldCharType="end"/>
    </w:r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C35D1C">
    <w:pPr>
      <w:pStyle w:val="Pieddepage"/>
      <w:jc w:val="center"/>
    </w:pPr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719" w:rsidRDefault="00A72719">
      <w:r>
        <w:separator/>
      </w:r>
    </w:p>
  </w:footnote>
  <w:footnote w:type="continuationSeparator" w:id="1">
    <w:p w:rsidR="00A72719" w:rsidRDefault="00A7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A55074" w:rsidP="00A55074">
    <w:pPr>
      <w:pStyle w:val="En-tte"/>
      <w:jc w:val="center"/>
    </w:pPr>
    <w:r>
      <w:rPr>
        <w:noProof/>
      </w:rPr>
      <w:pict>
        <v:rect id="_x0000_s16386" style="position:absolute;left:0;text-align:left;margin-left:-94.9pt;margin-top:-32.45pt;width:646.6pt;height:361pt;z-index:-251658240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16386" DrawAspect="Content" ObjectID="_1810559573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4EF24FB3"/>
    <w:multiLevelType w:val="hybridMultilevel"/>
    <w:tmpl w:val="8F949C9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66A217B0"/>
    <w:multiLevelType w:val="hybridMultilevel"/>
    <w:tmpl w:val="BD889CFE"/>
    <w:lvl w:ilvl="0" w:tplc="040C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6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15"/>
  </w:num>
  <w:num w:numId="14">
    <w:abstractNumId w:val="2"/>
  </w:num>
  <w:num w:numId="15">
    <w:abstractNumId w:val="16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7410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CA6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47709"/>
    <w:rsid w:val="00050A6E"/>
    <w:rsid w:val="000522CC"/>
    <w:rsid w:val="00053F5E"/>
    <w:rsid w:val="000554EE"/>
    <w:rsid w:val="00060046"/>
    <w:rsid w:val="00060321"/>
    <w:rsid w:val="00060521"/>
    <w:rsid w:val="00061D24"/>
    <w:rsid w:val="00064386"/>
    <w:rsid w:val="0006553F"/>
    <w:rsid w:val="00065DD2"/>
    <w:rsid w:val="000676D8"/>
    <w:rsid w:val="00070037"/>
    <w:rsid w:val="00070874"/>
    <w:rsid w:val="000720B3"/>
    <w:rsid w:val="000728EC"/>
    <w:rsid w:val="00073054"/>
    <w:rsid w:val="00076C09"/>
    <w:rsid w:val="00081BE5"/>
    <w:rsid w:val="000851B8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30DA"/>
    <w:rsid w:val="000C5E54"/>
    <w:rsid w:val="000C6E1B"/>
    <w:rsid w:val="000C747D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3C4E"/>
    <w:rsid w:val="000E46D8"/>
    <w:rsid w:val="000E7503"/>
    <w:rsid w:val="000F2566"/>
    <w:rsid w:val="000F390B"/>
    <w:rsid w:val="000F46DF"/>
    <w:rsid w:val="00100AF5"/>
    <w:rsid w:val="00100BEB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0302"/>
    <w:rsid w:val="00131B01"/>
    <w:rsid w:val="00135A30"/>
    <w:rsid w:val="00137652"/>
    <w:rsid w:val="001379C2"/>
    <w:rsid w:val="001437B0"/>
    <w:rsid w:val="00147F20"/>
    <w:rsid w:val="0015083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268B"/>
    <w:rsid w:val="001630F0"/>
    <w:rsid w:val="0016363C"/>
    <w:rsid w:val="001640AC"/>
    <w:rsid w:val="001643F2"/>
    <w:rsid w:val="00166888"/>
    <w:rsid w:val="001678AA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4978"/>
    <w:rsid w:val="0018566E"/>
    <w:rsid w:val="00191AE2"/>
    <w:rsid w:val="00193255"/>
    <w:rsid w:val="00195C1A"/>
    <w:rsid w:val="001969E4"/>
    <w:rsid w:val="001A1A9C"/>
    <w:rsid w:val="001A5FA5"/>
    <w:rsid w:val="001A67A8"/>
    <w:rsid w:val="001A7093"/>
    <w:rsid w:val="001B27C2"/>
    <w:rsid w:val="001B60D9"/>
    <w:rsid w:val="001B6AE1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40B8"/>
    <w:rsid w:val="001E47E8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F19"/>
    <w:rsid w:val="00232144"/>
    <w:rsid w:val="00240826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665E4"/>
    <w:rsid w:val="00270234"/>
    <w:rsid w:val="00270DA7"/>
    <w:rsid w:val="00271426"/>
    <w:rsid w:val="00271922"/>
    <w:rsid w:val="00271AC0"/>
    <w:rsid w:val="00273965"/>
    <w:rsid w:val="002815D5"/>
    <w:rsid w:val="00285323"/>
    <w:rsid w:val="002854CA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68D7"/>
    <w:rsid w:val="002A79D0"/>
    <w:rsid w:val="002B62AD"/>
    <w:rsid w:val="002B75C5"/>
    <w:rsid w:val="002C02CC"/>
    <w:rsid w:val="002C09B2"/>
    <w:rsid w:val="002C274F"/>
    <w:rsid w:val="002C4DB8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55E3"/>
    <w:rsid w:val="002E631D"/>
    <w:rsid w:val="002E7ECD"/>
    <w:rsid w:val="002F01E8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308F"/>
    <w:rsid w:val="003243B5"/>
    <w:rsid w:val="003258CD"/>
    <w:rsid w:val="00326824"/>
    <w:rsid w:val="003272CC"/>
    <w:rsid w:val="00327972"/>
    <w:rsid w:val="003312F3"/>
    <w:rsid w:val="003347C0"/>
    <w:rsid w:val="003351B6"/>
    <w:rsid w:val="00337096"/>
    <w:rsid w:val="0033724B"/>
    <w:rsid w:val="0034048B"/>
    <w:rsid w:val="00341BE6"/>
    <w:rsid w:val="00341F9A"/>
    <w:rsid w:val="00342339"/>
    <w:rsid w:val="00345904"/>
    <w:rsid w:val="00345E8A"/>
    <w:rsid w:val="003466DD"/>
    <w:rsid w:val="00346F33"/>
    <w:rsid w:val="0034777B"/>
    <w:rsid w:val="003502D4"/>
    <w:rsid w:val="00350444"/>
    <w:rsid w:val="00351D4C"/>
    <w:rsid w:val="00353149"/>
    <w:rsid w:val="003543BD"/>
    <w:rsid w:val="003557D2"/>
    <w:rsid w:val="00355FA9"/>
    <w:rsid w:val="00356629"/>
    <w:rsid w:val="003607E1"/>
    <w:rsid w:val="0036142B"/>
    <w:rsid w:val="00364579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A6A26"/>
    <w:rsid w:val="003B01F7"/>
    <w:rsid w:val="003B4526"/>
    <w:rsid w:val="003B5F39"/>
    <w:rsid w:val="003B6DC5"/>
    <w:rsid w:val="003B7C9A"/>
    <w:rsid w:val="003C109B"/>
    <w:rsid w:val="003C357A"/>
    <w:rsid w:val="003C6F78"/>
    <w:rsid w:val="003D2681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73D2"/>
    <w:rsid w:val="00407AF7"/>
    <w:rsid w:val="00411501"/>
    <w:rsid w:val="004123B0"/>
    <w:rsid w:val="004134EE"/>
    <w:rsid w:val="00413919"/>
    <w:rsid w:val="00414E05"/>
    <w:rsid w:val="00415C35"/>
    <w:rsid w:val="00422105"/>
    <w:rsid w:val="004275D6"/>
    <w:rsid w:val="00444B5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3ADF"/>
    <w:rsid w:val="004744FF"/>
    <w:rsid w:val="00475730"/>
    <w:rsid w:val="00481E24"/>
    <w:rsid w:val="00484E8D"/>
    <w:rsid w:val="0049157D"/>
    <w:rsid w:val="00495974"/>
    <w:rsid w:val="004A09A1"/>
    <w:rsid w:val="004A1173"/>
    <w:rsid w:val="004A1875"/>
    <w:rsid w:val="004A225B"/>
    <w:rsid w:val="004A2F22"/>
    <w:rsid w:val="004A3F92"/>
    <w:rsid w:val="004A4283"/>
    <w:rsid w:val="004A65FB"/>
    <w:rsid w:val="004A73C5"/>
    <w:rsid w:val="004A7A08"/>
    <w:rsid w:val="004B28C2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2562"/>
    <w:rsid w:val="004E36E2"/>
    <w:rsid w:val="004E4202"/>
    <w:rsid w:val="004E5B4D"/>
    <w:rsid w:val="004E64DB"/>
    <w:rsid w:val="004E67F8"/>
    <w:rsid w:val="004F068E"/>
    <w:rsid w:val="004F24E0"/>
    <w:rsid w:val="004F45ED"/>
    <w:rsid w:val="004F505B"/>
    <w:rsid w:val="004F53C9"/>
    <w:rsid w:val="004F572F"/>
    <w:rsid w:val="004F57F8"/>
    <w:rsid w:val="004F7D1D"/>
    <w:rsid w:val="00501B3B"/>
    <w:rsid w:val="00505274"/>
    <w:rsid w:val="005052E3"/>
    <w:rsid w:val="005074A7"/>
    <w:rsid w:val="0051084F"/>
    <w:rsid w:val="0051149D"/>
    <w:rsid w:val="00511E23"/>
    <w:rsid w:val="00512129"/>
    <w:rsid w:val="005126CC"/>
    <w:rsid w:val="0051294D"/>
    <w:rsid w:val="0051515A"/>
    <w:rsid w:val="005158E2"/>
    <w:rsid w:val="005160FF"/>
    <w:rsid w:val="0051770B"/>
    <w:rsid w:val="005178FE"/>
    <w:rsid w:val="00517EA2"/>
    <w:rsid w:val="00522B25"/>
    <w:rsid w:val="005233EE"/>
    <w:rsid w:val="005256D9"/>
    <w:rsid w:val="00525B29"/>
    <w:rsid w:val="0052635A"/>
    <w:rsid w:val="00530989"/>
    <w:rsid w:val="00531B98"/>
    <w:rsid w:val="00532909"/>
    <w:rsid w:val="00532F55"/>
    <w:rsid w:val="0053372C"/>
    <w:rsid w:val="00536FF0"/>
    <w:rsid w:val="00537897"/>
    <w:rsid w:val="005401D2"/>
    <w:rsid w:val="005407EA"/>
    <w:rsid w:val="00541C46"/>
    <w:rsid w:val="00542043"/>
    <w:rsid w:val="00542E3A"/>
    <w:rsid w:val="0054557D"/>
    <w:rsid w:val="00545B18"/>
    <w:rsid w:val="00547ECD"/>
    <w:rsid w:val="00550169"/>
    <w:rsid w:val="0055218B"/>
    <w:rsid w:val="00554CC9"/>
    <w:rsid w:val="00555C18"/>
    <w:rsid w:val="005566C4"/>
    <w:rsid w:val="0056139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97170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BC3"/>
    <w:rsid w:val="005C6E25"/>
    <w:rsid w:val="005C707A"/>
    <w:rsid w:val="005C7D17"/>
    <w:rsid w:val="005C7D21"/>
    <w:rsid w:val="005D0550"/>
    <w:rsid w:val="005D0BCA"/>
    <w:rsid w:val="005D14CD"/>
    <w:rsid w:val="005D5D9F"/>
    <w:rsid w:val="005D6811"/>
    <w:rsid w:val="005D71A1"/>
    <w:rsid w:val="005D72D0"/>
    <w:rsid w:val="005E0F13"/>
    <w:rsid w:val="005E3BDC"/>
    <w:rsid w:val="005E4938"/>
    <w:rsid w:val="005F3DCE"/>
    <w:rsid w:val="005F541B"/>
    <w:rsid w:val="005F65DD"/>
    <w:rsid w:val="006001E4"/>
    <w:rsid w:val="00604836"/>
    <w:rsid w:val="00604D84"/>
    <w:rsid w:val="00606CFB"/>
    <w:rsid w:val="00606D37"/>
    <w:rsid w:val="00606EF7"/>
    <w:rsid w:val="00610ADF"/>
    <w:rsid w:val="00611B94"/>
    <w:rsid w:val="00612CC8"/>
    <w:rsid w:val="006139DE"/>
    <w:rsid w:val="0061442D"/>
    <w:rsid w:val="00615AB3"/>
    <w:rsid w:val="00621F5D"/>
    <w:rsid w:val="00625694"/>
    <w:rsid w:val="0062671E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574F4"/>
    <w:rsid w:val="00661B0F"/>
    <w:rsid w:val="00662714"/>
    <w:rsid w:val="00665592"/>
    <w:rsid w:val="00667E75"/>
    <w:rsid w:val="00667ECC"/>
    <w:rsid w:val="006705D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26"/>
    <w:rsid w:val="00694FF6"/>
    <w:rsid w:val="00695BAE"/>
    <w:rsid w:val="00695C2B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259D"/>
    <w:rsid w:val="00703B35"/>
    <w:rsid w:val="0070482A"/>
    <w:rsid w:val="007049C8"/>
    <w:rsid w:val="0070586A"/>
    <w:rsid w:val="00705E9A"/>
    <w:rsid w:val="00707924"/>
    <w:rsid w:val="007111E2"/>
    <w:rsid w:val="007119F2"/>
    <w:rsid w:val="00713A5E"/>
    <w:rsid w:val="0071488B"/>
    <w:rsid w:val="00714B28"/>
    <w:rsid w:val="00714E4B"/>
    <w:rsid w:val="007206D4"/>
    <w:rsid w:val="00723355"/>
    <w:rsid w:val="00723CE6"/>
    <w:rsid w:val="00723D19"/>
    <w:rsid w:val="00725702"/>
    <w:rsid w:val="007266C2"/>
    <w:rsid w:val="007273F0"/>
    <w:rsid w:val="00730CFE"/>
    <w:rsid w:val="00731C8F"/>
    <w:rsid w:val="007320F2"/>
    <w:rsid w:val="00732A71"/>
    <w:rsid w:val="0073491F"/>
    <w:rsid w:val="007373C5"/>
    <w:rsid w:val="00737D26"/>
    <w:rsid w:val="00740536"/>
    <w:rsid w:val="007418E0"/>
    <w:rsid w:val="00743537"/>
    <w:rsid w:val="00743858"/>
    <w:rsid w:val="0074514D"/>
    <w:rsid w:val="0074602B"/>
    <w:rsid w:val="007462CE"/>
    <w:rsid w:val="00746B5B"/>
    <w:rsid w:val="007473E4"/>
    <w:rsid w:val="00753E25"/>
    <w:rsid w:val="00762728"/>
    <w:rsid w:val="00763262"/>
    <w:rsid w:val="0076370A"/>
    <w:rsid w:val="00765F4E"/>
    <w:rsid w:val="0077035A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1CE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628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527B"/>
    <w:rsid w:val="007D6871"/>
    <w:rsid w:val="007D7E08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10F6"/>
    <w:rsid w:val="007F4010"/>
    <w:rsid w:val="007F4090"/>
    <w:rsid w:val="007F475F"/>
    <w:rsid w:val="007F478E"/>
    <w:rsid w:val="007F48D0"/>
    <w:rsid w:val="007F4A8D"/>
    <w:rsid w:val="007F6F82"/>
    <w:rsid w:val="008001E8"/>
    <w:rsid w:val="008023AF"/>
    <w:rsid w:val="00803256"/>
    <w:rsid w:val="00803EFB"/>
    <w:rsid w:val="00803F72"/>
    <w:rsid w:val="0080554D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338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28E4"/>
    <w:rsid w:val="00863ECE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0D2"/>
    <w:rsid w:val="0088199E"/>
    <w:rsid w:val="00884C20"/>
    <w:rsid w:val="008863F9"/>
    <w:rsid w:val="00887269"/>
    <w:rsid w:val="00887AE0"/>
    <w:rsid w:val="008938AA"/>
    <w:rsid w:val="008946E5"/>
    <w:rsid w:val="00894A15"/>
    <w:rsid w:val="00894C3A"/>
    <w:rsid w:val="008951BF"/>
    <w:rsid w:val="008A05A1"/>
    <w:rsid w:val="008A1058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72C"/>
    <w:rsid w:val="008F1C9C"/>
    <w:rsid w:val="008F3E16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9CF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31B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0E80"/>
    <w:rsid w:val="00961216"/>
    <w:rsid w:val="0096131B"/>
    <w:rsid w:val="00961F19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5B44"/>
    <w:rsid w:val="00996F92"/>
    <w:rsid w:val="00997FAC"/>
    <w:rsid w:val="009A1882"/>
    <w:rsid w:val="009A1DD8"/>
    <w:rsid w:val="009A205F"/>
    <w:rsid w:val="009A3A8A"/>
    <w:rsid w:val="009A62AA"/>
    <w:rsid w:val="009B2B2B"/>
    <w:rsid w:val="009C0E61"/>
    <w:rsid w:val="009C21CA"/>
    <w:rsid w:val="009C7619"/>
    <w:rsid w:val="009D0EEB"/>
    <w:rsid w:val="009D1867"/>
    <w:rsid w:val="009D34BD"/>
    <w:rsid w:val="009D3E07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BE4"/>
    <w:rsid w:val="009F4EFD"/>
    <w:rsid w:val="009F5937"/>
    <w:rsid w:val="00A028B9"/>
    <w:rsid w:val="00A03537"/>
    <w:rsid w:val="00A03A14"/>
    <w:rsid w:val="00A03A1C"/>
    <w:rsid w:val="00A03BBB"/>
    <w:rsid w:val="00A0470B"/>
    <w:rsid w:val="00A06480"/>
    <w:rsid w:val="00A06843"/>
    <w:rsid w:val="00A07E32"/>
    <w:rsid w:val="00A11972"/>
    <w:rsid w:val="00A13429"/>
    <w:rsid w:val="00A16299"/>
    <w:rsid w:val="00A16746"/>
    <w:rsid w:val="00A1799B"/>
    <w:rsid w:val="00A17CEA"/>
    <w:rsid w:val="00A250DB"/>
    <w:rsid w:val="00A30733"/>
    <w:rsid w:val="00A31627"/>
    <w:rsid w:val="00A322D1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389F"/>
    <w:rsid w:val="00A5496C"/>
    <w:rsid w:val="00A55074"/>
    <w:rsid w:val="00A55131"/>
    <w:rsid w:val="00A610E0"/>
    <w:rsid w:val="00A6210F"/>
    <w:rsid w:val="00A66289"/>
    <w:rsid w:val="00A66B5D"/>
    <w:rsid w:val="00A7067D"/>
    <w:rsid w:val="00A70FEB"/>
    <w:rsid w:val="00A715A9"/>
    <w:rsid w:val="00A7269F"/>
    <w:rsid w:val="00A72719"/>
    <w:rsid w:val="00A7383D"/>
    <w:rsid w:val="00A73FCA"/>
    <w:rsid w:val="00A74336"/>
    <w:rsid w:val="00A74F2D"/>
    <w:rsid w:val="00A76F8C"/>
    <w:rsid w:val="00A81234"/>
    <w:rsid w:val="00A81F7D"/>
    <w:rsid w:val="00A821C4"/>
    <w:rsid w:val="00A82C90"/>
    <w:rsid w:val="00A8308B"/>
    <w:rsid w:val="00A834E9"/>
    <w:rsid w:val="00A838E5"/>
    <w:rsid w:val="00A85A22"/>
    <w:rsid w:val="00A8679D"/>
    <w:rsid w:val="00A87B84"/>
    <w:rsid w:val="00A91B30"/>
    <w:rsid w:val="00A93016"/>
    <w:rsid w:val="00A933AC"/>
    <w:rsid w:val="00A935B4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762E"/>
    <w:rsid w:val="00AD7D28"/>
    <w:rsid w:val="00AE0154"/>
    <w:rsid w:val="00AE05A7"/>
    <w:rsid w:val="00AE1BA9"/>
    <w:rsid w:val="00AE3BF1"/>
    <w:rsid w:val="00AE4320"/>
    <w:rsid w:val="00AE61E0"/>
    <w:rsid w:val="00AF1DFD"/>
    <w:rsid w:val="00AF39EE"/>
    <w:rsid w:val="00AF3DC6"/>
    <w:rsid w:val="00AF442C"/>
    <w:rsid w:val="00AF5BEC"/>
    <w:rsid w:val="00AF6170"/>
    <w:rsid w:val="00AF7104"/>
    <w:rsid w:val="00AF74CA"/>
    <w:rsid w:val="00B02EAD"/>
    <w:rsid w:val="00B030CC"/>
    <w:rsid w:val="00B03879"/>
    <w:rsid w:val="00B045AA"/>
    <w:rsid w:val="00B065DA"/>
    <w:rsid w:val="00B06A6C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7AC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3826"/>
    <w:rsid w:val="00B8450C"/>
    <w:rsid w:val="00B845B8"/>
    <w:rsid w:val="00B8462E"/>
    <w:rsid w:val="00B84D1B"/>
    <w:rsid w:val="00B855EA"/>
    <w:rsid w:val="00B87A2A"/>
    <w:rsid w:val="00B87EAC"/>
    <w:rsid w:val="00B90BD4"/>
    <w:rsid w:val="00B915B5"/>
    <w:rsid w:val="00B9273F"/>
    <w:rsid w:val="00B92AA7"/>
    <w:rsid w:val="00B93FCC"/>
    <w:rsid w:val="00B942A1"/>
    <w:rsid w:val="00B945F5"/>
    <w:rsid w:val="00B94606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0C29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7846"/>
    <w:rsid w:val="00BD7873"/>
    <w:rsid w:val="00BD7B29"/>
    <w:rsid w:val="00BE0266"/>
    <w:rsid w:val="00BE12C8"/>
    <w:rsid w:val="00BE7D94"/>
    <w:rsid w:val="00BE7F10"/>
    <w:rsid w:val="00BF1F93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23E"/>
    <w:rsid w:val="00C10731"/>
    <w:rsid w:val="00C10BDD"/>
    <w:rsid w:val="00C146AD"/>
    <w:rsid w:val="00C14DCE"/>
    <w:rsid w:val="00C164AD"/>
    <w:rsid w:val="00C20924"/>
    <w:rsid w:val="00C20E60"/>
    <w:rsid w:val="00C20F1E"/>
    <w:rsid w:val="00C20F9A"/>
    <w:rsid w:val="00C2285C"/>
    <w:rsid w:val="00C26145"/>
    <w:rsid w:val="00C318ED"/>
    <w:rsid w:val="00C31CFA"/>
    <w:rsid w:val="00C31EF5"/>
    <w:rsid w:val="00C323E2"/>
    <w:rsid w:val="00C35D1C"/>
    <w:rsid w:val="00C36CAE"/>
    <w:rsid w:val="00C37D2B"/>
    <w:rsid w:val="00C41B23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96909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C7DB4"/>
    <w:rsid w:val="00CD1425"/>
    <w:rsid w:val="00CD210D"/>
    <w:rsid w:val="00CD3F4B"/>
    <w:rsid w:val="00CD4B6F"/>
    <w:rsid w:val="00CD5381"/>
    <w:rsid w:val="00CD6E99"/>
    <w:rsid w:val="00CD7C5C"/>
    <w:rsid w:val="00CE08CE"/>
    <w:rsid w:val="00CE4C68"/>
    <w:rsid w:val="00CE718A"/>
    <w:rsid w:val="00CE7BB5"/>
    <w:rsid w:val="00CF3217"/>
    <w:rsid w:val="00CF336D"/>
    <w:rsid w:val="00CF3F0F"/>
    <w:rsid w:val="00D0012D"/>
    <w:rsid w:val="00D01031"/>
    <w:rsid w:val="00D0164D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546"/>
    <w:rsid w:val="00D26882"/>
    <w:rsid w:val="00D27005"/>
    <w:rsid w:val="00D27165"/>
    <w:rsid w:val="00D2763B"/>
    <w:rsid w:val="00D2768E"/>
    <w:rsid w:val="00D27AF3"/>
    <w:rsid w:val="00D30672"/>
    <w:rsid w:val="00D30B74"/>
    <w:rsid w:val="00D33F81"/>
    <w:rsid w:val="00D3614B"/>
    <w:rsid w:val="00D4060D"/>
    <w:rsid w:val="00D40AE4"/>
    <w:rsid w:val="00D43147"/>
    <w:rsid w:val="00D463BC"/>
    <w:rsid w:val="00D46A93"/>
    <w:rsid w:val="00D4763E"/>
    <w:rsid w:val="00D5002D"/>
    <w:rsid w:val="00D5100E"/>
    <w:rsid w:val="00D5663D"/>
    <w:rsid w:val="00D57F57"/>
    <w:rsid w:val="00D60382"/>
    <w:rsid w:val="00D63395"/>
    <w:rsid w:val="00D67CDE"/>
    <w:rsid w:val="00D707BE"/>
    <w:rsid w:val="00D71BA4"/>
    <w:rsid w:val="00D71E7C"/>
    <w:rsid w:val="00D71FF6"/>
    <w:rsid w:val="00D727FC"/>
    <w:rsid w:val="00D72EFD"/>
    <w:rsid w:val="00D73AFA"/>
    <w:rsid w:val="00D76133"/>
    <w:rsid w:val="00D76B00"/>
    <w:rsid w:val="00D80D2B"/>
    <w:rsid w:val="00D80FF6"/>
    <w:rsid w:val="00D820EB"/>
    <w:rsid w:val="00D82174"/>
    <w:rsid w:val="00D82E00"/>
    <w:rsid w:val="00D903E7"/>
    <w:rsid w:val="00D91EFE"/>
    <w:rsid w:val="00D92D74"/>
    <w:rsid w:val="00D94DC6"/>
    <w:rsid w:val="00D95BA5"/>
    <w:rsid w:val="00D95C1E"/>
    <w:rsid w:val="00D95E9D"/>
    <w:rsid w:val="00D96801"/>
    <w:rsid w:val="00D9747B"/>
    <w:rsid w:val="00DA03EF"/>
    <w:rsid w:val="00DA1BE0"/>
    <w:rsid w:val="00DA4FAB"/>
    <w:rsid w:val="00DA7174"/>
    <w:rsid w:val="00DA7A93"/>
    <w:rsid w:val="00DA7BE4"/>
    <w:rsid w:val="00DB27A9"/>
    <w:rsid w:val="00DB293A"/>
    <w:rsid w:val="00DB39D1"/>
    <w:rsid w:val="00DB41D2"/>
    <w:rsid w:val="00DB436F"/>
    <w:rsid w:val="00DB5B3F"/>
    <w:rsid w:val="00DB6494"/>
    <w:rsid w:val="00DC0C38"/>
    <w:rsid w:val="00DC465C"/>
    <w:rsid w:val="00DC4C23"/>
    <w:rsid w:val="00DC6F5A"/>
    <w:rsid w:val="00DC7912"/>
    <w:rsid w:val="00DD0AC5"/>
    <w:rsid w:val="00DD1685"/>
    <w:rsid w:val="00DD4344"/>
    <w:rsid w:val="00DD4622"/>
    <w:rsid w:val="00DD4AEF"/>
    <w:rsid w:val="00DD56A9"/>
    <w:rsid w:val="00DD5A2F"/>
    <w:rsid w:val="00DE1986"/>
    <w:rsid w:val="00DE635A"/>
    <w:rsid w:val="00DE6FC9"/>
    <w:rsid w:val="00DF7367"/>
    <w:rsid w:val="00DF74E5"/>
    <w:rsid w:val="00E022E3"/>
    <w:rsid w:val="00E03B7C"/>
    <w:rsid w:val="00E03F1B"/>
    <w:rsid w:val="00E052C6"/>
    <w:rsid w:val="00E104FC"/>
    <w:rsid w:val="00E10773"/>
    <w:rsid w:val="00E1194A"/>
    <w:rsid w:val="00E1233B"/>
    <w:rsid w:val="00E141D5"/>
    <w:rsid w:val="00E1478F"/>
    <w:rsid w:val="00E14E12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0C6D"/>
    <w:rsid w:val="00E32D1F"/>
    <w:rsid w:val="00E33256"/>
    <w:rsid w:val="00E34182"/>
    <w:rsid w:val="00E343C3"/>
    <w:rsid w:val="00E3440D"/>
    <w:rsid w:val="00E40104"/>
    <w:rsid w:val="00E41A5C"/>
    <w:rsid w:val="00E41D87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40DB"/>
    <w:rsid w:val="00E75631"/>
    <w:rsid w:val="00E807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0D34"/>
    <w:rsid w:val="00EA2B79"/>
    <w:rsid w:val="00EA5644"/>
    <w:rsid w:val="00EA59C9"/>
    <w:rsid w:val="00EB0099"/>
    <w:rsid w:val="00EB537F"/>
    <w:rsid w:val="00EB5580"/>
    <w:rsid w:val="00EB5AC5"/>
    <w:rsid w:val="00EB6F99"/>
    <w:rsid w:val="00EB73C9"/>
    <w:rsid w:val="00EB7741"/>
    <w:rsid w:val="00EC08D7"/>
    <w:rsid w:val="00EC1B67"/>
    <w:rsid w:val="00EC2CC4"/>
    <w:rsid w:val="00EC2F08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E6F7E"/>
    <w:rsid w:val="00EF06BB"/>
    <w:rsid w:val="00EF13CA"/>
    <w:rsid w:val="00EF564A"/>
    <w:rsid w:val="00F0241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26E0E"/>
    <w:rsid w:val="00F30486"/>
    <w:rsid w:val="00F30602"/>
    <w:rsid w:val="00F30675"/>
    <w:rsid w:val="00F33C71"/>
    <w:rsid w:val="00F34150"/>
    <w:rsid w:val="00F35B0B"/>
    <w:rsid w:val="00F35C32"/>
    <w:rsid w:val="00F35ED1"/>
    <w:rsid w:val="00F4180A"/>
    <w:rsid w:val="00F427D2"/>
    <w:rsid w:val="00F44568"/>
    <w:rsid w:val="00F469D2"/>
    <w:rsid w:val="00F4704E"/>
    <w:rsid w:val="00F47659"/>
    <w:rsid w:val="00F50FC7"/>
    <w:rsid w:val="00F51740"/>
    <w:rsid w:val="00F52F2E"/>
    <w:rsid w:val="00F549CF"/>
    <w:rsid w:val="00F566E9"/>
    <w:rsid w:val="00F56E93"/>
    <w:rsid w:val="00F6068F"/>
    <w:rsid w:val="00F6069E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77FCF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0EB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1FD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C2405-D24A-439F-A99D-1B436A1C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9</cp:revision>
  <cp:lastPrinted>2023-09-26T13:40:00Z</cp:lastPrinted>
  <dcterms:created xsi:type="dcterms:W3CDTF">2025-06-04T09:29:00Z</dcterms:created>
  <dcterms:modified xsi:type="dcterms:W3CDTF">2025-06-04T15:26:00Z</dcterms:modified>
</cp:coreProperties>
</file>