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70110E" w:rsidRDefault="002959F6" w:rsidP="0070110E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70110E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Note d'information </w:t>
      </w:r>
    </w:p>
    <w:p w:rsidR="002959F6" w:rsidRPr="0070110E" w:rsidRDefault="002959F6" w:rsidP="0070110E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70110E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du Haut Commissariat au Plan</w:t>
      </w:r>
    </w:p>
    <w:p w:rsidR="002959F6" w:rsidRPr="0070110E" w:rsidRDefault="002959F6" w:rsidP="0070110E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70110E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relative à l'Indice des prix à la consommation (IPC)</w:t>
      </w:r>
    </w:p>
    <w:p w:rsidR="002959F6" w:rsidRPr="00BF2E46" w:rsidRDefault="002959F6" w:rsidP="0070110E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70110E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du mois </w:t>
      </w:r>
      <w:r w:rsidR="004B513F" w:rsidRPr="0070110E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 xml:space="preserve">de mai </w:t>
      </w:r>
      <w:r w:rsidR="005D38E8" w:rsidRPr="0070110E">
        <w:rPr>
          <w:rFonts w:ascii="Arial" w:hAnsi="Arial" w:cs="Arial"/>
          <w:b/>
          <w:bCs/>
          <w:color w:val="632423"/>
          <w:sz w:val="26"/>
          <w:szCs w:val="26"/>
          <w:lang w:bidi="ar-MA"/>
        </w:rPr>
        <w:t>2025</w:t>
      </w:r>
    </w:p>
    <w:p w:rsidR="002959F6" w:rsidRPr="00BF2E46" w:rsidRDefault="002959F6" w:rsidP="0070110E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C37B00" w:rsidP="00775BC8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0,</w:t>
      </w:r>
      <w:r w:rsidR="005D38E8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sse de 0,</w:t>
      </w:r>
      <w:r w:rsidR="005D38E8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</w:t>
      </w:r>
      <w:r w:rsidR="005D38E8">
        <w:rPr>
          <w:rFonts w:ascii="Arial" w:hAnsi="Arial" w:cs="Arial"/>
          <w:b/>
          <w:bCs/>
          <w:color w:val="000000" w:themeColor="text1"/>
          <w:lang w:bidi="ar-MA"/>
        </w:rPr>
        <w:t xml:space="preserve">des produits alimentaires et </w:t>
      </w:r>
      <w:r w:rsidR="00524FA6">
        <w:rPr>
          <w:rFonts w:ascii="Arial" w:hAnsi="Arial" w:cs="Arial"/>
          <w:b/>
          <w:bCs/>
          <w:color w:val="000000" w:themeColor="text1"/>
          <w:lang w:bidi="ar-MA"/>
        </w:rPr>
        <w:t>de 0,</w:t>
      </w:r>
      <w:r w:rsidR="0012136B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524FA6">
        <w:rPr>
          <w:rFonts w:ascii="Arial" w:hAnsi="Arial" w:cs="Arial"/>
          <w:b/>
          <w:bCs/>
          <w:color w:val="000000" w:themeColor="text1"/>
          <w:lang w:bidi="ar-MA"/>
        </w:rPr>
        <w:t>%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l’indice des produits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non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alimentaires. L’indicateur d’inflation sous-jacente en </w:t>
      </w:r>
      <w:r w:rsidR="00775BC8">
        <w:rPr>
          <w:rFonts w:ascii="Arial" w:hAnsi="Arial" w:cs="Arial"/>
          <w:b/>
          <w:bCs/>
          <w:color w:val="000000" w:themeColor="text1"/>
          <w:lang w:bidi="ar-MA"/>
        </w:rPr>
        <w:t>stagnation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sur un mois et </w:t>
      </w:r>
      <w:r w:rsidR="00F82ABE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en hausse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F82ABE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F82ABE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12136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de mai </w:t>
      </w:r>
      <w:r w:rsidR="005D38E8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, une </w:t>
      </w:r>
      <w:r w:rsidR="00EC04FA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>sse de 0,</w:t>
      </w:r>
      <w:r w:rsidR="005D38E8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EC04FA">
        <w:rPr>
          <w:rFonts w:ascii="Arial" w:hAnsi="Arial" w:cs="Arial"/>
          <w:lang w:bidi="ar-MA"/>
        </w:rPr>
        <w:t>bais</w:t>
      </w:r>
      <w:r w:rsidRPr="004B513F">
        <w:rPr>
          <w:rFonts w:ascii="Arial" w:hAnsi="Arial" w:cs="Arial"/>
          <w:lang w:bidi="ar-MA"/>
        </w:rPr>
        <w:t>se de 0,</w:t>
      </w:r>
      <w:r w:rsidR="005D38E8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de l’indice des produits alimentaires et </w:t>
      </w:r>
      <w:r w:rsidR="00AE7ADE">
        <w:rPr>
          <w:rFonts w:ascii="Arial" w:hAnsi="Arial" w:cs="Arial"/>
          <w:lang w:bidi="ar-MA"/>
        </w:rPr>
        <w:t>de 0,</w:t>
      </w:r>
      <w:r w:rsidR="0012136B">
        <w:rPr>
          <w:rFonts w:ascii="Arial" w:hAnsi="Arial" w:cs="Arial"/>
          <w:lang w:bidi="ar-MA"/>
        </w:rPr>
        <w:t>1</w:t>
      </w:r>
      <w:r w:rsidR="00AE7ADE">
        <w:rPr>
          <w:rFonts w:ascii="Arial" w:hAnsi="Arial" w:cs="Arial"/>
          <w:lang w:bidi="ar-MA"/>
        </w:rPr>
        <w:t xml:space="preserve">% </w:t>
      </w:r>
      <w:r w:rsidRPr="004B513F">
        <w:rPr>
          <w:rFonts w:ascii="Arial" w:hAnsi="Arial" w:cs="Arial"/>
          <w:lang w:bidi="ar-MA"/>
        </w:rPr>
        <w:t xml:space="preserve">de l’indice des produits </w:t>
      </w:r>
      <w:r w:rsidR="00EC04FA" w:rsidRPr="004B513F">
        <w:rPr>
          <w:rFonts w:ascii="Arial" w:hAnsi="Arial" w:cs="Arial"/>
          <w:lang w:bidi="ar-MA"/>
        </w:rPr>
        <w:t xml:space="preserve">non </w:t>
      </w:r>
      <w:r w:rsidRPr="004B513F">
        <w:rPr>
          <w:rFonts w:ascii="Arial" w:hAnsi="Arial" w:cs="Arial"/>
          <w:lang w:bidi="ar-MA"/>
        </w:rPr>
        <w:t>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C4521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baisses des produits alimentaires observées entre avril et mai </w:t>
      </w:r>
      <w:r w:rsidR="005D38E8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7A16DE" w:rsidRPr="004B513F">
        <w:rPr>
          <w:rFonts w:ascii="Arial" w:hAnsi="Arial" w:cs="Arial"/>
          <w:lang w:bidi="ar-MA"/>
        </w:rPr>
        <w:t>Légumes</w:t>
      </w:r>
      <w:r w:rsidRPr="004B513F">
        <w:rPr>
          <w:rFonts w:ascii="Arial" w:hAnsi="Arial" w:cs="Arial"/>
          <w:lang w:bidi="ar-MA"/>
        </w:rPr>
        <w:t xml:space="preserve">» avec </w:t>
      </w:r>
      <w:r w:rsidR="007A16DE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7A16DE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%</w:t>
      </w:r>
      <w:r w:rsidR="00153A16">
        <w:rPr>
          <w:rFonts w:ascii="Arial" w:hAnsi="Arial" w:cs="Arial"/>
          <w:lang w:bidi="ar-MA"/>
        </w:rPr>
        <w:t>,</w:t>
      </w:r>
      <w:r w:rsidRPr="004B513F">
        <w:rPr>
          <w:rFonts w:ascii="Arial" w:hAnsi="Arial" w:cs="Arial"/>
          <w:lang w:bidi="ar-MA"/>
        </w:rPr>
        <w:t xml:space="preserve"> le</w:t>
      </w:r>
      <w:r w:rsidR="007A16DE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7A16DE" w:rsidRPr="007A16DE">
        <w:rPr>
          <w:rFonts w:ascii="Arial" w:hAnsi="Arial" w:cs="Arial"/>
          <w:lang w:bidi="ar-MA"/>
        </w:rPr>
        <w:t>Poissons et fruits de mer</w:t>
      </w:r>
      <w:r w:rsidRPr="004B513F">
        <w:rPr>
          <w:rFonts w:ascii="Arial" w:hAnsi="Arial" w:cs="Arial"/>
          <w:lang w:bidi="ar-MA"/>
        </w:rPr>
        <w:t>»</w:t>
      </w:r>
      <w:r w:rsidR="00F30F2F">
        <w:rPr>
          <w:rFonts w:ascii="Arial" w:hAnsi="Arial" w:cs="Arial"/>
          <w:lang w:bidi="ar-MA"/>
        </w:rPr>
        <w:t xml:space="preserve"> </w:t>
      </w:r>
      <w:r w:rsidR="00A52745" w:rsidRPr="004B513F">
        <w:rPr>
          <w:rFonts w:ascii="Arial" w:hAnsi="Arial" w:cs="Arial"/>
          <w:lang w:bidi="ar-MA"/>
        </w:rPr>
        <w:t xml:space="preserve">avec </w:t>
      </w:r>
      <w:r w:rsidR="007A16DE">
        <w:rPr>
          <w:rFonts w:ascii="Arial" w:hAnsi="Arial" w:cs="Arial"/>
          <w:lang w:bidi="ar-MA"/>
        </w:rPr>
        <w:t>1</w:t>
      </w:r>
      <w:r w:rsidR="00A52745" w:rsidRPr="004B513F">
        <w:rPr>
          <w:rFonts w:ascii="Arial" w:hAnsi="Arial" w:cs="Arial"/>
          <w:lang w:bidi="ar-MA"/>
        </w:rPr>
        <w:t>,</w:t>
      </w:r>
      <w:r w:rsidR="007A16DE">
        <w:rPr>
          <w:rFonts w:ascii="Arial" w:hAnsi="Arial" w:cs="Arial"/>
          <w:lang w:bidi="ar-MA"/>
        </w:rPr>
        <w:t>7</w:t>
      </w:r>
      <w:r w:rsidR="00A52745" w:rsidRPr="004B513F">
        <w:rPr>
          <w:rFonts w:ascii="Arial" w:hAnsi="Arial" w:cs="Arial"/>
          <w:lang w:bidi="ar-MA"/>
        </w:rPr>
        <w:t>%</w:t>
      </w:r>
      <w:r w:rsidR="00A52745">
        <w:rPr>
          <w:rFonts w:ascii="Arial" w:hAnsi="Arial" w:cs="Arial"/>
          <w:lang w:bidi="ar-MA"/>
        </w:rPr>
        <w:t>,</w:t>
      </w:r>
      <w:r w:rsidR="00F30F2F">
        <w:rPr>
          <w:rFonts w:ascii="Arial" w:hAnsi="Arial" w:cs="Arial"/>
          <w:lang w:bidi="ar-MA"/>
        </w:rPr>
        <w:t xml:space="preserve"> </w:t>
      </w:r>
      <w:r w:rsidR="00AE7ADE" w:rsidRPr="004B513F">
        <w:rPr>
          <w:rFonts w:ascii="Arial" w:hAnsi="Arial" w:cs="Arial"/>
          <w:lang w:bidi="ar-MA"/>
        </w:rPr>
        <w:t>les «</w:t>
      </w:r>
      <w:r w:rsidR="007A16DE" w:rsidRPr="004B513F">
        <w:rPr>
          <w:rFonts w:ascii="Arial" w:hAnsi="Arial" w:cs="Arial"/>
          <w:lang w:bidi="ar-MA"/>
        </w:rPr>
        <w:t>Viandes</w:t>
      </w:r>
      <w:r w:rsidR="00AE7ADE" w:rsidRPr="004B513F">
        <w:rPr>
          <w:rFonts w:ascii="Arial" w:hAnsi="Arial" w:cs="Arial"/>
          <w:lang w:bidi="ar-MA"/>
        </w:rPr>
        <w:t>»</w:t>
      </w:r>
      <w:r w:rsidR="00F30F2F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avec </w:t>
      </w:r>
      <w:r w:rsidR="007A16DE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23662E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%</w:t>
      </w:r>
      <w:r w:rsidR="00153A16">
        <w:rPr>
          <w:rFonts w:ascii="Arial" w:hAnsi="Arial" w:cs="Arial"/>
          <w:lang w:bidi="ar-MA"/>
        </w:rPr>
        <w:t>,</w:t>
      </w:r>
      <w:r w:rsidR="00F30F2F">
        <w:rPr>
          <w:rFonts w:ascii="Arial" w:hAnsi="Arial" w:cs="Arial"/>
          <w:lang w:bidi="ar-MA"/>
        </w:rPr>
        <w:t xml:space="preserve"> </w:t>
      </w:r>
      <w:r w:rsidR="00AE7ADE" w:rsidRPr="004B513F">
        <w:rPr>
          <w:rFonts w:ascii="Arial" w:hAnsi="Arial" w:cs="Arial"/>
          <w:lang w:bidi="ar-MA"/>
        </w:rPr>
        <w:t>le «</w:t>
      </w:r>
      <w:r w:rsidR="007A16DE" w:rsidRPr="007A16DE">
        <w:rPr>
          <w:rFonts w:ascii="Arial" w:hAnsi="Arial" w:cs="Arial"/>
          <w:lang w:bidi="ar-MA"/>
        </w:rPr>
        <w:t>Lait, fromage et œufs</w:t>
      </w:r>
      <w:r w:rsidR="00AE7ADE" w:rsidRPr="004B513F">
        <w:rPr>
          <w:rFonts w:ascii="Arial" w:hAnsi="Arial" w:cs="Arial"/>
          <w:lang w:bidi="ar-MA"/>
        </w:rPr>
        <w:t>»</w:t>
      </w:r>
      <w:r w:rsidR="00F30F2F">
        <w:rPr>
          <w:rFonts w:ascii="Arial" w:hAnsi="Arial" w:cs="Arial"/>
          <w:lang w:bidi="ar-MA"/>
        </w:rPr>
        <w:t xml:space="preserve"> </w:t>
      </w:r>
      <w:r w:rsidR="00AE7ADE" w:rsidRPr="004B513F">
        <w:rPr>
          <w:rFonts w:ascii="Arial" w:hAnsi="Arial" w:cs="Arial"/>
          <w:lang w:bidi="ar-MA"/>
        </w:rPr>
        <w:t xml:space="preserve">avec </w:t>
      </w:r>
      <w:r w:rsidR="007A16DE">
        <w:rPr>
          <w:rFonts w:ascii="Arial" w:hAnsi="Arial" w:cs="Arial"/>
          <w:lang w:bidi="ar-MA"/>
        </w:rPr>
        <w:t>1</w:t>
      </w:r>
      <w:r w:rsidR="00AE7ADE" w:rsidRPr="004B513F">
        <w:rPr>
          <w:rFonts w:ascii="Arial" w:hAnsi="Arial" w:cs="Arial"/>
          <w:lang w:bidi="ar-MA"/>
        </w:rPr>
        <w:t>,</w:t>
      </w:r>
      <w:r w:rsidR="007A16DE">
        <w:rPr>
          <w:rFonts w:ascii="Arial" w:hAnsi="Arial" w:cs="Arial"/>
          <w:lang w:bidi="ar-MA"/>
        </w:rPr>
        <w:t>0</w:t>
      </w:r>
      <w:r w:rsidR="00AE7ADE" w:rsidRPr="004B513F">
        <w:rPr>
          <w:rFonts w:ascii="Arial" w:hAnsi="Arial" w:cs="Arial"/>
          <w:lang w:bidi="ar-MA"/>
        </w:rPr>
        <w:t>%</w:t>
      </w:r>
      <w:r w:rsidR="0023662E">
        <w:rPr>
          <w:rFonts w:ascii="Arial" w:hAnsi="Arial" w:cs="Arial"/>
          <w:lang w:bidi="ar-MA"/>
        </w:rPr>
        <w:t xml:space="preserve"> et</w:t>
      </w:r>
      <w:r w:rsidR="008A50B6">
        <w:rPr>
          <w:rFonts w:ascii="Arial" w:hAnsi="Arial" w:cs="Arial"/>
          <w:lang w:bidi="ar-MA"/>
        </w:rPr>
        <w:t xml:space="preserve"> </w:t>
      </w:r>
      <w:r w:rsidR="00153A16" w:rsidRPr="004B513F">
        <w:rPr>
          <w:rFonts w:ascii="Arial" w:hAnsi="Arial" w:cs="Arial"/>
          <w:lang w:bidi="ar-MA"/>
        </w:rPr>
        <w:t>le «Pain et céréales»</w:t>
      </w:r>
      <w:r w:rsidR="0023662E">
        <w:rPr>
          <w:rFonts w:ascii="Arial" w:hAnsi="Arial" w:cs="Arial"/>
          <w:lang w:bidi="ar-MA"/>
        </w:rPr>
        <w:t>,</w:t>
      </w:r>
      <w:r w:rsidR="008A50B6">
        <w:rPr>
          <w:rFonts w:ascii="Arial" w:hAnsi="Arial" w:cs="Arial"/>
          <w:lang w:bidi="ar-MA"/>
        </w:rPr>
        <w:t xml:space="preserve"> </w:t>
      </w:r>
      <w:r w:rsidR="007A16DE" w:rsidRPr="004B513F">
        <w:rPr>
          <w:rFonts w:ascii="Arial" w:hAnsi="Arial" w:cs="Arial"/>
          <w:lang w:bidi="ar-MA"/>
        </w:rPr>
        <w:t>les «</w:t>
      </w:r>
      <w:r w:rsidR="007A16DE" w:rsidRPr="007A16DE">
        <w:rPr>
          <w:rFonts w:ascii="Arial" w:hAnsi="Arial" w:cs="Arial"/>
          <w:lang w:bidi="ar-MA"/>
        </w:rPr>
        <w:t>Huiles et graisses</w:t>
      </w:r>
      <w:r w:rsidR="007A16DE" w:rsidRPr="004B513F">
        <w:rPr>
          <w:rFonts w:ascii="Arial" w:hAnsi="Arial" w:cs="Arial"/>
          <w:lang w:bidi="ar-MA"/>
        </w:rPr>
        <w:t>»</w:t>
      </w:r>
      <w:r w:rsidR="008A50B6">
        <w:rPr>
          <w:rFonts w:ascii="Arial" w:hAnsi="Arial" w:cs="Arial"/>
          <w:lang w:bidi="ar-MA"/>
        </w:rPr>
        <w:t xml:space="preserve"> </w:t>
      </w:r>
      <w:r w:rsidR="00153A16">
        <w:rPr>
          <w:rFonts w:ascii="Arial" w:hAnsi="Arial" w:cs="Arial"/>
          <w:lang w:bidi="ar-MA"/>
        </w:rPr>
        <w:t>et le</w:t>
      </w:r>
      <w:r w:rsidR="007A16DE">
        <w:rPr>
          <w:rFonts w:ascii="Arial" w:hAnsi="Arial" w:cs="Arial"/>
          <w:lang w:bidi="ar-MA"/>
        </w:rPr>
        <w:t>s</w:t>
      </w:r>
      <w:r w:rsidR="008A50B6">
        <w:rPr>
          <w:rFonts w:ascii="Arial" w:hAnsi="Arial" w:cs="Arial"/>
          <w:lang w:bidi="ar-MA"/>
        </w:rPr>
        <w:t xml:space="preserve"> </w:t>
      </w:r>
      <w:r w:rsidR="00153A16" w:rsidRPr="004B513F">
        <w:rPr>
          <w:rFonts w:ascii="Arial" w:hAnsi="Arial" w:cs="Arial"/>
          <w:lang w:bidi="ar-MA"/>
        </w:rPr>
        <w:t>«</w:t>
      </w:r>
      <w:r w:rsidR="007A16DE" w:rsidRPr="007A16DE">
        <w:rPr>
          <w:rFonts w:ascii="Arial" w:hAnsi="Arial" w:cs="Arial"/>
          <w:lang w:bidi="ar-MA"/>
        </w:rPr>
        <w:t>Fruits</w:t>
      </w:r>
      <w:r w:rsidR="00153A16" w:rsidRPr="004B513F">
        <w:rPr>
          <w:rFonts w:ascii="Arial" w:hAnsi="Arial" w:cs="Arial"/>
          <w:lang w:bidi="ar-MA"/>
        </w:rPr>
        <w:t>»</w:t>
      </w:r>
      <w:r w:rsidR="00153A16">
        <w:rPr>
          <w:rFonts w:ascii="Arial" w:hAnsi="Arial" w:cs="Arial"/>
          <w:lang w:bidi="ar-MA"/>
        </w:rPr>
        <w:t xml:space="preserve"> avec 0,</w:t>
      </w:r>
      <w:r w:rsidR="0023662E">
        <w:rPr>
          <w:rFonts w:ascii="Arial" w:hAnsi="Arial" w:cs="Arial"/>
          <w:lang w:bidi="ar-MA"/>
        </w:rPr>
        <w:t>3</w:t>
      </w:r>
      <w:r w:rsidR="00153A16" w:rsidRPr="004B513F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. En revanche, les prix ont augmenté de </w:t>
      </w:r>
      <w:r w:rsidR="00AE7ADE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E7ADE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</w:t>
      </w:r>
      <w:r w:rsidR="00153A16">
        <w:rPr>
          <w:rFonts w:ascii="Arial" w:hAnsi="Arial" w:cs="Arial"/>
          <w:lang w:bidi="ar-MA"/>
        </w:rPr>
        <w:t xml:space="preserve">pour </w:t>
      </w:r>
      <w:r w:rsidR="00153A16" w:rsidRPr="004B513F">
        <w:rPr>
          <w:rFonts w:ascii="Arial" w:hAnsi="Arial" w:cs="Arial"/>
          <w:lang w:bidi="ar-MA"/>
        </w:rPr>
        <w:t>le «</w:t>
      </w:r>
      <w:r w:rsidR="007A16DE" w:rsidRPr="007A16DE">
        <w:rPr>
          <w:rFonts w:ascii="Arial" w:hAnsi="Arial" w:cs="Arial"/>
          <w:lang w:bidi="ar-MA"/>
        </w:rPr>
        <w:t>Café, thé et cacao</w:t>
      </w:r>
      <w:r w:rsidR="00AE7ADE" w:rsidRPr="004B513F">
        <w:rPr>
          <w:rFonts w:ascii="Arial" w:hAnsi="Arial" w:cs="Arial"/>
          <w:lang w:bidi="ar-MA"/>
        </w:rPr>
        <w:t>»</w:t>
      </w:r>
      <w:r w:rsidRPr="004B513F">
        <w:rPr>
          <w:rFonts w:ascii="Arial" w:hAnsi="Arial" w:cs="Arial"/>
          <w:lang w:bidi="ar-MA"/>
        </w:rPr>
        <w:t xml:space="preserve">. Pour les produits non alimentaires, la </w:t>
      </w:r>
      <w:r w:rsidR="00867E04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a concerné principalement les prix </w:t>
      </w:r>
      <w:r w:rsidR="00F9070D">
        <w:rPr>
          <w:rFonts w:ascii="Arial" w:hAnsi="Arial" w:cs="Arial"/>
          <w:lang w:bidi="ar-MA"/>
        </w:rPr>
        <w:t>d</w:t>
      </w:r>
      <w:r w:rsidR="00C4521C">
        <w:rPr>
          <w:rFonts w:ascii="Arial" w:hAnsi="Arial" w:cs="Arial"/>
          <w:lang w:bidi="ar-MA"/>
        </w:rPr>
        <w:t>es</w:t>
      </w:r>
      <w:bookmarkStart w:id="0" w:name="_GoBack"/>
      <w:bookmarkEnd w:id="0"/>
      <w:r w:rsidRPr="004B513F">
        <w:rPr>
          <w:rFonts w:ascii="Arial" w:hAnsi="Arial" w:cs="Arial"/>
          <w:lang w:bidi="ar-MA"/>
        </w:rPr>
        <w:t xml:space="preserve"> «</w:t>
      </w:r>
      <w:r w:rsidR="00867E04">
        <w:rPr>
          <w:rFonts w:ascii="Arial" w:hAnsi="Arial" w:cs="Arial"/>
          <w:lang w:bidi="ar-MA"/>
        </w:rPr>
        <w:t>C</w:t>
      </w:r>
      <w:r w:rsidR="00867E04" w:rsidRPr="00867E04">
        <w:rPr>
          <w:rFonts w:ascii="Arial" w:hAnsi="Arial" w:cs="Arial"/>
          <w:lang w:bidi="ar-MA"/>
        </w:rPr>
        <w:t>arburants</w:t>
      </w:r>
      <w:r w:rsidRPr="004B513F">
        <w:rPr>
          <w:rFonts w:ascii="Arial" w:hAnsi="Arial" w:cs="Arial"/>
          <w:lang w:bidi="ar-MA"/>
        </w:rPr>
        <w:t xml:space="preserve">» avec </w:t>
      </w:r>
      <w:r w:rsidR="00153A16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867E04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E66E9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>Les</w:t>
      </w:r>
      <w:r w:rsidR="008A50B6">
        <w:rPr>
          <w:rFonts w:ascii="Arial" w:hAnsi="Arial" w:cs="Arial"/>
          <w:lang w:bidi="ar-MA"/>
        </w:rPr>
        <w:t xml:space="preserve"> </w:t>
      </w:r>
      <w:r w:rsidR="0061772C" w:rsidRPr="004B513F">
        <w:rPr>
          <w:rFonts w:ascii="Arial" w:hAnsi="Arial" w:cs="Arial"/>
          <w:lang w:bidi="ar-MA"/>
        </w:rPr>
        <w:t xml:space="preserve">baisses </w:t>
      </w:r>
      <w:r w:rsidRPr="004B513F">
        <w:rPr>
          <w:rFonts w:ascii="Arial" w:hAnsi="Arial" w:cs="Arial"/>
          <w:lang w:bidi="ar-MA"/>
        </w:rPr>
        <w:t xml:space="preserve">les plus </w:t>
      </w:r>
      <w:r w:rsidRPr="00E55BAE">
        <w:rPr>
          <w:rFonts w:ascii="Arial" w:hAnsi="Arial" w:cs="Arial"/>
          <w:lang w:bidi="ar-MA"/>
        </w:rPr>
        <w:t xml:space="preserve">importantes de l’IPC ont été enregistrées à </w:t>
      </w:r>
      <w:r w:rsidR="00FE601A" w:rsidRPr="00FE601A">
        <w:rPr>
          <w:rFonts w:ascii="Arial" w:hAnsi="Arial" w:cs="Arial"/>
          <w:lang w:bidi="ar-MA"/>
        </w:rPr>
        <w:t xml:space="preserve">Beni-Mellal avec 1,5%, à </w:t>
      </w:r>
      <w:r w:rsidR="00E66E90" w:rsidRPr="00E66E90">
        <w:rPr>
          <w:rFonts w:ascii="Arial" w:hAnsi="Arial" w:cs="Arial"/>
          <w:lang w:bidi="ar-MA"/>
        </w:rPr>
        <w:t>Safi avec 1,2%, à Tanger avec 1,1%, à Kénitra et Errachidia avec 0,7%, à Fès avec 0,5%, à Oujda avec 0,4%, à Casabl</w:t>
      </w:r>
      <w:r w:rsidR="00E66E90">
        <w:rPr>
          <w:rFonts w:ascii="Arial" w:hAnsi="Arial" w:cs="Arial"/>
          <w:lang w:bidi="ar-MA"/>
        </w:rPr>
        <w:t>anca, Rabat et Dakhla avec 0,3% et à Tétouan et Guelmim avec 0,2%</w:t>
      </w:r>
      <w:r w:rsidRPr="00E55BAE">
        <w:rPr>
          <w:rFonts w:ascii="Arial" w:hAnsi="Arial" w:cs="Arial"/>
          <w:lang w:bidi="ar-MA"/>
        </w:rPr>
        <w:t xml:space="preserve">. En revanche, des </w:t>
      </w:r>
      <w:r w:rsidR="0061772C" w:rsidRPr="00E55BAE">
        <w:rPr>
          <w:rFonts w:ascii="Arial" w:hAnsi="Arial" w:cs="Arial"/>
          <w:lang w:bidi="ar-MA"/>
        </w:rPr>
        <w:t>hausses</w:t>
      </w:r>
      <w:r w:rsidRPr="00E55BAE">
        <w:rPr>
          <w:rFonts w:ascii="Arial" w:hAnsi="Arial" w:cs="Arial"/>
          <w:lang w:bidi="ar-MA"/>
        </w:rPr>
        <w:t xml:space="preserve"> ont été enregistrées à </w:t>
      </w:r>
      <w:r w:rsidR="00CE47F6" w:rsidRPr="00CE47F6">
        <w:rPr>
          <w:rFonts w:ascii="Arial" w:hAnsi="Arial" w:cs="Arial"/>
          <w:lang w:bidi="ar-MA"/>
        </w:rPr>
        <w:t>La</w:t>
      </w:r>
      <w:r w:rsidR="00CE47F6">
        <w:rPr>
          <w:rFonts w:ascii="Arial" w:hAnsi="Arial" w:cs="Arial"/>
          <w:lang w:bidi="ar-MA"/>
        </w:rPr>
        <w:t xml:space="preserve">ayoune et Al-hoceima avec 0,2% et </w:t>
      </w:r>
      <w:r w:rsidR="00CE47F6" w:rsidRPr="00CE47F6">
        <w:rPr>
          <w:rFonts w:ascii="Arial" w:hAnsi="Arial" w:cs="Arial"/>
          <w:lang w:bidi="ar-MA"/>
        </w:rPr>
        <w:t>à Marrakech avec 0,1%</w:t>
      </w:r>
      <w:r w:rsidRPr="004B513F">
        <w:rPr>
          <w:rFonts w:ascii="Arial" w:hAnsi="Arial" w:cs="Arial"/>
          <w:lang w:bidi="ar-MA"/>
        </w:rPr>
        <w:t>.</w:t>
      </w:r>
    </w:p>
    <w:p w:rsidR="004B513F" w:rsidRPr="004B513F" w:rsidRDefault="004B513F" w:rsidP="00612B5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54132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3943C9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16519C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au cours du mois de mai </w:t>
      </w:r>
      <w:r w:rsidR="005D38E8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conséquence de la hausse de l’indice des produits</w:t>
      </w:r>
      <w:r w:rsidR="008A50B6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alimentaires de </w:t>
      </w:r>
      <w:r w:rsidR="00D10AB1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D10AB1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 xml:space="preserve">% et de celui </w:t>
      </w:r>
      <w:r w:rsidRPr="00541326">
        <w:rPr>
          <w:rFonts w:ascii="Arial" w:hAnsi="Arial" w:cs="Arial"/>
          <w:lang w:bidi="ar-MA"/>
        </w:rPr>
        <w:t xml:space="preserve">des produits </w:t>
      </w:r>
      <w:r w:rsidR="00B86CBE" w:rsidRPr="00541326">
        <w:rPr>
          <w:rFonts w:ascii="Arial" w:hAnsi="Arial" w:cs="Arial"/>
          <w:lang w:bidi="ar-MA"/>
        </w:rPr>
        <w:t xml:space="preserve">non </w:t>
      </w:r>
      <w:r w:rsidRPr="00541326">
        <w:rPr>
          <w:rFonts w:ascii="Arial" w:hAnsi="Arial" w:cs="Arial"/>
          <w:lang w:bidi="ar-MA"/>
        </w:rPr>
        <w:t xml:space="preserve">alimentaires de </w:t>
      </w:r>
      <w:r w:rsidR="00D10AB1" w:rsidRPr="00541326">
        <w:rPr>
          <w:rFonts w:ascii="Arial" w:hAnsi="Arial" w:cs="Arial"/>
          <w:lang w:bidi="ar-MA"/>
        </w:rPr>
        <w:t>0</w:t>
      </w:r>
      <w:r w:rsidRPr="00541326">
        <w:rPr>
          <w:rFonts w:ascii="Arial" w:hAnsi="Arial" w:cs="Arial"/>
          <w:lang w:bidi="ar-MA"/>
        </w:rPr>
        <w:t>,</w:t>
      </w:r>
      <w:r w:rsidR="00541326" w:rsidRPr="00541326">
        <w:rPr>
          <w:rFonts w:ascii="Arial" w:hAnsi="Arial" w:cs="Arial"/>
          <w:lang w:bidi="ar-MA"/>
        </w:rPr>
        <w:t>3</w:t>
      </w:r>
      <w:r w:rsidRPr="00541326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. Pour les produits non alimentaires, les variations vont d’une </w:t>
      </w:r>
      <w:r w:rsidR="00592620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D10AB1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D10AB1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pour </w:t>
      </w:r>
      <w:r w:rsidR="00592620" w:rsidRPr="004B513F">
        <w:rPr>
          <w:rFonts w:ascii="Arial" w:hAnsi="Arial" w:cs="Arial"/>
          <w:lang w:bidi="ar-MA"/>
        </w:rPr>
        <w:t>l</w:t>
      </w:r>
      <w:r w:rsidR="00D10AB1">
        <w:rPr>
          <w:rFonts w:ascii="Arial" w:hAnsi="Arial" w:cs="Arial"/>
          <w:lang w:bidi="ar-MA"/>
        </w:rPr>
        <w:t>e</w:t>
      </w:r>
      <w:r w:rsidR="00592620" w:rsidRPr="004B513F">
        <w:rPr>
          <w:rFonts w:ascii="Arial" w:hAnsi="Arial" w:cs="Arial"/>
          <w:lang w:bidi="ar-MA"/>
        </w:rPr>
        <w:t xml:space="preserve"> «</w:t>
      </w:r>
      <w:r w:rsidR="00D10AB1">
        <w:rPr>
          <w:rFonts w:ascii="Arial" w:hAnsi="Arial" w:cs="Arial"/>
          <w:lang w:bidi="ar-MA"/>
        </w:rPr>
        <w:t>Transport</w:t>
      </w:r>
      <w:r w:rsidR="00592620" w:rsidRPr="004B513F">
        <w:rPr>
          <w:rFonts w:ascii="Arial" w:hAnsi="Arial" w:cs="Arial"/>
          <w:lang w:bidi="ar-MA"/>
        </w:rPr>
        <w:t>»</w:t>
      </w:r>
      <w:r w:rsidR="008A50B6">
        <w:rPr>
          <w:rFonts w:ascii="Arial" w:hAnsi="Arial" w:cs="Arial"/>
          <w:lang w:bidi="ar-MA"/>
        </w:rPr>
        <w:t xml:space="preserve"> </w:t>
      </w:r>
      <w:r w:rsidR="00592620" w:rsidRPr="00592620">
        <w:rPr>
          <w:rFonts w:ascii="Arial" w:hAnsi="Arial" w:cs="Arial"/>
          <w:lang w:bidi="ar-MA"/>
        </w:rPr>
        <w:t xml:space="preserve">à une hausse de </w:t>
      </w:r>
      <w:r w:rsidR="003943C9">
        <w:rPr>
          <w:rFonts w:ascii="Arial" w:hAnsi="Arial" w:cs="Arial"/>
          <w:lang w:bidi="ar-MA"/>
        </w:rPr>
        <w:t>3</w:t>
      </w:r>
      <w:r w:rsidR="00592620" w:rsidRPr="00592620">
        <w:rPr>
          <w:rFonts w:ascii="Arial" w:hAnsi="Arial" w:cs="Arial"/>
          <w:lang w:bidi="ar-MA"/>
        </w:rPr>
        <w:t>,</w:t>
      </w:r>
      <w:r w:rsidR="00ED5D50">
        <w:rPr>
          <w:rFonts w:ascii="Arial" w:hAnsi="Arial" w:cs="Arial"/>
          <w:lang w:bidi="ar-MA"/>
        </w:rPr>
        <w:t>9</w:t>
      </w:r>
      <w:r w:rsidR="00592620" w:rsidRPr="00592620">
        <w:rPr>
          <w:rFonts w:ascii="Arial" w:hAnsi="Arial" w:cs="Arial"/>
          <w:lang w:bidi="ar-MA"/>
        </w:rPr>
        <w:t xml:space="preserve">% </w:t>
      </w:r>
      <w:r w:rsidR="00592620">
        <w:rPr>
          <w:rFonts w:ascii="Arial" w:hAnsi="Arial" w:cs="Arial"/>
          <w:lang w:bidi="ar-MA"/>
        </w:rPr>
        <w:t xml:space="preserve">pour </w:t>
      </w:r>
      <w:r w:rsidRPr="004B513F">
        <w:rPr>
          <w:rFonts w:ascii="Arial" w:hAnsi="Arial" w:cs="Arial"/>
          <w:lang w:bidi="ar-MA"/>
        </w:rPr>
        <w:t>l</w:t>
      </w:r>
      <w:r w:rsidR="00592620">
        <w:rPr>
          <w:rFonts w:ascii="Arial" w:hAnsi="Arial" w:cs="Arial"/>
          <w:lang w:bidi="ar-MA"/>
        </w:rPr>
        <w:t>es</w:t>
      </w:r>
      <w:r w:rsidRPr="004B513F">
        <w:rPr>
          <w:rFonts w:ascii="Arial" w:hAnsi="Arial" w:cs="Arial"/>
          <w:lang w:bidi="ar-MA"/>
        </w:rPr>
        <w:t xml:space="preserve"> «</w:t>
      </w:r>
      <w:r w:rsidR="00592620" w:rsidRPr="00592620">
        <w:rPr>
          <w:rFonts w:ascii="Arial" w:hAnsi="Arial" w:cs="Arial"/>
          <w:lang w:bidi="ar-MA"/>
        </w:rPr>
        <w:t>Restaurants et hôtels</w:t>
      </w:r>
      <w:r w:rsidR="00592620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880C2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de mai </w:t>
      </w:r>
      <w:r w:rsidR="005D38E8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une </w:t>
      </w:r>
      <w:r w:rsidR="00880C2B">
        <w:rPr>
          <w:rFonts w:ascii="Arial" w:hAnsi="Arial" w:cs="Arial"/>
          <w:lang w:bidi="ar-MA"/>
        </w:rPr>
        <w:t>stagnation</w:t>
      </w:r>
      <w:r w:rsidRPr="004B513F">
        <w:rPr>
          <w:rFonts w:ascii="Arial" w:hAnsi="Arial" w:cs="Arial"/>
          <w:lang w:bidi="ar-MA"/>
        </w:rPr>
        <w:t xml:space="preserve"> par rapport au mois d’avril </w:t>
      </w:r>
      <w:r w:rsidR="005D38E8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et </w:t>
      </w:r>
      <w:r w:rsidR="00880C2B" w:rsidRPr="004B513F">
        <w:rPr>
          <w:rFonts w:ascii="Arial" w:hAnsi="Arial" w:cs="Arial"/>
          <w:lang w:bidi="ar-MA"/>
        </w:rPr>
        <w:t xml:space="preserve">une hausse </w:t>
      </w:r>
      <w:r w:rsidRPr="004B513F">
        <w:rPr>
          <w:rFonts w:ascii="Arial" w:hAnsi="Arial" w:cs="Arial"/>
          <w:lang w:bidi="ar-MA"/>
        </w:rPr>
        <w:t xml:space="preserve">de </w:t>
      </w:r>
      <w:r w:rsidR="00880C2B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880C2B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de mai </w:t>
      </w:r>
      <w:r w:rsidR="005D38E8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>.</w:t>
      </w:r>
    </w:p>
    <w:p w:rsidR="00592620" w:rsidRDefault="00592620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2959F6" w:rsidRPr="0070110E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0"/>
          <w:szCs w:val="40"/>
          <w:lang w:bidi="ar-MA"/>
        </w:rPr>
      </w:pPr>
      <w:r w:rsidRPr="0070110E">
        <w:rPr>
          <w:b/>
          <w:i/>
          <w:color w:val="E36C0A"/>
          <w:spacing w:val="-3"/>
          <w:sz w:val="40"/>
          <w:szCs w:val="40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70110E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70110E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C06E10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C06E10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C06E10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Avril </w:t>
            </w:r>
            <w:r w:rsidR="005D38E8">
              <w:rPr>
                <w:b/>
                <w:bCs/>
                <w:lang w:bidi="ar-MA"/>
              </w:rPr>
              <w:t>2025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Mai </w:t>
            </w:r>
            <w:r w:rsidR="005D38E8">
              <w:rPr>
                <w:b/>
                <w:bCs/>
                <w:lang w:bidi="ar-MA"/>
              </w:rPr>
              <w:t>2025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BE4E31" w:rsidRPr="00402008" w:rsidTr="00C06E10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BE4E31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BE4E31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E4E31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BE4E31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E4E31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E4E31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 w:rsidR="00DB6C09"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E4E31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E4E31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BE4E31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E4E31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E4E31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E4E31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E4E31" w:rsidRPr="00402008" w:rsidTr="00C06E10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E4E31" w:rsidRPr="00402008" w:rsidTr="00C06E10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C06E10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cinq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C06E10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</w:p>
          <w:p w:rsidR="004B513F" w:rsidRPr="00324B4E" w:rsidRDefault="005D38E8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</w:p>
          <w:p w:rsidR="004B513F" w:rsidRPr="00324B4E" w:rsidRDefault="005D38E8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5D38E8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5D38E8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BE4E31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  <w:tr w:rsidR="00BE4E3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BE4E3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BE4E3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BE4E3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BE4E3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BE4E3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 w:rsidR="00DB6C09"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E4E3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E4E3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-3,1</w:t>
            </w:r>
          </w:p>
        </w:tc>
      </w:tr>
      <w:tr w:rsidR="00BE4E3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E4E3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BE4E3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BE4E3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BE4E31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BE4E31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C06E10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C06E10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cinq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311B1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C06E10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Pr="00DB00D9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Avril  </w:t>
            </w:r>
            <w:r w:rsidR="005D38E8">
              <w:rPr>
                <w:b/>
                <w:bCs/>
                <w:lang w:bidi="ar-MA"/>
              </w:rPr>
              <w:t>2025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</w:p>
          <w:p w:rsidR="004B513F" w:rsidRPr="00DB00D9" w:rsidRDefault="005D38E8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5D38E8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5D38E8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BE4E31" w:rsidRPr="00B0316A" w:rsidTr="00C06E10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BE4E31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BE4E31" w:rsidRPr="00B0316A" w:rsidTr="00C06E10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BE4E31" w:rsidRPr="00B0316A" w:rsidTr="00C06E10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E4E31" w:rsidRPr="00402008" w:rsidRDefault="00BE4E31" w:rsidP="00BE4E31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E4E31" w:rsidRDefault="00BE4E31" w:rsidP="00BE4E3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3DD" w:rsidRDefault="004043DD">
      <w:r>
        <w:separator/>
      </w:r>
    </w:p>
  </w:endnote>
  <w:endnote w:type="continuationSeparator" w:id="1">
    <w:p w:rsidR="004043DD" w:rsidRDefault="00404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0553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20553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31C31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31C31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0553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3DD" w:rsidRDefault="004043DD">
      <w:r>
        <w:separator/>
      </w:r>
    </w:p>
  </w:footnote>
  <w:footnote w:type="continuationSeparator" w:id="1">
    <w:p w:rsidR="004043DD" w:rsidRDefault="004043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-424815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36B04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1E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36B"/>
    <w:rsid w:val="001217AF"/>
    <w:rsid w:val="0012265F"/>
    <w:rsid w:val="00137652"/>
    <w:rsid w:val="001379C2"/>
    <w:rsid w:val="001437B0"/>
    <w:rsid w:val="0015016F"/>
    <w:rsid w:val="00152677"/>
    <w:rsid w:val="00153A16"/>
    <w:rsid w:val="00153DC3"/>
    <w:rsid w:val="00155095"/>
    <w:rsid w:val="00155EBB"/>
    <w:rsid w:val="001630F0"/>
    <w:rsid w:val="0016363C"/>
    <w:rsid w:val="001640AC"/>
    <w:rsid w:val="0016519C"/>
    <w:rsid w:val="00173DF2"/>
    <w:rsid w:val="001744A2"/>
    <w:rsid w:val="00174719"/>
    <w:rsid w:val="00176CC0"/>
    <w:rsid w:val="00177EC0"/>
    <w:rsid w:val="00181EFF"/>
    <w:rsid w:val="001902E3"/>
    <w:rsid w:val="001A1A9C"/>
    <w:rsid w:val="001A250E"/>
    <w:rsid w:val="001A282E"/>
    <w:rsid w:val="001A42B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035"/>
    <w:rsid w:val="001F629A"/>
    <w:rsid w:val="001F6AD9"/>
    <w:rsid w:val="002019A3"/>
    <w:rsid w:val="0020553D"/>
    <w:rsid w:val="00205A6A"/>
    <w:rsid w:val="00205FDF"/>
    <w:rsid w:val="0020658F"/>
    <w:rsid w:val="00206659"/>
    <w:rsid w:val="002132A6"/>
    <w:rsid w:val="002139B6"/>
    <w:rsid w:val="002159A1"/>
    <w:rsid w:val="00220DF6"/>
    <w:rsid w:val="0022299E"/>
    <w:rsid w:val="0022597E"/>
    <w:rsid w:val="0023043F"/>
    <w:rsid w:val="0023061F"/>
    <w:rsid w:val="002316A6"/>
    <w:rsid w:val="0023662E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943C9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043DD"/>
    <w:rsid w:val="00416200"/>
    <w:rsid w:val="0041796D"/>
    <w:rsid w:val="004275D6"/>
    <w:rsid w:val="00446DB7"/>
    <w:rsid w:val="00447FBC"/>
    <w:rsid w:val="00455540"/>
    <w:rsid w:val="00456D04"/>
    <w:rsid w:val="00461967"/>
    <w:rsid w:val="0047170E"/>
    <w:rsid w:val="004744FF"/>
    <w:rsid w:val="00481E24"/>
    <w:rsid w:val="00484D41"/>
    <w:rsid w:val="00484E8D"/>
    <w:rsid w:val="00487904"/>
    <w:rsid w:val="004900A8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4F743F"/>
    <w:rsid w:val="005052E3"/>
    <w:rsid w:val="005126CC"/>
    <w:rsid w:val="00512EA4"/>
    <w:rsid w:val="005178FE"/>
    <w:rsid w:val="00524FA6"/>
    <w:rsid w:val="0052635A"/>
    <w:rsid w:val="00537897"/>
    <w:rsid w:val="00541326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2620"/>
    <w:rsid w:val="00594250"/>
    <w:rsid w:val="00594D60"/>
    <w:rsid w:val="00595235"/>
    <w:rsid w:val="00596CDD"/>
    <w:rsid w:val="005B0675"/>
    <w:rsid w:val="005B2A0A"/>
    <w:rsid w:val="005B3582"/>
    <w:rsid w:val="005B48EA"/>
    <w:rsid w:val="005C28E5"/>
    <w:rsid w:val="005C707A"/>
    <w:rsid w:val="005C7D21"/>
    <w:rsid w:val="005D0550"/>
    <w:rsid w:val="005D14CD"/>
    <w:rsid w:val="005D38E8"/>
    <w:rsid w:val="005D486E"/>
    <w:rsid w:val="005D71A1"/>
    <w:rsid w:val="005D72D0"/>
    <w:rsid w:val="005E3BDC"/>
    <w:rsid w:val="005E4938"/>
    <w:rsid w:val="00604836"/>
    <w:rsid w:val="00610ADF"/>
    <w:rsid w:val="00611B94"/>
    <w:rsid w:val="00612B50"/>
    <w:rsid w:val="006139EE"/>
    <w:rsid w:val="00613BEE"/>
    <w:rsid w:val="0061442D"/>
    <w:rsid w:val="0061772C"/>
    <w:rsid w:val="00621F5D"/>
    <w:rsid w:val="00630E13"/>
    <w:rsid w:val="0063123E"/>
    <w:rsid w:val="00633846"/>
    <w:rsid w:val="00633BBA"/>
    <w:rsid w:val="00635AEC"/>
    <w:rsid w:val="006418B5"/>
    <w:rsid w:val="00643045"/>
    <w:rsid w:val="00650FBE"/>
    <w:rsid w:val="0065437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523"/>
    <w:rsid w:val="00690CED"/>
    <w:rsid w:val="00692552"/>
    <w:rsid w:val="00694FF6"/>
    <w:rsid w:val="00695BAE"/>
    <w:rsid w:val="006A3883"/>
    <w:rsid w:val="006B5F68"/>
    <w:rsid w:val="006C63B8"/>
    <w:rsid w:val="006D22BC"/>
    <w:rsid w:val="006D3DB9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110E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70CB"/>
    <w:rsid w:val="00762728"/>
    <w:rsid w:val="00763262"/>
    <w:rsid w:val="0076370A"/>
    <w:rsid w:val="00765F4E"/>
    <w:rsid w:val="00772673"/>
    <w:rsid w:val="00773F09"/>
    <w:rsid w:val="00774608"/>
    <w:rsid w:val="00775BC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16DE"/>
    <w:rsid w:val="007A3834"/>
    <w:rsid w:val="007A4BAD"/>
    <w:rsid w:val="007A5824"/>
    <w:rsid w:val="007A6298"/>
    <w:rsid w:val="007A7B21"/>
    <w:rsid w:val="007B0E89"/>
    <w:rsid w:val="007B2D48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55818"/>
    <w:rsid w:val="0086177A"/>
    <w:rsid w:val="00866410"/>
    <w:rsid w:val="00867E04"/>
    <w:rsid w:val="00867FAB"/>
    <w:rsid w:val="0087042E"/>
    <w:rsid w:val="008712A1"/>
    <w:rsid w:val="0087409F"/>
    <w:rsid w:val="00875C3C"/>
    <w:rsid w:val="00877C3F"/>
    <w:rsid w:val="00877E3C"/>
    <w:rsid w:val="0088015C"/>
    <w:rsid w:val="00880C2B"/>
    <w:rsid w:val="00884C20"/>
    <w:rsid w:val="0088592B"/>
    <w:rsid w:val="008864AD"/>
    <w:rsid w:val="008938AA"/>
    <w:rsid w:val="008946E5"/>
    <w:rsid w:val="00894A15"/>
    <w:rsid w:val="00894C3A"/>
    <w:rsid w:val="008951BF"/>
    <w:rsid w:val="00896C42"/>
    <w:rsid w:val="008A2CAA"/>
    <w:rsid w:val="008A4CF7"/>
    <w:rsid w:val="008A50B6"/>
    <w:rsid w:val="008A6A9C"/>
    <w:rsid w:val="008B1707"/>
    <w:rsid w:val="008B1E6D"/>
    <w:rsid w:val="008B32BE"/>
    <w:rsid w:val="008B3A97"/>
    <w:rsid w:val="008C2C3C"/>
    <w:rsid w:val="008C5B87"/>
    <w:rsid w:val="008C6145"/>
    <w:rsid w:val="008C79BB"/>
    <w:rsid w:val="008D1587"/>
    <w:rsid w:val="008D38D9"/>
    <w:rsid w:val="008D767F"/>
    <w:rsid w:val="008E075C"/>
    <w:rsid w:val="008E57C2"/>
    <w:rsid w:val="008E5D62"/>
    <w:rsid w:val="008F31DC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47566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4151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07F2"/>
    <w:rsid w:val="00A322D1"/>
    <w:rsid w:val="00A3434A"/>
    <w:rsid w:val="00A370D0"/>
    <w:rsid w:val="00A37370"/>
    <w:rsid w:val="00A37E02"/>
    <w:rsid w:val="00A37E64"/>
    <w:rsid w:val="00A37F6E"/>
    <w:rsid w:val="00A44584"/>
    <w:rsid w:val="00A52745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7F5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E7ADE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27FD2"/>
    <w:rsid w:val="00B317EB"/>
    <w:rsid w:val="00B31D24"/>
    <w:rsid w:val="00B34907"/>
    <w:rsid w:val="00B35A48"/>
    <w:rsid w:val="00B37707"/>
    <w:rsid w:val="00B417BE"/>
    <w:rsid w:val="00B42470"/>
    <w:rsid w:val="00B43C5F"/>
    <w:rsid w:val="00B46D70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86CBE"/>
    <w:rsid w:val="00B907CE"/>
    <w:rsid w:val="00BA43FE"/>
    <w:rsid w:val="00BA5F9D"/>
    <w:rsid w:val="00BB00C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4E31"/>
    <w:rsid w:val="00C005F2"/>
    <w:rsid w:val="00C02BDF"/>
    <w:rsid w:val="00C03E14"/>
    <w:rsid w:val="00C10731"/>
    <w:rsid w:val="00C10BDD"/>
    <w:rsid w:val="00C14DCE"/>
    <w:rsid w:val="00C26145"/>
    <w:rsid w:val="00C2678A"/>
    <w:rsid w:val="00C27998"/>
    <w:rsid w:val="00C31EF5"/>
    <w:rsid w:val="00C36CAE"/>
    <w:rsid w:val="00C37B00"/>
    <w:rsid w:val="00C4521C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A5F37"/>
    <w:rsid w:val="00CB055F"/>
    <w:rsid w:val="00CB05C8"/>
    <w:rsid w:val="00CB21EC"/>
    <w:rsid w:val="00CB3A44"/>
    <w:rsid w:val="00CC289A"/>
    <w:rsid w:val="00CC5A17"/>
    <w:rsid w:val="00CC5F3B"/>
    <w:rsid w:val="00CD50DC"/>
    <w:rsid w:val="00CD6E99"/>
    <w:rsid w:val="00CD7C5C"/>
    <w:rsid w:val="00CE08CE"/>
    <w:rsid w:val="00CE3DCB"/>
    <w:rsid w:val="00CE47F6"/>
    <w:rsid w:val="00CE718A"/>
    <w:rsid w:val="00CE7BB5"/>
    <w:rsid w:val="00CF3217"/>
    <w:rsid w:val="00D01031"/>
    <w:rsid w:val="00D05BFC"/>
    <w:rsid w:val="00D068A7"/>
    <w:rsid w:val="00D07E75"/>
    <w:rsid w:val="00D10AB1"/>
    <w:rsid w:val="00D12FA1"/>
    <w:rsid w:val="00D14BAE"/>
    <w:rsid w:val="00D15EC7"/>
    <w:rsid w:val="00D224CC"/>
    <w:rsid w:val="00D25594"/>
    <w:rsid w:val="00D3013D"/>
    <w:rsid w:val="00D30672"/>
    <w:rsid w:val="00D30B74"/>
    <w:rsid w:val="00D40AE4"/>
    <w:rsid w:val="00D46A93"/>
    <w:rsid w:val="00D4763E"/>
    <w:rsid w:val="00D60382"/>
    <w:rsid w:val="00D71FF6"/>
    <w:rsid w:val="00D73463"/>
    <w:rsid w:val="00D820EB"/>
    <w:rsid w:val="00D82174"/>
    <w:rsid w:val="00DB27A9"/>
    <w:rsid w:val="00DB293A"/>
    <w:rsid w:val="00DB41D2"/>
    <w:rsid w:val="00DB4566"/>
    <w:rsid w:val="00DB5B3F"/>
    <w:rsid w:val="00DB6C09"/>
    <w:rsid w:val="00DC0C38"/>
    <w:rsid w:val="00DC10F3"/>
    <w:rsid w:val="00DC5FF8"/>
    <w:rsid w:val="00DD1685"/>
    <w:rsid w:val="00DD2EFC"/>
    <w:rsid w:val="00DD4344"/>
    <w:rsid w:val="00DD4AEF"/>
    <w:rsid w:val="00DD5A2F"/>
    <w:rsid w:val="00DE1986"/>
    <w:rsid w:val="00DE269B"/>
    <w:rsid w:val="00DE635A"/>
    <w:rsid w:val="00E022E3"/>
    <w:rsid w:val="00E03B7C"/>
    <w:rsid w:val="00E052C6"/>
    <w:rsid w:val="00E10773"/>
    <w:rsid w:val="00E1478F"/>
    <w:rsid w:val="00E15AA3"/>
    <w:rsid w:val="00E20239"/>
    <w:rsid w:val="00E203D6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5BAE"/>
    <w:rsid w:val="00E62E93"/>
    <w:rsid w:val="00E643D8"/>
    <w:rsid w:val="00E6596F"/>
    <w:rsid w:val="00E66E90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976A7"/>
    <w:rsid w:val="00EA2BC0"/>
    <w:rsid w:val="00EA5644"/>
    <w:rsid w:val="00EB537F"/>
    <w:rsid w:val="00EB5AC5"/>
    <w:rsid w:val="00EB7741"/>
    <w:rsid w:val="00EC04FA"/>
    <w:rsid w:val="00EC23C9"/>
    <w:rsid w:val="00EC6140"/>
    <w:rsid w:val="00ED5D50"/>
    <w:rsid w:val="00EE0046"/>
    <w:rsid w:val="00EE549F"/>
    <w:rsid w:val="00EE5D39"/>
    <w:rsid w:val="00EF11E3"/>
    <w:rsid w:val="00EF13CA"/>
    <w:rsid w:val="00EF2E82"/>
    <w:rsid w:val="00F0674C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0F2F"/>
    <w:rsid w:val="00F31C31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2ABE"/>
    <w:rsid w:val="00F86045"/>
    <w:rsid w:val="00F867B3"/>
    <w:rsid w:val="00F9070D"/>
    <w:rsid w:val="00F90EB4"/>
    <w:rsid w:val="00F92A08"/>
    <w:rsid w:val="00F94487"/>
    <w:rsid w:val="00F94BFA"/>
    <w:rsid w:val="00FA1795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4BF1"/>
    <w:rsid w:val="00FC5115"/>
    <w:rsid w:val="00FC601C"/>
    <w:rsid w:val="00FD3095"/>
    <w:rsid w:val="00FD4E57"/>
    <w:rsid w:val="00FE18C9"/>
    <w:rsid w:val="00FE1FC9"/>
    <w:rsid w:val="00FE5DD9"/>
    <w:rsid w:val="00FE601A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819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52</cp:revision>
  <cp:lastPrinted>2023-06-16T08:57:00Z</cp:lastPrinted>
  <dcterms:created xsi:type="dcterms:W3CDTF">2023-06-16T11:34:00Z</dcterms:created>
  <dcterms:modified xsi:type="dcterms:W3CDTF">2025-06-19T14:15:00Z</dcterms:modified>
</cp:coreProperties>
</file>