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633" w:rsidRDefault="00803633" w:rsidP="00F86D25">
      <w:pPr>
        <w:jc w:val="center"/>
        <w:rPr>
          <w:rtl/>
          <w:lang w:bidi="ar-MA"/>
        </w:rPr>
      </w:pPr>
    </w:p>
    <w:p w:rsidR="00803633" w:rsidRDefault="00803633" w:rsidP="00F86D25">
      <w:pPr>
        <w:jc w:val="center"/>
        <w:rPr>
          <w:rtl/>
          <w:lang w:bidi="tzm-Arab-MA"/>
        </w:rPr>
      </w:pPr>
    </w:p>
    <w:p w:rsidR="00F619F8" w:rsidRDefault="00F619F8" w:rsidP="00F86D25">
      <w:pPr>
        <w:jc w:val="center"/>
        <w:rPr>
          <w:rtl/>
          <w:lang w:bidi="tzm-Arab-MA"/>
        </w:rPr>
      </w:pPr>
    </w:p>
    <w:p w:rsidR="00803633" w:rsidRPr="00405EA7" w:rsidRDefault="00803633" w:rsidP="00F86D25">
      <w:pPr>
        <w:bidi/>
        <w:spacing w:after="120"/>
        <w:contextualSpacing/>
        <w:jc w:val="center"/>
        <w:rPr>
          <w:rFonts w:asciiTheme="majorBidi" w:hAnsiTheme="majorBidi" w:cstheme="majorBidi"/>
          <w:b/>
          <w:bCs/>
          <w:color w:val="1F497D" w:themeColor="text2"/>
          <w:sz w:val="32"/>
          <w:szCs w:val="32"/>
        </w:rPr>
      </w:pPr>
      <w:r w:rsidRPr="00405EA7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 xml:space="preserve">مذكرة إخبارية </w:t>
      </w:r>
      <w:r w:rsidRPr="00405EA7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  <w:lang w:bidi="tzm-Arab-MA"/>
        </w:rPr>
        <w:t>لل</w:t>
      </w:r>
      <w:r w:rsidRPr="00405EA7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>مندوبية السامية للتخطيط حول</w:t>
      </w:r>
    </w:p>
    <w:p w:rsidR="00803633" w:rsidRPr="00405EA7" w:rsidRDefault="00803633" w:rsidP="00F86D25">
      <w:pPr>
        <w:bidi/>
        <w:spacing w:after="0"/>
        <w:contextualSpacing/>
        <w:jc w:val="center"/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  <w:lang w:bidi="tzm-Arab-MA"/>
        </w:rPr>
      </w:pPr>
      <w:r w:rsidRPr="00405EA7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>وضعية سوق الشغل خلال</w:t>
      </w:r>
      <w:r w:rsidR="00991E1A">
        <w:rPr>
          <w:rFonts w:asciiTheme="majorBidi" w:hAnsiTheme="majorBidi" w:cstheme="majorBidi"/>
          <w:b/>
          <w:bCs/>
          <w:color w:val="1F497D" w:themeColor="text2"/>
          <w:sz w:val="32"/>
          <w:szCs w:val="32"/>
        </w:rPr>
        <w:t xml:space="preserve"> </w:t>
      </w:r>
      <w:r w:rsidRPr="00405EA7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 xml:space="preserve">الفصل </w:t>
      </w:r>
      <w:r w:rsidRPr="00405EA7">
        <w:rPr>
          <w:rFonts w:asciiTheme="majorBidi" w:hAnsiTheme="majorBidi" w:cstheme="majorBidi" w:hint="cs"/>
          <w:b/>
          <w:bCs/>
          <w:color w:val="1F497D" w:themeColor="text2"/>
          <w:sz w:val="32"/>
          <w:szCs w:val="32"/>
          <w:rtl/>
          <w:lang w:bidi="ar-MA"/>
        </w:rPr>
        <w:t xml:space="preserve">الثاني </w:t>
      </w:r>
      <w:r w:rsidRPr="00405EA7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>من</w:t>
      </w:r>
      <w:r w:rsidR="00991E1A">
        <w:rPr>
          <w:rFonts w:asciiTheme="majorBidi" w:hAnsiTheme="majorBidi" w:cstheme="majorBidi"/>
          <w:b/>
          <w:bCs/>
          <w:color w:val="1F497D" w:themeColor="text2"/>
          <w:sz w:val="32"/>
          <w:szCs w:val="32"/>
        </w:rPr>
        <w:t xml:space="preserve"> </w:t>
      </w:r>
      <w:r w:rsidRPr="00405EA7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 xml:space="preserve">سنة </w:t>
      </w:r>
      <w:r w:rsidR="00AA02E3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>2025</w:t>
      </w:r>
    </w:p>
    <w:p w:rsidR="00043286" w:rsidRPr="00405EA7" w:rsidRDefault="00412722" w:rsidP="00F86D25">
      <w:pPr>
        <w:bidi/>
        <w:spacing w:after="0"/>
        <w:jc w:val="center"/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  <w:lang w:bidi="tzm-Arab-MA"/>
        </w:rPr>
      </w:pPr>
      <w:r>
        <w:rPr>
          <w:rFonts w:asciiTheme="majorBidi" w:hAnsiTheme="majorBidi" w:cstheme="majorBidi"/>
          <w:b/>
          <w:bCs/>
          <w:color w:val="1F497D" w:themeColor="text2"/>
          <w:sz w:val="32"/>
          <w:szCs w:val="32"/>
          <w:lang w:bidi="tzm-Arab-MA"/>
        </w:rPr>
        <w:t xml:space="preserve">               </w:t>
      </w:r>
    </w:p>
    <w:p w:rsidR="00803633" w:rsidRDefault="00803633" w:rsidP="00F86D25">
      <w:pPr>
        <w:bidi/>
        <w:spacing w:after="0"/>
        <w:jc w:val="center"/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</w:rPr>
      </w:pPr>
    </w:p>
    <w:p w:rsidR="003D5618" w:rsidRDefault="00D40D8D" w:rsidP="005E78AC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</w:pP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لا</w:t>
      </w:r>
      <w:r w:rsidR="009057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زال</w:t>
      </w:r>
      <w:r w:rsidR="0003177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ar-MA"/>
        </w:rPr>
        <w:t>ت وضعية سوق الشغل</w:t>
      </w:r>
      <w:r w:rsidR="00991E1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lang w:bidi="ar-MA"/>
        </w:rPr>
        <w:t xml:space="preserve"> </w:t>
      </w:r>
      <w:r w:rsidR="0003177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ar-MA"/>
        </w:rPr>
        <w:t>خلال ال</w:t>
      </w:r>
      <w:r w:rsidR="0003177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فصل</w:t>
      </w:r>
      <w:r w:rsidR="00991E1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03177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الثاني </w:t>
      </w:r>
      <w:r w:rsidR="0003177C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من سنة </w:t>
      </w:r>
      <w:r w:rsidR="00AA02E3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2025</w:t>
      </w:r>
      <w:r w:rsidR="003C038E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03177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ت</w:t>
      </w:r>
      <w:r w:rsidR="009057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عاني من آثار الجفاف. هكذا</w:t>
      </w:r>
      <w:r w:rsidR="00A80667"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ar-MA"/>
        </w:rPr>
        <w:t>،</w:t>
      </w:r>
      <w:r w:rsidR="00991E1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lang w:bidi="ar-MA"/>
        </w:rPr>
        <w:t xml:space="preserve"> </w:t>
      </w:r>
      <w:r w:rsidR="00D12C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ب</w:t>
      </w:r>
      <w:r w:rsidR="00D12CAC" w:rsidRPr="00F27B1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إحداث</w:t>
      </w:r>
      <w:r w:rsidR="00991E1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D12C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113.000</w:t>
      </w:r>
      <w:r w:rsidR="003C038E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D12CAC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منصب شغل بالوسط الحضري</w:t>
      </w:r>
      <w:r w:rsidR="00D12C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و</w:t>
      </w:r>
      <w:r w:rsidR="009057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ar-MA"/>
        </w:rPr>
        <w:t>فقدان</w:t>
      </w:r>
      <w:r w:rsidR="003C038E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D12C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107</w:t>
      </w:r>
      <w:r w:rsidR="009057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.000 </w:t>
      </w:r>
      <w:r w:rsidR="009057AC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منصب بالوسط القروي</w:t>
      </w:r>
      <w:r w:rsidR="009057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، </w:t>
      </w:r>
      <w:r w:rsidR="00D12C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ارتفع</w:t>
      </w:r>
      <w:r w:rsidR="00991E1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411677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الحجم</w:t>
      </w:r>
      <w:r w:rsidR="009057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الإجمالي للشغل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،</w:t>
      </w:r>
      <w:r w:rsidR="00991E1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3D5618" w:rsidRPr="00FC20C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ما بين الفصل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ال</w:t>
      </w:r>
      <w:r w:rsidR="003D561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ثاني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 سنة </w:t>
      </w:r>
      <w:r w:rsidR="00AA02E3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2024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ونفس الفصل من سنة </w:t>
      </w:r>
      <w:r w:rsidR="00AA02E3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2025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، 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بـ </w:t>
      </w:r>
      <w:r w:rsidR="00D12C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5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.000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 منصب 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شغل</w:t>
      </w:r>
      <w:r w:rsidR="00D12CAC" w:rsidRPr="00D12C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، وذلك بعد فقدان 8</w:t>
      </w:r>
      <w:r w:rsidR="00D12C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2</w:t>
      </w:r>
      <w:r w:rsidR="00D12CAC" w:rsidRPr="00D12C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.000 منصب سنة ما قبل.</w:t>
      </w:r>
    </w:p>
    <w:p w:rsidR="00D12CAC" w:rsidRPr="00D12CAC" w:rsidRDefault="00D12CAC" w:rsidP="00F86D25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</w:pPr>
      <w:r w:rsidRPr="00D12CA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حسب نوع الشغل، تم </w:t>
      </w:r>
      <w:r w:rsidRPr="00D12C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إحداث 132</w:t>
      </w:r>
      <w:r w:rsidRPr="00D12CA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.000 منصب شغل مؤدى عنه</w:t>
      </w:r>
      <w:r w:rsidRPr="00D12C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،</w:t>
      </w:r>
      <w:r w:rsidRPr="00D12CA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على الصعيد الوطني، </w:t>
      </w:r>
      <w:r w:rsidRPr="00D12C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مقابل </w:t>
      </w:r>
      <w:r w:rsidRPr="00D12CA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فقدان </w:t>
      </w:r>
      <w:r w:rsidRPr="00D12C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126.000</w:t>
      </w:r>
      <w:r w:rsidRPr="00D12CA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منصب شغل غير مؤدى عنه</w:t>
      </w:r>
      <w:r w:rsidRPr="00D12C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.</w:t>
      </w:r>
    </w:p>
    <w:p w:rsidR="00FC31AF" w:rsidRDefault="00D12CAC" w:rsidP="00F86D25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</w:pPr>
      <w:r w:rsidRPr="00423AF7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باستثناء </w:t>
      </w:r>
      <w:r w:rsidRPr="00423AF7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قطاع</w:t>
      </w:r>
      <w:r w:rsidR="001C523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Pr="00423AF7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"الفلاحة والغابة والصيد"</w:t>
      </w:r>
      <w:r w:rsidRPr="00423AF7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الذي فقد 108.000 منصب، ساهمت القطاعات الاقتصادية الأخرى في إحداث مناصب الشغل. وهكذا أحدث قطاع </w:t>
      </w:r>
      <w:r w:rsidR="00423AF7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"البناء والأشغال العمومية"</w:t>
      </w:r>
      <w:r w:rsidR="00423AF7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74.000</w:t>
      </w:r>
      <w:r w:rsidR="00D40D8D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منصب</w:t>
      </w:r>
      <w:r w:rsidR="00D40D8D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شغل</w:t>
      </w:r>
      <w:r w:rsidR="00423AF7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، متبوعا ب</w:t>
      </w:r>
      <w:r w:rsidR="00D40D8D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قطاع</w:t>
      </w:r>
      <w:r w:rsidR="005E78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423AF7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"الخدمات"</w:t>
      </w:r>
      <w:r w:rsidR="001C523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423AF7" w:rsidRPr="00423AF7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بـ</w:t>
      </w:r>
      <w:r w:rsidR="001C523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423AF7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35.000</w:t>
      </w:r>
      <w:r w:rsidR="001C523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423AF7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منصب</w:t>
      </w:r>
      <w:r w:rsidR="001C523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423AF7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و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قطاع "الصناعة"</w:t>
      </w:r>
      <w:r w:rsidR="001C523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423AF7" w:rsidRPr="00423AF7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بـ</w:t>
      </w:r>
      <w:r w:rsidR="001C523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423AF7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2</w:t>
      </w:r>
      <w:r w:rsidR="00D40D8D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.000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منصب</w:t>
      </w:r>
      <w:r w:rsidR="00D40D8D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.</w:t>
      </w:r>
    </w:p>
    <w:p w:rsidR="00FC31AF" w:rsidRDefault="00D627A8" w:rsidP="00F86D25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  <w:lang w:bidi="tzm-Arab-MA"/>
        </w:rPr>
      </w:pP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و</w:t>
      </w:r>
      <w:r w:rsidR="00A80667"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عرف</w:t>
      </w:r>
      <w:r w:rsidR="001C523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043286" w:rsidRPr="00FC20C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حجم البطالة</w:t>
      </w:r>
      <w:r w:rsidR="001C523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423AF7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تراجعا </w:t>
      </w:r>
      <w:r w:rsidR="00A61E8A"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بـ</w:t>
      </w:r>
      <w:r w:rsidR="001C523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423AF7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38</w:t>
      </w:r>
      <w:r w:rsidR="00D40D8D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.000</w:t>
      </w:r>
      <w:r w:rsidR="00FC31AF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شخص</w:t>
      </w:r>
      <w:r w:rsidR="00FC31AF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،</w:t>
      </w:r>
      <w:r w:rsidR="001C523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FC31AF"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نتيجة </w:t>
      </w:r>
      <w:r w:rsidR="00423AF7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انخفاضه</w:t>
      </w:r>
      <w:r w:rsidR="001C523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423AF7" w:rsidRPr="00423AF7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بـ</w:t>
      </w:r>
      <w:r w:rsidR="001C523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423AF7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33</w:t>
      </w:r>
      <w:r w:rsidR="00D40D8D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.000</w:t>
      </w:r>
      <w:r w:rsidR="00800CFB"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عاطل </w:t>
      </w:r>
      <w:r w:rsidR="00FC31AF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بالوسط </w:t>
      </w:r>
      <w:r w:rsidR="00423AF7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القروي</w:t>
      </w:r>
      <w:r w:rsidR="001C523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FC31AF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و</w:t>
      </w:r>
      <w:r w:rsidR="00423AF7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5</w:t>
      </w:r>
      <w:r w:rsidR="00D40D8D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.000 </w:t>
      </w:r>
      <w:r w:rsidR="00FC31AF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بالوسط </w:t>
      </w:r>
      <w:r w:rsidR="00423AF7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الحضري</w:t>
      </w:r>
      <w:r w:rsidR="00800CFB"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، </w:t>
      </w:r>
      <w:r w:rsid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لي</w:t>
      </w:r>
      <w:r w:rsidR="00800CFB"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بلغ 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>عدد العاطلين</w:t>
      </w:r>
      <w:r w:rsidR="001C523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D40D8D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1.</w:t>
      </w:r>
      <w:r w:rsidR="00423AF7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595</w:t>
      </w:r>
      <w:r w:rsidR="00D40D8D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.000</w:t>
      </w:r>
      <w:r w:rsidR="001C523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شخص </w:t>
      </w:r>
      <w:r w:rsidR="00800CFB"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على المستوى الوطني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>.</w:t>
      </w:r>
    </w:p>
    <w:p w:rsidR="00A85D01" w:rsidRDefault="00800CFB" w:rsidP="00F86D25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</w:pP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وهكذا، انتقل معدل البطالة من </w:t>
      </w:r>
      <w:r w:rsidR="00423AF7" w:rsidRPr="006F6E92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13,1%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</w:t>
      </w:r>
      <w:r w:rsidR="00E7475A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423AF7" w:rsidRPr="00BA003E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12,8%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على المستوى الوطني</w:t>
      </w:r>
      <w:r w:rsidR="00D40D8D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(</w:t>
      </w:r>
      <w:r w:rsidR="00BA003E" w:rsidRPr="00BA003E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-0,3</w:t>
      </w:r>
      <w:r w:rsidR="00BA003E" w:rsidRPr="00BA003E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نقطة</w:t>
      </w:r>
      <w:r w:rsidR="00D40D8D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)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، من</w:t>
      </w:r>
      <w:r w:rsidR="005E78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BA003E" w:rsidRPr="006F6E92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16,7%</w:t>
      </w:r>
      <w:r w:rsidR="005E78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إلى</w:t>
      </w:r>
      <w:r w:rsidR="005E78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BA003E" w:rsidRPr="00BA003E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16,4%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بالوسط الحضري</w:t>
      </w:r>
      <w:r w:rsidR="005E78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BA003E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(</w:t>
      </w:r>
      <w:r w:rsidR="00BA003E" w:rsidRPr="00BA003E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-0,3</w:t>
      </w:r>
      <w:r w:rsidR="00BA003E" w:rsidRPr="00BA003E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نقطة</w:t>
      </w:r>
      <w:r w:rsidR="00BA003E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)</w:t>
      </w:r>
      <w:r w:rsidR="00E7475A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ومن </w:t>
      </w:r>
      <w:r w:rsidR="00BA003E" w:rsidRPr="006F6E92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6,7</w:t>
      </w:r>
      <w:r w:rsidR="006F6E92"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%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 </w:t>
      </w:r>
      <w:r w:rsidR="00BA003E" w:rsidRPr="00BA003E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6,2</w:t>
      </w:r>
      <w:r w:rsidR="006F6E92" w:rsidRPr="006F6E92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%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بالوسط القروي</w:t>
      </w:r>
      <w:r w:rsidR="006F6E92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(</w:t>
      </w:r>
      <w:r w:rsidR="00BA003E" w:rsidRPr="00BA003E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-0,5</w:t>
      </w:r>
      <w:r w:rsidR="006F6E92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نقطة)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. و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يبقى 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معدل البطالة 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م</w:t>
      </w:r>
      <w:r w:rsidR="00043286" w:rsidRPr="004D1A1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رتفعا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بين الشباب المتراوحة أعمارهم مابين 15 و24 سنة</w:t>
      </w:r>
      <w:r w:rsidR="009F5D95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(</w:t>
      </w:r>
      <w:r w:rsidR="00BA003E" w:rsidRPr="00BA003E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35,8%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)</w:t>
      </w:r>
      <w:r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،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و</w:t>
      </w:r>
      <w:r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حاملي الشهادات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(</w:t>
      </w:r>
      <w:r w:rsidR="00F76FB6" w:rsidRPr="006C2E53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19%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)</w:t>
      </w:r>
      <w:r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والنساء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(</w:t>
      </w:r>
      <w:r w:rsidR="00BA003E" w:rsidRPr="00BA003E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19,9%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)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.</w:t>
      </w:r>
    </w:p>
    <w:p w:rsidR="00EE263A" w:rsidRDefault="00EE263A" w:rsidP="00F86D25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</w:pP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ارتفع حجم النشيطين المشتغلين في حالة الشغل الناقص، خلال نفس الفترة،</w:t>
      </w:r>
      <w:r w:rsidR="00BA003E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من 1.042.000 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إلى</w:t>
      </w:r>
      <w:r w:rsidR="001C523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BA003E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1.147.000</w:t>
      </w:r>
      <w:r w:rsidR="00E7475A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شخص على الصعيد الوطني، </w:t>
      </w:r>
      <w:r w:rsidR="00BA003E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من 552.000</w:t>
      </w:r>
      <w:r w:rsidR="00991E1A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إلى</w:t>
      </w:r>
      <w:r w:rsidR="00BA003E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635.000</w:t>
      </w:r>
      <w:r w:rsidR="00991E1A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بالوسط الحضري</w:t>
      </w:r>
      <w:r w:rsidR="00991E1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A85D01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ومن</w:t>
      </w:r>
      <w:r w:rsidR="00991E1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A85D01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490.000</w:t>
      </w:r>
      <w:r w:rsidR="00991E1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A85D01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إلى 512.000 </w:t>
      </w:r>
      <w:r w:rsidR="00BE651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ب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الوسط القروي. وهكذا، انتقل معدل الشغل الناقص من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9</w:t>
      </w:r>
      <w:r w:rsidR="00A85D01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,6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% 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إلى</w:t>
      </w:r>
      <w:r w:rsidR="00A85D01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10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,6% 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على الصعيد الوطني</w:t>
      </w:r>
      <w:r w:rsidR="00D627A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، 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من</w:t>
      </w:r>
      <w:r w:rsidR="00991E1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A85D01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11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,</w:t>
      </w:r>
      <w:r w:rsidR="00A85D01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6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%</w:t>
      </w:r>
      <w:r w:rsidR="00991E1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إلى 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</w:t>
      </w:r>
      <w:r w:rsidR="00A85D01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2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,</w:t>
      </w:r>
      <w:r w:rsidR="00A85D01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4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%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بالوسط القروي</w:t>
      </w:r>
      <w:r w:rsidR="00991E1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D627A8"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ومن</w:t>
      </w:r>
      <w:r w:rsidR="00991E1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D627A8"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8,</w:t>
      </w:r>
      <w:r w:rsidR="00A85D01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3</w:t>
      </w:r>
      <w:r w:rsidR="00D627A8"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% </w:t>
      </w:r>
      <w:r w:rsidR="00D627A8"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إلى</w:t>
      </w:r>
      <w:r w:rsidR="00991E1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A85D01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9</w:t>
      </w:r>
      <w:r w:rsidR="00D627A8"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,</w:t>
      </w:r>
      <w:r w:rsidR="00A85D01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4</w:t>
      </w:r>
      <w:r w:rsidR="00D627A8"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% </w:t>
      </w:r>
      <w:r w:rsidR="00D627A8"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بالوسط الحضري</w:t>
      </w:r>
      <w:r w:rsidR="00E7475A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.</w:t>
      </w:r>
    </w:p>
    <w:p w:rsidR="00BA003E" w:rsidRPr="00BA003E" w:rsidRDefault="00BA003E" w:rsidP="00F86D25">
      <w:pPr>
        <w:autoSpaceDE w:val="0"/>
        <w:autoSpaceDN w:val="0"/>
        <w:bidi/>
        <w:adjustRightInd w:val="0"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</w:pPr>
    </w:p>
    <w:p w:rsidR="00F86D25" w:rsidRDefault="00F86D25">
      <w:pPr>
        <w:rPr>
          <w:rFonts w:asciiTheme="majorBidi" w:eastAsia="Book Antiqua" w:hAnsiTheme="majorBidi" w:cstheme="majorBidi"/>
          <w:b/>
          <w:bCs/>
          <w:color w:val="365F91" w:themeColor="accent1" w:themeShade="BF"/>
          <w:sz w:val="32"/>
          <w:szCs w:val="32"/>
          <w:rtl/>
        </w:rPr>
      </w:pPr>
      <w:r>
        <w:rPr>
          <w:rFonts w:asciiTheme="majorBidi" w:eastAsia="Book Antiqua" w:hAnsiTheme="majorBidi" w:cstheme="majorBidi"/>
          <w:b/>
          <w:bCs/>
          <w:color w:val="365F91" w:themeColor="accent1" w:themeShade="BF"/>
          <w:sz w:val="32"/>
          <w:szCs w:val="32"/>
          <w:rtl/>
        </w:rPr>
        <w:br w:type="page"/>
      </w:r>
    </w:p>
    <w:p w:rsidR="00983B3A" w:rsidRPr="00187ECE" w:rsidRDefault="00983B3A" w:rsidP="00F86D25">
      <w:pPr>
        <w:pStyle w:val="Paragraphedeliste"/>
        <w:numPr>
          <w:ilvl w:val="0"/>
          <w:numId w:val="1"/>
        </w:numPr>
        <w:bidi/>
        <w:spacing w:before="240" w:line="276" w:lineRule="auto"/>
        <w:ind w:left="108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</w:rPr>
      </w:pPr>
      <w:r w:rsidRPr="00187ECE">
        <w:rPr>
          <w:rFonts w:eastAsiaTheme="majorEastAsia"/>
          <w:b/>
          <w:bCs/>
          <w:color w:val="244061" w:themeColor="accent1" w:themeShade="80"/>
          <w:spacing w:val="-10"/>
          <w:kern w:val="28"/>
          <w:rtl/>
        </w:rPr>
        <w:lastRenderedPageBreak/>
        <w:t>النشاط والشغل</w:t>
      </w:r>
    </w:p>
    <w:p w:rsidR="00983B3A" w:rsidRPr="00C40DF5" w:rsidRDefault="00983B3A" w:rsidP="00F86D25">
      <w:pPr>
        <w:autoSpaceDE w:val="0"/>
        <w:autoSpaceDN w:val="0"/>
        <w:bidi/>
        <w:adjustRightInd w:val="0"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  <w:lang w:bidi="ar-MA"/>
        </w:rPr>
      </w:pPr>
      <w:r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>انخفاض</w:t>
      </w:r>
      <w:r w:rsidR="00F86D25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 xml:space="preserve"> معدلات</w:t>
      </w:r>
      <w:r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 xml:space="preserve"> النشاط </w:t>
      </w:r>
      <w:r w:rsidR="00F86D25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>والشغل</w:t>
      </w:r>
    </w:p>
    <w:p w:rsidR="003F3418" w:rsidRDefault="00983B3A" w:rsidP="00354133">
      <w:pPr>
        <w:autoSpaceDE w:val="0"/>
        <w:autoSpaceDN w:val="0"/>
        <w:bidi/>
        <w:adjustRightInd w:val="0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انخفض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معدل النشاط 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0,</w:t>
      </w:r>
      <w:r w:rsidR="003F341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8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نقطة</w:t>
      </w:r>
      <w:r w:rsidR="00D87C5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F6E9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ما بين الفصل الثاني من سنة </w:t>
      </w:r>
      <w:r w:rsidR="00AA02E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2024</w:t>
      </w:r>
      <w:r w:rsidR="006F6E9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</w:t>
      </w:r>
      <w:r w:rsidR="000432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نفس </w:t>
      </w:r>
      <w:r w:rsidR="006F6E9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الفصل</w:t>
      </w:r>
      <w:r w:rsidR="000432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من سنة </w:t>
      </w:r>
      <w:r w:rsidR="00AA02E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2025</w:t>
      </w:r>
      <w:r w:rsidR="000432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6F6E9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منتقلا من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</w:t>
      </w:r>
      <w:r w:rsidR="006C2E53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3F341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2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F6E9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إلى </w:t>
      </w:r>
      <w:r w:rsidR="006F6E92" w:rsidRPr="00831D1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</w:t>
      </w:r>
      <w:r w:rsidR="003F341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</w:t>
      </w:r>
      <w:r w:rsidR="006F6E92" w:rsidRPr="00831D1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3F341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</w:t>
      </w:r>
      <w:r w:rsidR="006F6E92" w:rsidRPr="00831D1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6F6E9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ويعزى هذا </w:t>
      </w:r>
      <w:r w:rsidR="000432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الانخفاض </w:t>
      </w:r>
      <w:r w:rsidR="00AC16F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إلى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زيادة السكان في سن النشاط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(15 سنة فأكثر) 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بمعدل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9F5D9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1,</w:t>
      </w:r>
      <w:r w:rsidR="00991E1A" w:rsidRPr="009F5D9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5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AC16F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F6E9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خلال نفس الفترة</w:t>
      </w:r>
      <w:r w:rsidR="00AC16F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BE651B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3F3418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</w:t>
      </w:r>
      <w:r w:rsidR="003F3418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نخفاض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831D1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طفيف ل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عدد السكان النشيطين </w:t>
      </w:r>
      <w:r w:rsidR="00831D1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(</w:t>
      </w:r>
      <w:r w:rsidR="003F341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-</w:t>
      </w:r>
      <w:r w:rsidR="00831D11" w:rsidRPr="00831D1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0,</w:t>
      </w:r>
      <w:r w:rsidR="003F341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</w:t>
      </w:r>
      <w:r w:rsidR="00831D11" w:rsidRPr="00831D1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831D1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).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عرف</w:t>
      </w:r>
      <w:r w:rsidR="00A61E8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معدل النشاط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</w:t>
      </w:r>
      <w:r w:rsidR="00043286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نخفاض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</w:t>
      </w:r>
      <w:r w:rsidR="00831D1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B73B4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مهما 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بالوسط ا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لقروي</w:t>
      </w:r>
      <w:r w:rsidR="00C04AE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(</w:t>
      </w:r>
      <w:r w:rsidR="00C04AEA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-1</w:t>
      </w:r>
      <w:r w:rsidR="00C04AEA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C04AEA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6</w:t>
      </w:r>
      <w:r w:rsidR="00C04AE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نقطة)</w:t>
      </w:r>
      <w:r w:rsidR="00831D1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 منتقلا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من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831D1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</w:t>
      </w:r>
      <w:r w:rsidR="003F341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8</w:t>
      </w:r>
      <w:r w:rsidR="00831D11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إلى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831D1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</w:t>
      </w:r>
      <w:r w:rsidR="003F341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6,4</w:t>
      </w:r>
      <w:r w:rsidR="00831D1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B73B4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 مقابل</w:t>
      </w:r>
      <w:r w:rsidR="00024EB9" w:rsidRPr="00AC2CA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0,</w:t>
      </w:r>
      <w:r w:rsidR="00024EB9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3 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بالوسط الحضري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42,</w:t>
      </w:r>
      <w:r w:rsidR="003F341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%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إلى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42% 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.</w:t>
      </w:r>
      <w:r w:rsidR="00C04AE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ولقد كان</w:t>
      </w:r>
      <w:r w:rsidR="00FF101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كذلك</w:t>
      </w:r>
      <w:r w:rsidR="00C04AE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هذا الانخفاض أكثر حدة في صفوف النساء (</w:t>
      </w:r>
      <w:r w:rsidR="00C04AEA" w:rsidRPr="00FF101F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-1,2</w:t>
      </w:r>
      <w:r w:rsidR="00C04AEA" w:rsidRPr="00FF101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نقطة)، من </w:t>
      </w:r>
      <w:r w:rsidR="00C04AEA" w:rsidRPr="00FF101F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20,1%</w:t>
      </w:r>
      <w:r w:rsidR="00C04AEA" w:rsidRPr="00FF101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إلى </w:t>
      </w:r>
      <w:r w:rsidR="00FF101F" w:rsidRPr="00FF101F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18,9%</w:t>
      </w:r>
      <w:r w:rsidR="00FF101F" w:rsidRPr="00FF101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مقارنة بتراجعه بـ </w:t>
      </w:r>
      <w:r w:rsidR="00FF101F" w:rsidRPr="00FF101F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0,4</w:t>
      </w:r>
      <w:r w:rsidR="00FF101F" w:rsidRPr="00FF101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نقطة لدى الرجال، من </w:t>
      </w:r>
      <w:r w:rsidR="00FF101F" w:rsidRPr="00FF101F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69%</w:t>
      </w:r>
      <w:r w:rsidR="00FF101F" w:rsidRPr="00FF101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إلى </w:t>
      </w:r>
      <w:r w:rsidR="00FF101F" w:rsidRPr="00FF101F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68,6%</w:t>
      </w:r>
      <w:r w:rsidR="00FF101F" w:rsidRPr="00FF101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  <w:r w:rsidR="00C04AEA" w:rsidRPr="00FF101F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</w:p>
    <w:p w:rsidR="00983B3A" w:rsidRPr="00AC2CA0" w:rsidRDefault="00B85D74" w:rsidP="0084325C">
      <w:pPr>
        <w:autoSpaceDE w:val="0"/>
        <w:autoSpaceDN w:val="0"/>
        <w:bidi/>
        <w:adjustRightInd w:val="0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ولقد </w:t>
      </w:r>
      <w:r w:rsidR="00024EB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عرف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معدل الشغل</w:t>
      </w:r>
      <w:r w:rsidR="00024EB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بدوره</w:t>
      </w:r>
      <w:r w:rsidR="003F341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تراجعا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24EB9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24EB9" w:rsidRPr="00AC2CA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0,</w:t>
      </w:r>
      <w:r w:rsidR="003F341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5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على المستوى الوطني</w:t>
      </w:r>
      <w:r w:rsidR="00024EB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 منتقلا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24EB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من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831D11" w:rsidRPr="00CE38A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</w:t>
      </w:r>
      <w:r w:rsidR="003F341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8</w:t>
      </w:r>
      <w:r w:rsidR="00831D11" w:rsidRPr="00CE38A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3F341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</w:t>
      </w:r>
      <w:r w:rsidR="00831D11" w:rsidRPr="00CE38A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E38A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إلى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3F341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.</w:t>
      </w:r>
      <w:r w:rsidR="00831D11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</w:t>
      </w:r>
      <w:r w:rsidR="003F341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7</w:t>
      </w:r>
      <w:r w:rsidR="00831D11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3F341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9</w:t>
      </w:r>
      <w:r w:rsidR="00831D11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831D1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 و</w:t>
      </w:r>
      <w:r w:rsidR="00831D11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انخفض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831D1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هذا المعدل </w:t>
      </w:r>
      <w:r w:rsidR="00831D11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بـ </w:t>
      </w:r>
      <w:r w:rsidR="00831D1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1,</w:t>
      </w:r>
      <w:r w:rsidR="003F341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</w:t>
      </w:r>
      <w:r w:rsidR="00831D11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نقطة بالوسط القروي</w:t>
      </w:r>
      <w:r w:rsidR="00831D1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، منتقلا </w:t>
      </w:r>
      <w:r w:rsidR="00831D11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من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E2D3D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</w:t>
      </w:r>
      <w:r w:rsidR="003F341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</w:t>
      </w:r>
      <w:r w:rsidR="006E2D3D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3F341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8</w:t>
      </w:r>
      <w:r w:rsidR="006E2D3D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831D11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إلى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E2D3D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</w:t>
      </w:r>
      <w:r w:rsidR="003F341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</w:t>
      </w:r>
      <w:r w:rsidR="006E2D3D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3F341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5</w:t>
      </w:r>
      <w:r w:rsidR="006E2D3D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AC16F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</w:t>
      </w:r>
      <w:r w:rsidR="00983B3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="00D9057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E2D3D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0,</w:t>
      </w:r>
      <w:r w:rsidR="003F341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2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نقطة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بالوسط الحضري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، من </w:t>
      </w:r>
      <w:r w:rsidR="006E2D3D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35,</w:t>
      </w:r>
      <w:r w:rsidR="003F341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</w:t>
      </w:r>
      <w:r w:rsidR="006E2D3D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إلى </w:t>
      </w:r>
      <w:r w:rsidR="006E2D3D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35,</w:t>
      </w:r>
      <w:r w:rsidR="003F341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</w:t>
      </w:r>
      <w:r w:rsidR="006E2D3D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6E2D3D" w:rsidRP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B3199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ولقد عرف </w:t>
      </w:r>
      <w:r w:rsidR="00B31997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هذا المعدل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B3199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ارتفاعا طفيفا </w:t>
      </w:r>
      <w:r w:rsidR="00CE38A8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B31997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0</w:t>
      </w:r>
      <w:r w:rsidR="00CE38A8" w:rsidRPr="00AC2CA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2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نقطة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E2D3D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في صفوف الرجال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(من </w:t>
      </w:r>
      <w:r w:rsidR="006E2D3D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6</w:t>
      </w:r>
      <w:r w:rsidR="00B31997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</w:t>
      </w:r>
      <w:r w:rsidR="006E2D3D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إلى </w:t>
      </w:r>
      <w:r w:rsidR="006E2D3D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61</w:t>
      </w:r>
      <w:r w:rsidR="00B31997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,2</w:t>
      </w:r>
      <w:r w:rsidR="006E2D3D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</w:t>
      </w:r>
      <w:r w:rsidR="00B3199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، في حين، </w:t>
      </w:r>
      <w:r w:rsidR="003F341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تراجع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B31997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B31997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</w:t>
      </w:r>
      <w:r w:rsidR="00B31997" w:rsidRPr="00AC2CA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B31997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B3199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نقطة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E2D3D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في صفوف النساء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(من </w:t>
      </w:r>
      <w:r w:rsidR="00B31997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16,5%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إلى </w:t>
      </w:r>
      <w:r w:rsidR="006E2D3D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</w:t>
      </w:r>
      <w:r w:rsidR="00B31997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5</w:t>
      </w:r>
      <w:r w:rsidR="006E2D3D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B31997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2</w:t>
      </w:r>
      <w:r w:rsidR="006E2D3D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</w:t>
      </w:r>
      <w:r w:rsidR="00141458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</w:p>
    <w:p w:rsidR="00983B3A" w:rsidRPr="00C40DF5" w:rsidRDefault="008551F6" w:rsidP="00F86D25">
      <w:pPr>
        <w:jc w:val="right"/>
        <w:rPr>
          <w:rFonts w:asciiTheme="majorBidi" w:hAnsiTheme="majorBidi" w:cstheme="majorBidi"/>
          <w:b/>
          <w:bCs/>
          <w:color w:val="548DD4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>ارتفاع الشغل بالوسط الحضري مقابل تراجعه بالوسط القروي</w:t>
      </w:r>
    </w:p>
    <w:p w:rsidR="00D73F7E" w:rsidRDefault="00B31997" w:rsidP="0084325C">
      <w:pPr>
        <w:autoSpaceDE w:val="0"/>
        <w:autoSpaceDN w:val="0"/>
        <w:bidi/>
        <w:adjustRightInd w:val="0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أحدث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الاقتصاد الوطن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ي 5.000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</w:t>
      </w:r>
      <w:r w:rsidR="001207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شغل</w:t>
      </w:r>
      <w:r w:rsidR="0030414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84325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ما بين الفصل الثاني من سنة 2024 ونفس الفصل من سنة 2025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</w:t>
      </w:r>
      <w:r w:rsidR="001414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نتيجة </w:t>
      </w:r>
      <w:r w:rsidR="00EC383C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</w:t>
      </w:r>
      <w:r w:rsidR="001414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حداث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113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شغل بالوسط الحضري و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فقد</w:t>
      </w:r>
      <w:r w:rsidR="001414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ان</w:t>
      </w:r>
      <w:r w:rsidR="0084325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107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</w:t>
      </w:r>
      <w:r w:rsidR="008551F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</w:t>
      </w:r>
    </w:p>
    <w:p w:rsidR="00991E1A" w:rsidRDefault="001207E7" w:rsidP="0084325C">
      <w:pPr>
        <w:autoSpaceDE w:val="0"/>
        <w:autoSpaceDN w:val="0"/>
        <w:bidi/>
        <w:adjustRightInd w:val="0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حسب نوع الشغل، تم إحداث</w:t>
      </w:r>
      <w:r w:rsidR="00B3199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132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شغل مؤدى عنه،</w:t>
      </w:r>
      <w:r w:rsidR="00BE651B" w:rsidRPr="00BE651B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BE651B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على المستوى الوطني</w:t>
      </w:r>
      <w:r w:rsidR="00BE651B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نتيجة إحداث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B3199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124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بالوسط الحضري 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="00D73F7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القروي.</w:t>
      </w:r>
      <w:r w:rsidR="0084325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في حين، </w:t>
      </w:r>
      <w:r w:rsidR="00AB7159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انخفض</w:t>
      </w:r>
      <w:r w:rsidR="00AB7159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الشغل غير </w:t>
      </w:r>
      <w:r w:rsidR="00AB715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</w:t>
      </w:r>
      <w:r w:rsidR="00AB7159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مؤدى عنه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B7159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AB7159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AB715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26</w:t>
      </w:r>
      <w:r w:rsidR="00AB7159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="0084325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B715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منصب</w:t>
      </w:r>
      <w:r w:rsidR="00AB715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نتيجة </w:t>
      </w:r>
      <w:r w:rsidR="000D6FD8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فقدان</w:t>
      </w:r>
      <w:r w:rsidR="00D73F7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115</w:t>
      </w:r>
      <w:r w:rsidR="000D6FD8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="0084325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D6FD8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منصب شغل بالوسط القروي</w:t>
      </w:r>
      <w:r w:rsidR="000D6FD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و</w:t>
      </w:r>
      <w:r w:rsidR="00D73F7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</w:t>
      </w:r>
      <w:r w:rsidR="000D6FD8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0D6FD8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F86D25" w:rsidRDefault="00F86D25" w:rsidP="009D67B3">
      <w:pPr>
        <w:autoSpaceDE w:val="0"/>
        <w:autoSpaceDN w:val="0"/>
        <w:bidi/>
        <w:adjustRightInd w:val="0"/>
        <w:jc w:val="center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>مبيان</w:t>
      </w:r>
      <w:r w:rsidR="009A0B43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/>
        </w:rPr>
        <w:t xml:space="preserve"> </w:t>
      </w:r>
      <w:r w:rsidR="00BE651B" w:rsidRPr="00563BD8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 w:bidi="ar-MA"/>
        </w:rPr>
        <w:t>1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>: صافي التغير في الشغل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lang w:eastAsia="fr-FR"/>
        </w:rPr>
        <w:t xml:space="preserve"> </w:t>
      </w:r>
      <w:r w:rsidRPr="00563BD8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 w:bidi="tzm-Arab-MA"/>
        </w:rPr>
        <w:t>ما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lang w:eastAsia="fr-FR" w:bidi="tzm-Arab-MA"/>
        </w:rPr>
        <w:t xml:space="preserve"> </w:t>
      </w:r>
      <w:r w:rsidRPr="00563BD8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 w:bidi="tzm-Arab-MA"/>
        </w:rPr>
        <w:t xml:space="preserve">بين </w:t>
      </w:r>
      <w:r w:rsidRPr="00563BD8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/>
        </w:rPr>
        <w:t>الفصل الثاني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lang w:eastAsia="fr-FR"/>
        </w:rPr>
        <w:t xml:space="preserve"> </w:t>
      </w:r>
      <w:r w:rsidRPr="00563BD8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 w:bidi="tzm-Arab-MA"/>
        </w:rPr>
        <w:t xml:space="preserve">من 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>2024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lang w:eastAsia="fr-FR"/>
        </w:rPr>
        <w:t xml:space="preserve"> 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>و</w:t>
      </w:r>
      <w:r w:rsidRPr="00563BD8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 w:bidi="tzm-Arab-MA"/>
        </w:rPr>
        <w:t xml:space="preserve">نفس الفصل من 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 xml:space="preserve">2025 حسب </w:t>
      </w:r>
      <w:r w:rsidRPr="00563BD8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/>
        </w:rPr>
        <w:t>نوع الشغل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 xml:space="preserve"> ووسط الإقامة</w:t>
      </w:r>
    </w:p>
    <w:p w:rsidR="00F86D25" w:rsidRDefault="00BE651B" w:rsidP="009D67B3">
      <w:pPr>
        <w:autoSpaceDE w:val="0"/>
        <w:autoSpaceDN w:val="0"/>
        <w:bidi/>
        <w:adjustRightInd w:val="0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MA"/>
        </w:rPr>
      </w:pPr>
      <w:r w:rsidRPr="00BE651B">
        <w:rPr>
          <w:rFonts w:asciiTheme="majorBidi" w:hAnsiTheme="majorBidi" w:cs="Times New Roman"/>
          <w:b/>
          <w:bCs/>
          <w:noProof/>
          <w:color w:val="FF0000"/>
          <w:sz w:val="28"/>
          <w:szCs w:val="28"/>
          <w:rtl/>
          <w:lang w:eastAsia="fr-FR"/>
        </w:rPr>
        <w:drawing>
          <wp:inline distT="0" distB="0" distL="0" distR="0">
            <wp:extent cx="4931417" cy="1987367"/>
            <wp:effectExtent l="0" t="0" r="0" b="0"/>
            <wp:docPr id="14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C44AD" w:rsidRPr="00D73F7E" w:rsidRDefault="00F86D25" w:rsidP="00F86D25">
      <w:pPr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lang w:bidi="ar-MA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MA"/>
        </w:rPr>
        <w:br w:type="page"/>
      </w:r>
      <w:r w:rsidR="00AB7159" w:rsidRPr="00BE651B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lastRenderedPageBreak/>
        <w:t xml:space="preserve">تطور الشغل حسب قطاعات النشاط </w:t>
      </w:r>
      <w:r w:rsidR="00D627A8" w:rsidRPr="00BE651B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>الاقتصادي</w:t>
      </w:r>
    </w:p>
    <w:p w:rsidR="00AB7159" w:rsidRDefault="00AB7159" w:rsidP="00F86D25">
      <w:pPr>
        <w:autoSpaceDE w:val="0"/>
        <w:autoSpaceDN w:val="0"/>
        <w:bidi/>
        <w:adjustRightInd w:val="0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ما بين الفصل الثاني من سنة </w:t>
      </w:r>
      <w:r w:rsidR="00AA02E3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2024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ونفس الفصل من سنة </w:t>
      </w:r>
      <w:r w:rsidR="00AA02E3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2025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فقد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قطاع "الفلاحة والغابة والصيد"</w:t>
      </w:r>
      <w:r w:rsidR="00991E1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 108.000 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نصب شغل على المستوى الوطني، 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وهو ما</w:t>
      </w:r>
      <w:r w:rsidR="001C52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يمثل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انخفاض بـ </w:t>
      </w:r>
      <w:r w:rsidR="00991E1A">
        <w:rPr>
          <w:rFonts w:ascii="Book Antiqua" w:hAnsi="Book Antiqua" w:cs="Times New Roman"/>
          <w:sz w:val="24"/>
          <w:szCs w:val="24"/>
        </w:rPr>
        <w:t>4</w:t>
      </w:r>
      <w:r w:rsidR="00991E1A" w:rsidRPr="007C6B26">
        <w:rPr>
          <w:rFonts w:ascii="Book Antiqua" w:hAnsi="Book Antiqua" w:cs="Times New Roman"/>
          <w:sz w:val="24"/>
          <w:szCs w:val="24"/>
        </w:rPr>
        <w:t>%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من إجمالي الشغل بهذا القطاع.</w:t>
      </w:r>
    </w:p>
    <w:p w:rsidR="00983B3A" w:rsidRDefault="00991E1A" w:rsidP="00BE651B">
      <w:pPr>
        <w:autoSpaceDE w:val="0"/>
        <w:autoSpaceDN w:val="0"/>
        <w:bidi/>
        <w:adjustRightInd w:val="0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في حين، أحدث</w:t>
      </w:r>
      <w:r w:rsidR="00AB715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AB7159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قطاع "البناء والأشغال العمومية"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74.000 </w:t>
      </w:r>
      <w:r w:rsidR="00AB7159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منصب شغل،</w:t>
      </w:r>
      <w:r w:rsidR="001C52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45.000 </w:t>
      </w:r>
      <w:r w:rsidR="00AB7159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الحضري و</w:t>
      </w:r>
      <w:r w:rsidR="001C52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29.000 </w:t>
      </w:r>
      <w:r w:rsidR="00AB7159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القروي</w:t>
      </w:r>
      <w:r w:rsidR="00AB715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مسجلا </w:t>
      </w:r>
      <w:r w:rsidR="001C52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ارتفاعا</w:t>
      </w:r>
      <w:r w:rsidR="00AB715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AB7159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بـ </w:t>
      </w:r>
      <w:r w:rsidR="00BE651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1C5238" w:rsidRPr="001C523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AB7159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من إجمالي الشغل بهذا القطاع</w:t>
      </w:r>
      <w:r w:rsidR="00AB7159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983B3A" w:rsidRPr="00AC2CA0" w:rsidRDefault="001C5238" w:rsidP="00F86D25">
      <w:pPr>
        <w:autoSpaceDE w:val="0"/>
        <w:autoSpaceDN w:val="0"/>
        <w:bidi/>
        <w:adjustRightInd w:val="0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كما 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أحدث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"الخدمات"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35.000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منصب شغل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44F1E" w:rsidRPr="00EE476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(+1%)</w:t>
      </w:r>
      <w:r w:rsidR="00044F1E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44F1E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نتيجة إحداث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61.000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 و</w:t>
      </w:r>
      <w:r w:rsidR="00044F1E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فقدان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26.000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</w:t>
      </w:r>
      <w:r w:rsidR="00044F1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</w:t>
      </w:r>
    </w:p>
    <w:p w:rsidR="00983B3A" w:rsidRPr="00AC2CA0" w:rsidRDefault="00EE4761" w:rsidP="0084325C">
      <w:pPr>
        <w:autoSpaceDE w:val="0"/>
        <w:autoSpaceDN w:val="0"/>
        <w:bidi/>
        <w:adjustRightInd w:val="0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="001C52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من جهته، 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أحدث</w:t>
      </w:r>
      <w:r w:rsidR="001C52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C44AD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"الصناعة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" </w:t>
      </w:r>
      <w:r w:rsidR="001C52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2.000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شغل، </w:t>
      </w:r>
      <w:r w:rsidR="001C52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نتيجة إحداث</w:t>
      </w:r>
      <w:r w:rsidR="001C52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10.000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1C52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منصب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بالوسط الحضري </w:t>
      </w:r>
      <w:r w:rsidR="001C5238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 w:rsidR="001C52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فقدان</w:t>
      </w:r>
      <w:r w:rsidR="001C52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8.000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القروي.</w:t>
      </w:r>
    </w:p>
    <w:p w:rsidR="008657D0" w:rsidRPr="00563BD8" w:rsidRDefault="005639C8" w:rsidP="009D67B3">
      <w:pPr>
        <w:autoSpaceDE w:val="0"/>
        <w:autoSpaceDN w:val="0"/>
        <w:bidi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fr-FR" w:bidi="tzm-Arab-MA"/>
        </w:rPr>
      </w:pP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>مبيان</w:t>
      </w:r>
      <w:r w:rsidR="009A0B43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/>
        </w:rPr>
        <w:t xml:space="preserve"> </w:t>
      </w:r>
      <w:r w:rsidR="003C038E" w:rsidRPr="00563BD8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 w:bidi="ar-MA"/>
        </w:rPr>
        <w:t>2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>: صافي التغير في الشغ</w:t>
      </w:r>
      <w:r w:rsidR="0046002F" w:rsidRPr="00563BD8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/>
        </w:rPr>
        <w:t>ل</w:t>
      </w:r>
      <w:r w:rsidR="00F86D25" w:rsidRPr="00563BD8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/>
        </w:rPr>
        <w:t xml:space="preserve"> </w:t>
      </w:r>
      <w:r w:rsidR="00D627A8" w:rsidRPr="00563BD8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 w:bidi="tzm-Arab-MA"/>
        </w:rPr>
        <w:t>ما</w:t>
      </w:r>
      <w:r w:rsidR="00F86D25" w:rsidRPr="00563BD8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 w:bidi="ar-MA"/>
        </w:rPr>
        <w:t xml:space="preserve"> </w:t>
      </w:r>
      <w:r w:rsidR="00D627A8" w:rsidRPr="00563BD8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 w:bidi="tzm-Arab-MA"/>
        </w:rPr>
        <w:t xml:space="preserve">بين </w:t>
      </w:r>
      <w:r w:rsidRPr="00563BD8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/>
        </w:rPr>
        <w:t>الفصل الثاني</w:t>
      </w:r>
      <w:r w:rsidR="00D627A8" w:rsidRPr="00563BD8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 w:bidi="tzm-Arab-MA"/>
        </w:rPr>
        <w:t xml:space="preserve">من </w:t>
      </w:r>
      <w:r w:rsidR="00AA02E3"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>2024</w:t>
      </w:r>
      <w:r w:rsidR="00F86D25" w:rsidRPr="00563BD8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/>
        </w:rPr>
        <w:t xml:space="preserve"> 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>و</w:t>
      </w:r>
      <w:r w:rsidR="00D627A8" w:rsidRPr="00563BD8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 w:bidi="tzm-Arab-MA"/>
        </w:rPr>
        <w:t xml:space="preserve">نفس الفصل من </w:t>
      </w:r>
      <w:r w:rsidR="00AA02E3"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>2025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 xml:space="preserve"> حسب قطاعات النشاط الاقتصادي ووسط الإقامة</w:t>
      </w:r>
      <w:r w:rsidR="00D627A8" w:rsidRPr="00563BD8">
        <w:rPr>
          <w:rStyle w:val="Appelnotedebasdep"/>
          <w:rFonts w:asciiTheme="majorBidi" w:hAnsiTheme="majorBidi" w:cstheme="majorBidi"/>
          <w:b/>
          <w:bCs/>
          <w:rtl/>
        </w:rPr>
        <w:footnoteReference w:id="1"/>
      </w:r>
    </w:p>
    <w:p w:rsidR="004B5734" w:rsidRPr="007C56E2" w:rsidRDefault="00F86D25" w:rsidP="00F86D25">
      <w:pPr>
        <w:autoSpaceDE w:val="0"/>
        <w:autoSpaceDN w:val="0"/>
        <w:bidi/>
        <w:adjustRightInd w:val="0"/>
        <w:jc w:val="center"/>
        <w:outlineLvl w:val="0"/>
        <w:rPr>
          <w:rFonts w:asciiTheme="minorBidi" w:hAnsiTheme="minorBidi"/>
          <w:sz w:val="24"/>
          <w:szCs w:val="24"/>
        </w:rPr>
      </w:pPr>
      <w:r w:rsidRPr="00F86D25">
        <w:rPr>
          <w:rFonts w:asciiTheme="minorBidi" w:hAnsiTheme="minorBidi" w:cs="Arial"/>
          <w:noProof/>
          <w:sz w:val="24"/>
          <w:szCs w:val="24"/>
          <w:rtl/>
          <w:lang w:eastAsia="fr-FR"/>
        </w:rPr>
        <w:drawing>
          <wp:inline distT="0" distB="0" distL="0" distR="0">
            <wp:extent cx="5496971" cy="1881656"/>
            <wp:effectExtent l="0" t="0" r="0" b="0"/>
            <wp:docPr id="7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B5734" w:rsidRPr="00187ECE" w:rsidRDefault="004B5734" w:rsidP="00F86D25">
      <w:pPr>
        <w:pStyle w:val="Paragraphedeliste"/>
        <w:numPr>
          <w:ilvl w:val="0"/>
          <w:numId w:val="1"/>
        </w:numPr>
        <w:bidi/>
        <w:spacing w:before="240" w:line="276" w:lineRule="auto"/>
        <w:ind w:left="108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</w:rPr>
      </w:pPr>
      <w:r w:rsidRPr="00187ECE">
        <w:rPr>
          <w:rFonts w:eastAsiaTheme="majorEastAsia"/>
          <w:b/>
          <w:bCs/>
          <w:color w:val="244061" w:themeColor="accent1" w:themeShade="80"/>
          <w:spacing w:val="-10"/>
          <w:kern w:val="28"/>
          <w:rtl/>
        </w:rPr>
        <w:t>البطالة والشغل الناقص</w:t>
      </w:r>
    </w:p>
    <w:p w:rsidR="004B5734" w:rsidRPr="007E64C3" w:rsidRDefault="00D90573" w:rsidP="00F86D25">
      <w:pPr>
        <w:autoSpaceDE w:val="0"/>
        <w:autoSpaceDN w:val="0"/>
        <w:bidi/>
        <w:adjustRightInd w:val="0"/>
        <w:jc w:val="both"/>
        <w:outlineLvl w:val="0"/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</w:pPr>
      <w:r w:rsidRPr="00D90573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 xml:space="preserve">انخفاض </w:t>
      </w:r>
      <w:r w:rsidR="00BE651B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 xml:space="preserve">حجم </w:t>
      </w:r>
      <w:r w:rsidR="004B5734" w:rsidRPr="007E64C3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>البطالة</w:t>
      </w:r>
    </w:p>
    <w:p w:rsidR="004B5734" w:rsidRDefault="00D90573" w:rsidP="00F86D25">
      <w:pPr>
        <w:autoSpaceDE w:val="0"/>
        <w:autoSpaceDN w:val="0"/>
        <w:bidi/>
        <w:adjustRightInd w:val="0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D90573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تراجع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حجم العاطلين بـ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38.000 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شخص، مابين الفصل الثاني من سنة </w:t>
      </w:r>
      <w:r w:rsidR="00AA0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2024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ونفس الفصل من سنة </w:t>
      </w:r>
      <w:r w:rsidR="00AA0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2025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منتقلا بذلك من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1.633.000 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1.595.000</w:t>
      </w:r>
      <w:r w:rsidR="00401B3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عاطل </w:t>
      </w:r>
      <w:r w:rsidR="0041167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على المستوى الوطني 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وهو ما يمثل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انخفاضا 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بـ </w:t>
      </w:r>
      <w:r>
        <w:rPr>
          <w:rFonts w:ascii="Book Antiqua" w:hAnsi="Book Antiqua" w:cs="Times New Roman"/>
          <w:sz w:val="24"/>
          <w:szCs w:val="24"/>
        </w:rPr>
        <w:t>2</w:t>
      </w:r>
      <w:r w:rsidRPr="00B34C0B">
        <w:rPr>
          <w:rFonts w:ascii="Book Antiqua" w:hAnsi="Book Antiqua" w:cs="Times New Roman"/>
          <w:sz w:val="24"/>
          <w:szCs w:val="24"/>
        </w:rPr>
        <w:t>%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وذلك نتيجة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تراجع 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عدد العاطلين بـ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33.000 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بالوسط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القروي 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وبـ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5.000 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</w:t>
      </w:r>
      <w:r w:rsidRPr="00D9057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الحضري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4B5734" w:rsidRDefault="004B5734" w:rsidP="00F86D25">
      <w:pPr>
        <w:autoSpaceDE w:val="0"/>
        <w:autoSpaceDN w:val="0"/>
        <w:bidi/>
        <w:adjustRightInd w:val="0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وهكذا،</w:t>
      </w:r>
      <w:r w:rsidR="00045DC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045DCE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انخفض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معدل البطالة</w:t>
      </w:r>
      <w:r w:rsidR="00682708" w:rsidRPr="0068270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بـ</w:t>
      </w:r>
      <w:r w:rsidR="00682708"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045DC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682708"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682708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045DC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خلال نفس الفترة، </w:t>
      </w:r>
      <w:r w:rsidR="00682708" w:rsidRPr="0068270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منتقلا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1</w:t>
      </w:r>
      <w:r w:rsidR="00045DC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045DC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045DC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045DC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وقد انتقل هذا المعدل من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16,</w:t>
      </w:r>
      <w:r w:rsidR="00045DC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045DC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16,</w:t>
      </w:r>
      <w:r w:rsidR="00045DC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الحضري</w:t>
      </w:r>
      <w:r w:rsidR="00045DC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682708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="00045DC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</w:t>
      </w:r>
      <w:r w:rsidR="00682708"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045DC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682708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ومن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045DC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,7%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6,</w:t>
      </w:r>
      <w:r w:rsidR="00045DC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 بالوسط القروي</w:t>
      </w:r>
      <w:r w:rsidR="0075609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82708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="00045DCE" w:rsidRPr="0075609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-0,5</w:t>
      </w:r>
      <w:r w:rsidR="00682708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وسجل هذا المعدل ارتفاعا</w:t>
      </w:r>
      <w:r w:rsidR="00045DC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045DC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2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045DC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</w:t>
      </w:r>
      <w:r w:rsidR="00045DC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في صفوف النساء، منتقلا</w:t>
      </w:r>
      <w:r w:rsidR="00045DC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 </w:t>
      </w:r>
      <w:r w:rsidR="001909B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17</w:t>
      </w:r>
      <w:r w:rsidR="001909B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,7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1</w:t>
      </w:r>
      <w:r w:rsidR="001909B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1909B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1909B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 w:rsidR="001909B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انخفاضا بـ </w:t>
      </w:r>
      <w:r w:rsidR="001909BC" w:rsidRPr="0075609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0,9</w:t>
      </w:r>
      <w:r w:rsidR="001909BC" w:rsidRPr="00756096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نقطة في صفوف الرجال،</w:t>
      </w:r>
      <w:r w:rsidR="001909B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</w:t>
      </w:r>
      <w:r w:rsidR="001909B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</w:t>
      </w:r>
      <w:r w:rsidR="001909B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,7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1909B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1909B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1909B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1909BC" w:rsidRDefault="002F7092" w:rsidP="00F86D25">
      <w:pPr>
        <w:autoSpaceDE w:val="0"/>
        <w:autoSpaceDN w:val="0"/>
        <w:bidi/>
        <w:adjustRightInd w:val="0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lastRenderedPageBreak/>
        <w:t>ولقد سجل</w:t>
      </w:r>
      <w:r w:rsidR="001909B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معدل البطا</w:t>
      </w:r>
      <w:r w:rsidRPr="00336DF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لة ارتفاعا</w:t>
      </w:r>
      <w:r w:rsidR="001909BC" w:rsidRPr="00336DF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336DF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1909BC" w:rsidRPr="00336DF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0</w:t>
      </w:r>
      <w:r w:rsidRPr="00336DF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,5</w:t>
      </w:r>
      <w:r w:rsidR="001909BC" w:rsidRPr="00336DF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336DF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 في</w:t>
      </w:r>
      <w:r w:rsidR="001909BC" w:rsidRPr="00336DF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صفوف الأشخاص الذين تتراوح أعمارهم بين </w:t>
      </w:r>
      <w:r w:rsidR="001909BC" w:rsidRPr="00336DF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25</w:t>
      </w:r>
      <w:r w:rsidR="001909BC" w:rsidRPr="00336DF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</w:t>
      </w:r>
      <w:r w:rsidR="001909BC" w:rsidRPr="00336DF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34</w:t>
      </w:r>
      <w:r w:rsidR="001909BC" w:rsidRPr="00336DF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سنة</w:t>
      </w:r>
      <w:r w:rsidRPr="00336DF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4B5734" w:rsidRPr="00336DF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منتقلا</w:t>
      </w:r>
      <w:r w:rsidR="00336DFF" w:rsidRPr="00336DF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21,4% </w:t>
      </w:r>
      <w:r w:rsidR="00336DFF" w:rsidRPr="00336DF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336DFF" w:rsidRPr="00336DF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21,9% </w:t>
      </w:r>
      <w:r w:rsidR="00336DFF" w:rsidRPr="00336DF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336DF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في حين،</w:t>
      </w:r>
      <w:r w:rsidR="00336DF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1A31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تراجع لدى الفئات العمرية الأخرى</w:t>
      </w:r>
      <w:r w:rsidR="00336DF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.</w:t>
      </w:r>
      <w:r w:rsidR="001A31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336DF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فقد تراجع بـ</w:t>
      </w:r>
      <w:r w:rsidR="00336DFF" w:rsidRPr="00336DF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0,3 </w:t>
      </w:r>
      <w:r w:rsidR="00336DFF" w:rsidRPr="00336DF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BE651B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نقطة </w:t>
      </w:r>
      <w:r w:rsidR="00336DFF" w:rsidRPr="00336DF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في</w:t>
      </w:r>
      <w:r w:rsidR="00336DFF">
        <w:rPr>
          <w:rFonts w:ascii="Book Antiqua" w:hAnsi="Book Antiqua" w:cs="Times New Roman" w:hint="cs"/>
          <w:sz w:val="24"/>
          <w:szCs w:val="24"/>
          <w:rtl/>
        </w:rPr>
        <w:t xml:space="preserve"> </w:t>
      </w:r>
      <w:r w:rsidR="001909BC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صفوف الشباب الذين تتراوح أعمارهم بين 15 و24 سنة</w:t>
      </w:r>
      <w:r w:rsidR="00336DF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="00336DFF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منت</w:t>
      </w:r>
      <w:r w:rsidR="00336DFF" w:rsidRPr="00336DF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قلا من</w:t>
      </w:r>
      <w:r w:rsidR="00336DFF" w:rsidRPr="00336DF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36,1% </w:t>
      </w:r>
      <w:r w:rsidR="00336DFF" w:rsidRPr="00336DF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336DFF" w:rsidRPr="00336DF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35,8%</w:t>
      </w:r>
      <w:r w:rsidR="00336DFF" w:rsidRPr="00336DF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1909BC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336DF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في صفوف 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الأشخاص الذين تتراوح أعمارهم </w:t>
      </w:r>
      <w:r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بين 35 و44 سنة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1909B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منتقلا من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7,</w:t>
      </w:r>
      <w:r w:rsidR="00336DF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7%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1909B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7E64C3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 w:rsidR="007E64C3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بـ</w:t>
      </w:r>
      <w:r w:rsidR="001909B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7E64C3" w:rsidRPr="002F709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336DF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7E64C3" w:rsidRPr="002F709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BE651B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نقطة </w:t>
      </w:r>
      <w:r w:rsidR="007E64C3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في صفوف 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الأشخاص</w:t>
      </w:r>
      <w:r w:rsidR="001909B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البالغين</w:t>
      </w:r>
      <w:r w:rsidR="001909B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45 سنة</w:t>
      </w:r>
      <w:r w:rsidR="001909B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وأكثر،</w:t>
      </w:r>
      <w:r w:rsidR="001909B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منتقلا من 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3,</w:t>
      </w:r>
      <w:r w:rsidR="00336DF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3,</w:t>
      </w:r>
      <w:r w:rsidR="00336DF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4B5734" w:rsidRPr="00EE263A" w:rsidRDefault="00D627A8" w:rsidP="009D67B3">
      <w:pPr>
        <w:autoSpaceDE w:val="0"/>
        <w:autoSpaceDN w:val="0"/>
        <w:bidi/>
        <w:adjustRightInd w:val="0"/>
        <w:jc w:val="center"/>
        <w:rPr>
          <w:rFonts w:asciiTheme="majorBidi" w:eastAsia="Times New Roman" w:hAnsiTheme="majorBidi" w:cstheme="majorBidi"/>
          <w:b/>
          <w:bCs/>
          <w:rtl/>
          <w:lang w:eastAsia="fr-FR"/>
        </w:rPr>
      </w:pPr>
      <w:r w:rsidRPr="0046002F">
        <w:rPr>
          <w:rFonts w:asciiTheme="majorBidi" w:eastAsia="Times New Roman" w:hAnsiTheme="majorBidi" w:cstheme="majorBidi" w:hint="cs"/>
          <w:b/>
          <w:bCs/>
          <w:rtl/>
          <w:lang w:eastAsia="fr-FR" w:bidi="tzm-Arab-MA"/>
        </w:rPr>
        <w:t xml:space="preserve">مبيان </w:t>
      </w:r>
      <w:r w:rsidR="003C038E">
        <w:rPr>
          <w:rFonts w:asciiTheme="majorBidi" w:eastAsia="Times New Roman" w:hAnsiTheme="majorBidi" w:cstheme="majorBidi" w:hint="cs"/>
          <w:b/>
          <w:bCs/>
          <w:rtl/>
          <w:lang w:eastAsia="fr-FR" w:bidi="ar-MA"/>
        </w:rPr>
        <w:t>3</w:t>
      </w:r>
      <w:r w:rsidRPr="0046002F">
        <w:rPr>
          <w:rFonts w:asciiTheme="majorBidi" w:eastAsia="Times New Roman" w:hAnsiTheme="majorBidi" w:cstheme="majorBidi" w:hint="cs"/>
          <w:b/>
          <w:bCs/>
          <w:rtl/>
          <w:lang w:eastAsia="fr-FR" w:bidi="tzm-Arab-MA"/>
        </w:rPr>
        <w:t>.</w:t>
      </w:r>
      <w:r w:rsidR="004B5734" w:rsidRPr="0046002F">
        <w:rPr>
          <w:rFonts w:asciiTheme="majorBidi" w:eastAsia="Times New Roman" w:hAnsiTheme="majorBidi" w:cstheme="majorBidi"/>
          <w:b/>
          <w:bCs/>
          <w:rtl/>
          <w:lang w:eastAsia="fr-FR"/>
        </w:rPr>
        <w:t xml:space="preserve"> تطور معدل البطالة ما بين الفصل الثاني </w:t>
      </w:r>
      <w:r w:rsidR="00EE263A" w:rsidRPr="0046002F">
        <w:rPr>
          <w:rFonts w:asciiTheme="majorBidi" w:eastAsia="Times New Roman" w:hAnsiTheme="majorBidi" w:cstheme="majorBidi" w:hint="cs"/>
          <w:b/>
          <w:bCs/>
          <w:rtl/>
          <w:lang w:eastAsia="fr-FR"/>
        </w:rPr>
        <w:t xml:space="preserve">من </w:t>
      </w:r>
      <w:r w:rsidR="004B5734" w:rsidRPr="0046002F">
        <w:rPr>
          <w:rFonts w:asciiTheme="majorBidi" w:eastAsia="Times New Roman" w:hAnsiTheme="majorBidi" w:cstheme="majorBidi"/>
          <w:b/>
          <w:bCs/>
          <w:rtl/>
          <w:lang w:eastAsia="fr-FR"/>
        </w:rPr>
        <w:t>سنة</w:t>
      </w:r>
      <w:r w:rsidR="00756096" w:rsidRPr="0046002F">
        <w:rPr>
          <w:rFonts w:asciiTheme="majorBidi" w:eastAsia="Times New Roman" w:hAnsiTheme="majorBidi" w:cstheme="majorBidi"/>
          <w:b/>
          <w:bCs/>
          <w:lang w:eastAsia="fr-FR"/>
        </w:rPr>
        <w:t xml:space="preserve"> </w:t>
      </w:r>
      <w:r w:rsidR="00AA02E3" w:rsidRPr="0046002F">
        <w:rPr>
          <w:rFonts w:asciiTheme="majorBidi" w:eastAsia="Times New Roman" w:hAnsiTheme="majorBidi" w:cstheme="majorBidi"/>
          <w:b/>
          <w:bCs/>
          <w:rtl/>
          <w:lang w:eastAsia="fr-FR"/>
        </w:rPr>
        <w:t>2024</w:t>
      </w:r>
      <w:r w:rsidR="004B5734" w:rsidRPr="0046002F">
        <w:rPr>
          <w:rFonts w:asciiTheme="majorBidi" w:eastAsia="Times New Roman" w:hAnsiTheme="majorBidi" w:cstheme="majorBidi"/>
          <w:b/>
          <w:bCs/>
          <w:rtl/>
          <w:lang w:eastAsia="fr-FR"/>
        </w:rPr>
        <w:t xml:space="preserve"> ونفس</w:t>
      </w:r>
      <w:r w:rsidR="00756096" w:rsidRPr="0046002F">
        <w:rPr>
          <w:rFonts w:asciiTheme="majorBidi" w:eastAsia="Times New Roman" w:hAnsiTheme="majorBidi" w:cstheme="majorBidi"/>
          <w:b/>
          <w:bCs/>
          <w:lang w:eastAsia="fr-FR"/>
        </w:rPr>
        <w:t xml:space="preserve"> </w:t>
      </w:r>
      <w:r w:rsidR="004B5734" w:rsidRPr="0046002F">
        <w:rPr>
          <w:rFonts w:asciiTheme="majorBidi" w:eastAsia="Times New Roman" w:hAnsiTheme="majorBidi" w:cstheme="majorBidi"/>
          <w:b/>
          <w:bCs/>
          <w:rtl/>
          <w:lang w:eastAsia="fr-FR"/>
        </w:rPr>
        <w:t>الفصل</w:t>
      </w:r>
      <w:r w:rsidR="00756096" w:rsidRPr="0046002F">
        <w:rPr>
          <w:rFonts w:asciiTheme="majorBidi" w:eastAsia="Times New Roman" w:hAnsiTheme="majorBidi" w:cstheme="majorBidi"/>
          <w:b/>
          <w:bCs/>
          <w:lang w:eastAsia="fr-FR"/>
        </w:rPr>
        <w:t xml:space="preserve"> </w:t>
      </w:r>
      <w:r w:rsidR="004B5734" w:rsidRPr="0046002F">
        <w:rPr>
          <w:rFonts w:asciiTheme="majorBidi" w:eastAsia="Times New Roman" w:hAnsiTheme="majorBidi" w:cstheme="majorBidi"/>
          <w:b/>
          <w:bCs/>
          <w:rtl/>
          <w:lang w:eastAsia="fr-FR"/>
        </w:rPr>
        <w:t xml:space="preserve">من سنة </w:t>
      </w:r>
      <w:r w:rsidR="00AA02E3" w:rsidRPr="0046002F">
        <w:rPr>
          <w:rFonts w:asciiTheme="majorBidi" w:eastAsia="Times New Roman" w:hAnsiTheme="majorBidi" w:cstheme="majorBidi"/>
          <w:b/>
          <w:bCs/>
          <w:rtl/>
          <w:lang w:eastAsia="fr-FR"/>
        </w:rPr>
        <w:t>2025</w:t>
      </w:r>
      <w:r w:rsidR="0046002F">
        <w:rPr>
          <w:rFonts w:asciiTheme="majorBidi" w:eastAsia="Times New Roman" w:hAnsiTheme="majorBidi" w:cstheme="majorBidi"/>
          <w:b/>
          <w:bCs/>
          <w:rtl/>
          <w:lang w:eastAsia="fr-FR"/>
        </w:rPr>
        <w:t xml:space="preserve"> لدى بعض فئات الساكنة (</w:t>
      </w:r>
      <w:r w:rsidR="004B5734" w:rsidRPr="0046002F">
        <w:rPr>
          <w:rFonts w:asciiTheme="majorBidi" w:eastAsia="Times New Roman" w:hAnsiTheme="majorBidi" w:cstheme="majorBidi"/>
          <w:b/>
          <w:bCs/>
          <w:rtl/>
          <w:lang w:eastAsia="fr-FR"/>
        </w:rPr>
        <w:t>%)</w:t>
      </w:r>
    </w:p>
    <w:p w:rsidR="004B5734" w:rsidRPr="007C56E2" w:rsidRDefault="0046002F" w:rsidP="00F86D25">
      <w:pPr>
        <w:bidi/>
        <w:spacing w:after="0"/>
        <w:jc w:val="center"/>
        <w:rPr>
          <w:rFonts w:asciiTheme="minorBidi" w:hAnsiTheme="minorBidi"/>
          <w:sz w:val="24"/>
          <w:szCs w:val="24"/>
        </w:rPr>
      </w:pPr>
      <w:r w:rsidRPr="0046002F">
        <w:rPr>
          <w:rFonts w:asciiTheme="minorBidi" w:hAnsiTheme="minorBidi" w:cs="Arial"/>
          <w:noProof/>
          <w:sz w:val="24"/>
          <w:szCs w:val="24"/>
          <w:rtl/>
          <w:lang w:eastAsia="fr-FR"/>
        </w:rPr>
        <w:drawing>
          <wp:inline distT="0" distB="0" distL="0" distR="0">
            <wp:extent cx="5401831" cy="2066650"/>
            <wp:effectExtent l="0" t="0" r="0" b="0"/>
            <wp:docPr id="8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B5734" w:rsidRDefault="004B5734" w:rsidP="0046002F">
      <w:pPr>
        <w:autoSpaceDE w:val="0"/>
        <w:autoSpaceDN w:val="0"/>
        <w:bidi/>
        <w:adjustRightInd w:val="0"/>
        <w:spacing w:before="240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 جهة أخرى، سجل معدل البطالة لدى الأشخاص الحاصلين على شهادة </w:t>
      </w:r>
      <w:r w:rsidR="0075609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انخفاضا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بـ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75609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نقطة، منتقلا من 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19,</w:t>
      </w:r>
      <w:r w:rsidR="0075609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19%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. وكان هذا </w:t>
      </w:r>
      <w:r w:rsidR="0075609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التراجع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أكثر حدة في صفوف الحاصلين</w:t>
      </w:r>
      <w:r w:rsidR="0075609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على شهادات ال</w:t>
      </w:r>
      <w:r w:rsidR="008804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ت</w:t>
      </w:r>
      <w:r w:rsidR="0075609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أهيل المهني </w:t>
      </w:r>
      <w:r w:rsidR="00756096"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="0088043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-2,4</w:t>
      </w:r>
      <w:r w:rsidR="008804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6096"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نقطة بمعدل </w:t>
      </w:r>
      <w:r w:rsidR="00756096"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88043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="00756096"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88043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756096" w:rsidRPr="00D627A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756096" w:rsidRPr="00D627A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75609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والحاصلين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على شهادات الثانوي التأهيلي (</w:t>
      </w:r>
      <w:r w:rsidR="0075609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-1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بمعدل 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88043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,1</w:t>
      </w:r>
      <w:r w:rsidRPr="00D627A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D627A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</w:t>
      </w:r>
    </w:p>
    <w:p w:rsidR="004B5734" w:rsidRPr="007E64C3" w:rsidRDefault="004B5734" w:rsidP="00F86D25">
      <w:pPr>
        <w:bidi/>
        <w:spacing w:after="0"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  <w:lang w:bidi="ar-MA"/>
        </w:rPr>
      </w:pPr>
      <w:r w:rsidRPr="007E64C3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>ارتفاع</w:t>
      </w:r>
      <w:r w:rsidR="0088043C">
        <w:rPr>
          <w:rFonts w:asciiTheme="majorBidi" w:hAnsiTheme="majorBidi" w:cstheme="majorBidi"/>
          <w:b/>
          <w:bCs/>
          <w:color w:val="548DD4"/>
          <w:sz w:val="28"/>
          <w:szCs w:val="28"/>
          <w:lang w:bidi="ar-MA"/>
        </w:rPr>
        <w:t xml:space="preserve"> </w:t>
      </w:r>
      <w:r w:rsidRPr="007E64C3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>الشغل الناقص</w:t>
      </w:r>
    </w:p>
    <w:p w:rsidR="00411677" w:rsidRDefault="004B5734" w:rsidP="00097049">
      <w:pPr>
        <w:autoSpaceDE w:val="0"/>
        <w:autoSpaceDN w:val="0"/>
        <w:bidi/>
        <w:adjustRightInd w:val="0"/>
        <w:spacing w:before="240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ارتفع حجم النشيطين المشتغلين في حالة الشغل الناقص، خلال نفس الفترة، من</w:t>
      </w:r>
      <w:r w:rsidR="008804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1.042.000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8804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1.147.000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شخص</w:t>
      </w:r>
      <w:r w:rsidR="007E64C3"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على الصعيد الوطني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من</w:t>
      </w:r>
      <w:r w:rsidR="008804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552.000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8804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635.000 </w:t>
      </w:r>
      <w:r w:rsidR="00450859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الحضري</w:t>
      </w:r>
      <w:r w:rsidR="008804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ومن</w:t>
      </w:r>
      <w:r w:rsidR="008804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490.000 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8804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9704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5</w:t>
      </w:r>
      <w:r w:rsidR="008804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12.000  </w:t>
      </w:r>
      <w:r w:rsidR="00450859"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القروي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. </w:t>
      </w:r>
    </w:p>
    <w:p w:rsidR="0088043C" w:rsidRDefault="004B5734" w:rsidP="00F86D25">
      <w:pPr>
        <w:autoSpaceDE w:val="0"/>
        <w:autoSpaceDN w:val="0"/>
        <w:bidi/>
        <w:adjustRightInd w:val="0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وهكذا، انتقل معدل الشغل الناقص من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9</w:t>
      </w:r>
      <w:r w:rsidR="0088043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,6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88043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10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,6%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على الصعيد الوطني، ومن</w:t>
      </w:r>
      <w:r w:rsidR="0088043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8,</w:t>
      </w:r>
      <w:r w:rsidR="0088043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88043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88043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الحضري ومن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88043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88043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88043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88043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88043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القروي. </w:t>
      </w:r>
    </w:p>
    <w:p w:rsidR="004B5734" w:rsidRDefault="004B5734" w:rsidP="00F86D25">
      <w:pPr>
        <w:autoSpaceDE w:val="0"/>
        <w:autoSpaceDN w:val="0"/>
        <w:bidi/>
        <w:adjustRightInd w:val="0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فيما يخص الشغل الناقص المرتبط بعدد ساعات العمل، فقد انتقل حجمه من </w:t>
      </w:r>
      <w:r w:rsidR="008804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583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.000 إلى </w:t>
      </w:r>
      <w:r w:rsidR="008804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602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.000</w:t>
      </w:r>
      <w:r w:rsidR="0088043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شخص على المستوى الوطني، وانتقل المعدل المرتبط به من </w:t>
      </w:r>
      <w:r w:rsidR="00526945" w:rsidRPr="005269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5,4%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="00526945" w:rsidRPr="005269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5,5%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25663C" w:rsidRPr="00526945" w:rsidRDefault="004B5734" w:rsidP="00F86D25">
      <w:pPr>
        <w:bidi/>
        <w:spacing w:before="240" w:after="120"/>
        <w:ind w:left="-2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EE26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وانتقل</w:t>
      </w:r>
      <w:r w:rsidR="0088043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EE26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عدد النشيطين المشتغلين في حالة الشغل الناقص المرتبط بالدخل غير الكافي أو عدم ملاءمة الشغل مع المؤهلات من </w:t>
      </w:r>
      <w:r w:rsidR="0052694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459</w:t>
      </w:r>
      <w:r w:rsidRPr="00EE26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.000 إلى </w:t>
      </w:r>
      <w:r w:rsidR="0052694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545</w:t>
      </w:r>
      <w:r w:rsidRPr="00EE26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.000 شخص. وانتقل معدل هذا النوع من الشغل الناقص من</w:t>
      </w:r>
      <w:r w:rsidR="00526945" w:rsidRPr="00EE26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4,2%</w:t>
      </w:r>
      <w:r w:rsidR="0088043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EE26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 إلى</w:t>
      </w:r>
      <w:r w:rsidR="0052694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526945" w:rsidRPr="005269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5%</w:t>
      </w:r>
      <w:r w:rsidRPr="00EE26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46002F" w:rsidRPr="0046002F" w:rsidRDefault="0046002F">
      <w:pPr>
        <w:rPr>
          <w:rFonts w:asciiTheme="majorBidi" w:eastAsia="Times New Roman" w:hAnsiTheme="majorBidi" w:cstheme="majorBidi"/>
          <w:b/>
          <w:bCs/>
          <w:rtl/>
          <w:lang w:eastAsia="fr-FR"/>
        </w:rPr>
      </w:pPr>
      <w:r w:rsidRPr="0046002F">
        <w:rPr>
          <w:rFonts w:asciiTheme="majorBidi" w:eastAsia="Times New Roman" w:hAnsiTheme="majorBidi" w:cstheme="majorBidi"/>
          <w:b/>
          <w:bCs/>
          <w:rtl/>
          <w:lang w:eastAsia="fr-FR"/>
        </w:rPr>
        <w:br w:type="page"/>
      </w:r>
    </w:p>
    <w:p w:rsidR="004B5734" w:rsidRPr="00EE263A" w:rsidRDefault="004B5734" w:rsidP="00354133">
      <w:pPr>
        <w:bidi/>
        <w:spacing w:before="240"/>
        <w:jc w:val="center"/>
        <w:rPr>
          <w:rFonts w:asciiTheme="majorBidi" w:eastAsia="Times New Roman" w:hAnsiTheme="majorBidi" w:cstheme="majorBidi"/>
          <w:b/>
          <w:bCs/>
          <w:rtl/>
          <w:lang w:eastAsia="fr-FR"/>
        </w:rPr>
      </w:pP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lastRenderedPageBreak/>
        <w:t>مبيان</w:t>
      </w:r>
      <w:r w:rsidR="009A0B43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/>
        </w:rPr>
        <w:t xml:space="preserve"> </w:t>
      </w:r>
      <w:r w:rsidR="003C038E" w:rsidRPr="00563BD8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/>
        </w:rPr>
        <w:t>4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>. تطور معدل الشغل الناقص ما بين الفصل</w:t>
      </w:r>
      <w:r w:rsidR="00EE263A" w:rsidRPr="00563BD8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/>
        </w:rPr>
        <w:t xml:space="preserve"> الثاني من 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 xml:space="preserve">سنة </w:t>
      </w:r>
      <w:r w:rsidR="00AA02E3"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>2024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 xml:space="preserve"> ونفس الفترة من سنة </w:t>
      </w:r>
      <w:r w:rsidR="00AA02E3"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>2025</w:t>
      </w:r>
      <w:r w:rsidR="0046002F"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 xml:space="preserve"> لدى بعض فئات السكان (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>%)</w:t>
      </w:r>
    </w:p>
    <w:p w:rsidR="004B5734" w:rsidRPr="007C56E2" w:rsidRDefault="0046002F" w:rsidP="00F86D25">
      <w:pPr>
        <w:autoSpaceDE w:val="0"/>
        <w:autoSpaceDN w:val="0"/>
        <w:bidi/>
        <w:adjustRightInd w:val="0"/>
        <w:spacing w:before="240"/>
        <w:jc w:val="center"/>
        <w:rPr>
          <w:rFonts w:asciiTheme="minorBidi" w:hAnsiTheme="minorBidi"/>
          <w:sz w:val="24"/>
          <w:szCs w:val="24"/>
        </w:rPr>
      </w:pPr>
      <w:r w:rsidRPr="0046002F">
        <w:rPr>
          <w:rFonts w:asciiTheme="minorBidi" w:hAnsiTheme="minorBidi" w:cs="Arial"/>
          <w:noProof/>
          <w:sz w:val="24"/>
          <w:szCs w:val="24"/>
          <w:rtl/>
          <w:lang w:eastAsia="fr-FR"/>
        </w:rPr>
        <w:drawing>
          <wp:inline distT="0" distB="0" distL="0" distR="0">
            <wp:extent cx="5237979" cy="1839371"/>
            <wp:effectExtent l="0" t="0" r="0" b="0"/>
            <wp:docPr id="9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B5734" w:rsidRDefault="00411677" w:rsidP="00097049">
      <w:pPr>
        <w:autoSpaceDE w:val="0"/>
        <w:autoSpaceDN w:val="0"/>
        <w:bidi/>
        <w:adjustRightInd w:val="0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وحسب قطاع النشاط الاقتصادي،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عرف </w:t>
      </w:r>
      <w:r w:rsidR="00CC3390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معدل الشغل الناقص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ارتفاعا</w:t>
      </w:r>
      <w:r w:rsidR="0052694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526945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5269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526945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5269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526945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526945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CC33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قطاع </w:t>
      </w:r>
      <w:r w:rsidR="00DE2F5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البناء والأشغال العمومية</w:t>
      </w:r>
      <w:r w:rsidR="00DE2F5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(من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5269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5269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5269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22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5269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52694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 </w:t>
      </w:r>
      <w:r w:rsidR="0052694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526945" w:rsidRPr="00526945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526945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بـ </w:t>
      </w:r>
      <w:r w:rsidR="00526945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1,</w:t>
      </w:r>
      <w:r w:rsidR="005269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="00526945" w:rsidRPr="0052694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52694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نقطة ب</w:t>
      </w:r>
      <w:r w:rsidR="00526945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"الصناعة</w:t>
      </w:r>
      <w:r w:rsidR="00526945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="0052694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526945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(من</w:t>
      </w:r>
      <w:r w:rsidR="00526945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5% </w:t>
      </w:r>
      <w:r w:rsidR="00526945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5269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6,7</w:t>
      </w:r>
      <w:r w:rsidR="00526945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526945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52694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 w:rsidR="00526945">
        <w:rPr>
          <w:rFonts w:ascii="Book Antiqua" w:hAnsi="Book Antiqua" w:cs="Times New Roman"/>
          <w:sz w:val="24"/>
          <w:szCs w:val="24"/>
        </w:rPr>
        <w:t>0,5</w:t>
      </w:r>
      <w:r w:rsidR="0052694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E2F5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نقطة </w:t>
      </w:r>
      <w:r w:rsidR="00CC33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قطاع </w:t>
      </w:r>
      <w:r w:rsidR="00DE2F5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الفلاحة، الغابة والصيد</w:t>
      </w:r>
      <w:r w:rsidR="00DE2F5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="005269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(من</w:t>
      </w:r>
      <w:r w:rsidR="005269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5269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5269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DE2F5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 بـ</w:t>
      </w:r>
      <w:r w:rsidR="00DE2F57" w:rsidRPr="00B34C0B">
        <w:rPr>
          <w:rFonts w:ascii="Book Antiqua" w:hAnsi="Book Antiqua" w:cs="Times New Roman"/>
          <w:sz w:val="24"/>
          <w:szCs w:val="24"/>
        </w:rPr>
        <w:t>0,</w:t>
      </w:r>
      <w:r w:rsidR="00DE2F57">
        <w:rPr>
          <w:rFonts w:ascii="Book Antiqua" w:hAnsi="Book Antiqua" w:cs="Times New Roman"/>
          <w:sz w:val="24"/>
          <w:szCs w:val="24"/>
        </w:rPr>
        <w:t>4</w:t>
      </w:r>
      <w:r w:rsidR="00DE2F57" w:rsidRPr="00B34C0B">
        <w:rPr>
          <w:rFonts w:ascii="Book Antiqua" w:hAnsi="Book Antiqua" w:cs="Times New Roman"/>
          <w:sz w:val="24"/>
          <w:szCs w:val="24"/>
        </w:rPr>
        <w:t xml:space="preserve">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DE2F57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نقطة </w:t>
      </w:r>
      <w:r w:rsidR="00CC041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</w:t>
      </w:r>
      <w:r w:rsidR="00CC0412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قطاع </w:t>
      </w:r>
      <w:r w:rsidR="00DE2F5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="00CC0412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الخدمات</w:t>
      </w:r>
      <w:r w:rsidR="00DE2F5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="00DE2F5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(من </w:t>
      </w:r>
      <w:r w:rsidR="00DE2F57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7,7%</w:t>
      </w:r>
      <w:r w:rsidR="00DE2F5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إلى </w:t>
      </w:r>
      <w:r w:rsidR="00DE2F57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8,</w:t>
      </w:r>
      <w:r w:rsidR="00097049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</w:t>
      </w:r>
      <w:r w:rsidR="00DE2F57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DE2F5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</w:t>
      </w:r>
      <w:r w:rsidR="00CC041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</w:p>
    <w:p w:rsidR="00411677" w:rsidRDefault="004B5734" w:rsidP="003C038E">
      <w:pPr>
        <w:bidi/>
        <w:jc w:val="center"/>
        <w:rPr>
          <w:rFonts w:asciiTheme="majorBidi" w:eastAsia="Times New Roman" w:hAnsiTheme="majorBidi" w:cstheme="majorBidi"/>
          <w:b/>
          <w:bCs/>
          <w:rtl/>
          <w:lang w:eastAsia="fr-FR" w:bidi="tzm-Arab-MA"/>
        </w:rPr>
      </w:pP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>مبيان</w:t>
      </w:r>
      <w:r w:rsidR="009A0B43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/>
        </w:rPr>
        <w:t xml:space="preserve"> </w:t>
      </w:r>
      <w:r w:rsidR="003C038E" w:rsidRPr="00563BD8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/>
        </w:rPr>
        <w:t>5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lang w:eastAsia="fr-FR"/>
        </w:rPr>
        <w:t>.</w:t>
      </w:r>
      <w:r w:rsidR="009A0B43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/>
        </w:rPr>
        <w:t xml:space="preserve"> 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 xml:space="preserve">تطور معدل الشغل الناقص ما بين الفصل الثاني لسنة </w:t>
      </w:r>
      <w:r w:rsidR="00AA02E3"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>2024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 xml:space="preserve"> ونفس الفترة من سنة </w:t>
      </w:r>
      <w:r w:rsidR="00AA02E3"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>2025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 xml:space="preserve"> حسب</w:t>
      </w:r>
      <w:r w:rsidR="0046002F" w:rsidRPr="00563BD8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/>
        </w:rPr>
        <w:t xml:space="preserve"> 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>قطاع النشاط الاقتصادي</w:t>
      </w:r>
      <w:r w:rsidR="0046002F" w:rsidRPr="00563BD8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/>
        </w:rPr>
        <w:t xml:space="preserve"> 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>(%)</w:t>
      </w:r>
    </w:p>
    <w:p w:rsidR="004B5734" w:rsidRPr="007C56E2" w:rsidRDefault="00BE651B" w:rsidP="00F86D25">
      <w:pPr>
        <w:bidi/>
        <w:jc w:val="center"/>
        <w:rPr>
          <w:rFonts w:asciiTheme="minorBidi" w:hAnsiTheme="minorBidi"/>
          <w:sz w:val="24"/>
          <w:szCs w:val="24"/>
          <w:lang w:bidi="tzm-Arab-MA"/>
        </w:rPr>
      </w:pPr>
      <w:r w:rsidRPr="00BE651B">
        <w:rPr>
          <w:rFonts w:asciiTheme="minorBidi" w:hAnsiTheme="minorBidi" w:cs="Arial"/>
          <w:noProof/>
          <w:sz w:val="24"/>
          <w:szCs w:val="24"/>
          <w:rtl/>
          <w:lang w:eastAsia="fr-FR"/>
        </w:rPr>
        <w:drawing>
          <wp:inline distT="0" distB="0" distL="0" distR="0">
            <wp:extent cx="4381720" cy="1559237"/>
            <wp:effectExtent l="0" t="0" r="0" b="0"/>
            <wp:docPr id="15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B5734" w:rsidRPr="00187ECE" w:rsidRDefault="004B5734" w:rsidP="00F86D25">
      <w:pPr>
        <w:pStyle w:val="Paragraphedeliste"/>
        <w:numPr>
          <w:ilvl w:val="0"/>
          <w:numId w:val="1"/>
        </w:numPr>
        <w:bidi/>
        <w:spacing w:before="240" w:line="276" w:lineRule="auto"/>
        <w:ind w:left="108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rtl/>
        </w:rPr>
      </w:pPr>
      <w:r w:rsidRPr="00187ECE">
        <w:rPr>
          <w:rFonts w:eastAsiaTheme="majorEastAsia"/>
          <w:b/>
          <w:bCs/>
          <w:color w:val="244061" w:themeColor="accent1" w:themeShade="80"/>
          <w:spacing w:val="-10"/>
          <w:kern w:val="28"/>
          <w:rtl/>
        </w:rPr>
        <w:t>وضعية سوق الشغل على المستوى الجهوي</w:t>
      </w:r>
    </w:p>
    <w:p w:rsidR="004B5734" w:rsidRPr="006462E3" w:rsidRDefault="004B5734" w:rsidP="00F86D25">
      <w:pPr>
        <w:bidi/>
        <w:spacing w:before="240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تضم خمس جهات %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72,3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مجموع السكان النشيطين البالغين من العمر 15 سنة فما فوق. وتأتي جهة الدار البيضاء-سطات في المركز الأول بنسبة 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22,</w:t>
      </w:r>
      <w:r w:rsidR="004D320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2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مجموع النشيطين، متبوعة بجهة الرباط-سلا-القنيطرة (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13,</w:t>
      </w:r>
      <w:r w:rsidR="004D320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ومراكش-آسفي (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4D320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</w:t>
      </w:r>
      <w:r w:rsidR="00DE2F5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1B19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وجهة فاس-مكناس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11,</w:t>
      </w:r>
      <w:r w:rsidR="004D320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DE2F5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4D3200"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وجهة طنجة-تطوان-الحسيمة (</w:t>
      </w:r>
      <w:r w:rsidR="004D3200"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11,</w:t>
      </w:r>
      <w:r w:rsidR="004D320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="004D3200"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4D3200"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4B5734" w:rsidRPr="006462E3" w:rsidRDefault="004B5734" w:rsidP="005E78AC">
      <w:pPr>
        <w:bidi/>
        <w:spacing w:before="240"/>
        <w:jc w:val="both"/>
        <w:rPr>
          <w:rFonts w:asciiTheme="majorBidi" w:eastAsia="Times New Roman" w:hAnsiTheme="majorBidi" w:cstheme="majorBidi"/>
          <w:sz w:val="28"/>
          <w:szCs w:val="28"/>
          <w:lang w:eastAsia="fr-FR" w:bidi="ar-MA"/>
        </w:rPr>
      </w:pP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وتسجل </w:t>
      </w:r>
      <w:r w:rsidR="004D320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أربع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جهات معدلات نشاط تفوق المعدل الوطني 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</w:t>
      </w:r>
      <w:r w:rsidR="004D320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4D320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: ويتعلق الأمر بجهة طنجة-تطوان-الحسيمة 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</w:t>
      </w:r>
      <w:r w:rsidR="004D320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47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4D320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وجهات الجنوب (</w:t>
      </w:r>
      <w:r w:rsidR="00DE2F5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</w:t>
      </w:r>
      <w:r w:rsidR="004D320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4D320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4D3200"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وجهة الدار البيضاء-سطات </w:t>
      </w:r>
      <w:r w:rsidR="004D3200"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</w:t>
      </w:r>
      <w:r w:rsidR="004D320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4D3200"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4D320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4D3200"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="00DE2F5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4D320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وجهة </w:t>
      </w:r>
      <w:r w:rsidR="004D320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مراكش</w:t>
      </w:r>
      <w:r w:rsidR="004D3200"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-</w:t>
      </w:r>
      <w:r w:rsidR="004D320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آسفي</w:t>
      </w:r>
      <w:r w:rsidR="00DE2F5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4D3200"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</w:t>
      </w:r>
      <w:r w:rsidR="004D320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4D3200"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4D320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="004D3200"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بالمقابل، سجلت أدنى المعدلات بجهة</w:t>
      </w:r>
      <w:r w:rsidR="00DE2F5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بني ملال-خنيفرة</w:t>
      </w:r>
      <w:r w:rsidR="00DE2F5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4D3200"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</w:t>
      </w:r>
      <w:r w:rsidR="004D320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39,7</w:t>
      </w:r>
      <w:r w:rsidR="004D3200"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="00DE2F5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4D3200"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وجهة </w:t>
      </w:r>
      <w:r w:rsidR="004D320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درعة</w:t>
      </w:r>
      <w:r w:rsidR="004D3200"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-</w:t>
      </w:r>
      <w:r w:rsidR="004D320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تافيلالت</w:t>
      </w:r>
      <w:r w:rsidR="00DE2F5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</w:t>
      </w:r>
      <w:r w:rsidR="004D320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40,1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="00C73D9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 </w:t>
      </w:r>
      <w:r w:rsidR="005E78A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 w:rsidR="005E78AC"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جهة </w:t>
      </w:r>
      <w:r w:rsidR="005E78A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سوس-ماسة </w:t>
      </w:r>
      <w:r w:rsidR="005E78AC"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(40,4%)</w:t>
      </w:r>
      <w:r w:rsidR="005E78A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73D9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جهة الشرق</w:t>
      </w:r>
      <w:r w:rsidR="00DE2F5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(40,4%)</w:t>
      </w:r>
      <w:r w:rsidR="004D320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</w:p>
    <w:p w:rsidR="003C038E" w:rsidRDefault="003C038E">
      <w:pPr>
        <w:rPr>
          <w:rFonts w:asciiTheme="majorBidi" w:eastAsia="Times New Roman" w:hAnsiTheme="majorBidi" w:cstheme="majorBidi"/>
          <w:b/>
          <w:bCs/>
          <w:rtl/>
          <w:lang w:eastAsia="fr-FR"/>
        </w:rPr>
      </w:pPr>
      <w:r>
        <w:rPr>
          <w:rFonts w:asciiTheme="majorBidi" w:eastAsia="Times New Roman" w:hAnsiTheme="majorBidi" w:cstheme="majorBidi"/>
          <w:b/>
          <w:bCs/>
          <w:rtl/>
          <w:lang w:eastAsia="fr-FR"/>
        </w:rPr>
        <w:br w:type="page"/>
      </w:r>
    </w:p>
    <w:p w:rsidR="004B5734" w:rsidRDefault="004B5734" w:rsidP="003C038E">
      <w:pPr>
        <w:bidi/>
        <w:spacing w:before="240" w:after="0"/>
        <w:contextualSpacing/>
        <w:jc w:val="center"/>
        <w:rPr>
          <w:rFonts w:asciiTheme="majorBidi" w:eastAsia="Times New Roman" w:hAnsiTheme="majorBidi" w:cstheme="majorBidi"/>
          <w:b/>
          <w:bCs/>
          <w:lang w:eastAsia="fr-FR"/>
        </w:rPr>
      </w:pP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lastRenderedPageBreak/>
        <w:t>مبيان</w:t>
      </w:r>
      <w:r w:rsidR="009A0B43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/>
        </w:rPr>
        <w:t xml:space="preserve"> </w:t>
      </w:r>
      <w:r w:rsidR="003C038E" w:rsidRPr="00563BD8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/>
        </w:rPr>
        <w:t>6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 xml:space="preserve">.  معدل النشاط حسب الجهات خلال الفصل الثاني من سنة </w:t>
      </w:r>
      <w:r w:rsidR="00AA02E3"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>2025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 xml:space="preserve"> (%)</w:t>
      </w:r>
    </w:p>
    <w:p w:rsidR="00083CA4" w:rsidRPr="006462E3" w:rsidRDefault="00083CA4" w:rsidP="00F86D25">
      <w:pPr>
        <w:bidi/>
        <w:spacing w:before="240"/>
        <w:jc w:val="center"/>
        <w:rPr>
          <w:rFonts w:asciiTheme="majorBidi" w:eastAsia="Times New Roman" w:hAnsiTheme="majorBidi" w:cstheme="majorBidi"/>
          <w:b/>
          <w:bCs/>
          <w:rtl/>
          <w:lang w:eastAsia="fr-FR"/>
        </w:rPr>
      </w:pPr>
      <w:r w:rsidRPr="008E2C6C">
        <w:rPr>
          <w:noProof/>
          <w:color w:val="FF0000"/>
          <w:highlight w:val="yellow"/>
          <w:shd w:val="clear" w:color="auto" w:fill="227ACB"/>
          <w:lang w:eastAsia="fr-FR"/>
        </w:rPr>
        <w:drawing>
          <wp:inline distT="0" distB="0" distL="0" distR="0">
            <wp:extent cx="5697822" cy="2198788"/>
            <wp:effectExtent l="0" t="0" r="0" b="0"/>
            <wp:docPr id="10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B5734" w:rsidRPr="00F47B8F" w:rsidRDefault="004B5734" w:rsidP="00F86D25">
      <w:pPr>
        <w:bidi/>
        <w:spacing w:before="240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فيما يتعلق بالبطالة، فإن</w:t>
      </w:r>
      <w:r w:rsidR="00CA721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72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CA721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العاطلين يتمركزون بخمس جهات. وتأتي في المقدمة جهة الدار البيضاء-سطات بـ 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25,</w:t>
      </w:r>
      <w:r w:rsidR="00CA721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مجموع العاطلين، متبوعة ب</w:t>
      </w:r>
      <w:r w:rsidR="00CA721C"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جهة فاس-مكناس (</w:t>
      </w:r>
      <w:r w:rsidR="00CA721C"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(1</w:t>
      </w:r>
      <w:r w:rsidR="00CA721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CA721C"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CA721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CA721C"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CA721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جهة الرباط-سلا-القنيطرة (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(13,</w:t>
      </w:r>
      <w:r w:rsidR="00CA721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CA721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 </w:t>
      </w:r>
      <w:r w:rsidR="00DE2F5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جهة الشرق (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(10,</w:t>
      </w:r>
      <w:r w:rsidR="00CA721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DE2F5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وجهة طنجة-تطوان-الحسيمة 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(8,2%)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D627A8" w:rsidRDefault="004B5734" w:rsidP="003E01EA">
      <w:pPr>
        <w:bidi/>
        <w:spacing w:before="240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وسجلت أعلى مستويات البطالة </w:t>
      </w:r>
      <w:r w:rsidR="004946D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</w:t>
      </w:r>
      <w:r w:rsidR="004946D5"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جهات الجنوب (</w:t>
      </w:r>
      <w:r w:rsidR="004946D5"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(2</w:t>
      </w:r>
      <w:r w:rsidR="00CA721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4946D5"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CA721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="004946D5"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DE2F5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4946D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جهة الشرق (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(2</w:t>
      </w:r>
      <w:r w:rsidR="004946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4946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. وبحدة أقل، تفوق </w:t>
      </w:r>
      <w:r w:rsidR="00CA721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جهتان</w:t>
      </w:r>
      <w:r w:rsidR="005E78A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المعدل الوطني (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(1</w:t>
      </w:r>
      <w:r w:rsidR="00CA721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1B19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ويتعلق الأمر بجه</w:t>
      </w:r>
      <w:r w:rsidR="003E01E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تي</w:t>
      </w:r>
      <w:r w:rsidR="00DE2F5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A721C"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فاس-مكناس</w:t>
      </w:r>
      <w:r w:rsidR="00DE2F5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A721C"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(1</w:t>
      </w:r>
      <w:r w:rsidR="00CA721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6</w:t>
      </w:r>
      <w:r w:rsidR="00CA721C"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CA721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CA721C"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="00DE2F5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A721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الدار البيضاء-سطات (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14,</w:t>
      </w:r>
      <w:r w:rsidR="00CA721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CA721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</w:t>
      </w:r>
      <w:r w:rsidR="00DE2F5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بالمقابل، سجلت أدنى مستويات البطالة بجهات </w:t>
      </w:r>
      <w:r w:rsidR="00CA721C"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درعة-تافيلالت،</w:t>
      </w:r>
      <w:r w:rsidR="00DE2F5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A721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مراكش-أسفي وطنجة-تطوان-الحسيمة،على التوالي </w:t>
      </w:r>
      <w:r w:rsidR="00CA721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6,4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</w:t>
      </w:r>
      <w:r w:rsidR="00CA721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7,5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</w:t>
      </w:r>
      <w:r w:rsidR="00CA721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8,9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4B5734" w:rsidRDefault="004B5734" w:rsidP="003C038E">
      <w:pPr>
        <w:bidi/>
        <w:spacing w:before="240"/>
        <w:jc w:val="center"/>
        <w:rPr>
          <w:rFonts w:asciiTheme="majorBidi" w:eastAsia="Times New Roman" w:hAnsiTheme="majorBidi" w:cstheme="majorBidi"/>
          <w:b/>
          <w:bCs/>
          <w:lang w:eastAsia="fr-FR"/>
        </w:rPr>
      </w:pP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>مبيان</w:t>
      </w:r>
      <w:r w:rsidR="009A0B43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/>
        </w:rPr>
        <w:t xml:space="preserve"> </w:t>
      </w:r>
      <w:r w:rsidR="003C038E" w:rsidRPr="00563BD8">
        <w:rPr>
          <w:rFonts w:asciiTheme="majorBidi" w:eastAsia="Times New Roman" w:hAnsiTheme="majorBidi" w:cstheme="majorBidi" w:hint="cs"/>
          <w:b/>
          <w:bCs/>
          <w:sz w:val="20"/>
          <w:szCs w:val="20"/>
          <w:rtl/>
          <w:lang w:eastAsia="fr-FR"/>
        </w:rPr>
        <w:t>7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 xml:space="preserve">. معدل البطالة حسب الجهات خلال الفصل الثاني من سنة </w:t>
      </w:r>
      <w:r w:rsidR="00AA02E3"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>2025</w:t>
      </w:r>
      <w:r w:rsidRPr="00563BD8">
        <w:rPr>
          <w:rFonts w:asciiTheme="majorBidi" w:eastAsia="Times New Roman" w:hAnsiTheme="majorBidi" w:cstheme="majorBidi"/>
          <w:b/>
          <w:bCs/>
          <w:sz w:val="20"/>
          <w:szCs w:val="20"/>
          <w:rtl/>
          <w:lang w:eastAsia="fr-FR"/>
        </w:rPr>
        <w:t xml:space="preserve"> (%)</w:t>
      </w:r>
    </w:p>
    <w:p w:rsidR="00083CA4" w:rsidRPr="00F47B8F" w:rsidRDefault="00083CA4" w:rsidP="00F86D25">
      <w:pPr>
        <w:bidi/>
        <w:spacing w:before="240"/>
        <w:jc w:val="center"/>
        <w:rPr>
          <w:rFonts w:asciiTheme="majorBidi" w:eastAsia="Times New Roman" w:hAnsiTheme="majorBidi" w:cstheme="majorBidi"/>
          <w:b/>
          <w:bCs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5750677" cy="2563491"/>
            <wp:effectExtent l="0" t="0" r="0" b="0"/>
            <wp:docPr id="13" name="Graphique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B5734" w:rsidRPr="007C56E2" w:rsidRDefault="004B5734" w:rsidP="00F86D25">
      <w:pPr>
        <w:bidi/>
        <w:spacing w:before="240"/>
        <w:ind w:left="-2"/>
        <w:rPr>
          <w:rFonts w:asciiTheme="minorBidi" w:hAnsiTheme="minorBidi"/>
          <w:sz w:val="28"/>
          <w:szCs w:val="28"/>
          <w:highlight w:val="yellow"/>
          <w:rtl/>
          <w:lang w:bidi="ar-MA"/>
        </w:rPr>
      </w:pPr>
    </w:p>
    <w:p w:rsidR="004B5734" w:rsidRPr="00B549A5" w:rsidRDefault="004B5734" w:rsidP="00F86D25">
      <w:pPr>
        <w:bidi/>
        <w:jc w:val="center"/>
        <w:rPr>
          <w:rFonts w:ascii="Book Antiqua" w:hAnsi="Book Antiqua" w:cstheme="majorBidi"/>
          <w:b/>
          <w:bCs/>
          <w:color w:val="548DD4"/>
          <w:sz w:val="28"/>
          <w:szCs w:val="28"/>
          <w:rtl/>
        </w:rPr>
      </w:pPr>
      <w:r w:rsidRPr="007C56E2">
        <w:rPr>
          <w:rFonts w:asciiTheme="minorBidi" w:hAnsiTheme="minorBidi"/>
          <w:b/>
          <w:bCs/>
          <w:color w:val="548DD4"/>
          <w:sz w:val="28"/>
          <w:szCs w:val="28"/>
          <w:rtl/>
        </w:rPr>
        <w:br w:type="page"/>
      </w:r>
      <w:r w:rsidRPr="00B549A5">
        <w:rPr>
          <w:rFonts w:ascii="Book Antiqua" w:hAnsi="Book Antiqua" w:cstheme="majorBidi"/>
          <w:b/>
          <w:bCs/>
          <w:color w:val="548DD4"/>
          <w:sz w:val="28"/>
          <w:szCs w:val="28"/>
          <w:rtl/>
        </w:rPr>
        <w:lastRenderedPageBreak/>
        <w:t xml:space="preserve">الجدول 1: المؤشـرات </w:t>
      </w:r>
      <w:r w:rsidRPr="00B549A5">
        <w:rPr>
          <w:rFonts w:ascii="Book Antiqua" w:hAnsi="Book Antiqua" w:cstheme="majorBidi"/>
          <w:b/>
          <w:bCs/>
          <w:color w:val="548DD4"/>
          <w:sz w:val="28"/>
          <w:szCs w:val="28"/>
          <w:rtl/>
          <w:lang w:bidi="tzm-Arab-MA"/>
        </w:rPr>
        <w:t>الفصلية</w:t>
      </w:r>
      <w:r w:rsidRPr="00B549A5">
        <w:rPr>
          <w:rFonts w:ascii="Book Antiqua" w:hAnsi="Book Antiqua" w:cstheme="majorBidi"/>
          <w:b/>
          <w:bCs/>
          <w:color w:val="548DD4"/>
          <w:sz w:val="28"/>
          <w:szCs w:val="28"/>
          <w:rtl/>
        </w:rPr>
        <w:t xml:space="preserve"> للنشـاط والشغل والبطالـة حسـب وسـط الإقامـة</w:t>
      </w:r>
      <w:r w:rsidRPr="00B549A5">
        <w:rPr>
          <w:rFonts w:ascii="Book Antiqua" w:hAnsi="Book Antiqua" w:cstheme="majorBidi"/>
          <w:b/>
          <w:bCs/>
          <w:color w:val="548DD4"/>
          <w:sz w:val="28"/>
          <w:szCs w:val="28"/>
          <w:vertAlign w:val="superscript"/>
        </w:rPr>
        <w:t>(1)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25"/>
        <w:gridCol w:w="995"/>
        <w:gridCol w:w="997"/>
        <w:gridCol w:w="995"/>
        <w:gridCol w:w="988"/>
        <w:gridCol w:w="1008"/>
        <w:gridCol w:w="3220"/>
      </w:tblGrid>
      <w:tr w:rsidR="00BE6CD0" w:rsidRPr="00B549A5" w:rsidTr="00BE6CD0">
        <w:trPr>
          <w:trHeight w:val="170"/>
          <w:jc w:val="center"/>
        </w:trPr>
        <w:tc>
          <w:tcPr>
            <w:tcW w:w="15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6CD0" w:rsidRPr="00B549A5" w:rsidRDefault="00BE6CD0" w:rsidP="00BE6CD0">
            <w:pPr>
              <w:bidi/>
              <w:spacing w:before="240" w:after="0"/>
              <w:contextualSpacing/>
              <w:jc w:val="center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 xml:space="preserve">الفصل الثاني من سنة </w:t>
            </w:r>
            <w:r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2025</w:t>
            </w:r>
          </w:p>
        </w:tc>
        <w:tc>
          <w:tcPr>
            <w:tcW w:w="163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6CD0" w:rsidRPr="00B549A5" w:rsidRDefault="00BE6CD0" w:rsidP="00BE6CD0">
            <w:pPr>
              <w:keepNext/>
              <w:bidi/>
              <w:spacing w:before="240" w:after="0"/>
              <w:contextualSpacing/>
              <w:jc w:val="center"/>
              <w:outlineLvl w:val="2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 xml:space="preserve">الفصل الثاني من سنة </w:t>
            </w:r>
            <w:r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2024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keepNext/>
              <w:tabs>
                <w:tab w:val="left" w:pos="-720"/>
              </w:tabs>
              <w:suppressAutoHyphens/>
              <w:bidi/>
              <w:spacing w:before="240" w:after="0"/>
              <w:contextualSpacing/>
              <w:outlineLvl w:val="0"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المـؤشـــــرات</w:t>
            </w:r>
          </w:p>
        </w:tc>
      </w:tr>
      <w:tr w:rsidR="00BE6CD0" w:rsidRPr="00B549A5" w:rsidTr="00BE6CD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6CD0" w:rsidRPr="00B549A5" w:rsidRDefault="00BE6CD0" w:rsidP="00BE6CD0">
            <w:pPr>
              <w:spacing w:before="240" w:after="0"/>
              <w:contextualSpacing/>
              <w:jc w:val="center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6CD0" w:rsidRPr="00B549A5" w:rsidRDefault="00BE6CD0" w:rsidP="00BE6CD0">
            <w:pPr>
              <w:spacing w:before="240" w:after="0"/>
              <w:contextualSpacing/>
              <w:jc w:val="center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6CD0" w:rsidRPr="00B549A5" w:rsidRDefault="00BE6CD0" w:rsidP="00BE6CD0">
            <w:pPr>
              <w:spacing w:before="240" w:after="0"/>
              <w:contextualSpacing/>
              <w:jc w:val="center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6CD0" w:rsidRPr="00B549A5" w:rsidRDefault="00BE6CD0" w:rsidP="00BE6CD0">
            <w:pPr>
              <w:spacing w:before="240" w:after="0"/>
              <w:contextualSpacing/>
              <w:jc w:val="center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6CD0" w:rsidRPr="00B549A5" w:rsidRDefault="00BE6CD0" w:rsidP="00BE6CD0">
            <w:pPr>
              <w:spacing w:before="240" w:after="0"/>
              <w:contextualSpacing/>
              <w:jc w:val="center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6CD0" w:rsidRPr="00B549A5" w:rsidRDefault="00BE6CD0" w:rsidP="00BE6CD0">
            <w:pPr>
              <w:keepNext/>
              <w:spacing w:before="240" w:after="0"/>
              <w:contextualSpacing/>
              <w:jc w:val="center"/>
              <w:outlineLvl w:val="2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</w:p>
        </w:tc>
      </w:tr>
      <w:tr w:rsidR="00BE6CD0" w:rsidRPr="00B549A5" w:rsidTr="00BE6CD0">
        <w:trPr>
          <w:trHeight w:val="239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النشـاط</w:t>
            </w:r>
            <w:r>
              <w:rPr>
                <w:rFonts w:ascii="Book Antiqua" w:hAnsi="Book Antiqua" w:cstheme="majorBidi" w:hint="cs"/>
                <w:b/>
                <w:bCs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(</w:t>
            </w: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15</w:t>
            </w: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سنـة فأكثـر)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/>
                <w:b/>
                <w:bCs/>
                <w:color w:val="010205"/>
                <w:sz w:val="18"/>
                <w:szCs w:val="18"/>
              </w:rPr>
            </w:pPr>
            <w:r w:rsidRPr="00BE6CD0">
              <w:rPr>
                <w:rFonts w:ascii="Book Antiqua" w:hAnsi="Book Antiqua"/>
                <w:b/>
                <w:bCs/>
                <w:color w:val="010205"/>
                <w:sz w:val="18"/>
                <w:szCs w:val="18"/>
              </w:rPr>
              <w:t>12 458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/>
                <w:b/>
                <w:bCs/>
                <w:color w:val="010205"/>
                <w:sz w:val="18"/>
                <w:szCs w:val="18"/>
              </w:rPr>
            </w:pPr>
            <w:r w:rsidRPr="00BE6CD0">
              <w:rPr>
                <w:rFonts w:ascii="Book Antiqua" w:hAnsi="Book Antiqua"/>
                <w:b/>
                <w:bCs/>
                <w:color w:val="010205"/>
                <w:sz w:val="18"/>
                <w:szCs w:val="18"/>
              </w:rPr>
              <w:t>4 383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/>
                <w:b/>
                <w:bCs/>
                <w:color w:val="010205"/>
                <w:sz w:val="18"/>
                <w:szCs w:val="18"/>
              </w:rPr>
            </w:pPr>
            <w:r w:rsidRPr="00BE6CD0">
              <w:rPr>
                <w:rFonts w:ascii="Book Antiqua" w:hAnsi="Book Antiqua"/>
                <w:b/>
                <w:bCs/>
                <w:color w:val="010205"/>
                <w:sz w:val="18"/>
                <w:szCs w:val="18"/>
              </w:rPr>
              <w:t>8 074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6CD0" w:rsidRPr="00BE6CD0" w:rsidRDefault="00BE6CD0" w:rsidP="00BE6CD0">
            <w:pPr>
              <w:ind w:firstLineChars="100" w:firstLine="181"/>
              <w:contextualSpacing/>
              <w:jc w:val="center"/>
              <w:rPr>
                <w:rFonts w:ascii="Book Antiqua" w:hAnsi="Book Antiqua" w:cs="Calibri"/>
                <w:b/>
                <w:bCs/>
                <w:color w:val="010205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b/>
                <w:bCs/>
                <w:color w:val="010205"/>
                <w:sz w:val="18"/>
                <w:szCs w:val="18"/>
              </w:rPr>
              <w:t>12 490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BE6CD0" w:rsidRPr="00BE6CD0" w:rsidRDefault="00BE6CD0" w:rsidP="00BE6CD0">
            <w:pPr>
              <w:ind w:firstLineChars="100" w:firstLine="181"/>
              <w:contextualSpacing/>
              <w:jc w:val="center"/>
              <w:rPr>
                <w:rFonts w:ascii="Book Antiqua" w:hAnsi="Book Antiqua" w:cs="Calibri"/>
                <w:b/>
                <w:bCs/>
                <w:color w:val="010205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b/>
                <w:bCs/>
                <w:color w:val="010205"/>
                <w:sz w:val="18"/>
                <w:szCs w:val="18"/>
              </w:rPr>
              <w:t>4 524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</w:tcPr>
          <w:p w:rsidR="00BE6CD0" w:rsidRPr="00BE6CD0" w:rsidRDefault="00BE6CD0" w:rsidP="00BE6CD0">
            <w:pPr>
              <w:ind w:firstLineChars="100" w:firstLine="181"/>
              <w:contextualSpacing/>
              <w:jc w:val="center"/>
              <w:rPr>
                <w:rFonts w:ascii="Book Antiqua" w:hAnsi="Book Antiqua" w:cs="Calibri"/>
                <w:b/>
                <w:bCs/>
                <w:color w:val="010205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b/>
                <w:bCs/>
                <w:color w:val="010205"/>
                <w:sz w:val="18"/>
                <w:szCs w:val="18"/>
              </w:rPr>
              <w:t>7 966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(بالآلاف)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22,1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19,8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23,4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23,0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22,0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23,5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نسبـة الإنـاث ضمـن السكـان النشيطيـن</w:t>
            </w:r>
            <w:r>
              <w:rPr>
                <w:rFonts w:ascii="Book Antiqua" w:hAnsi="Book Antiqua" w:cstheme="majorBidi" w:hint="cs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</w:rPr>
              <w:t xml:space="preserve">  (%)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43,4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46,4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42,0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44,2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48,0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42,3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معـدل النشـاط</w:t>
            </w:r>
            <w:r>
              <w:rPr>
                <w:rFonts w:ascii="Book Antiqua" w:hAnsi="Book Antiqua" w:cstheme="majorBidi" w:hint="cs"/>
                <w:b/>
                <w:bCs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(%)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  <w:t>حسب الجنس</w:t>
            </w:r>
          </w:p>
        </w:tc>
      </w:tr>
      <w:tr w:rsidR="00BE6CD0" w:rsidRPr="00B549A5" w:rsidTr="00BE6CD0">
        <w:trPr>
          <w:cantSplit/>
          <w:trHeight w:val="307"/>
          <w:jc w:val="center"/>
        </w:trPr>
        <w:tc>
          <w:tcPr>
            <w:tcW w:w="5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68,6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72,7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66,5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69,0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73,3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66,8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18,9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18,8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19,0</w:t>
            </w:r>
          </w:p>
        </w:tc>
        <w:tc>
          <w:tcPr>
            <w:tcW w:w="5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20,1</w:t>
            </w: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21,6</w:t>
            </w:r>
          </w:p>
        </w:tc>
        <w:tc>
          <w:tcPr>
            <w:tcW w:w="55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19,3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 w:bidi="tzm-Arab-MA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  <w:t>حسب السن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21,5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23,5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20,1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22,8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25,4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21,0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  <w:t>24 – 15</w:t>
            </w:r>
            <w:r>
              <w:rPr>
                <w:rFonts w:ascii="Book Antiqua" w:hAnsi="Book Antiqua" w:cstheme="majorBidi" w:hint="cs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60,7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59,1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61,4</w:t>
            </w:r>
          </w:p>
        </w:tc>
        <w:tc>
          <w:tcPr>
            <w:tcW w:w="5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60,3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60,1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60,4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  <w:t xml:space="preserve">34 – 25  </w:t>
            </w:r>
            <w:r>
              <w:rPr>
                <w:rFonts w:ascii="Book Antiqua" w:hAnsi="Book Antiqua" w:cstheme="majorBidi" w:hint="cs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58,7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61,7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57,5</w:t>
            </w:r>
          </w:p>
        </w:tc>
        <w:tc>
          <w:tcPr>
            <w:tcW w:w="5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59,7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63,9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57,9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  <w:t>44 – 35</w:t>
            </w:r>
            <w:r>
              <w:rPr>
                <w:rFonts w:ascii="Book Antiqua" w:hAnsi="Book Antiqua" w:cstheme="majorBidi" w:hint="cs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39,1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48,2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34,8</w:t>
            </w:r>
          </w:p>
        </w:tc>
        <w:tc>
          <w:tcPr>
            <w:tcW w:w="5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49,8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35,3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  <w:t xml:space="preserve">45  </w:t>
            </w:r>
            <w:r>
              <w:rPr>
                <w:rFonts w:ascii="Book Antiqua" w:hAnsi="Book Antiqua" w:cstheme="majorBidi" w:hint="cs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  <w:r>
              <w:rPr>
                <w:rFonts w:ascii="Book Antiqua" w:hAnsi="Book Antiqua" w:cstheme="majorBidi" w:hint="cs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فأكثـر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  <w:t>حسب الشهادة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40,1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48,5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41,6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50,3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34,4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بـدون شهـادة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46,4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42,7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47,5</w:t>
            </w:r>
          </w:p>
        </w:tc>
        <w:tc>
          <w:tcPr>
            <w:tcW w:w="5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46,6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43,9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47,4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حاصـل علـى شهـادة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الشعل (15 سنة فما فوق)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1"/>
              <w:jc w:val="center"/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10 863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1"/>
              <w:jc w:val="center"/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4 112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1"/>
              <w:jc w:val="center"/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6 751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1"/>
              <w:jc w:val="center"/>
              <w:rPr>
                <w:rFonts w:ascii="Book Antiqua" w:hAnsi="Book Antiqua"/>
                <w:b/>
                <w:bCs/>
                <w:color w:val="010205"/>
                <w:sz w:val="18"/>
                <w:szCs w:val="18"/>
              </w:rPr>
            </w:pPr>
            <w:r w:rsidRPr="00BE6CD0">
              <w:rPr>
                <w:rFonts w:ascii="Book Antiqua" w:hAnsi="Book Antiqua"/>
                <w:b/>
                <w:bCs/>
                <w:color w:val="010205"/>
                <w:sz w:val="18"/>
                <w:szCs w:val="18"/>
              </w:rPr>
              <w:t>10 858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1"/>
              <w:jc w:val="center"/>
              <w:rPr>
                <w:rFonts w:ascii="Book Antiqua" w:hAnsi="Book Antiqua"/>
                <w:b/>
                <w:bCs/>
                <w:color w:val="010205"/>
                <w:sz w:val="18"/>
                <w:szCs w:val="18"/>
              </w:rPr>
            </w:pPr>
            <w:r w:rsidRPr="00BE6CD0">
              <w:rPr>
                <w:rFonts w:ascii="Book Antiqua" w:hAnsi="Book Antiqua"/>
                <w:b/>
                <w:bCs/>
                <w:color w:val="010205"/>
                <w:sz w:val="18"/>
                <w:szCs w:val="18"/>
              </w:rPr>
              <w:t>4 219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1"/>
              <w:jc w:val="center"/>
              <w:rPr>
                <w:rFonts w:ascii="Book Antiqua" w:hAnsi="Book Antiqua"/>
                <w:b/>
                <w:bCs/>
                <w:color w:val="010205"/>
                <w:sz w:val="18"/>
                <w:szCs w:val="18"/>
              </w:rPr>
            </w:pPr>
            <w:r w:rsidRPr="00BE6CD0">
              <w:rPr>
                <w:rFonts w:ascii="Book Antiqua" w:hAnsi="Book Antiqua"/>
                <w:b/>
                <w:bCs/>
                <w:color w:val="010205"/>
                <w:sz w:val="18"/>
                <w:szCs w:val="18"/>
              </w:rPr>
              <w:t>6 638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المشتغلـون(بالآلاف)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37,9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43,5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35,1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38,4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44,8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35,3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</w:rPr>
              <w:t>معدل الشغل</w:t>
            </w:r>
            <w:r>
              <w:rPr>
                <w:rFonts w:ascii="Book Antiqua" w:hAnsi="Book Antiqua" w:cstheme="majorBidi" w:hint="cs"/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</w:rPr>
              <w:t>( %)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  <w:t>حسب الجنس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61,2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68,2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57,5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61,0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68,0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57,2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15,2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17,6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14,1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16,5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20,5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14,6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بنية الشغل حسب قطاعات النشاط الاقتصادي (%)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26,4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63,1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27,4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63,9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الفلاحة والغابة والصيد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12,8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17,3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12,8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17,4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 xml:space="preserve">الصناعة 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10,2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البناء والأشغال العمومية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49,2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20,2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66,9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48,9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20,4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67,1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الخدمات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  <w:lang w:bidi="ar-MA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الأنشطة غير محددة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89,9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97,9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88,8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74,7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97,7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نسبة الشغل المؤدى عنه ضمـن الشغـل الكلي، منها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</w:rPr>
              <w:t xml:space="preserve"> :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 xml:space="preserve"> (%)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67,0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56,5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72,0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65,1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52,5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71,3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lang w:val="en-US"/>
              </w:rPr>
              <w:t>.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العمل المستأجر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33,0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43,5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28,0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34,9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47,5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28,7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lang w:val="en-US"/>
              </w:rPr>
              <w:t>.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الشغل الذاتي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1"/>
              <w:jc w:val="center"/>
              <w:rPr>
                <w:rFonts w:ascii="Book Antiqua" w:hAnsi="Book Antiqua"/>
                <w:b/>
                <w:bCs/>
                <w:color w:val="010205"/>
                <w:sz w:val="18"/>
                <w:szCs w:val="18"/>
              </w:rPr>
            </w:pPr>
            <w:r w:rsidRPr="00BE6CD0">
              <w:rPr>
                <w:rFonts w:ascii="Book Antiqua" w:hAnsi="Book Antiqua"/>
                <w:b/>
                <w:bCs/>
                <w:color w:val="010205"/>
                <w:sz w:val="18"/>
                <w:szCs w:val="18"/>
              </w:rPr>
              <w:t>1 147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1"/>
              <w:jc w:val="center"/>
              <w:rPr>
                <w:rFonts w:ascii="Book Antiqua" w:hAnsi="Book Antiqua"/>
                <w:b/>
                <w:bCs/>
                <w:color w:val="010205"/>
                <w:sz w:val="18"/>
                <w:szCs w:val="18"/>
              </w:rPr>
            </w:pPr>
            <w:r w:rsidRPr="00BE6CD0">
              <w:rPr>
                <w:rFonts w:ascii="Book Antiqua" w:hAnsi="Book Antiqua"/>
                <w:b/>
                <w:bCs/>
                <w:color w:val="010205"/>
                <w:sz w:val="18"/>
                <w:szCs w:val="18"/>
              </w:rPr>
              <w:t>512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1"/>
              <w:jc w:val="center"/>
              <w:rPr>
                <w:rFonts w:ascii="Book Antiqua" w:hAnsi="Book Antiqua"/>
                <w:b/>
                <w:bCs/>
                <w:color w:val="010205"/>
                <w:sz w:val="18"/>
                <w:szCs w:val="18"/>
              </w:rPr>
            </w:pPr>
            <w:r w:rsidRPr="00BE6CD0">
              <w:rPr>
                <w:rFonts w:ascii="Book Antiqua" w:hAnsi="Book Antiqua"/>
                <w:b/>
                <w:bCs/>
                <w:color w:val="010205"/>
                <w:sz w:val="18"/>
                <w:szCs w:val="18"/>
              </w:rPr>
              <w:t>635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1"/>
              <w:jc w:val="center"/>
              <w:rPr>
                <w:rFonts w:ascii="Book Antiqua" w:hAnsi="Book Antiqua"/>
                <w:b/>
                <w:bCs/>
                <w:color w:val="010205"/>
                <w:sz w:val="18"/>
                <w:szCs w:val="18"/>
              </w:rPr>
            </w:pPr>
            <w:r w:rsidRPr="00BE6CD0">
              <w:rPr>
                <w:rFonts w:ascii="Book Antiqua" w:hAnsi="Book Antiqua"/>
                <w:b/>
                <w:bCs/>
                <w:color w:val="010205"/>
                <w:sz w:val="18"/>
                <w:szCs w:val="18"/>
              </w:rPr>
              <w:t>1 042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1"/>
              <w:jc w:val="center"/>
              <w:rPr>
                <w:rFonts w:ascii="Book Antiqua" w:hAnsi="Book Antiqua"/>
                <w:b/>
                <w:bCs/>
                <w:color w:val="010205"/>
                <w:sz w:val="18"/>
                <w:szCs w:val="18"/>
              </w:rPr>
            </w:pPr>
            <w:r w:rsidRPr="00BE6CD0">
              <w:rPr>
                <w:rFonts w:ascii="Book Antiqua" w:hAnsi="Book Antiqua"/>
                <w:b/>
                <w:bCs/>
                <w:color w:val="010205"/>
                <w:sz w:val="18"/>
                <w:szCs w:val="18"/>
              </w:rPr>
              <w:t>490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1"/>
              <w:jc w:val="center"/>
              <w:rPr>
                <w:rFonts w:ascii="Book Antiqua" w:hAnsi="Book Antiqua"/>
                <w:b/>
                <w:bCs/>
                <w:color w:val="010205"/>
                <w:sz w:val="18"/>
                <w:szCs w:val="18"/>
              </w:rPr>
            </w:pPr>
            <w:r w:rsidRPr="00BE6CD0">
              <w:rPr>
                <w:rFonts w:ascii="Book Antiqua" w:hAnsi="Book Antiqua"/>
                <w:b/>
                <w:bCs/>
                <w:color w:val="010205"/>
                <w:sz w:val="18"/>
                <w:szCs w:val="18"/>
              </w:rPr>
              <w:t>552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549A5" w:rsidRDefault="00BE6CD0" w:rsidP="00BE6CD0">
            <w:pPr>
              <w:bidi/>
              <w:spacing w:before="240" w:after="0"/>
              <w:contextualSpacing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السكان النشيطون المشتغلون في حالة شغل ناقص (بالآلاف)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10,6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12,4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9,4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9,6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11,6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549A5" w:rsidRDefault="00BE6CD0" w:rsidP="00BE6CD0">
            <w:pPr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معدل الشغل الناقص (%)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spacing w:after="0"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CA4AB0" w:rsidRDefault="00BE6CD0" w:rsidP="00BE6CD0">
            <w:pPr>
              <w:bidi/>
              <w:spacing w:before="240" w:after="0"/>
              <w:contextualSpacing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CA4AB0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حسب</w:t>
            </w: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 xml:space="preserve"> </w:t>
            </w:r>
            <w:r w:rsidRPr="00CA4AB0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نوع</w:t>
            </w: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 xml:space="preserve"> </w:t>
            </w:r>
            <w:r w:rsidRPr="00CA4AB0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الشغل</w:t>
            </w: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 xml:space="preserve"> </w:t>
            </w:r>
            <w:r w:rsidRPr="00CA4AB0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الناقص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7,4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549A5" w:rsidRDefault="00BE6CD0" w:rsidP="00BE6CD0">
            <w:pPr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bidi="ar-MA"/>
              </w:rPr>
              <w:t>الشغل الناقص</w:t>
            </w:r>
            <w:r>
              <w:rPr>
                <w:rFonts w:ascii="Book Antiqua" w:hAnsi="Book Antiqua" w:cstheme="majorBidi" w:hint="cs"/>
                <w:spacing w:val="-2"/>
                <w:sz w:val="18"/>
                <w:szCs w:val="18"/>
                <w:rtl/>
                <w:lang w:bidi="ar-MA"/>
              </w:rPr>
              <w:t xml:space="preserve"> 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  <w:t>ال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 xml:space="preserve">مرتبط 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  <w:t>بساعات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 xml:space="preserve"> العمل</w:t>
            </w:r>
          </w:p>
        </w:tc>
      </w:tr>
      <w:tr w:rsidR="00BE6CD0" w:rsidRPr="00B549A5" w:rsidTr="00BE6CD0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10205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10205"/>
                <w:sz w:val="18"/>
                <w:szCs w:val="18"/>
              </w:rPr>
              <w:t>4,2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10205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10205"/>
                <w:sz w:val="18"/>
                <w:szCs w:val="18"/>
              </w:rPr>
              <w:t>4,2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10205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10205"/>
                <w:sz w:val="18"/>
                <w:szCs w:val="18"/>
              </w:rPr>
              <w:t>4,2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549A5" w:rsidRDefault="00BE6CD0" w:rsidP="00BE6CD0">
            <w:pPr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bidi="ar-MA"/>
              </w:rPr>
              <w:t>الشغل الناقص</w:t>
            </w:r>
            <w:r>
              <w:rPr>
                <w:rFonts w:ascii="Book Antiqua" w:hAnsi="Book Antiqua" w:cstheme="majorBidi" w:hint="cs"/>
                <w:spacing w:val="-2"/>
                <w:sz w:val="18"/>
                <w:szCs w:val="18"/>
                <w:rtl/>
                <w:lang w:bidi="ar-MA"/>
              </w:rPr>
              <w:t xml:space="preserve"> 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  <w:t>ال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 xml:space="preserve">مرتبط 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  <w:t>بالدخل غير الكافي أو عدم ملاءمة الشغل مع التكوين</w:t>
            </w:r>
          </w:p>
        </w:tc>
      </w:tr>
    </w:tbl>
    <w:p w:rsidR="004B5734" w:rsidRPr="00B549A5" w:rsidRDefault="004B5734" w:rsidP="00F86D25">
      <w:pPr>
        <w:spacing w:after="0"/>
        <w:rPr>
          <w:rFonts w:ascii="Book Antiqua" w:hAnsi="Book Antiqua" w:cstheme="majorBidi"/>
        </w:rPr>
      </w:pPr>
      <w:r w:rsidRPr="00B549A5">
        <w:rPr>
          <w:rFonts w:ascii="Book Antiqua" w:hAnsi="Book Antiqua" w:cstheme="majorBidi"/>
        </w:rPr>
        <w:br w:type="page"/>
      </w:r>
    </w:p>
    <w:tbl>
      <w:tblPr>
        <w:tblW w:w="494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16"/>
        <w:gridCol w:w="982"/>
        <w:gridCol w:w="987"/>
        <w:gridCol w:w="984"/>
        <w:gridCol w:w="977"/>
        <w:gridCol w:w="996"/>
        <w:gridCol w:w="3184"/>
      </w:tblGrid>
      <w:tr w:rsidR="00BE6CD0" w:rsidRPr="00B549A5" w:rsidTr="00BE6CD0">
        <w:trPr>
          <w:trHeight w:val="170"/>
          <w:jc w:val="center"/>
        </w:trPr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6CD0" w:rsidRPr="00B549A5" w:rsidRDefault="00BE6CD0" w:rsidP="00BE6CD0">
            <w:pPr>
              <w:spacing w:before="240"/>
              <w:contextualSpacing/>
              <w:jc w:val="center"/>
              <w:rPr>
                <w:rFonts w:ascii="Book Antiqua" w:hAnsi="Book Antiqua" w:cstheme="majorBidi"/>
                <w:color w:val="000000"/>
              </w:rPr>
            </w:pPr>
          </w:p>
        </w:tc>
        <w:tc>
          <w:tcPr>
            <w:tcW w:w="449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6CD0" w:rsidRPr="00B549A5" w:rsidRDefault="00BE6CD0" w:rsidP="00BE6CD0">
            <w:pPr>
              <w:autoSpaceDE w:val="0"/>
              <w:autoSpaceDN w:val="0"/>
              <w:bidi/>
              <w:adjustRightInd w:val="0"/>
              <w:spacing w:before="240"/>
              <w:contextualSpacing/>
              <w:jc w:val="center"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 w:bidi="tzm-Arab-MA"/>
              </w:rPr>
            </w:pPr>
            <w:r w:rsidRPr="00B549A5">
              <w:rPr>
                <w:rFonts w:ascii="Book Antiqua" w:hAnsi="Book Antiqua" w:cstheme="majorBidi"/>
                <w:b/>
                <w:bCs/>
                <w:color w:val="548DD4"/>
                <w:sz w:val="28"/>
                <w:szCs w:val="28"/>
                <w:rtl/>
              </w:rPr>
              <w:t xml:space="preserve">الجدول 1: المؤشـرات </w:t>
            </w:r>
            <w:r w:rsidRPr="00B549A5">
              <w:rPr>
                <w:rFonts w:ascii="Book Antiqua" w:hAnsi="Book Antiqua" w:cstheme="majorBidi"/>
                <w:b/>
                <w:bCs/>
                <w:color w:val="548DD4"/>
                <w:sz w:val="28"/>
                <w:szCs w:val="28"/>
                <w:rtl/>
                <w:lang w:bidi="tzm-Arab-MA"/>
              </w:rPr>
              <w:t xml:space="preserve">الفصلية </w:t>
            </w:r>
            <w:r w:rsidRPr="00B549A5">
              <w:rPr>
                <w:rFonts w:ascii="Book Antiqua" w:hAnsi="Book Antiqua" w:cstheme="majorBidi"/>
                <w:b/>
                <w:bCs/>
                <w:color w:val="548DD4"/>
                <w:sz w:val="28"/>
                <w:szCs w:val="28"/>
                <w:rtl/>
              </w:rPr>
              <w:t>للنشـاط والشغل والبطالـة حسـب وسـط الإقامـة</w:t>
            </w:r>
            <w:r w:rsidRPr="00B549A5">
              <w:rPr>
                <w:rFonts w:ascii="Book Antiqua" w:hAnsi="Book Antiqua" w:cstheme="majorBidi"/>
                <w:b/>
                <w:bCs/>
                <w:color w:val="548DD4"/>
                <w:sz w:val="28"/>
                <w:szCs w:val="28"/>
                <w:rtl/>
                <w:lang w:bidi="tzm-Arab-MA"/>
              </w:rPr>
              <w:t xml:space="preserve"> (تتمة)</w:t>
            </w:r>
          </w:p>
        </w:tc>
      </w:tr>
      <w:tr w:rsidR="00BE6CD0" w:rsidRPr="00B549A5" w:rsidTr="00BE6CD0">
        <w:trPr>
          <w:trHeight w:val="170"/>
          <w:jc w:val="center"/>
        </w:trPr>
        <w:tc>
          <w:tcPr>
            <w:tcW w:w="15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6CD0" w:rsidRPr="00BE6CD0" w:rsidRDefault="00BE6CD0" w:rsidP="00BE6CD0">
            <w:pPr>
              <w:bidi/>
              <w:spacing w:before="240"/>
              <w:contextualSpacing/>
              <w:jc w:val="center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الفصل الثاني من سنة 2025</w:t>
            </w:r>
          </w:p>
        </w:tc>
        <w:tc>
          <w:tcPr>
            <w:tcW w:w="163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6CD0" w:rsidRPr="00BE6CD0" w:rsidRDefault="00BE6CD0" w:rsidP="00BE6CD0">
            <w:pPr>
              <w:keepNext/>
              <w:bidi/>
              <w:spacing w:before="240"/>
              <w:contextualSpacing/>
              <w:jc w:val="center"/>
              <w:outlineLvl w:val="2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الفصل الثاني من سنة 2024</w:t>
            </w:r>
          </w:p>
        </w:tc>
        <w:tc>
          <w:tcPr>
            <w:tcW w:w="1764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</w:p>
        </w:tc>
      </w:tr>
      <w:tr w:rsidR="00BE6CD0" w:rsidRPr="00B549A5" w:rsidTr="00BE6CD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6CD0" w:rsidRPr="00BE6CD0" w:rsidRDefault="00BE6CD0" w:rsidP="00BE6CD0">
            <w:pPr>
              <w:spacing w:before="240"/>
              <w:contextualSpacing/>
              <w:jc w:val="center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6CD0" w:rsidRPr="00BE6CD0" w:rsidRDefault="00BE6CD0" w:rsidP="00BE6CD0">
            <w:pPr>
              <w:spacing w:before="240"/>
              <w:contextualSpacing/>
              <w:jc w:val="center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6CD0" w:rsidRPr="00BE6CD0" w:rsidRDefault="00BE6CD0" w:rsidP="00BE6CD0">
            <w:pPr>
              <w:keepNext/>
              <w:spacing w:before="240"/>
              <w:contextualSpacing/>
              <w:jc w:val="center"/>
              <w:outlineLvl w:val="2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6CD0" w:rsidRPr="00BE6CD0" w:rsidRDefault="00BE6CD0" w:rsidP="00BE6CD0">
            <w:pPr>
              <w:spacing w:before="240"/>
              <w:contextualSpacing/>
              <w:jc w:val="center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6CD0" w:rsidRPr="00BE6CD0" w:rsidRDefault="00BE6CD0" w:rsidP="00BE6CD0">
            <w:pPr>
              <w:spacing w:before="240"/>
              <w:contextualSpacing/>
              <w:jc w:val="center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6CD0" w:rsidRPr="00BE6CD0" w:rsidRDefault="00BE6CD0" w:rsidP="00BE6CD0">
            <w:pPr>
              <w:keepNext/>
              <w:spacing w:before="240"/>
              <w:contextualSpacing/>
              <w:jc w:val="center"/>
              <w:outlineLvl w:val="2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1764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549A5" w:rsidRDefault="00BE6CD0" w:rsidP="00BE6CD0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</w:p>
        </w:tc>
      </w:tr>
      <w:tr w:rsidR="00BE6CD0" w:rsidRPr="00BE6CD0" w:rsidTr="00BE6CD0">
        <w:trPr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1 595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272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1 323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CD0" w:rsidRPr="00BE6CD0" w:rsidRDefault="00BE6CD0" w:rsidP="00BE6CD0">
            <w:pPr>
              <w:ind w:firstLineChars="100" w:firstLine="18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1 633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CD0" w:rsidRPr="00BE6CD0" w:rsidRDefault="00BE6CD0" w:rsidP="00BE6CD0">
            <w:pPr>
              <w:ind w:firstLineChars="100" w:firstLine="18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305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CD0" w:rsidRPr="00BE6CD0" w:rsidRDefault="00BE6CD0" w:rsidP="00BE6CD0">
            <w:pPr>
              <w:ind w:firstLineChars="100" w:firstLine="18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1 328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E6CD0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BE6CD0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العاطلـون (بالآلاف)</w:t>
            </w:r>
          </w:p>
        </w:tc>
      </w:tr>
      <w:tr w:rsidR="00BE6CD0" w:rsidRPr="00BE6CD0" w:rsidTr="00BE6CD0">
        <w:trPr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34,4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20,8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37,2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31,2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16,6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34,5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E6CD0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نسبة الإنـاث ضمـن السكان النشيطين العاطلين (%)</w:t>
            </w:r>
          </w:p>
        </w:tc>
      </w:tr>
      <w:tr w:rsidR="00BE6CD0" w:rsidRPr="00BE6CD0" w:rsidTr="00BE6CD0">
        <w:trPr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12,8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16,4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E6CD0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E6CD0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معـدل البطالـة</w:t>
            </w:r>
            <w:r w:rsidRPr="00BE6CD0">
              <w:rPr>
                <w:rFonts w:ascii="Book Antiqua" w:hAnsi="Book Antiqua" w:cstheme="majorBidi" w:hint="cs"/>
                <w:b/>
                <w:bCs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BE6CD0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(%</w:t>
            </w:r>
            <w:r w:rsidRPr="00BE6CD0"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  <w:t>)</w:t>
            </w:r>
          </w:p>
        </w:tc>
      </w:tr>
      <w:tr w:rsidR="00BE6CD0" w:rsidRPr="00BE6CD0" w:rsidTr="00BE6CD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E6CD0" w:rsidRDefault="00BE6CD0" w:rsidP="00BE6CD0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BE6CD0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  <w:t>حسب الجنس</w:t>
            </w:r>
          </w:p>
        </w:tc>
      </w:tr>
      <w:tr w:rsidR="00BE6CD0" w:rsidRPr="00BE6CD0" w:rsidTr="00BE6CD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13,4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14,3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E6CD0" w:rsidRDefault="00BE6CD0" w:rsidP="00BE6CD0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E6CD0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BE6CD0" w:rsidRPr="00BE6CD0" w:rsidTr="00BE6CD0">
        <w:trPr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19,9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26,1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17,7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24,4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E6CD0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E6CD0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BE6CD0" w:rsidRPr="00BE6CD0" w:rsidTr="00BE6CD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E6CD0" w:rsidRDefault="00BE6CD0" w:rsidP="00BE6CD0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 w:bidi="tzm-Arab-MA"/>
              </w:rPr>
            </w:pPr>
            <w:r w:rsidRPr="00BE6CD0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  <w:t>حسب السن</w:t>
            </w:r>
          </w:p>
        </w:tc>
      </w:tr>
      <w:tr w:rsidR="00BE6CD0" w:rsidRPr="00BE6CD0" w:rsidTr="00BE6CD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35,8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21,3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46,9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36,1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20,2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48,8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E6CD0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E6CD0"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  <w:t>24 – 15</w:t>
            </w:r>
            <w:r w:rsidRPr="00BE6CD0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BE6CD0" w:rsidRPr="00BE6CD0" w:rsidTr="00BE6CD0">
        <w:trPr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21,9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27,5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21,4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26,6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E6CD0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E6CD0"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  <w:t xml:space="preserve">34 – 25 </w:t>
            </w:r>
            <w:r w:rsidRPr="00BE6CD0">
              <w:rPr>
                <w:rFonts w:ascii="Book Antiqua" w:hAnsi="Book Antiqua" w:cstheme="majorBidi" w:hint="cs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BE6CD0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BE6CD0" w:rsidRPr="00BE6CD0" w:rsidTr="00BE6CD0">
        <w:trPr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8,9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7,3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9,2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E6CD0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E6CD0"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  <w:t>44 – 35</w:t>
            </w:r>
            <w:r w:rsidRPr="00BE6CD0">
              <w:rPr>
                <w:rFonts w:ascii="Book Antiqua" w:hAnsi="Book Antiqua" w:cstheme="majorBidi" w:hint="cs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BE6CD0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BE6CD0" w:rsidRPr="00BE6CD0" w:rsidTr="00BE6CD0">
        <w:trPr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4,6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E6CD0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E6CD0"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  <w:t xml:space="preserve">45  </w:t>
            </w:r>
            <w:r w:rsidRPr="00BE6CD0">
              <w:rPr>
                <w:rFonts w:ascii="Book Antiqua" w:hAnsi="Book Antiqua" w:cstheme="majorBidi" w:hint="cs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BE6CD0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  <w:r w:rsidRPr="00BE6CD0">
              <w:rPr>
                <w:rFonts w:ascii="Book Antiqua" w:hAnsi="Book Antiqua" w:cstheme="majorBidi" w:hint="cs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BE6CD0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فأكثـر</w:t>
            </w:r>
          </w:p>
        </w:tc>
      </w:tr>
      <w:tr w:rsidR="00BE6CD0" w:rsidRPr="00BE6CD0" w:rsidTr="00BE6CD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CD0" w:rsidRPr="00BE6CD0" w:rsidRDefault="00BE6CD0" w:rsidP="00BE6CD0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E6CD0" w:rsidRDefault="00BE6CD0" w:rsidP="00BE6CD0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BE6CD0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  <w:t>حسب الشهادة</w:t>
            </w:r>
          </w:p>
        </w:tc>
      </w:tr>
      <w:tr w:rsidR="00BE6CD0" w:rsidRPr="00BE6CD0" w:rsidTr="00BE6CD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4,6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6,8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E6CD0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E6CD0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بـدون شهـادة</w:t>
            </w:r>
          </w:p>
        </w:tc>
      </w:tr>
      <w:tr w:rsidR="00BE6CD0" w:rsidRPr="00BE6CD0" w:rsidTr="00BE6CD0">
        <w:trPr>
          <w:trHeight w:val="2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19,0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ind w:firstLineChars="100" w:firstLine="180"/>
              <w:contextualSpacing/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="Calibri"/>
                <w:color w:val="000000"/>
                <w:sz w:val="18"/>
                <w:szCs w:val="18"/>
              </w:rPr>
              <w:t>20,6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19,4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spacing w:after="0"/>
              <w:ind w:firstLineChars="100" w:firstLine="180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21,0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D0" w:rsidRPr="00BE6CD0" w:rsidRDefault="00BE6CD0" w:rsidP="00BE6CD0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E6CD0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حاصـل علـى شهـادة</w:t>
            </w:r>
          </w:p>
        </w:tc>
      </w:tr>
    </w:tbl>
    <w:p w:rsidR="004B5734" w:rsidRPr="00B549A5" w:rsidRDefault="004B5734" w:rsidP="00F86D25">
      <w:pPr>
        <w:pStyle w:val="Paragraphedeliste"/>
        <w:numPr>
          <w:ilvl w:val="0"/>
          <w:numId w:val="2"/>
        </w:numPr>
        <w:bidi/>
        <w:spacing w:before="240" w:after="0" w:line="276" w:lineRule="auto"/>
        <w:rPr>
          <w:rFonts w:ascii="Book Antiqua" w:hAnsi="Book Antiqua"/>
          <w:sz w:val="16"/>
          <w:szCs w:val="16"/>
        </w:rPr>
      </w:pPr>
      <w:r w:rsidRPr="00B549A5">
        <w:rPr>
          <w:rFonts w:ascii="Book Antiqua" w:hAnsi="Book Antiqua"/>
          <w:sz w:val="18"/>
          <w:szCs w:val="18"/>
          <w:rtl/>
        </w:rPr>
        <w:t>المصـدر: البحث الوطني حول التشغيل، المندوبية السامية للتخطيط</w:t>
      </w:r>
    </w:p>
    <w:p w:rsidR="004B5734" w:rsidRPr="00B549A5" w:rsidRDefault="004B5734" w:rsidP="00F86D25">
      <w:pPr>
        <w:pStyle w:val="Paragraphedeliste"/>
        <w:numPr>
          <w:ilvl w:val="0"/>
          <w:numId w:val="2"/>
        </w:numPr>
        <w:bidi/>
        <w:spacing w:before="240" w:after="0" w:line="276" w:lineRule="auto"/>
        <w:rPr>
          <w:rFonts w:ascii="Book Antiqua" w:hAnsi="Book Antiqua"/>
          <w:b/>
          <w:bCs/>
          <w:sz w:val="18"/>
          <w:szCs w:val="18"/>
          <w:rtl/>
        </w:rPr>
      </w:pPr>
      <w:r w:rsidRPr="00B549A5">
        <w:rPr>
          <w:rFonts w:ascii="Book Antiqua" w:hAnsi="Book Antiqua"/>
          <w:sz w:val="18"/>
          <w:szCs w:val="18"/>
          <w:rtl/>
        </w:rPr>
        <w:t>بالنسبة للتعاريف والمصطلحات والمؤشرات المستعملة، انظر المعجم على الموقع الإلكتروني للمندوبية السامية للتخطيط</w:t>
      </w:r>
      <w:r w:rsidRPr="00B549A5">
        <w:rPr>
          <w:rFonts w:ascii="Book Antiqua" w:hAnsi="Book Antiqua"/>
          <w:b/>
          <w:bCs/>
          <w:sz w:val="18"/>
          <w:szCs w:val="18"/>
          <w:rtl/>
        </w:rPr>
        <w:t xml:space="preserve">: </w:t>
      </w:r>
      <w:hyperlink r:id="rId15" w:history="1">
        <w:r w:rsidRPr="00B549A5">
          <w:rPr>
            <w:rFonts w:ascii="Book Antiqua" w:hAnsi="Book Antiqua"/>
            <w:b/>
            <w:bCs/>
            <w:color w:val="0070C0"/>
            <w:sz w:val="18"/>
            <w:szCs w:val="36"/>
            <w:u w:val="single"/>
          </w:rPr>
          <w:t>http://www.hcp.ma</w:t>
        </w:r>
      </w:hyperlink>
    </w:p>
    <w:p w:rsidR="004B5734" w:rsidRPr="00B549A5" w:rsidRDefault="004B5734" w:rsidP="00F86D25">
      <w:pPr>
        <w:pStyle w:val="Paragraphedeliste"/>
        <w:numPr>
          <w:ilvl w:val="0"/>
          <w:numId w:val="2"/>
        </w:numPr>
        <w:bidi/>
        <w:spacing w:before="240" w:after="0" w:line="276" w:lineRule="auto"/>
        <w:rPr>
          <w:rFonts w:ascii="Book Antiqua" w:hAnsi="Book Antiqua"/>
          <w:sz w:val="16"/>
          <w:szCs w:val="16"/>
        </w:rPr>
      </w:pPr>
      <w:r w:rsidRPr="00B549A5">
        <w:rPr>
          <w:rFonts w:ascii="Book Antiqua" w:hAnsi="Book Antiqua"/>
          <w:sz w:val="16"/>
          <w:szCs w:val="16"/>
          <w:rtl/>
        </w:rPr>
        <w:t>الأرقام المدرجة هي أرقام مدورة/تقريبية. قد تكون النتيجة المقربة لمزيج من الأرقام (التي تتضمن قيمها الفعلية) مختلفة قليلاً عن تلك التي تجمع بين قيمها المدورة.</w:t>
      </w:r>
      <w:r w:rsidRPr="00B549A5">
        <w:rPr>
          <w:rFonts w:ascii="Book Antiqua" w:hAnsi="Book Antiqua"/>
          <w:b/>
          <w:bCs/>
          <w:sz w:val="18"/>
          <w:szCs w:val="18"/>
        </w:rPr>
        <w:t>.</w:t>
      </w:r>
    </w:p>
    <w:p w:rsidR="004B5734" w:rsidRPr="00B549A5" w:rsidRDefault="004B5734" w:rsidP="00F86D25">
      <w:pPr>
        <w:bidi/>
        <w:spacing w:before="240"/>
        <w:rPr>
          <w:rFonts w:ascii="Book Antiqua" w:hAnsi="Book Antiqua" w:cstheme="majorBidi"/>
          <w:b/>
          <w:bCs/>
          <w:sz w:val="18"/>
          <w:szCs w:val="18"/>
          <w:rtl/>
        </w:rPr>
      </w:pPr>
    </w:p>
    <w:p w:rsidR="004B5734" w:rsidRPr="00B549A5" w:rsidRDefault="004B5734" w:rsidP="00F86D25">
      <w:pPr>
        <w:autoSpaceDE w:val="0"/>
        <w:autoSpaceDN w:val="0"/>
        <w:bidi/>
        <w:adjustRightInd w:val="0"/>
        <w:spacing w:before="240"/>
        <w:contextualSpacing/>
        <w:jc w:val="both"/>
        <w:rPr>
          <w:rFonts w:ascii="Book Antiqua" w:hAnsi="Book Antiqua" w:cstheme="majorBidi"/>
          <w:b/>
          <w:bCs/>
          <w:color w:val="548DD4"/>
          <w:sz w:val="28"/>
          <w:szCs w:val="28"/>
        </w:rPr>
      </w:pPr>
    </w:p>
    <w:p w:rsidR="004B5734" w:rsidRPr="00B549A5" w:rsidRDefault="004B5734" w:rsidP="00F86D25">
      <w:pPr>
        <w:spacing w:before="240"/>
        <w:rPr>
          <w:rFonts w:ascii="Book Antiqua" w:hAnsi="Book Antiqua" w:cstheme="majorBidi"/>
          <w:b/>
          <w:bCs/>
          <w:color w:val="548DD4"/>
          <w:sz w:val="28"/>
          <w:szCs w:val="28"/>
          <w:rtl/>
        </w:rPr>
      </w:pPr>
      <w:r w:rsidRPr="00B549A5">
        <w:rPr>
          <w:rFonts w:ascii="Book Antiqua" w:hAnsi="Book Antiqua" w:cstheme="majorBidi"/>
          <w:b/>
          <w:bCs/>
          <w:color w:val="548DD4"/>
          <w:sz w:val="28"/>
          <w:szCs w:val="28"/>
          <w:rtl/>
        </w:rPr>
        <w:br w:type="page"/>
      </w:r>
    </w:p>
    <w:p w:rsidR="004B5734" w:rsidRPr="00B549A5" w:rsidRDefault="004B5734" w:rsidP="00F86D25">
      <w:pPr>
        <w:autoSpaceDE w:val="0"/>
        <w:autoSpaceDN w:val="0"/>
        <w:bidi/>
        <w:adjustRightInd w:val="0"/>
        <w:spacing w:before="240"/>
        <w:contextualSpacing/>
        <w:jc w:val="center"/>
        <w:rPr>
          <w:rFonts w:ascii="Book Antiqua" w:hAnsi="Book Antiqua" w:cstheme="majorBidi"/>
          <w:b/>
          <w:bCs/>
          <w:color w:val="548DD4"/>
          <w:sz w:val="28"/>
          <w:szCs w:val="28"/>
        </w:rPr>
      </w:pPr>
      <w:r w:rsidRPr="00B549A5">
        <w:rPr>
          <w:rFonts w:ascii="Book Antiqua" w:hAnsi="Book Antiqua" w:cstheme="majorBidi"/>
          <w:b/>
          <w:bCs/>
          <w:color w:val="548DD4"/>
          <w:sz w:val="28"/>
          <w:szCs w:val="28"/>
          <w:rtl/>
        </w:rPr>
        <w:lastRenderedPageBreak/>
        <w:t>الجدول 2: معـدل النشـاط، الشغل، والبطالـة حسـب الجهات (%)</w:t>
      </w:r>
    </w:p>
    <w:tbl>
      <w:tblPr>
        <w:tblW w:w="3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837"/>
        <w:gridCol w:w="2138"/>
        <w:gridCol w:w="2269"/>
      </w:tblGrid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:rsidR="00BE6CD0" w:rsidRPr="00BE6CD0" w:rsidRDefault="00BE6CD0" w:rsidP="00BE6CD0">
            <w:pPr>
              <w:bidi/>
              <w:spacing w:before="240"/>
              <w:contextualSpacing/>
              <w:jc w:val="center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الفصل ال</w:t>
            </w:r>
            <w:r w:rsidRPr="00BE6CD0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  <w:lang w:bidi="ar-MA"/>
              </w:rPr>
              <w:t>ثاني</w:t>
            </w:r>
            <w:r w:rsidRPr="00BE6CD0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 xml:space="preserve"> من سنة 2025</w:t>
            </w:r>
          </w:p>
        </w:tc>
        <w:tc>
          <w:tcPr>
            <w:tcW w:w="1476" w:type="pct"/>
            <w:vAlign w:val="center"/>
          </w:tcPr>
          <w:p w:rsidR="00BE6CD0" w:rsidRPr="00BE6CD0" w:rsidRDefault="00BE6CD0" w:rsidP="00BE6CD0">
            <w:pPr>
              <w:keepNext/>
              <w:bidi/>
              <w:spacing w:before="240"/>
              <w:contextualSpacing/>
              <w:jc w:val="center"/>
              <w:outlineLvl w:val="2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الفصل الثاني من سنة 2024</w:t>
            </w:r>
          </w:p>
        </w:tc>
        <w:tc>
          <w:tcPr>
            <w:tcW w:w="1566" w:type="pct"/>
            <w:vAlign w:val="center"/>
          </w:tcPr>
          <w:p w:rsidR="00BE6CD0" w:rsidRPr="00BE6CD0" w:rsidRDefault="00BE6CD0" w:rsidP="00BE6CD0">
            <w:pPr>
              <w:tabs>
                <w:tab w:val="left" w:pos="-720"/>
              </w:tabs>
              <w:suppressAutoHyphens/>
              <w:bidi/>
              <w:spacing w:before="240"/>
              <w:jc w:val="center"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BE6CD0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  <w:rtl/>
              </w:rPr>
              <w:t>معـدل النشـاط(</w:t>
            </w:r>
            <w:r w:rsidRPr="00BE6CD0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</w:rPr>
              <w:t xml:space="preserve"> 15</w:t>
            </w:r>
            <w:r w:rsidRPr="00BE6CD0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  <w:rtl/>
              </w:rPr>
              <w:t>سنـة فأكثـر)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5000" w:type="pct"/>
            <w:gridSpan w:val="3"/>
            <w:vAlign w:val="center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</w:pPr>
            <w:r w:rsidRPr="00BE6CD0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  <w:rtl/>
              </w:rPr>
              <w:t>معـدل النشـاط(</w:t>
            </w:r>
            <w:r w:rsidRPr="00BE6CD0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</w:rPr>
              <w:t xml:space="preserve"> 15</w:t>
            </w:r>
            <w:r w:rsidRPr="00BE6CD0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  <w:rtl/>
              </w:rPr>
              <w:t>سنـةفأكثـر)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47,9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50,1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 xml:space="preserve">طنجة- تطوان- الحسيمة 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40,4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40,4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42,4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41,8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فـــــــــاس-مكــــــناس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43,2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الربــاط- ســلا-القنيطـــرة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39,7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بني مــلال-خنيفـــــــــرة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45,4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47,1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الدار البيضاء -ســــطات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43,9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44,1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مـــراكش – اسفــي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40,1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42,1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درعــــة – تافيلالــت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40,4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41,4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ســــوس – مــــاسة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46,6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44,8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جهات الجنوب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  <w:t>43,4</w:t>
            </w:r>
          </w:p>
        </w:tc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  <w:t>44,2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b/>
                <w:bCs/>
                <w:color w:val="000000"/>
                <w:sz w:val="18"/>
                <w:szCs w:val="18"/>
                <w:lang w:bidi="tzm-Arab-MA"/>
              </w:rPr>
            </w:pPr>
            <w:r w:rsidRPr="00BE6CD0">
              <w:rPr>
                <w:rFonts w:ascii="Book Antiqua" w:hAnsi="Book Antiqua" w:cstheme="majorBidi"/>
                <w:b/>
                <w:bCs/>
                <w:color w:val="000000"/>
                <w:sz w:val="18"/>
                <w:szCs w:val="18"/>
                <w:rtl/>
                <w:lang w:bidi="tzm-Arab-MA"/>
              </w:rPr>
              <w:t>المجموع</w:t>
            </w:r>
          </w:p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5000" w:type="pct"/>
            <w:gridSpan w:val="3"/>
            <w:vAlign w:val="center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</w:pPr>
            <w:r w:rsidRPr="00BE6CD0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  <w:rtl/>
              </w:rPr>
              <w:t>معـدل</w:t>
            </w:r>
            <w:r w:rsidRPr="00BE6CD0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  <w:rtl/>
                <w:lang w:bidi="tzm-Arab-MA"/>
              </w:rPr>
              <w:t>الشغل</w:t>
            </w:r>
            <w:r w:rsidRPr="00BE6CD0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  <w:rtl/>
              </w:rPr>
              <w:t>(</w:t>
            </w:r>
            <w:r w:rsidRPr="00BE6CD0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</w:rPr>
              <w:t xml:space="preserve"> 15</w:t>
            </w:r>
            <w:r w:rsidRPr="00BE6CD0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  <w:rtl/>
              </w:rPr>
              <w:t>سنـة فأكثـر)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43,7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45,6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 xml:space="preserve">طنجة- تطوان- الحسيمة 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31,9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31,9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35,5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36,1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فـــــــــاس-مكــــــناس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37,9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38,2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الربــاط- ســلا-القنيطـــرة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35,7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34,1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بني مــلال-خنيفـــــــــرة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38,7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40,1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الدار البيضاء -ســــطات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40,6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40,5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مـــراكش – اسفــي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درعــــة – تافيلالــت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35,8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ســــوس – مــــاسة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34,7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34,5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 xml:space="preserve">جهات الجنوب 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  <w:t>37,9</w:t>
            </w:r>
          </w:p>
        </w:tc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  <w:t>38,4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b/>
                <w:bCs/>
                <w:color w:val="000000"/>
                <w:sz w:val="18"/>
                <w:szCs w:val="18"/>
                <w:lang w:bidi="tzm-Arab-MA"/>
              </w:rPr>
            </w:pPr>
            <w:r w:rsidRPr="00BE6CD0">
              <w:rPr>
                <w:rFonts w:ascii="Book Antiqua" w:hAnsi="Book Antiqua" w:cstheme="majorBidi"/>
                <w:b/>
                <w:bCs/>
                <w:color w:val="000000"/>
                <w:sz w:val="18"/>
                <w:szCs w:val="18"/>
                <w:rtl/>
                <w:lang w:bidi="tzm-Arab-MA"/>
              </w:rPr>
              <w:t>المجموع</w:t>
            </w:r>
          </w:p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5000" w:type="pct"/>
            <w:gridSpan w:val="3"/>
            <w:vAlign w:val="center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  <w:rtl/>
                <w:lang w:bidi="tzm-Arab-MA"/>
              </w:rPr>
            </w:pPr>
            <w:r w:rsidRPr="00BE6CD0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  <w:rtl/>
                <w:lang w:bidi="tzm-Arab-MA"/>
              </w:rPr>
              <w:t>معد</w:t>
            </w:r>
            <w:r w:rsidRPr="00BE6CD0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  <w:rtl/>
                <w:lang w:bidi="ar-MA"/>
              </w:rPr>
              <w:t>ل</w:t>
            </w:r>
            <w:r w:rsidRPr="00BE6CD0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  <w:rtl/>
                <w:lang w:bidi="tzm-Arab-MA"/>
              </w:rPr>
              <w:t xml:space="preserve"> البطالة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8,9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8,9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 xml:space="preserve">طنجة- تطوان- الحسيمة 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21,1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21,1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13,6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فـــــــــاس-مكــــــناس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12,4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12,8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الربــاط- ســلا-القنيطـــرة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14,7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بني مــلال-خنيفـــــــــرة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14,7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14,9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الدار البيضاء -ســــطات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مـــراكش – اسفــي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9,6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درعــــة – تافيلالــت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11,4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12,1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ســــوس – مــــاسة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25,7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color w:val="000000"/>
                <w:sz w:val="18"/>
                <w:szCs w:val="18"/>
              </w:rPr>
              <w:t>22,9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جهات الجنوب</w:t>
            </w:r>
          </w:p>
        </w:tc>
      </w:tr>
      <w:tr w:rsidR="00BE6CD0" w:rsidRPr="00BE6CD0" w:rsidTr="00BE6CD0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  <w:t>12,8</w:t>
            </w:r>
          </w:p>
        </w:tc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BE6CD0" w:rsidRPr="00BE6CD0" w:rsidRDefault="00BE6CD0" w:rsidP="00BE6CD0">
            <w:pPr>
              <w:jc w:val="center"/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</w:pPr>
            <w:r w:rsidRPr="00BE6CD0"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1566" w:type="pct"/>
            <w:vAlign w:val="bottom"/>
          </w:tcPr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b/>
                <w:bCs/>
                <w:color w:val="000000"/>
                <w:sz w:val="18"/>
                <w:szCs w:val="18"/>
                <w:lang w:bidi="tzm-Arab-MA"/>
              </w:rPr>
            </w:pPr>
            <w:r w:rsidRPr="00BE6CD0">
              <w:rPr>
                <w:rFonts w:ascii="Book Antiqua" w:hAnsi="Book Antiqua" w:cstheme="majorBidi"/>
                <w:b/>
                <w:bCs/>
                <w:color w:val="000000"/>
                <w:sz w:val="18"/>
                <w:szCs w:val="18"/>
                <w:rtl/>
                <w:lang w:bidi="tzm-Arab-MA"/>
              </w:rPr>
              <w:t>المجموع</w:t>
            </w:r>
          </w:p>
          <w:p w:rsidR="00BE6CD0" w:rsidRPr="00BE6CD0" w:rsidRDefault="00BE6CD0" w:rsidP="00BE6CD0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</w:p>
        </w:tc>
      </w:tr>
    </w:tbl>
    <w:p w:rsidR="00B40036" w:rsidRDefault="004B5734" w:rsidP="00F86D25">
      <w:pPr>
        <w:bidi/>
        <w:spacing w:before="240"/>
        <w:ind w:left="360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  <w:r w:rsidRPr="00B549A5">
        <w:rPr>
          <w:rFonts w:ascii="Book Antiqua" w:hAnsi="Book Antiqua" w:cstheme="majorBidi"/>
          <w:sz w:val="16"/>
          <w:szCs w:val="16"/>
          <w:rtl/>
        </w:rPr>
        <w:t>المصـدر: البحث الوطني حول التشغيل، المندوبية السامية للتخطيط</w:t>
      </w:r>
    </w:p>
    <w:sectPr w:rsidR="00B40036" w:rsidSect="008657D0">
      <w:headerReference w:type="default" r:id="rId16"/>
      <w:footerReference w:type="default" r:id="rId17"/>
      <w:head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4A9" w:rsidRDefault="00D004A9" w:rsidP="00983B3A">
      <w:pPr>
        <w:spacing w:after="0" w:line="240" w:lineRule="auto"/>
      </w:pPr>
      <w:r>
        <w:separator/>
      </w:r>
    </w:p>
  </w:endnote>
  <w:endnote w:type="continuationSeparator" w:id="0">
    <w:p w:rsidR="00D004A9" w:rsidRDefault="00D004A9" w:rsidP="00983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55077920"/>
      <w:docPartObj>
        <w:docPartGallery w:val="Page Numbers (Bottom of Page)"/>
        <w:docPartUnique/>
      </w:docPartObj>
    </w:sdtPr>
    <w:sdtContent>
      <w:p w:rsidR="005E78AC" w:rsidRDefault="003053F2">
        <w:pPr>
          <w:pStyle w:val="Pieddepage"/>
          <w:jc w:val="center"/>
        </w:pPr>
        <w:r>
          <w:fldChar w:fldCharType="begin"/>
        </w:r>
        <w:r w:rsidR="009A0B43">
          <w:instrText xml:space="preserve"> PAGE   \* MERGEFORMAT </w:instrText>
        </w:r>
        <w:r>
          <w:fldChar w:fldCharType="separate"/>
        </w:r>
        <w:r w:rsidR="004127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E78AC" w:rsidRDefault="005E78A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4A9" w:rsidRDefault="00D004A9" w:rsidP="00983B3A">
      <w:pPr>
        <w:spacing w:after="0" w:line="240" w:lineRule="auto"/>
      </w:pPr>
      <w:r>
        <w:separator/>
      </w:r>
    </w:p>
  </w:footnote>
  <w:footnote w:type="continuationSeparator" w:id="0">
    <w:p w:rsidR="00D004A9" w:rsidRDefault="00D004A9" w:rsidP="00983B3A">
      <w:pPr>
        <w:spacing w:after="0" w:line="240" w:lineRule="auto"/>
      </w:pPr>
      <w:r>
        <w:continuationSeparator/>
      </w:r>
    </w:p>
  </w:footnote>
  <w:footnote w:id="1">
    <w:p w:rsidR="005E78AC" w:rsidRPr="00664910" w:rsidRDefault="005E78AC" w:rsidP="00D627A8">
      <w:pPr>
        <w:pStyle w:val="Notedebasdepage"/>
        <w:bidi/>
        <w:rPr>
          <w:rFonts w:asciiTheme="minorBidi" w:hAnsiTheme="minorBidi"/>
          <w:sz w:val="16"/>
          <w:szCs w:val="16"/>
          <w:rtl/>
          <w:lang w:bidi="ar-MA"/>
        </w:rPr>
      </w:pPr>
      <w:r>
        <w:rPr>
          <w:rStyle w:val="Appelnotedebasdep"/>
        </w:rPr>
        <w:footnoteRef/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 xml:space="preserve">الفرق بين مجموع الفقدان الصافي لمناصب الشغل حسب قطاع النشاط الاقتصادي </w:t>
      </w:r>
      <w:r>
        <w:rPr>
          <w:rFonts w:asciiTheme="minorBidi" w:hAnsiTheme="minorBidi" w:hint="cs"/>
          <w:sz w:val="16"/>
          <w:szCs w:val="16"/>
          <w:rtl/>
          <w:lang w:bidi="ar-MA"/>
        </w:rPr>
        <w:t>و</w:t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>الفقدان الصافي الإجمالي على المستوى الوطني ناتج عن الأنشطة المبهمة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8AC" w:rsidRDefault="005E78AC" w:rsidP="008657D0">
    <w:pPr>
      <w:pStyle w:val="En-tt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8AC" w:rsidRDefault="005E78AC" w:rsidP="008657D0">
    <w:pPr>
      <w:pStyle w:val="En-tte"/>
      <w:jc w:val="center"/>
    </w:pPr>
    <w:r w:rsidRPr="008657D0">
      <w:rPr>
        <w:noProof/>
        <w:lang w:eastAsia="fr-FR"/>
      </w:rPr>
      <w:drawing>
        <wp:inline distT="0" distB="0" distL="0" distR="0">
          <wp:extent cx="1162050" cy="749300"/>
          <wp:effectExtent l="19050" t="0" r="0" b="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957" cy="74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F75F4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648A6"/>
    <w:multiLevelType w:val="multilevel"/>
    <w:tmpl w:val="E3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244061" w:themeColor="accent1" w:themeShade="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21F79DE"/>
    <w:multiLevelType w:val="hybridMultilevel"/>
    <w:tmpl w:val="754E90C4"/>
    <w:lvl w:ilvl="0" w:tplc="68806AAA">
      <w:start w:val="3"/>
      <w:numFmt w:val="decimal"/>
      <w:lvlText w:val="%1."/>
      <w:lvlJc w:val="left"/>
      <w:pPr>
        <w:ind w:left="720" w:hanging="360"/>
      </w:pPr>
      <w:rPr>
        <w:rFonts w:ascii="Book Antiqua" w:eastAsiaTheme="majorEastAsia" w:hAnsi="Book Antiqua" w:cs="Times New Roman" w:hint="default"/>
        <w:color w:val="244061" w:themeColor="accent1" w:themeShade="8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03633"/>
    <w:rsid w:val="00024EB9"/>
    <w:rsid w:val="0003177C"/>
    <w:rsid w:val="00043286"/>
    <w:rsid w:val="00044F1E"/>
    <w:rsid w:val="00045DCE"/>
    <w:rsid w:val="00083CA4"/>
    <w:rsid w:val="00097049"/>
    <w:rsid w:val="000D6FD8"/>
    <w:rsid w:val="001207E7"/>
    <w:rsid w:val="00131893"/>
    <w:rsid w:val="00141250"/>
    <w:rsid w:val="00141458"/>
    <w:rsid w:val="00180D82"/>
    <w:rsid w:val="00187ECE"/>
    <w:rsid w:val="001909BC"/>
    <w:rsid w:val="001A31A4"/>
    <w:rsid w:val="001A6A7A"/>
    <w:rsid w:val="001A7970"/>
    <w:rsid w:val="001B0DE1"/>
    <w:rsid w:val="001B1940"/>
    <w:rsid w:val="001C5238"/>
    <w:rsid w:val="001E4B86"/>
    <w:rsid w:val="00224C72"/>
    <w:rsid w:val="00235F7D"/>
    <w:rsid w:val="00244DCD"/>
    <w:rsid w:val="0025663C"/>
    <w:rsid w:val="002570E4"/>
    <w:rsid w:val="002A3114"/>
    <w:rsid w:val="002F7092"/>
    <w:rsid w:val="0030316E"/>
    <w:rsid w:val="00304142"/>
    <w:rsid w:val="003053F2"/>
    <w:rsid w:val="003149B0"/>
    <w:rsid w:val="00336DFF"/>
    <w:rsid w:val="00354133"/>
    <w:rsid w:val="00373656"/>
    <w:rsid w:val="003A3934"/>
    <w:rsid w:val="003A4548"/>
    <w:rsid w:val="003C038E"/>
    <w:rsid w:val="003D5618"/>
    <w:rsid w:val="003E01EA"/>
    <w:rsid w:val="003F3418"/>
    <w:rsid w:val="00401931"/>
    <w:rsid w:val="00401B39"/>
    <w:rsid w:val="00405EA7"/>
    <w:rsid w:val="00411677"/>
    <w:rsid w:val="00412722"/>
    <w:rsid w:val="00423AF7"/>
    <w:rsid w:val="00433421"/>
    <w:rsid w:val="00440428"/>
    <w:rsid w:val="00450859"/>
    <w:rsid w:val="004512D7"/>
    <w:rsid w:val="0046002F"/>
    <w:rsid w:val="00475FFC"/>
    <w:rsid w:val="004946D5"/>
    <w:rsid w:val="00496E35"/>
    <w:rsid w:val="004B14D4"/>
    <w:rsid w:val="004B5734"/>
    <w:rsid w:val="004D3200"/>
    <w:rsid w:val="004F19A2"/>
    <w:rsid w:val="005044CB"/>
    <w:rsid w:val="00526945"/>
    <w:rsid w:val="0053134E"/>
    <w:rsid w:val="005639C8"/>
    <w:rsid w:val="00563BD8"/>
    <w:rsid w:val="0056650E"/>
    <w:rsid w:val="00591BD5"/>
    <w:rsid w:val="005B633F"/>
    <w:rsid w:val="005D2E63"/>
    <w:rsid w:val="005E78AC"/>
    <w:rsid w:val="0063226D"/>
    <w:rsid w:val="00632A3E"/>
    <w:rsid w:val="006462E3"/>
    <w:rsid w:val="00660555"/>
    <w:rsid w:val="006809EA"/>
    <w:rsid w:val="00681EA7"/>
    <w:rsid w:val="00682708"/>
    <w:rsid w:val="0068668C"/>
    <w:rsid w:val="006B2C71"/>
    <w:rsid w:val="006B3FC3"/>
    <w:rsid w:val="006C2E53"/>
    <w:rsid w:val="006E19D7"/>
    <w:rsid w:val="006E2D3D"/>
    <w:rsid w:val="006F0058"/>
    <w:rsid w:val="006F6E92"/>
    <w:rsid w:val="00703155"/>
    <w:rsid w:val="007113EE"/>
    <w:rsid w:val="00714E9C"/>
    <w:rsid w:val="00731A64"/>
    <w:rsid w:val="00756096"/>
    <w:rsid w:val="00760FE2"/>
    <w:rsid w:val="007938AA"/>
    <w:rsid w:val="007965E2"/>
    <w:rsid w:val="007B1F49"/>
    <w:rsid w:val="007B40B0"/>
    <w:rsid w:val="007D3E4E"/>
    <w:rsid w:val="007E64C3"/>
    <w:rsid w:val="00800CFB"/>
    <w:rsid w:val="00803633"/>
    <w:rsid w:val="00804A97"/>
    <w:rsid w:val="00806EA3"/>
    <w:rsid w:val="00831D11"/>
    <w:rsid w:val="00832310"/>
    <w:rsid w:val="0084325C"/>
    <w:rsid w:val="00847BDD"/>
    <w:rsid w:val="008551F6"/>
    <w:rsid w:val="008657D0"/>
    <w:rsid w:val="0088043C"/>
    <w:rsid w:val="008A27E2"/>
    <w:rsid w:val="008B16A0"/>
    <w:rsid w:val="008B3393"/>
    <w:rsid w:val="008D2301"/>
    <w:rsid w:val="008E2C6C"/>
    <w:rsid w:val="009057AC"/>
    <w:rsid w:val="00913E53"/>
    <w:rsid w:val="00971302"/>
    <w:rsid w:val="00971740"/>
    <w:rsid w:val="00983B3A"/>
    <w:rsid w:val="00991E1A"/>
    <w:rsid w:val="009A0B43"/>
    <w:rsid w:val="009D67B3"/>
    <w:rsid w:val="009D6F68"/>
    <w:rsid w:val="009F579E"/>
    <w:rsid w:val="009F5D95"/>
    <w:rsid w:val="00A06AD4"/>
    <w:rsid w:val="00A14739"/>
    <w:rsid w:val="00A2025C"/>
    <w:rsid w:val="00A558E4"/>
    <w:rsid w:val="00A61E8A"/>
    <w:rsid w:val="00A80667"/>
    <w:rsid w:val="00A85D01"/>
    <w:rsid w:val="00A92E22"/>
    <w:rsid w:val="00AA02E3"/>
    <w:rsid w:val="00AB7159"/>
    <w:rsid w:val="00AC16F2"/>
    <w:rsid w:val="00AC1EDD"/>
    <w:rsid w:val="00B24362"/>
    <w:rsid w:val="00B31997"/>
    <w:rsid w:val="00B40036"/>
    <w:rsid w:val="00B700A5"/>
    <w:rsid w:val="00B73B48"/>
    <w:rsid w:val="00B84E4B"/>
    <w:rsid w:val="00B85D74"/>
    <w:rsid w:val="00BA003E"/>
    <w:rsid w:val="00BA769D"/>
    <w:rsid w:val="00BC00CB"/>
    <w:rsid w:val="00BD3F4C"/>
    <w:rsid w:val="00BE651B"/>
    <w:rsid w:val="00BE6CD0"/>
    <w:rsid w:val="00C04AEA"/>
    <w:rsid w:val="00C22724"/>
    <w:rsid w:val="00C53AA3"/>
    <w:rsid w:val="00C73D94"/>
    <w:rsid w:val="00C87061"/>
    <w:rsid w:val="00CA46A1"/>
    <w:rsid w:val="00CA721C"/>
    <w:rsid w:val="00CB52D8"/>
    <w:rsid w:val="00CC0412"/>
    <w:rsid w:val="00CC0834"/>
    <w:rsid w:val="00CC3390"/>
    <w:rsid w:val="00CD7CDC"/>
    <w:rsid w:val="00CE38A8"/>
    <w:rsid w:val="00D004A9"/>
    <w:rsid w:val="00D12CAC"/>
    <w:rsid w:val="00D13C87"/>
    <w:rsid w:val="00D166E2"/>
    <w:rsid w:val="00D23F58"/>
    <w:rsid w:val="00D302AC"/>
    <w:rsid w:val="00D40D8D"/>
    <w:rsid w:val="00D627A8"/>
    <w:rsid w:val="00D6485B"/>
    <w:rsid w:val="00D70895"/>
    <w:rsid w:val="00D722A2"/>
    <w:rsid w:val="00D73F7E"/>
    <w:rsid w:val="00D82B44"/>
    <w:rsid w:val="00D82BD1"/>
    <w:rsid w:val="00D8542D"/>
    <w:rsid w:val="00D85C21"/>
    <w:rsid w:val="00D87C59"/>
    <w:rsid w:val="00D90573"/>
    <w:rsid w:val="00DC44AD"/>
    <w:rsid w:val="00DC6CC6"/>
    <w:rsid w:val="00DD2CB9"/>
    <w:rsid w:val="00DE2F57"/>
    <w:rsid w:val="00E4538E"/>
    <w:rsid w:val="00E51F46"/>
    <w:rsid w:val="00E7475A"/>
    <w:rsid w:val="00E8448F"/>
    <w:rsid w:val="00E84C06"/>
    <w:rsid w:val="00E91823"/>
    <w:rsid w:val="00E92889"/>
    <w:rsid w:val="00E95254"/>
    <w:rsid w:val="00EC383C"/>
    <w:rsid w:val="00EC4254"/>
    <w:rsid w:val="00EE1A67"/>
    <w:rsid w:val="00EE263A"/>
    <w:rsid w:val="00EE4280"/>
    <w:rsid w:val="00EE4761"/>
    <w:rsid w:val="00EE7092"/>
    <w:rsid w:val="00EF6D5C"/>
    <w:rsid w:val="00F07F20"/>
    <w:rsid w:val="00F265D8"/>
    <w:rsid w:val="00F27B16"/>
    <w:rsid w:val="00F47B8F"/>
    <w:rsid w:val="00F619F8"/>
    <w:rsid w:val="00F65534"/>
    <w:rsid w:val="00F76FB6"/>
    <w:rsid w:val="00F86D25"/>
    <w:rsid w:val="00FA6556"/>
    <w:rsid w:val="00FC20CC"/>
    <w:rsid w:val="00FC31AF"/>
    <w:rsid w:val="00FC7DD4"/>
    <w:rsid w:val="00FF101F"/>
    <w:rsid w:val="00FF4201"/>
    <w:rsid w:val="00FF5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F49"/>
  </w:style>
  <w:style w:type="paragraph" w:styleId="Titre1">
    <w:name w:val="heading 1"/>
    <w:basedOn w:val="Normal"/>
    <w:next w:val="Normal"/>
    <w:link w:val="Titre1Car"/>
    <w:uiPriority w:val="9"/>
    <w:qFormat/>
    <w:rsid w:val="00EC38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C38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C38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C38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C38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03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3633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83B3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83B3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83B3A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983B3A"/>
    <w:pPr>
      <w:spacing w:after="160" w:line="256" w:lineRule="auto"/>
      <w:ind w:left="720"/>
      <w:contextualSpacing/>
    </w:pPr>
    <w:rPr>
      <w:rFonts w:asciiTheme="majorBidi" w:hAnsiTheme="majorBidi" w:cstheme="majorBidi"/>
      <w:sz w:val="28"/>
      <w:szCs w:val="28"/>
    </w:rPr>
  </w:style>
  <w:style w:type="paragraph" w:styleId="PrformatHTML">
    <w:name w:val="HTML Preformatted"/>
    <w:basedOn w:val="Normal"/>
    <w:link w:val="PrformatHTMLCar"/>
    <w:uiPriority w:val="99"/>
    <w:unhideWhenUsed/>
    <w:rsid w:val="001414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141458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EC38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C38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EC38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EC38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EC383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gende">
    <w:name w:val="caption"/>
    <w:basedOn w:val="Normal"/>
    <w:next w:val="Normal"/>
    <w:uiPriority w:val="35"/>
    <w:unhideWhenUsed/>
    <w:qFormat/>
    <w:rsid w:val="00EC383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sdetexte">
    <w:name w:val="Body Text"/>
    <w:basedOn w:val="Normal"/>
    <w:link w:val="CorpsdetexteCar"/>
    <w:uiPriority w:val="99"/>
    <w:unhideWhenUsed/>
    <w:rsid w:val="00EC383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EC383C"/>
  </w:style>
  <w:style w:type="paragraph" w:styleId="En-tte">
    <w:name w:val="header"/>
    <w:basedOn w:val="Normal"/>
    <w:link w:val="En-tteCar"/>
    <w:uiPriority w:val="99"/>
    <w:semiHidden/>
    <w:unhideWhenUsed/>
    <w:rsid w:val="00865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657D0"/>
  </w:style>
  <w:style w:type="paragraph" w:styleId="Pieddepage">
    <w:name w:val="footer"/>
    <w:basedOn w:val="Normal"/>
    <w:link w:val="PieddepageCar"/>
    <w:uiPriority w:val="99"/>
    <w:unhideWhenUsed/>
    <w:rsid w:val="00865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57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yperlink" Target="http://www.hcp.ma" TargetMode="Externa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.HCP\Desktop\Note%20T2-2025\graph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.HCP\Desktop\Note%20T2-2025\graph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.HCP\Desktop\Note%20T2-2025\graph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.HCP\Desktop\Note%20T2-2025\graphe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.HCP\Desktop\Note%20T2-2025\graphe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Feuil2!$A$95</c:f>
              <c:strCache>
                <c:ptCount val="1"/>
                <c:pt idx="0">
                  <c:v>الشغل المؤدى عنه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Feuil2!$B$94:$D$94</c:f>
              <c:strCache>
                <c:ptCount val="3"/>
                <c:pt idx="0">
                  <c:v>الحضري</c:v>
                </c:pt>
                <c:pt idx="1">
                  <c:v>القروي</c:v>
                </c:pt>
                <c:pt idx="2">
                  <c:v>الوطني</c:v>
                </c:pt>
              </c:strCache>
            </c:strRef>
          </c:cat>
          <c:val>
            <c:numRef>
              <c:f>Feuil2!$B$95:$D$95</c:f>
              <c:numCache>
                <c:formatCode>_-* #,##0\ _€_-;\-* #,##0\ _€_-;_-* "-"??\ _€_-;_-@_-</c:formatCode>
                <c:ptCount val="3"/>
                <c:pt idx="0">
                  <c:v>124000</c:v>
                </c:pt>
                <c:pt idx="1">
                  <c:v>7000</c:v>
                </c:pt>
                <c:pt idx="2">
                  <c:v>132000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1B5-41DD-A385-485350339ED9}"/>
            </c:ext>
          </c:extLst>
        </c:ser>
        <c:ser>
          <c:idx val="1"/>
          <c:order val="1"/>
          <c:tx>
            <c:strRef>
              <c:f>Feuil2!$A$96</c:f>
              <c:strCache>
                <c:ptCount val="1"/>
                <c:pt idx="0">
                  <c:v>الشغل غير المؤدى عنه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Feuil2!$B$94:$D$94</c:f>
              <c:strCache>
                <c:ptCount val="3"/>
                <c:pt idx="0">
                  <c:v>الحضري</c:v>
                </c:pt>
                <c:pt idx="1">
                  <c:v>القروي</c:v>
                </c:pt>
                <c:pt idx="2">
                  <c:v>الوطني</c:v>
                </c:pt>
              </c:strCache>
            </c:strRef>
          </c:cat>
          <c:val>
            <c:numRef>
              <c:f>Feuil2!$B$96:$D$96</c:f>
              <c:numCache>
                <c:formatCode>_-* #,##0\ _€_-;\-* #,##0\ _€_-;_-* "-"??\ _€_-;_-@_-</c:formatCode>
                <c:ptCount val="3"/>
                <c:pt idx="0">
                  <c:v>-12000</c:v>
                </c:pt>
                <c:pt idx="1">
                  <c:v>-115000</c:v>
                </c:pt>
                <c:pt idx="2">
                  <c:v>-126000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1B5-41DD-A385-485350339ED9}"/>
            </c:ext>
          </c:extLst>
        </c:ser>
        <c:ser>
          <c:idx val="2"/>
          <c:order val="2"/>
          <c:tx>
            <c:strRef>
              <c:f>Feuil2!$A$97</c:f>
              <c:strCache>
                <c:ptCount val="1"/>
                <c:pt idx="0">
                  <c:v>المجموع</c:v>
                </c:pt>
              </c:strCache>
            </c:strRef>
          </c:tx>
          <c:spPr>
            <a:solidFill>
              <a:srgbClr val="FFC000"/>
            </a:solidFill>
          </c:spPr>
          <c:dLbls>
            <c:dLbl>
              <c:idx val="1"/>
              <c:layout>
                <c:manualLayout>
                  <c:x val="5.1506493975261112E-3"/>
                  <c:y val="1.917109421661928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1B5-41DD-A385-485350339E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Feuil2!$B$94:$D$94</c:f>
              <c:strCache>
                <c:ptCount val="3"/>
                <c:pt idx="0">
                  <c:v>الحضري</c:v>
                </c:pt>
                <c:pt idx="1">
                  <c:v>القروي</c:v>
                </c:pt>
                <c:pt idx="2">
                  <c:v>الوطني</c:v>
                </c:pt>
              </c:strCache>
            </c:strRef>
          </c:cat>
          <c:val>
            <c:numRef>
              <c:f>Feuil2!$B$97:$D$97</c:f>
              <c:numCache>
                <c:formatCode>_-* #,##0\ _€_-;\-* #,##0\ _€_-;_-* "-"??\ _€_-;_-@_-</c:formatCode>
                <c:ptCount val="3"/>
                <c:pt idx="0">
                  <c:v>113000</c:v>
                </c:pt>
                <c:pt idx="1">
                  <c:v>-107000</c:v>
                </c:pt>
                <c:pt idx="2">
                  <c:v>5000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1B5-41DD-A385-485350339ED9}"/>
            </c:ext>
          </c:extLst>
        </c:ser>
        <c:overlap val="-10"/>
        <c:axId val="75696000"/>
        <c:axId val="75702272"/>
      </c:barChart>
      <c:catAx>
        <c:axId val="75696000"/>
        <c:scaling>
          <c:orientation val="minMax"/>
        </c:scaling>
        <c:axPos val="b"/>
        <c:numFmt formatCode="General" sourceLinked="0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75702272"/>
        <c:crosses val="autoZero"/>
        <c:auto val="1"/>
        <c:lblAlgn val="ctr"/>
        <c:lblOffset val="100"/>
      </c:catAx>
      <c:valAx>
        <c:axId val="75702272"/>
        <c:scaling>
          <c:orientation val="minMax"/>
        </c:scaling>
        <c:delete val="1"/>
        <c:axPos val="l"/>
        <c:numFmt formatCode="_-* #,##0\ _€_-;\-* #,##0\ _€_-;_-* &quot;-&quot;??\ _€_-;_-@_-" sourceLinked="1"/>
        <c:tickLblPos val="none"/>
        <c:crossAx val="75696000"/>
        <c:crosses val="autoZero"/>
        <c:crossBetween val="between"/>
      </c:valAx>
    </c:plotArea>
    <c:legend>
      <c:legendPos val="b"/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Feuil2!$B$75</c:f>
              <c:strCache>
                <c:ptCount val="1"/>
                <c:pt idx="0">
                  <c:v>الحضري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Feuil2!$A$76:$A$79</c:f>
              <c:strCache>
                <c:ptCount val="4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Feuil2!$B$76:$B$79</c:f>
              <c:numCache>
                <c:formatCode>_-* #,##0\ _€_-;\-* #,##0\ _€_-;_-* "-"??\ _€_-;_-@_-</c:formatCode>
                <c:ptCount val="4"/>
                <c:pt idx="0">
                  <c:v>-6000</c:v>
                </c:pt>
                <c:pt idx="1">
                  <c:v>10000</c:v>
                </c:pt>
                <c:pt idx="2">
                  <c:v>45000</c:v>
                </c:pt>
                <c:pt idx="3">
                  <c:v>61000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526-496F-8ACF-304216D85747}"/>
            </c:ext>
          </c:extLst>
        </c:ser>
        <c:ser>
          <c:idx val="1"/>
          <c:order val="1"/>
          <c:tx>
            <c:strRef>
              <c:f>Feuil2!$C$75</c:f>
              <c:strCache>
                <c:ptCount val="1"/>
                <c:pt idx="0">
                  <c:v>القروي</c:v>
                </c:pt>
              </c:strCache>
            </c:strRef>
          </c:tx>
          <c:dLbls>
            <c:dLbl>
              <c:idx val="0"/>
              <c:layout>
                <c:manualLayout>
                  <c:x val="-9.2414531566566392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526-496F-8ACF-304216D8574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Feuil2!$A$76:$A$79</c:f>
              <c:strCache>
                <c:ptCount val="4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Feuil2!$C$76:$C$79</c:f>
              <c:numCache>
                <c:formatCode>_-* #,##0\ _€_-;\-* #,##0\ _€_-;_-* "-"??\ _€_-;_-@_-</c:formatCode>
                <c:ptCount val="4"/>
                <c:pt idx="0">
                  <c:v>-102000</c:v>
                </c:pt>
                <c:pt idx="1">
                  <c:v>-8000</c:v>
                </c:pt>
                <c:pt idx="2">
                  <c:v>29000</c:v>
                </c:pt>
                <c:pt idx="3">
                  <c:v>-26000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526-496F-8ACF-304216D85747}"/>
            </c:ext>
          </c:extLst>
        </c:ser>
        <c:ser>
          <c:idx val="2"/>
          <c:order val="2"/>
          <c:tx>
            <c:strRef>
              <c:f>Feuil2!$D$74</c:f>
              <c:strCache>
                <c:ptCount val="1"/>
                <c:pt idx="0">
                  <c:v>الوطني</c:v>
                </c:pt>
              </c:strCache>
            </c:strRef>
          </c:tx>
          <c:spPr>
            <a:solidFill>
              <a:srgbClr val="FFC000"/>
            </a:solidFill>
          </c:spPr>
          <c:dLbls>
            <c:dLbl>
              <c:idx val="0"/>
              <c:layout>
                <c:manualLayout>
                  <c:x val="1.6172543024149097E-2"/>
                  <c:y val="6.7493739557071076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526-496F-8ACF-304216D8574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Feuil2!$A$76:$A$79</c:f>
              <c:strCache>
                <c:ptCount val="4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Feuil2!$D$75:$D$78</c:f>
              <c:numCache>
                <c:formatCode>_-* #,##0\ _€_-;\-* #,##0\ _€_-;_-* "-"??\ _€_-;_-@_-</c:formatCode>
                <c:ptCount val="4"/>
                <c:pt idx="0">
                  <c:v>-108000</c:v>
                </c:pt>
                <c:pt idx="1">
                  <c:v>2000</c:v>
                </c:pt>
                <c:pt idx="2">
                  <c:v>74000</c:v>
                </c:pt>
                <c:pt idx="3">
                  <c:v>35000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526-496F-8ACF-304216D85747}"/>
            </c:ext>
          </c:extLst>
        </c:ser>
        <c:overlap val="-10"/>
        <c:axId val="76200192"/>
        <c:axId val="76231424"/>
      </c:barChart>
      <c:catAx>
        <c:axId val="76200192"/>
        <c:scaling>
          <c:orientation val="minMax"/>
        </c:scaling>
        <c:axPos val="b"/>
        <c:numFmt formatCode="General" sourceLinked="0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76231424"/>
        <c:crosses val="autoZero"/>
        <c:auto val="1"/>
        <c:lblAlgn val="ctr"/>
        <c:lblOffset val="100"/>
      </c:catAx>
      <c:valAx>
        <c:axId val="76231424"/>
        <c:scaling>
          <c:orientation val="minMax"/>
        </c:scaling>
        <c:delete val="1"/>
        <c:axPos val="l"/>
        <c:numFmt formatCode="_-* #,##0\ _€_-;\-* #,##0\ _€_-;_-* &quot;-&quot;??\ _€_-;_-@_-" sourceLinked="1"/>
        <c:tickLblPos val="none"/>
        <c:crossAx val="76200192"/>
        <c:crosses val="autoZero"/>
        <c:crossBetween val="between"/>
      </c:valAx>
    </c:plotArea>
    <c:legend>
      <c:legendPos val="t"/>
    </c:legend>
    <c:plotVisOnly val="1"/>
    <c:dispBlanksAs val="gap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Feuil2!$B$15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Feuil2!$A$16:$A$23</c:f>
              <c:strCache>
                <c:ptCount val="8"/>
                <c:pt idx="0">
                  <c:v>الحضري</c:v>
                </c:pt>
                <c:pt idx="1">
                  <c:v>القروي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الأشخاص ما بين 25 و34 سنة </c:v>
                </c:pt>
                <c:pt idx="6">
                  <c:v>حاملوا الشهادات</c:v>
                </c:pt>
                <c:pt idx="7">
                  <c:v>الوطني</c:v>
                </c:pt>
              </c:strCache>
            </c:strRef>
          </c:cat>
          <c:val>
            <c:numRef>
              <c:f>Feuil2!$B$16:$B$23</c:f>
              <c:numCache>
                <c:formatCode>0.0</c:formatCode>
                <c:ptCount val="8"/>
                <c:pt idx="0">
                  <c:v>16.670218978493505</c:v>
                </c:pt>
                <c:pt idx="1">
                  <c:v>6.7361516614472885</c:v>
                </c:pt>
                <c:pt idx="2">
                  <c:v>11.681514245163987</c:v>
                </c:pt>
                <c:pt idx="3">
                  <c:v>17.729261488392993</c:v>
                </c:pt>
                <c:pt idx="4">
                  <c:v>36.084261469161838</c:v>
                </c:pt>
                <c:pt idx="5">
                  <c:v>21.449030027548201</c:v>
                </c:pt>
                <c:pt idx="6">
                  <c:v>19.404624331739424</c:v>
                </c:pt>
                <c:pt idx="7">
                  <c:v>13.072145542115946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9C1-4CEE-A7BF-D004E6338A48}"/>
            </c:ext>
          </c:extLst>
        </c:ser>
        <c:ser>
          <c:idx val="1"/>
          <c:order val="1"/>
          <c:tx>
            <c:strRef>
              <c:f>Feuil2!$C$15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Feuil2!$A$16:$A$23</c:f>
              <c:strCache>
                <c:ptCount val="8"/>
                <c:pt idx="0">
                  <c:v>الحضري</c:v>
                </c:pt>
                <c:pt idx="1">
                  <c:v>القروي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الأشخاص ما بين 25 و34 سنة </c:v>
                </c:pt>
                <c:pt idx="6">
                  <c:v>حاملوا الشهادات</c:v>
                </c:pt>
                <c:pt idx="7">
                  <c:v>الوطني</c:v>
                </c:pt>
              </c:strCache>
            </c:strRef>
          </c:cat>
          <c:val>
            <c:numRef>
              <c:f>Feuil2!$C$16:$C$23</c:f>
              <c:numCache>
                <c:formatCode>0.0</c:formatCode>
                <c:ptCount val="8"/>
                <c:pt idx="0">
                  <c:v>16.389733102075965</c:v>
                </c:pt>
                <c:pt idx="1">
                  <c:v>6.1950380434313796</c:v>
                </c:pt>
                <c:pt idx="2">
                  <c:v>10.785967698020686</c:v>
                </c:pt>
                <c:pt idx="3">
                  <c:v>19.914238103896775</c:v>
                </c:pt>
                <c:pt idx="4">
                  <c:v>35.787019540462751</c:v>
                </c:pt>
                <c:pt idx="5">
                  <c:v>21.947499546694786</c:v>
                </c:pt>
                <c:pt idx="6">
                  <c:v>19.017094439369373</c:v>
                </c:pt>
                <c:pt idx="7">
                  <c:v>12.80255189011887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9C1-4CEE-A7BF-D004E6338A48}"/>
            </c:ext>
          </c:extLst>
        </c:ser>
        <c:overlap val="-20"/>
        <c:axId val="87236608"/>
        <c:axId val="87239680"/>
      </c:barChart>
      <c:catAx>
        <c:axId val="8723660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87239680"/>
        <c:crosses val="autoZero"/>
        <c:auto val="1"/>
        <c:lblAlgn val="ctr"/>
        <c:lblOffset val="100"/>
      </c:catAx>
      <c:valAx>
        <c:axId val="87239680"/>
        <c:scaling>
          <c:orientation val="minMax"/>
        </c:scaling>
        <c:delete val="1"/>
        <c:axPos val="l"/>
        <c:numFmt formatCode="0.0" sourceLinked="1"/>
        <c:tickLblPos val="none"/>
        <c:crossAx val="87236608"/>
        <c:crosses val="autoZero"/>
        <c:crossBetween val="between"/>
      </c:valAx>
    </c:plotArea>
    <c:legend>
      <c:legendPos val="b"/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Feuil2!$B$36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Feuil2!$A$37:$A$43</c:f>
              <c:strCache>
                <c:ptCount val="7"/>
                <c:pt idx="0">
                  <c:v>الحضري</c:v>
                </c:pt>
                <c:pt idx="1">
                  <c:v>القروي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بدون شهادة</c:v>
                </c:pt>
                <c:pt idx="6">
                  <c:v>الوطني</c:v>
                </c:pt>
              </c:strCache>
            </c:strRef>
          </c:cat>
          <c:val>
            <c:numRef>
              <c:f>Feuil2!$B$37:$B$43</c:f>
              <c:numCache>
                <c:formatCode>0.0</c:formatCode>
                <c:ptCount val="7"/>
                <c:pt idx="0">
                  <c:v>8.3150088293793516</c:v>
                </c:pt>
                <c:pt idx="1">
                  <c:v>11.60840417485222</c:v>
                </c:pt>
                <c:pt idx="2">
                  <c:v>10.68571298012627</c:v>
                </c:pt>
                <c:pt idx="3">
                  <c:v>5.6727563663620888</c:v>
                </c:pt>
                <c:pt idx="4">
                  <c:v>14.8810438887377</c:v>
                </c:pt>
                <c:pt idx="5">
                  <c:v>9.727605756268769</c:v>
                </c:pt>
                <c:pt idx="6">
                  <c:v>9.5948736671528465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833-4966-B9C2-BFD15E527740}"/>
            </c:ext>
          </c:extLst>
        </c:ser>
        <c:ser>
          <c:idx val="1"/>
          <c:order val="1"/>
          <c:tx>
            <c:strRef>
              <c:f>Feuil2!$C$36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Feuil2!$A$37:$A$43</c:f>
              <c:strCache>
                <c:ptCount val="7"/>
                <c:pt idx="0">
                  <c:v>الحضري</c:v>
                </c:pt>
                <c:pt idx="1">
                  <c:v>القروي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بدون شهادة</c:v>
                </c:pt>
                <c:pt idx="6">
                  <c:v>الوطني</c:v>
                </c:pt>
              </c:strCache>
            </c:strRef>
          </c:cat>
          <c:val>
            <c:numRef>
              <c:f>Feuil2!$C$37:$C$43</c:f>
              <c:numCache>
                <c:formatCode>0.0</c:formatCode>
                <c:ptCount val="7"/>
                <c:pt idx="0">
                  <c:v>9.4124105436018048</c:v>
                </c:pt>
                <c:pt idx="1">
                  <c:v>12.44695593048136</c:v>
                </c:pt>
                <c:pt idx="2">
                  <c:v>11.648406396945639</c:v>
                </c:pt>
                <c:pt idx="3">
                  <c:v>6.2894419693862025</c:v>
                </c:pt>
                <c:pt idx="4">
                  <c:v>15.212276635693151</c:v>
                </c:pt>
                <c:pt idx="5">
                  <c:v>10.716844909310112</c:v>
                </c:pt>
                <c:pt idx="6">
                  <c:v>10.561079146459312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833-4966-B9C2-BFD15E527740}"/>
            </c:ext>
          </c:extLst>
        </c:ser>
        <c:overlap val="-20"/>
        <c:axId val="91601536"/>
        <c:axId val="91816320"/>
      </c:barChart>
      <c:catAx>
        <c:axId val="9160153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91816320"/>
        <c:crosses val="autoZero"/>
        <c:auto val="1"/>
        <c:lblAlgn val="ctr"/>
        <c:lblOffset val="100"/>
      </c:catAx>
      <c:valAx>
        <c:axId val="91816320"/>
        <c:scaling>
          <c:orientation val="minMax"/>
        </c:scaling>
        <c:delete val="1"/>
        <c:axPos val="l"/>
        <c:numFmt formatCode="0.0" sourceLinked="1"/>
        <c:tickLblPos val="none"/>
        <c:crossAx val="91601536"/>
        <c:crosses val="autoZero"/>
        <c:crossBetween val="between"/>
      </c:valAx>
    </c:plotArea>
    <c:legend>
      <c:legendPos val="b"/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Feuil2!$B$50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Feuil2!$A$51:$A$54</c:f>
              <c:strCache>
                <c:ptCount val="4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Feuil2!$B$51:$B$54</c:f>
              <c:numCache>
                <c:formatCode>0.0</c:formatCode>
                <c:ptCount val="4"/>
                <c:pt idx="0">
                  <c:v>11.536021493227471</c:v>
                </c:pt>
                <c:pt idx="1">
                  <c:v>4.9930887381799316</c:v>
                </c:pt>
                <c:pt idx="2">
                  <c:v>18.856927309719424</c:v>
                </c:pt>
                <c:pt idx="3">
                  <c:v>7.6710152260867126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6FC-401D-B767-7817489FDDAA}"/>
            </c:ext>
          </c:extLst>
        </c:ser>
        <c:ser>
          <c:idx val="1"/>
          <c:order val="1"/>
          <c:tx>
            <c:strRef>
              <c:f>Feuil2!$C$50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ysClr val="window" lastClr="FFFFFF">
                <a:lumMod val="50000"/>
              </a:sysClr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Feuil2!$A$51:$A$54</c:f>
              <c:strCache>
                <c:ptCount val="4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Feuil2!$C$51:$C$54</c:f>
              <c:numCache>
                <c:formatCode>0.0</c:formatCode>
                <c:ptCount val="4"/>
                <c:pt idx="0">
                  <c:v>11.95670834511567</c:v>
                </c:pt>
                <c:pt idx="1">
                  <c:v>6.7380991793094305</c:v>
                </c:pt>
                <c:pt idx="2">
                  <c:v>22.224411839889584</c:v>
                </c:pt>
                <c:pt idx="3">
                  <c:v>8.0860618928411654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6FC-401D-B767-7817489FDDAA}"/>
            </c:ext>
          </c:extLst>
        </c:ser>
        <c:overlap val="-10"/>
        <c:axId val="76013952"/>
        <c:axId val="76015488"/>
      </c:barChart>
      <c:catAx>
        <c:axId val="7601395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76015488"/>
        <c:crosses val="autoZero"/>
        <c:auto val="1"/>
        <c:lblAlgn val="ctr"/>
        <c:lblOffset val="100"/>
      </c:catAx>
      <c:valAx>
        <c:axId val="76015488"/>
        <c:scaling>
          <c:orientation val="minMax"/>
        </c:scaling>
        <c:delete val="1"/>
        <c:axPos val="l"/>
        <c:numFmt formatCode="0.0" sourceLinked="1"/>
        <c:tickLblPos val="none"/>
        <c:crossAx val="76013952"/>
        <c:crosses val="autoZero"/>
        <c:crossBetween val="between"/>
      </c:valAx>
    </c:plotArea>
    <c:legend>
      <c:legendPos val="b"/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23133040435162996"/>
          <c:y val="6.4814814814814964E-2"/>
          <c:w val="0.75092134281883793"/>
          <c:h val="0.8842592592592593"/>
        </c:manualLayout>
      </c:layout>
      <c:barChart>
        <c:barDir val="bar"/>
        <c:grouping val="clustered"/>
        <c:ser>
          <c:idx val="0"/>
          <c:order val="0"/>
          <c:spPr>
            <a:solidFill>
              <a:sysClr val="window" lastClr="FFFFFF">
                <a:lumMod val="50000"/>
              </a:sysClr>
            </a:solidFill>
          </c:spPr>
          <c:dPt>
            <c:idx val="4"/>
            <c:spPr>
              <a:solidFill>
                <a:srgbClr val="FFC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D998-4262-BE50-1D29E8F4277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activité_région!$A$22:$A$32</c:f>
              <c:strCache>
                <c:ptCount val="11"/>
                <c:pt idx="0">
                  <c:v>طنجة- تطوان- الحسيمة </c:v>
                </c:pt>
                <c:pt idx="1">
                  <c:v>جهات الجنوب</c:v>
                </c:pt>
                <c:pt idx="2">
                  <c:v>الدار البيضاء -ســــطات</c:v>
                </c:pt>
                <c:pt idx="3">
                  <c:v>مـــراكش – اسفــي</c:v>
                </c:pt>
                <c:pt idx="4">
                  <c:v>الوطني</c:v>
                </c:pt>
                <c:pt idx="5">
                  <c:v>الربــاط- ســلا-القنيطـــرة</c:v>
                </c:pt>
                <c:pt idx="6">
                  <c:v>فـــــــــاس-مكــــــناس</c:v>
                </c:pt>
                <c:pt idx="7">
                  <c:v>ســــوس – مــــاسة</c:v>
                </c:pt>
                <c:pt idx="8">
                  <c:v>جهـــــــــة الشـــــــــرق</c:v>
                </c:pt>
                <c:pt idx="9">
                  <c:v>درعــــة – تافيلالــت</c:v>
                </c:pt>
                <c:pt idx="10">
                  <c:v>بني مــلال-خنيفـــــــــرة</c:v>
                </c:pt>
              </c:strCache>
            </c:strRef>
          </c:cat>
          <c:val>
            <c:numRef>
              <c:f>activité_région!$D$22:$D$32</c:f>
              <c:numCache>
                <c:formatCode>0.0</c:formatCode>
                <c:ptCount val="11"/>
                <c:pt idx="0">
                  <c:v>47.923770441259101</c:v>
                </c:pt>
                <c:pt idx="1">
                  <c:v>46.620420071710001</c:v>
                </c:pt>
                <c:pt idx="2">
                  <c:v>45.395609159122579</c:v>
                </c:pt>
                <c:pt idx="3">
                  <c:v>43.874336641124572</c:v>
                </c:pt>
                <c:pt idx="4">
                  <c:v>43.44411011796204</c:v>
                </c:pt>
                <c:pt idx="5">
                  <c:v>43.192245320980376</c:v>
                </c:pt>
                <c:pt idx="6">
                  <c:v>42.388051734370656</c:v>
                </c:pt>
                <c:pt idx="7">
                  <c:v>40.432347193061055</c:v>
                </c:pt>
                <c:pt idx="8">
                  <c:v>40.38266231943112</c:v>
                </c:pt>
                <c:pt idx="9">
                  <c:v>40.067611661385534</c:v>
                </c:pt>
                <c:pt idx="10">
                  <c:v>39.671614465492013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998-4262-BE50-1D29E8F42773}"/>
            </c:ext>
          </c:extLst>
        </c:ser>
        <c:axId val="63204736"/>
        <c:axId val="75756672"/>
      </c:barChart>
      <c:catAx>
        <c:axId val="63204736"/>
        <c:scaling>
          <c:orientation val="maxMin"/>
        </c:scaling>
        <c:axPos val="l"/>
        <c:numFmt formatCode="General" sourceLinked="0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75756672"/>
        <c:crosses val="autoZero"/>
        <c:auto val="1"/>
        <c:lblAlgn val="ctr"/>
        <c:lblOffset val="100"/>
      </c:catAx>
      <c:valAx>
        <c:axId val="75756672"/>
        <c:scaling>
          <c:orientation val="minMax"/>
        </c:scaling>
        <c:delete val="1"/>
        <c:axPos val="t"/>
        <c:numFmt formatCode="0.0" sourceLinked="1"/>
        <c:tickLblPos val="none"/>
        <c:crossAx val="63204736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bar"/>
        <c:grouping val="clustered"/>
        <c:ser>
          <c:idx val="0"/>
          <c:order val="0"/>
          <c:spPr>
            <a:solidFill>
              <a:sysClr val="window" lastClr="FFFFFF">
                <a:lumMod val="50000"/>
              </a:sysClr>
            </a:solidFill>
          </c:spPr>
          <c:dPt>
            <c:idx val="4"/>
            <c:spPr>
              <a:solidFill>
                <a:srgbClr val="FFC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72FA-452A-947E-A511720851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chomage_région!$A$22:$A$32</c:f>
              <c:strCache>
                <c:ptCount val="11"/>
                <c:pt idx="0">
                  <c:v>جهات الجنوب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الدار البيضاء -ســــطات</c:v>
                </c:pt>
                <c:pt idx="4">
                  <c:v>الوطني</c:v>
                </c:pt>
                <c:pt idx="5">
                  <c:v>الربــاط- ســلا-القنيطـــرة</c:v>
                </c:pt>
                <c:pt idx="6">
                  <c:v>ســــوس – مــــاسة</c:v>
                </c:pt>
                <c:pt idx="7">
                  <c:v>بني مــلال-خنيفـــــــــرة</c:v>
                </c:pt>
                <c:pt idx="8">
                  <c:v>طنجة- تطوان- الحسيمة </c:v>
                </c:pt>
                <c:pt idx="9">
                  <c:v>مـــراكش – اسفــي</c:v>
                </c:pt>
                <c:pt idx="10">
                  <c:v>درعــــة – تافيلالــت</c:v>
                </c:pt>
              </c:strCache>
            </c:strRef>
          </c:cat>
          <c:val>
            <c:numRef>
              <c:f>chomage_région!$D$22:$D$32</c:f>
              <c:numCache>
                <c:formatCode>0.0</c:formatCode>
                <c:ptCount val="11"/>
                <c:pt idx="0">
                  <c:v>25.659032373894959</c:v>
                </c:pt>
                <c:pt idx="1">
                  <c:v>21.055253389415888</c:v>
                </c:pt>
                <c:pt idx="2">
                  <c:v>16.16960376621709</c:v>
                </c:pt>
                <c:pt idx="3">
                  <c:v>14.695130999194006</c:v>
                </c:pt>
                <c:pt idx="4">
                  <c:v>12.80255189011887</c:v>
                </c:pt>
                <c:pt idx="5">
                  <c:v>12.364202332542286</c:v>
                </c:pt>
                <c:pt idx="6">
                  <c:v>11.42573582698895</c:v>
                </c:pt>
                <c:pt idx="7">
                  <c:v>9.9567710984884048</c:v>
                </c:pt>
                <c:pt idx="8">
                  <c:v>8.90921128489836</c:v>
                </c:pt>
                <c:pt idx="9">
                  <c:v>7.5059719365657038</c:v>
                </c:pt>
                <c:pt idx="10">
                  <c:v>6.4324384001061734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2FA-452A-947E-A511720851B0}"/>
            </c:ext>
          </c:extLst>
        </c:ser>
        <c:axId val="75651328"/>
        <c:axId val="76263424"/>
      </c:barChart>
      <c:catAx>
        <c:axId val="75651328"/>
        <c:scaling>
          <c:orientation val="maxMin"/>
        </c:scaling>
        <c:axPos val="l"/>
        <c:numFmt formatCode="General" sourceLinked="0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76263424"/>
        <c:crosses val="autoZero"/>
        <c:auto val="1"/>
        <c:lblAlgn val="ctr"/>
        <c:lblOffset val="100"/>
      </c:catAx>
      <c:valAx>
        <c:axId val="76263424"/>
        <c:scaling>
          <c:orientation val="minMax"/>
        </c:scaling>
        <c:delete val="1"/>
        <c:axPos val="t"/>
        <c:numFmt formatCode="0.0" sourceLinked="1"/>
        <c:tickLblPos val="none"/>
        <c:crossAx val="75651328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21B75-ADB8-4FD6-A063-F005D3023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1840</Words>
  <Characters>10126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zouazzani</dc:creator>
  <cp:lastModifiedBy>HCP</cp:lastModifiedBy>
  <cp:revision>8</cp:revision>
  <cp:lastPrinted>2024-07-25T16:18:00Z</cp:lastPrinted>
  <dcterms:created xsi:type="dcterms:W3CDTF">2025-07-29T15:05:00Z</dcterms:created>
  <dcterms:modified xsi:type="dcterms:W3CDTF">2025-08-03T12:14:00Z</dcterms:modified>
</cp:coreProperties>
</file>