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33" w:rsidRDefault="00803633" w:rsidP="00F86D25">
      <w:pPr>
        <w:jc w:val="center"/>
        <w:rPr>
          <w:rtl/>
          <w:lang w:bidi="ar-MA"/>
        </w:rPr>
      </w:pPr>
    </w:p>
    <w:p w:rsidR="00803633" w:rsidRDefault="00803633" w:rsidP="00F86D25">
      <w:pPr>
        <w:jc w:val="center"/>
        <w:rPr>
          <w:rtl/>
          <w:lang w:bidi="tzm-Arab-MA"/>
        </w:rPr>
      </w:pPr>
    </w:p>
    <w:p w:rsidR="00F619F8" w:rsidRDefault="00F619F8" w:rsidP="00F86D25">
      <w:pPr>
        <w:jc w:val="center"/>
        <w:rPr>
          <w:rtl/>
          <w:lang w:bidi="tzm-Arab-MA"/>
        </w:rPr>
      </w:pPr>
    </w:p>
    <w:p w:rsidR="00803633" w:rsidRPr="00405EA7" w:rsidRDefault="00803633" w:rsidP="00F86D25">
      <w:pPr>
        <w:bidi/>
        <w:spacing w:after="120"/>
        <w:contextualSpacing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مذكرة إخبارية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  <w:t>لل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مندوبية السامية للتخطيط حول</w:t>
      </w:r>
    </w:p>
    <w:p w:rsidR="00803633" w:rsidRPr="00405EA7" w:rsidRDefault="00803633" w:rsidP="00F86D25">
      <w:pPr>
        <w:bidi/>
        <w:spacing w:after="0"/>
        <w:contextualSpacing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</w:pP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وضعية سوق الشغل خلال</w:t>
      </w:r>
      <w:r w:rsidR="00991E1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الفصل </w:t>
      </w:r>
      <w:r w:rsidRPr="00405EA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 xml:space="preserve">الثاني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</w:t>
      </w:r>
      <w:r w:rsidR="00991E1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سنة </w:t>
      </w:r>
      <w:r w:rsidR="00AA02E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2025</w:t>
      </w:r>
    </w:p>
    <w:p w:rsidR="00043286" w:rsidRPr="00405EA7" w:rsidRDefault="00412722" w:rsidP="00F86D25">
      <w:pPr>
        <w:bidi/>
        <w:spacing w:after="0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</w:pPr>
      <w:r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bidi="tzm-Arab-MA"/>
        </w:rPr>
        <w:t xml:space="preserve">               </w:t>
      </w:r>
    </w:p>
    <w:p w:rsidR="00803633" w:rsidRDefault="00803633" w:rsidP="00F86D25">
      <w:pPr>
        <w:bidi/>
        <w:spacing w:after="0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</w:p>
    <w:p w:rsidR="003D5618" w:rsidRDefault="00D40D8D" w:rsidP="005E78AC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لا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زال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ت وضعية سوق الشغل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lang w:bidi="ar-MA"/>
        </w:rPr>
        <w:t xml:space="preserve"> 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خلال ال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فصل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الثاني </w:t>
      </w:r>
      <w:r w:rsidR="0003177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 سنة </w:t>
      </w:r>
      <w:r w:rsidR="00AA02E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2025</w:t>
      </w:r>
      <w:r w:rsidR="003C0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ت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عاني من آثار الجفاف. هكذا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،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lang w:bidi="ar-MA"/>
        </w:rPr>
        <w:t xml:space="preserve"> 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</w:t>
      </w:r>
      <w:r w:rsidR="00D12CAC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إحداث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113.000</w:t>
      </w:r>
      <w:r w:rsidR="003C0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D12CA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شغل بالوسط الحضري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فقدان</w:t>
      </w:r>
      <w:r w:rsidR="003C0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107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.000 </w:t>
      </w:r>
      <w:r w:rsidR="009057A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بالوسط القروي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، 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ارتفع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41167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الحجم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الإجمالي للشغل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3D5618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ما بين الفصل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ال</w:t>
      </w:r>
      <w:r w:rsidR="003D561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ثاني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سنة </w:t>
      </w:r>
      <w:r w:rsidR="00AA02E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2024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AA02E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2025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بـ 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5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.000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منصب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شغل</w:t>
      </w:r>
      <w:r w:rsidR="00D12CAC"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 وذلك بعد فقدان 8</w:t>
      </w:r>
      <w:r w:rsid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2</w:t>
      </w:r>
      <w:r w:rsidR="00D12CAC"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.000 منصب سنة ما قبل.</w:t>
      </w:r>
    </w:p>
    <w:p w:rsidR="00D12CAC" w:rsidRPr="00D12CAC" w:rsidRDefault="00D12CAC" w:rsidP="00F86D2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D12CA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حسب نوع الشغل، تم </w:t>
      </w:r>
      <w:r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إحداث 132</w:t>
      </w:r>
      <w:r w:rsidRPr="00D12CA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.000 منصب شغل مؤدى عنه</w:t>
      </w:r>
      <w:r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Pr="00D12CA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على الصعيد الوطني، </w:t>
      </w:r>
      <w:r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مقابل </w:t>
      </w:r>
      <w:r w:rsidRPr="00D12CA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فقدان </w:t>
      </w:r>
      <w:r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126.000</w:t>
      </w:r>
      <w:r w:rsidRPr="00D12CA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 شغل غير مؤدى عنه</w:t>
      </w:r>
      <w:r w:rsidRPr="00D12C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FC31AF" w:rsidRDefault="00D12CAC" w:rsidP="00F86D2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باستثناء </w:t>
      </w:r>
      <w:r w:rsidRPr="00423AF7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قطاع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23AF7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"الفلاحة والغابة والصيد"</w:t>
      </w:r>
      <w:r w:rsidRP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الذي فقد 108.000 منصب، ساهمت القطاعات الاقتصادية الأخرى في إحداث مناصب الشغل. وهكذا أحدث قطاع </w:t>
      </w:r>
      <w:r w:rsidR="00423AF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"البناء والأشغال العمومية"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74.000</w:t>
      </w:r>
      <w:r w:rsidR="00D40D8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شغل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 متبوعا ب</w:t>
      </w:r>
      <w:r w:rsidR="00D40D8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قطاع</w:t>
      </w:r>
      <w:r w:rsidR="005E78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"الخدمات"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 w:rsidRP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35.000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و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قطاع "الصناعة"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 w:rsidRP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2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.000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FC31AF" w:rsidRDefault="00D627A8" w:rsidP="00F86D2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tzm-Arab-MA"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و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عرف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حجم البطالة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تراجعا </w:t>
      </w:r>
      <w:r w:rsidR="00A61E8A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38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.000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</w:t>
      </w:r>
      <w:r w:rsidR="00FC31AF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نتيجة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انخفاضه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 w:rsidRP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33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.000</w:t>
      </w:r>
      <w:r w:rsidR="00800CFB"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عاطل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بالوسط </w:t>
      </w:r>
      <w:r w:rsidR="00423AF7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القروي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5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.000 </w:t>
      </w:r>
      <w:r w:rsidR="00FC31AF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بالوسط </w:t>
      </w:r>
      <w:r w:rsidR="00423AF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الحضري</w:t>
      </w:r>
      <w:r w:rsidR="00800CFB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 w:rsid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لي</w:t>
      </w:r>
      <w:r w:rsidR="00800CFB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بلغ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عدد العاطلين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1.</w:t>
      </w:r>
      <w:r w:rsidR="00423AF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595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.000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شخص </w:t>
      </w:r>
      <w:r w:rsidR="00800CFB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.</w:t>
      </w:r>
    </w:p>
    <w:p w:rsidR="00A85D01" w:rsidRDefault="00800CFB" w:rsidP="00F86D2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="00423AF7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13,1%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E7475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23AF7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12,8%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(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-0,3</w:t>
      </w:r>
      <w:r w:rsidR="00BA003E" w:rsidRP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نقطة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)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 من</w:t>
      </w:r>
      <w:r w:rsidR="005E78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BA003E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16,7%</w:t>
      </w:r>
      <w:r w:rsidR="005E78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5E78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16,4%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الحضري</w:t>
      </w:r>
      <w:r w:rsidR="005E78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(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-0,3</w:t>
      </w:r>
      <w:r w:rsidR="00BA003E" w:rsidRP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نقطة</w:t>
      </w:r>
      <w:r w:rsid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)</w:t>
      </w:r>
      <w:r w:rsidR="00E7475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ومن </w:t>
      </w:r>
      <w:r w:rsidR="00BA003E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6,7</w:t>
      </w:r>
      <w:r w:rsidR="006F6E92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6,2</w:t>
      </w:r>
      <w:r w:rsidR="006F6E92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(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-0,5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نقطة)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 و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يبقى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معدل البطالة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م</w:t>
      </w:r>
      <w:r w:rsidR="00043286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رتفعا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بين الشباب المتراوحة أعمارهم مابين 15 و24 سنة</w:t>
      </w:r>
      <w:r w:rsidR="009F5D95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35,8%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حاملي الشهادات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</w:t>
      </w:r>
      <w:r w:rsidR="00F76FB6" w:rsidRPr="006C2E5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19%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والنساء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</w:t>
      </w:r>
      <w:r w:rsidR="00BA003E" w:rsidRPr="00BA003E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19,9%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)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EE263A" w:rsidRDefault="00EE263A" w:rsidP="00F86D2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ارتفع حجم النشيطين المشتغلين في حالة الشغل الناقص، خلال نفس الفترة،</w:t>
      </w:r>
      <w:r w:rsid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من 1.042.000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1C523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1.147.000</w:t>
      </w:r>
      <w:r w:rsidR="00E7475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شخص على الصعيد الوطني، </w:t>
      </w:r>
      <w:r w:rsid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من 552.000</w:t>
      </w:r>
      <w:r w:rsidR="00991E1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BA003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635.000</w:t>
      </w:r>
      <w:r w:rsidR="00991E1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85D01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ومن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85D01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490.000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85D01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إلى 512.000 </w:t>
      </w:r>
      <w:r w:rsidR="00BE651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الوسط القروي. وهكذا، انتقل معدل الشغل الناقص من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9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,6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10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,6%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الصعيد الوطني</w:t>
      </w:r>
      <w:r w:rsidR="00D627A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،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11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ومن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8,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991E1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A85D0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%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</w:t>
      </w:r>
      <w:r w:rsidR="00E7475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BA003E" w:rsidRPr="00BA003E" w:rsidRDefault="00BA003E" w:rsidP="00F86D25">
      <w:pPr>
        <w:autoSpaceDE w:val="0"/>
        <w:autoSpaceDN w:val="0"/>
        <w:bidi/>
        <w:adjustRightInd w:val="0"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</w:p>
    <w:p w:rsidR="00F86D25" w:rsidRDefault="00F86D25">
      <w:pPr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  <w:rtl/>
        </w:rPr>
      </w:pP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  <w:rtl/>
        </w:rPr>
        <w:br w:type="page"/>
      </w:r>
    </w:p>
    <w:p w:rsidR="00983B3A" w:rsidRPr="00187ECE" w:rsidRDefault="00983B3A" w:rsidP="00F86D25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</w:rPr>
      </w:pPr>
      <w:r w:rsidRPr="00187ECE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lastRenderedPageBreak/>
        <w:t>النشاط والشغل</w:t>
      </w:r>
    </w:p>
    <w:p w:rsidR="00983B3A" w:rsidRPr="00C40DF5" w:rsidRDefault="00983B3A" w:rsidP="00F86D25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انخفاض</w:t>
      </w:r>
      <w:r w:rsidR="00F86D2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 معدلات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النشاط </w:t>
      </w:r>
      <w:r w:rsidR="00F86D2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والشغل</w:t>
      </w:r>
    </w:p>
    <w:p w:rsidR="003F3418" w:rsidRDefault="00983B3A" w:rsidP="00354133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انخفض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</w:t>
      </w:r>
      <w:r w:rsidR="00D87C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ما بين الفصل الثاني من سنة </w:t>
      </w:r>
      <w:r w:rsidR="00AA02E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2024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نفس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الفصل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سنة </w:t>
      </w:r>
      <w:r w:rsidR="00AA02E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2025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منتقلا من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إلى </w:t>
      </w:r>
      <w:r w:rsidR="006F6E92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6F6E92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6F6E92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ويعزى هذا 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الانخفاض 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إلى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زيادة السكان في سن النشاط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(15 سنة فأكثر)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بمعدل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F5D9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</w:t>
      </w:r>
      <w:r w:rsidR="00991E1A" w:rsidRPr="009F5D9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 نفس الفترة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E651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3F341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3F341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نخفاض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طفيف ل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عدد السكان النشيطين 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</w:t>
      </w:r>
      <w:r w:rsidR="00831D11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831D11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).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043286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نخفاض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73B4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مهما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لقروي</w:t>
      </w:r>
      <w:r w:rsidR="00C04A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C04AEA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-1</w:t>
      </w:r>
      <w:r w:rsidR="00C04AE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C04AEA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C04A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نقطة)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6,4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73B4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مقابل</w:t>
      </w:r>
      <w:r w:rsidR="00024EB9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3 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الحضري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42,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42% 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="00C04A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ولقد كان</w:t>
      </w:r>
      <w:r w:rsid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كذلك</w:t>
      </w:r>
      <w:r w:rsidR="00C04A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هذا الانخفاض أكثر حدة في صفوف النساء (</w:t>
      </w:r>
      <w:r w:rsidR="00C04AEA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-1,2</w:t>
      </w:r>
      <w:r w:rsidR="00C04AEA" w:rsidRP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نقطة)، من </w:t>
      </w:r>
      <w:r w:rsidR="00C04AEA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20,1%</w:t>
      </w:r>
      <w:r w:rsidR="00C04AEA" w:rsidRP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FF101F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18,9%</w:t>
      </w:r>
      <w:r w:rsidR="00FF101F" w:rsidRP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مقارنة بتراجعه بـ </w:t>
      </w:r>
      <w:r w:rsidR="00FF101F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0,4</w:t>
      </w:r>
      <w:r w:rsidR="00FF101F" w:rsidRP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 لدى الرجال، من </w:t>
      </w:r>
      <w:r w:rsidR="00FF101F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69%</w:t>
      </w:r>
      <w:r w:rsidR="00FF101F" w:rsidRP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FF101F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68,6%</w:t>
      </w:r>
      <w:r w:rsidR="00FF101F" w:rsidRPr="00FF101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C04AEA" w:rsidRPr="00FF101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</w:p>
    <w:p w:rsidR="00983B3A" w:rsidRPr="00AC2CA0" w:rsidRDefault="00B85D74" w:rsidP="0084325C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ولقد 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معدل الشغل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بدوره</w:t>
      </w:r>
      <w:r w:rsidR="003F341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تراجعا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على المستوى الوطني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 w:rsidRP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831D11" w:rsidRP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831D11" w:rsidRP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إلى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  <w:r w:rsidR="00831D11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</w:t>
      </w:r>
      <w:r w:rsidR="00831D11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9</w:t>
      </w:r>
      <w:r w:rsidR="00831D11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 و</w:t>
      </w:r>
      <w:r w:rsidR="00831D1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انخفض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هذا المعدل 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بـ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 بالوسط القروي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منتقلا 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D9057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نقطة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الحضري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إلى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</w:t>
      </w:r>
      <w:r w:rsidR="003F341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6E2D3D" w:rsidRP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ولقد عرف </w:t>
      </w:r>
      <w:r w:rsidR="00B31997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هذا المعدل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ارتفاعا طفيفا </w:t>
      </w:r>
      <w:r w:rsidR="00CE38A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</w:t>
      </w:r>
      <w:r w:rsidR="00CE38A8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نقطة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الرجال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(من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61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,2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B3199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في حين، </w:t>
      </w:r>
      <w:r w:rsidR="003F341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تراجع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B31997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نقطة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النساء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(من </w:t>
      </w:r>
      <w:r w:rsidR="00B31997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16,5%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983B3A" w:rsidRPr="00C40DF5" w:rsidRDefault="008551F6" w:rsidP="00F86D25">
      <w:pPr>
        <w:jc w:val="right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ارتفاع الشغل بالوسط الحضري مقابل تراجعه بالوسط القروي</w:t>
      </w:r>
    </w:p>
    <w:p w:rsidR="00D73F7E" w:rsidRDefault="00B31997" w:rsidP="0084325C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الاقتصاد الوطن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 5.000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</w:t>
      </w:r>
      <w:r w:rsidR="001207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شغل</w:t>
      </w:r>
      <w:r w:rsidR="0030414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4325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ما بين الفصل الثاني من سنة 2024 ونفس الفصل من سنة 2025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="00EC383C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حداث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113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بالوسط الحضري و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</w:t>
      </w:r>
      <w:r w:rsidR="0084325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107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8551F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991E1A" w:rsidRDefault="001207E7" w:rsidP="0084325C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132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مؤدى عنه،</w:t>
      </w:r>
      <w:r w:rsidR="00BE651B" w:rsidRPr="00BE651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BE651B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على المستوى الوطني</w:t>
      </w:r>
      <w:r w:rsidR="00BE651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إحداث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319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124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D73F7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  <w:r w:rsidR="0084325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في حين، </w:t>
      </w:r>
      <w:r w:rsidR="00AB715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الشغل غير 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مؤدى عنه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4325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715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نتيجة </w:t>
      </w:r>
      <w:r w:rsidR="000D6FD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="00D73F7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115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84325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بالوسط القروي</w:t>
      </w:r>
      <w:r w:rsidR="000D6FD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D73F7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F86D25" w:rsidRDefault="00F86D25" w:rsidP="009D67B3">
      <w:pPr>
        <w:autoSpaceDE w:val="0"/>
        <w:autoSpaceDN w:val="0"/>
        <w:bidi/>
        <w:adjustRightInd w:val="0"/>
        <w:jc w:val="center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مبيان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BE651B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ar-MA"/>
        </w:rPr>
        <w:t>1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: صافي التغير في الشغل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>ما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lang w:eastAsia="fr-FR" w:bidi="tzm-Arab-MA"/>
        </w:rPr>
        <w:t xml:space="preserve"> 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 xml:space="preserve">بين 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الفصل الثاني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 xml:space="preserve">من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2024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و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 xml:space="preserve">نفس الفصل من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2025 حسب 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نوع الشغل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ووسط الإقامة</w:t>
      </w:r>
    </w:p>
    <w:p w:rsidR="00F86D25" w:rsidRDefault="00BE651B" w:rsidP="009D67B3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MA"/>
        </w:rPr>
      </w:pPr>
      <w:r w:rsidRPr="00BE651B">
        <w:rPr>
          <w:rFonts w:asciiTheme="majorBidi" w:hAnsiTheme="majorBidi" w:cs="Times New Roman"/>
          <w:b/>
          <w:bCs/>
          <w:noProof/>
          <w:color w:val="FF0000"/>
          <w:sz w:val="28"/>
          <w:szCs w:val="28"/>
          <w:rtl/>
          <w:lang w:eastAsia="fr-FR"/>
        </w:rPr>
        <w:drawing>
          <wp:inline distT="0" distB="0" distL="0" distR="0">
            <wp:extent cx="4931417" cy="1987367"/>
            <wp:effectExtent l="0" t="0" r="0" b="0"/>
            <wp:docPr id="14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44AD" w:rsidRPr="00D73F7E" w:rsidRDefault="00F86D25" w:rsidP="00F86D25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MA"/>
        </w:rPr>
        <w:br w:type="page"/>
      </w:r>
      <w:r w:rsidR="00AB7159" w:rsidRPr="00BE651B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lastRenderedPageBreak/>
        <w:t xml:space="preserve">تطور الشغل حسب قطاعات النشاط </w:t>
      </w:r>
      <w:r w:rsidR="00D627A8" w:rsidRPr="00BE651B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الاقتصادي</w:t>
      </w:r>
    </w:p>
    <w:p w:rsidR="00AB7159" w:rsidRDefault="00AB7159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ما بين الفصل الثاني من سنة </w:t>
      </w:r>
      <w:r w:rsidR="00AA02E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2024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ونفس الفصل من سنة </w:t>
      </w:r>
      <w:r w:rsidR="00AA02E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2025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"الفلاحة والغابة والصيد"</w:t>
      </w:r>
      <w:r w:rsidR="00991E1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 108.000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نصب شغل على المستوى الوطني،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وهو ما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يمثل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انخفاض بـ </w:t>
      </w:r>
      <w:r w:rsidR="00991E1A">
        <w:rPr>
          <w:rFonts w:ascii="Book Antiqua" w:hAnsi="Book Antiqua" w:cs="Times New Roman"/>
          <w:sz w:val="24"/>
          <w:szCs w:val="24"/>
        </w:rPr>
        <w:t>4</w:t>
      </w:r>
      <w:r w:rsidR="00991E1A" w:rsidRPr="007C6B26">
        <w:rPr>
          <w:rFonts w:ascii="Book Antiqua" w:hAnsi="Book Antiqua" w:cs="Times New Roman"/>
          <w:sz w:val="24"/>
          <w:szCs w:val="24"/>
        </w:rPr>
        <w:t>%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إجمالي الشغل بهذا القطاع.</w:t>
      </w:r>
    </w:p>
    <w:p w:rsidR="00983B3A" w:rsidRDefault="00991E1A" w:rsidP="00BE651B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حين، أحدث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74.000 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شغل،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45.000 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29.000 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مسجلا 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ارتفاعا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AB715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بـ </w:t>
      </w:r>
      <w:r w:rsidR="00BE651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1C5238" w:rsidRPr="001C523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B715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إجمالي الشغل بهذا القطاع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983B3A" w:rsidRPr="00AC2CA0" w:rsidRDefault="001C5238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35.000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44F1E" w:rsidRPr="00EE47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(+1%)</w:t>
      </w:r>
      <w:r w:rsidR="00044F1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44F1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إحداث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61.000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="00044F1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فقدان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26.000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044F1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983B3A" w:rsidRPr="00AC2CA0" w:rsidRDefault="00EE4761" w:rsidP="0084325C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 جهته،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C44A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"الصناعة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" 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شغل، 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إحداث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10.000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منصب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الحضري </w:t>
      </w:r>
      <w:r w:rsidR="001C523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="001C52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8.000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8657D0" w:rsidRPr="00563BD8" w:rsidRDefault="005639C8" w:rsidP="009D67B3">
      <w:pPr>
        <w:autoSpaceDE w:val="0"/>
        <w:autoSpaceDN w:val="0"/>
        <w:bidi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fr-FR" w:bidi="tzm-Arab-MA"/>
        </w:rPr>
      </w:pP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مبيان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3C038E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ar-MA"/>
        </w:rPr>
        <w:t>2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: صافي التغير في الشغ</w:t>
      </w:r>
      <w:r w:rsidR="0046002F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ل</w:t>
      </w:r>
      <w:r w:rsidR="00F86D25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D627A8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>ما</w:t>
      </w:r>
      <w:r w:rsidR="00F86D25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ar-MA"/>
        </w:rPr>
        <w:t xml:space="preserve"> </w:t>
      </w:r>
      <w:r w:rsidR="00D627A8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 xml:space="preserve">بين </w:t>
      </w:r>
      <w:r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الفصل الثاني</w:t>
      </w:r>
      <w:r w:rsidR="00D627A8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 xml:space="preserve">من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2024</w:t>
      </w:r>
      <w:r w:rsidR="00F86D25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و</w:t>
      </w:r>
      <w:r w:rsidR="00D627A8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 w:bidi="tzm-Arab-MA"/>
        </w:rPr>
        <w:t xml:space="preserve">نفس الفصل من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2025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حسب قطاعات النشاط الاقتصادي ووسط الإقامة</w:t>
      </w:r>
      <w:r w:rsidR="00D627A8" w:rsidRPr="00563BD8">
        <w:rPr>
          <w:rStyle w:val="Appelnotedebasdep"/>
          <w:rFonts w:asciiTheme="majorBidi" w:hAnsiTheme="majorBidi" w:cstheme="majorBidi"/>
          <w:b/>
          <w:bCs/>
          <w:rtl/>
        </w:rPr>
        <w:footnoteReference w:id="1"/>
      </w:r>
    </w:p>
    <w:p w:rsidR="004B5734" w:rsidRPr="007C56E2" w:rsidRDefault="00F86D25" w:rsidP="00F86D25">
      <w:pPr>
        <w:autoSpaceDE w:val="0"/>
        <w:autoSpaceDN w:val="0"/>
        <w:bidi/>
        <w:adjustRightInd w:val="0"/>
        <w:jc w:val="center"/>
        <w:outlineLvl w:val="0"/>
        <w:rPr>
          <w:rFonts w:asciiTheme="minorBidi" w:hAnsiTheme="minorBidi"/>
          <w:sz w:val="24"/>
          <w:szCs w:val="24"/>
        </w:rPr>
      </w:pPr>
      <w:r w:rsidRPr="00F86D25">
        <w:rPr>
          <w:rFonts w:asciiTheme="minorBidi" w:hAnsiTheme="minorBidi" w:cs="Arial"/>
          <w:noProof/>
          <w:sz w:val="24"/>
          <w:szCs w:val="24"/>
          <w:rtl/>
          <w:lang w:eastAsia="fr-FR"/>
        </w:rPr>
        <w:drawing>
          <wp:inline distT="0" distB="0" distL="0" distR="0">
            <wp:extent cx="5496971" cy="1881656"/>
            <wp:effectExtent l="0" t="0" r="0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5734" w:rsidRPr="00187ECE" w:rsidRDefault="004B5734" w:rsidP="00F86D25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</w:rPr>
      </w:pPr>
      <w:r w:rsidRPr="00187ECE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t>البطالة والشغل الناقص</w:t>
      </w:r>
    </w:p>
    <w:p w:rsidR="004B5734" w:rsidRPr="007E64C3" w:rsidRDefault="00D90573" w:rsidP="00F86D25">
      <w:pPr>
        <w:autoSpaceDE w:val="0"/>
        <w:autoSpaceDN w:val="0"/>
        <w:bidi/>
        <w:adjustRightInd w:val="0"/>
        <w:jc w:val="both"/>
        <w:outlineLvl w:val="0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D90573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انخفاض </w:t>
      </w:r>
      <w:r w:rsidR="00BE651B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حجم </w:t>
      </w:r>
      <w:r w:rsidR="004B5734"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البطالة</w:t>
      </w:r>
    </w:p>
    <w:p w:rsidR="004B5734" w:rsidRDefault="00D90573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9057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حجم العاطلين بـ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38.000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شخص، مابين الفصل الثاني من سنة </w:t>
      </w:r>
      <w:r w:rsidR="00AA0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2024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ونفس الفصل من سنة </w:t>
      </w:r>
      <w:r w:rsidR="00AA0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2025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بذلك من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1.633.000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1.595.000</w:t>
      </w:r>
      <w:r w:rsidR="00401B3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عاطل </w:t>
      </w:r>
      <w:r w:rsidR="0041167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على المستوى الوطني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وهو ما يمثل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انخفاضا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بـ </w:t>
      </w:r>
      <w:r>
        <w:rPr>
          <w:rFonts w:ascii="Book Antiqua" w:hAnsi="Book Antiqua" w:cs="Times New Roman"/>
          <w:sz w:val="24"/>
          <w:szCs w:val="24"/>
        </w:rPr>
        <w:t>2</w:t>
      </w:r>
      <w:r w:rsidRPr="00B34C0B">
        <w:rPr>
          <w:rFonts w:ascii="Book Antiqua" w:hAnsi="Book Antiqua" w:cs="Times New Roman"/>
          <w:sz w:val="24"/>
          <w:szCs w:val="24"/>
        </w:rPr>
        <w:t>%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وذلك نتيجة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تراجع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33.000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القروي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وبـ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5.000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</w:t>
      </w:r>
      <w:r w:rsidRPr="00D9057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الحضري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B5734" w:rsidRDefault="004B5734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وهكذا،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45D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البطالة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بـ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خلال نفس الفترة، 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منتقلا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وقد انتقل هذا المعدل 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16,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16,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,7%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بالوسط القروي</w:t>
      </w:r>
      <w:r w:rsid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045DCE" w:rsidRPr="0075609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-0,5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وسجل هذا المعدل ارتفاعا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2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 صفوف النساء، منتقلا</w:t>
      </w:r>
      <w:r w:rsidR="00045DC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17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,7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1909B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1909B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انخفاضا بـ </w:t>
      </w:r>
      <w:r w:rsidR="001909BC" w:rsidRPr="0075609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0,9</w:t>
      </w:r>
      <w:r w:rsidR="001909BC" w:rsidRP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نقطة في صفوف الرجال،</w:t>
      </w:r>
      <w:r w:rsidR="001909B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="001909B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,7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1909B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1909BC" w:rsidRDefault="002F7092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lastRenderedPageBreak/>
        <w:t>ولقد سجل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</w:t>
      </w:r>
      <w:r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لة ارتفاعا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0</w:t>
      </w:r>
      <w:r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,5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في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صفوف الأشخاص الذين تتراوح أعمارهم بين 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</w:t>
      </w:r>
      <w:r w:rsidR="001909BC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</w:t>
      </w:r>
      <w:r w:rsidRP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4B5734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21,4% 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21,9% 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حين،</w:t>
      </w:r>
      <w:r w:rsid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1A31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 لدى الفئات العمرية الأخرى</w:t>
      </w:r>
      <w:r w:rsid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  <w:r w:rsidR="001A31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 تراجع بـ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0,3 </w:t>
      </w:r>
      <w:r w:rsidR="00336DFF" w:rsidRP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BE651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نقطة </w:t>
      </w:r>
      <w:r w:rsidR="00336DFF" w:rsidRP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</w:t>
      </w:r>
      <w:r w:rsidR="00336DFF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1909BC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صفوف الشباب الذين تتراوح أعمارهم بين 15 و24 سنة</w:t>
      </w:r>
      <w:r w:rsid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336DFF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قلا من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36,1% 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336DFF" w:rsidRP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35,8%</w:t>
      </w:r>
      <w:r w:rsidR="00336DFF" w:rsidRP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1909BC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336DF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صفوف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الأشخاص الذين تتراوح أعمارهم </w:t>
      </w:r>
      <w:r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بين 35 و44 سنة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من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7%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7E64C3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7E64C3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7E64C3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BE651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نقطة </w:t>
      </w:r>
      <w:r w:rsidR="007E64C3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صفوف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الأشخاص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البالغين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45 سنة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وأكثر،</w:t>
      </w:r>
      <w:r w:rsidR="001909B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منتقلا من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</w:t>
      </w:r>
      <w:r w:rsid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</w:t>
      </w:r>
      <w:r w:rsidR="00336DF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B5734" w:rsidRPr="00EE263A" w:rsidRDefault="00D627A8" w:rsidP="009D67B3">
      <w:pPr>
        <w:autoSpaceDE w:val="0"/>
        <w:autoSpaceDN w:val="0"/>
        <w:bidi/>
        <w:adjustRightInd w:val="0"/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46002F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مبيان </w:t>
      </w:r>
      <w:r w:rsidR="003C038E">
        <w:rPr>
          <w:rFonts w:asciiTheme="majorBidi" w:eastAsia="Times New Roman" w:hAnsiTheme="majorBidi" w:cstheme="majorBidi" w:hint="cs"/>
          <w:b/>
          <w:bCs/>
          <w:rtl/>
          <w:lang w:eastAsia="fr-FR" w:bidi="ar-MA"/>
        </w:rPr>
        <w:t>3</w:t>
      </w:r>
      <w:r w:rsidRPr="0046002F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.</w:t>
      </w:r>
      <w:r w:rsidR="004B5734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تطور معدل البطالة ما بين الفصل الثاني </w:t>
      </w:r>
      <w:r w:rsidR="00EE263A" w:rsidRPr="0046002F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من </w:t>
      </w:r>
      <w:r w:rsidR="004B5734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>سنة</w:t>
      </w:r>
      <w:r w:rsidR="00756096" w:rsidRPr="0046002F">
        <w:rPr>
          <w:rFonts w:asciiTheme="majorBidi" w:eastAsia="Times New Roman" w:hAnsiTheme="majorBidi" w:cstheme="majorBidi"/>
          <w:b/>
          <w:bCs/>
          <w:lang w:eastAsia="fr-FR"/>
        </w:rPr>
        <w:t xml:space="preserve"> </w:t>
      </w:r>
      <w:r w:rsidR="00AA02E3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>2024</w:t>
      </w:r>
      <w:r w:rsidR="004B5734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ونفس</w:t>
      </w:r>
      <w:r w:rsidR="00756096" w:rsidRPr="0046002F">
        <w:rPr>
          <w:rFonts w:asciiTheme="majorBidi" w:eastAsia="Times New Roman" w:hAnsiTheme="majorBidi" w:cstheme="majorBidi"/>
          <w:b/>
          <w:bCs/>
          <w:lang w:eastAsia="fr-FR"/>
        </w:rPr>
        <w:t xml:space="preserve"> </w:t>
      </w:r>
      <w:r w:rsidR="004B5734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>الفصل</w:t>
      </w:r>
      <w:r w:rsidR="00756096" w:rsidRPr="0046002F">
        <w:rPr>
          <w:rFonts w:asciiTheme="majorBidi" w:eastAsia="Times New Roman" w:hAnsiTheme="majorBidi" w:cstheme="majorBidi"/>
          <w:b/>
          <w:bCs/>
          <w:lang w:eastAsia="fr-FR"/>
        </w:rPr>
        <w:t xml:space="preserve"> </w:t>
      </w:r>
      <w:r w:rsidR="004B5734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من سنة </w:t>
      </w:r>
      <w:r w:rsidR="00AA02E3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>2025</w:t>
      </w:r>
      <w:r w:rsidR="0046002F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لدى بعض فئات الساكنة (</w:t>
      </w:r>
      <w:r w:rsidR="004B5734"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t>%)</w:t>
      </w:r>
    </w:p>
    <w:p w:rsidR="004B5734" w:rsidRPr="007C56E2" w:rsidRDefault="0046002F" w:rsidP="00F86D25">
      <w:pPr>
        <w:bidi/>
        <w:spacing w:after="0"/>
        <w:jc w:val="center"/>
        <w:rPr>
          <w:rFonts w:asciiTheme="minorBidi" w:hAnsiTheme="minorBidi"/>
          <w:sz w:val="24"/>
          <w:szCs w:val="24"/>
        </w:rPr>
      </w:pPr>
      <w:r w:rsidRPr="0046002F">
        <w:rPr>
          <w:rFonts w:asciiTheme="minorBidi" w:hAnsiTheme="minorBidi" w:cs="Arial"/>
          <w:noProof/>
          <w:sz w:val="24"/>
          <w:szCs w:val="24"/>
          <w:rtl/>
          <w:lang w:eastAsia="fr-FR"/>
        </w:rPr>
        <w:drawing>
          <wp:inline distT="0" distB="0" distL="0" distR="0">
            <wp:extent cx="5401831" cy="2066650"/>
            <wp:effectExtent l="0" t="0" r="0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5734" w:rsidRDefault="004B5734" w:rsidP="0046002F">
      <w:pPr>
        <w:autoSpaceDE w:val="0"/>
        <w:autoSpaceDN w:val="0"/>
        <w:bidi/>
        <w:adjustRightInd w:val="0"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جهة أخرى، سجل معدل البطالة لدى الأشخاص الحاصلين على شهادة </w:t>
      </w:r>
      <w:r w:rsid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انخفاضا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5609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نقطة، منتقلا من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</w:t>
      </w:r>
      <w:r w:rsidR="0075609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وكان هذا </w:t>
      </w:r>
      <w:r w:rsid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التراجع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أكثر حدة في صفوف الحاصلين</w:t>
      </w:r>
      <w:r w:rsid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على شهادات ال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</w:t>
      </w:r>
      <w:r w:rsid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أهيل المهني </w:t>
      </w:r>
      <w:r w:rsidR="00756096"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-2,4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6096"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بمعدل </w:t>
      </w:r>
      <w:r w:rsidR="00756096"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756096"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756096" w:rsidRPr="00D627A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56096" w:rsidRPr="00D627A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75609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والحاصلين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شهادات الثانوي التأهيلي (</w:t>
      </w:r>
      <w:r w:rsidR="0075609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-1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بمعدل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,1</w:t>
      </w:r>
      <w:r w:rsidRPr="00D627A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D627A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4B5734" w:rsidRPr="007E64C3" w:rsidRDefault="004B5734" w:rsidP="00F86D25">
      <w:pPr>
        <w:bidi/>
        <w:spacing w:after="0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ارتفاع</w:t>
      </w:r>
      <w:r w:rsidR="0088043C"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  <w:t xml:space="preserve"> </w:t>
      </w: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الشغل الناقص</w:t>
      </w:r>
    </w:p>
    <w:p w:rsidR="00411677" w:rsidRDefault="004B5734" w:rsidP="00097049">
      <w:pPr>
        <w:autoSpaceDE w:val="0"/>
        <w:autoSpaceDN w:val="0"/>
        <w:bidi/>
        <w:adjustRightInd w:val="0"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حجم النشيطين المشتغلين في حالة الشغل الناقص، خلال نفس الفترة، من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1.042.000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1.147.000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="007E64C3"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الصعيد الوطني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552.000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635.000 </w:t>
      </w:r>
      <w:r w:rsidR="00450859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490.000 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9704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12.000  </w:t>
      </w:r>
      <w:r w:rsidR="00450859"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:rsidR="0088043C" w:rsidRDefault="004B5734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وهكذا، انتقل معدل الشغل الناقص 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9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,6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10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,6%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الصعيد الوطني، ومن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</w:t>
      </w:r>
    </w:p>
    <w:p w:rsidR="004B5734" w:rsidRDefault="004B5734" w:rsidP="00F86D25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فيما يخص الشغل الناقص المرتبط بعدد ساعات العمل، فقد انتقل حجمه من 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583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.000 إلى </w:t>
      </w:r>
      <w:r w:rsidR="008804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602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.000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شخص على المستوى الوطني، وانتقل المعدل المرتبط به من </w:t>
      </w:r>
      <w:r w:rsidR="00526945" w:rsidRP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5,4%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526945" w:rsidRP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5,5%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25663C" w:rsidRPr="00526945" w:rsidRDefault="004B5734" w:rsidP="00F86D25">
      <w:pPr>
        <w:bidi/>
        <w:spacing w:before="240" w:after="120"/>
        <w:ind w:left="-2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وانتقل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عدد النشيطين المشتغلين في حالة الشغل الناقص المرتبط بالدخل غير الكافي أو عدم ملاءمة الشغل مع المؤهلات من 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459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.000 إلى 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545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.000 شخص. وانتقل معدل هذا النوع من الشغل الناقص من</w:t>
      </w:r>
      <w:r w:rsidR="00526945" w:rsidRPr="00EE26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4,2%</w:t>
      </w:r>
      <w:r w:rsidR="008804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إلى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526945" w:rsidRP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5%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6002F" w:rsidRPr="0046002F" w:rsidRDefault="0046002F">
      <w:pPr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46002F">
        <w:rPr>
          <w:rFonts w:asciiTheme="majorBidi" w:eastAsia="Times New Roman" w:hAnsiTheme="majorBidi" w:cstheme="majorBidi"/>
          <w:b/>
          <w:bCs/>
          <w:rtl/>
          <w:lang w:eastAsia="fr-FR"/>
        </w:rPr>
        <w:br w:type="page"/>
      </w:r>
    </w:p>
    <w:p w:rsidR="004B5734" w:rsidRPr="00EE263A" w:rsidRDefault="004B5734" w:rsidP="00354133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lastRenderedPageBreak/>
        <w:t>مبيان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3C038E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4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. تطور معدل الشغل الناقص ما بين الفصل</w:t>
      </w:r>
      <w:r w:rsidR="00EE263A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الثاني من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سنة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2024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ونفس الفترة من سنة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2025</w:t>
      </w:r>
      <w:r w:rsidR="0046002F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لدى بعض فئات السكان (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%)</w:t>
      </w:r>
    </w:p>
    <w:p w:rsidR="004B5734" w:rsidRPr="007C56E2" w:rsidRDefault="0046002F" w:rsidP="00F86D25">
      <w:pPr>
        <w:autoSpaceDE w:val="0"/>
        <w:autoSpaceDN w:val="0"/>
        <w:bidi/>
        <w:adjustRightInd w:val="0"/>
        <w:spacing w:before="240"/>
        <w:jc w:val="center"/>
        <w:rPr>
          <w:rFonts w:asciiTheme="minorBidi" w:hAnsiTheme="minorBidi"/>
          <w:sz w:val="24"/>
          <w:szCs w:val="24"/>
        </w:rPr>
      </w:pPr>
      <w:r w:rsidRPr="0046002F">
        <w:rPr>
          <w:rFonts w:asciiTheme="minorBidi" w:hAnsiTheme="minorBidi" w:cs="Arial"/>
          <w:noProof/>
          <w:sz w:val="24"/>
          <w:szCs w:val="24"/>
          <w:rtl/>
          <w:lang w:eastAsia="fr-FR"/>
        </w:rPr>
        <w:drawing>
          <wp:inline distT="0" distB="0" distL="0" distR="0">
            <wp:extent cx="5237979" cy="1839371"/>
            <wp:effectExtent l="0" t="0" r="0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5734" w:rsidRDefault="00411677" w:rsidP="00097049">
      <w:pPr>
        <w:autoSpaceDE w:val="0"/>
        <w:autoSpaceDN w:val="0"/>
        <w:bidi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وحسب قطاع النشاط الاقتصادي،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عرف </w:t>
      </w:r>
      <w:r w:rsidR="00CC3390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الشغل الناقص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ارتفاعا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C33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البناء والأشغال العمومية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(من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 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526945" w:rsidRPr="0052694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بـ 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526945" w:rsidRP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نقطة ب</w:t>
      </w:r>
      <w:r w:rsidR="0052694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"الصناعة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(من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5% 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6,7</w:t>
      </w:r>
      <w:r w:rsidR="00526945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52694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526945">
        <w:rPr>
          <w:rFonts w:ascii="Book Antiqua" w:hAnsi="Book Antiqua" w:cs="Times New Roman"/>
          <w:sz w:val="24"/>
          <w:szCs w:val="24"/>
        </w:rPr>
        <w:t>0,5</w:t>
      </w:r>
      <w:r w:rsidR="00526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نقطة </w:t>
      </w:r>
      <w:r w:rsidR="00CC33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الفلاحة، الغابة والصيد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(من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5269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 بـ</w:t>
      </w:r>
      <w:r w:rsidR="00DE2F57" w:rsidRPr="00B34C0B">
        <w:rPr>
          <w:rFonts w:ascii="Book Antiqua" w:hAnsi="Book Antiqua" w:cs="Times New Roman"/>
          <w:sz w:val="24"/>
          <w:szCs w:val="24"/>
        </w:rPr>
        <w:t>0,</w:t>
      </w:r>
      <w:r w:rsidR="00DE2F57">
        <w:rPr>
          <w:rFonts w:ascii="Book Antiqua" w:hAnsi="Book Antiqua" w:cs="Times New Roman"/>
          <w:sz w:val="24"/>
          <w:szCs w:val="24"/>
        </w:rPr>
        <w:t>4</w:t>
      </w:r>
      <w:r w:rsidR="00DE2F57" w:rsidRPr="00B34C0B">
        <w:rPr>
          <w:rFonts w:ascii="Book Antiqua" w:hAnsi="Book Antiqua" w:cs="Times New Roman"/>
          <w:sz w:val="24"/>
          <w:szCs w:val="24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E2F57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CC0412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CC0412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الخدمات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(من </w:t>
      </w:r>
      <w:r w:rsidR="00DE2F57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7,7%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DE2F5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8,</w:t>
      </w:r>
      <w:r w:rsidR="0009704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DE2F5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411677" w:rsidRDefault="004B5734" w:rsidP="003C038E">
      <w:pPr>
        <w:bidi/>
        <w:jc w:val="center"/>
        <w:rPr>
          <w:rFonts w:asciiTheme="majorBidi" w:eastAsia="Times New Roman" w:hAnsiTheme="majorBidi" w:cstheme="majorBidi"/>
          <w:b/>
          <w:bCs/>
          <w:rtl/>
          <w:lang w:eastAsia="fr-FR" w:bidi="tzm-Arab-MA"/>
        </w:rPr>
      </w:pP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مبيان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3C038E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5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lang w:eastAsia="fr-FR"/>
        </w:rPr>
        <w:t>.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تطور معدل الشغل الناقص ما بين الفصل الثاني لسنة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2024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ونفس الفترة من سنة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2025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حسب</w:t>
      </w:r>
      <w:r w:rsidR="0046002F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قطاع النشاط الاقتصادي</w:t>
      </w:r>
      <w:r w:rsidR="0046002F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(%)</w:t>
      </w:r>
    </w:p>
    <w:p w:rsidR="004B5734" w:rsidRPr="007C56E2" w:rsidRDefault="00BE651B" w:rsidP="00F86D25">
      <w:pPr>
        <w:bidi/>
        <w:jc w:val="center"/>
        <w:rPr>
          <w:rFonts w:asciiTheme="minorBidi" w:hAnsiTheme="minorBidi"/>
          <w:sz w:val="24"/>
          <w:szCs w:val="24"/>
          <w:lang w:bidi="tzm-Arab-MA"/>
        </w:rPr>
      </w:pPr>
      <w:r w:rsidRPr="00BE651B">
        <w:rPr>
          <w:rFonts w:asciiTheme="minorBidi" w:hAnsiTheme="minorBidi" w:cs="Arial"/>
          <w:noProof/>
          <w:sz w:val="24"/>
          <w:szCs w:val="24"/>
          <w:rtl/>
          <w:lang w:eastAsia="fr-FR"/>
        </w:rPr>
        <w:drawing>
          <wp:inline distT="0" distB="0" distL="0" distR="0">
            <wp:extent cx="4381720" cy="1559237"/>
            <wp:effectExtent l="0" t="0" r="0" b="0"/>
            <wp:docPr id="15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5734" w:rsidRPr="00187ECE" w:rsidRDefault="004B5734" w:rsidP="00F86D25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</w:pPr>
      <w:r w:rsidRPr="00187ECE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t>وضعية سوق الشغل على المستوى الجهوي</w:t>
      </w:r>
    </w:p>
    <w:p w:rsidR="004B5734" w:rsidRPr="006462E3" w:rsidRDefault="004B5734" w:rsidP="00F86D25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72,3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وتأتي جهة الدار البيضاء-سطات في المركز الأول بنسبة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النشيطين، متبوعة بجهة الرباط-سلا-القنيطرة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ومراكش-آسفي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</w:t>
      </w:r>
      <w:r w:rsidR="00DE2F5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1B19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وجهة فاس-مكناس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DE2F5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وجهة طنجة-تطوان-الحسيمة (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B5734" w:rsidRPr="006462E3" w:rsidRDefault="004B5734" w:rsidP="005E78AC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وتسجل </w:t>
      </w:r>
      <w:r w:rsidR="004D32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أربع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جهات معدلات نشاط تفوق المعدل الوطني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: ويتعلق الأمر بجهة طنجة-تطوان-الحسيمة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وجهات الجنوب (</w:t>
      </w:r>
      <w:r w:rsidR="00DE2F5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وجهة الدار البيضاء-سطات 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D320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وجهة </w:t>
      </w:r>
      <w:r w:rsidR="004D32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مراكش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</w:t>
      </w:r>
      <w:r w:rsidR="004D32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آسفي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بالمقابل، سجلت أدنى المعدلات بجهة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بني ملال-خنيفرة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39,7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وجهة </w:t>
      </w:r>
      <w:r w:rsidR="004D32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درعة</w:t>
      </w:r>
      <w:r w:rsidR="004D3200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</w:t>
      </w:r>
      <w:r w:rsidR="004D32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تافيلالت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4D320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40,1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C73D9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 </w:t>
      </w:r>
      <w:r w:rsidR="005E78A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5E78AC"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جهة </w:t>
      </w:r>
      <w:r w:rsidR="005E78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سوس-ماسة </w:t>
      </w:r>
      <w:r w:rsidR="005E78AC"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(40,4%)</w:t>
      </w:r>
      <w:r w:rsidR="005E78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73D9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جهة الشرق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(40,4%)</w:t>
      </w:r>
      <w:r w:rsidR="004D32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3C038E" w:rsidRDefault="003C038E">
      <w:pPr>
        <w:rPr>
          <w:rFonts w:asciiTheme="majorBidi" w:eastAsia="Times New Roman" w:hAnsiTheme="majorBidi" w:cstheme="majorBidi"/>
          <w:b/>
          <w:bCs/>
          <w:rtl/>
          <w:lang w:eastAsia="fr-FR"/>
        </w:rPr>
      </w:pPr>
      <w:r>
        <w:rPr>
          <w:rFonts w:asciiTheme="majorBidi" w:eastAsia="Times New Roman" w:hAnsiTheme="majorBidi" w:cstheme="majorBidi"/>
          <w:b/>
          <w:bCs/>
          <w:rtl/>
          <w:lang w:eastAsia="fr-FR"/>
        </w:rPr>
        <w:br w:type="page"/>
      </w:r>
    </w:p>
    <w:p w:rsidR="004B5734" w:rsidRDefault="004B5734" w:rsidP="003C038E">
      <w:pPr>
        <w:bidi/>
        <w:spacing w:before="240" w:after="0"/>
        <w:contextualSpacing/>
        <w:jc w:val="center"/>
        <w:rPr>
          <w:rFonts w:asciiTheme="majorBidi" w:eastAsia="Times New Roman" w:hAnsiTheme="majorBidi" w:cstheme="majorBidi"/>
          <w:b/>
          <w:bCs/>
          <w:lang w:eastAsia="fr-FR"/>
        </w:rPr>
      </w:pP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lastRenderedPageBreak/>
        <w:t>مبيان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3C038E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6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.  معدل النشاط حسب الجهات خلال الفصل الثاني من سنة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2025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(%)</w:t>
      </w:r>
    </w:p>
    <w:p w:rsidR="00083CA4" w:rsidRPr="006462E3" w:rsidRDefault="00083CA4" w:rsidP="00F86D25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8E2C6C">
        <w:rPr>
          <w:noProof/>
          <w:color w:val="FF0000"/>
          <w:highlight w:val="yellow"/>
          <w:shd w:val="clear" w:color="auto" w:fill="227ACB"/>
          <w:lang w:eastAsia="fr-FR"/>
        </w:rPr>
        <w:drawing>
          <wp:inline distT="0" distB="0" distL="0" distR="0">
            <wp:extent cx="5697822" cy="2198788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5734" w:rsidRPr="00F47B8F" w:rsidRDefault="004B5734" w:rsidP="00F86D25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فيما يتعلق بالبطالة، فإن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العاطلين يتمركزون بخمس جهات. وتأتي في المقدمة جهة الدار البيضاء-سطات بـ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العاطلين، متبوعة ب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جهة فاس-مكناس (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A72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جهة الرباط-سلا-القنيطرة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(13,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A72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 </w:t>
      </w:r>
      <w:r w:rsidR="00DE2F5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جهة الشرق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(10,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وجهة طنجة-تطوان-الحسيمة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(8,2%)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627A8" w:rsidRDefault="004B5734" w:rsidP="003E01EA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وسجلت أعلى مستويات البطالة </w:t>
      </w:r>
      <w:r w:rsidR="004946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جهات الجنوب (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946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جهة الشرق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</w:t>
      </w:r>
      <w:r w:rsidR="004946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946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وبحدة أقل، تفوق </w:t>
      </w:r>
      <w:r w:rsidR="00CA72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جهتان</w:t>
      </w:r>
      <w:r w:rsidR="005E78A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المعدل الوطني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B19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ويتعلق الأمر بجه</w:t>
      </w:r>
      <w:r w:rsidR="003E01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تي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فاس-مكناس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A72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الدار البيضاء-سطات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14,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بالمقابل، سجلت أدنى مستويات البطالة بجهات </w:t>
      </w:r>
      <w:r w:rsidR="00CA721C"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درعة-تافيلالت،</w:t>
      </w:r>
      <w:r w:rsidR="00DE2F5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A72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مراكش-أسفي وطنجة-تطوان-الحسيمة،على التوالي 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6,4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7,5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CA72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8,9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B5734" w:rsidRDefault="004B5734" w:rsidP="003C038E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lang w:eastAsia="fr-FR"/>
        </w:rPr>
      </w:pP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مبيان</w:t>
      </w:r>
      <w:r w:rsidR="009A0B43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 xml:space="preserve"> </w:t>
      </w:r>
      <w:r w:rsidR="003C038E" w:rsidRPr="00563BD8">
        <w:rPr>
          <w:rFonts w:asciiTheme="majorBidi" w:eastAsia="Times New Roman" w:hAnsiTheme="majorBidi" w:cstheme="majorBidi" w:hint="cs"/>
          <w:b/>
          <w:bCs/>
          <w:sz w:val="20"/>
          <w:szCs w:val="20"/>
          <w:rtl/>
          <w:lang w:eastAsia="fr-FR"/>
        </w:rPr>
        <w:t>7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. معدل البطالة حسب الجهات خلال الفصل الثاني من سنة </w:t>
      </w:r>
      <w:r w:rsidR="00AA02E3"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>2025</w:t>
      </w:r>
      <w:r w:rsidRPr="00563BD8">
        <w:rPr>
          <w:rFonts w:asciiTheme="majorBidi" w:eastAsia="Times New Roman" w:hAnsiTheme="majorBidi" w:cstheme="majorBidi"/>
          <w:b/>
          <w:bCs/>
          <w:sz w:val="20"/>
          <w:szCs w:val="20"/>
          <w:rtl/>
          <w:lang w:eastAsia="fr-FR"/>
        </w:rPr>
        <w:t xml:space="preserve"> (%)</w:t>
      </w:r>
    </w:p>
    <w:p w:rsidR="00083CA4" w:rsidRPr="00F47B8F" w:rsidRDefault="00083CA4" w:rsidP="00F86D25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50677" cy="2563491"/>
            <wp:effectExtent l="0" t="0" r="0" b="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B5734" w:rsidRPr="007C56E2" w:rsidRDefault="004B5734" w:rsidP="00F86D25">
      <w:pPr>
        <w:bidi/>
        <w:spacing w:before="240"/>
        <w:ind w:left="-2"/>
        <w:rPr>
          <w:rFonts w:asciiTheme="minorBidi" w:hAnsiTheme="minorBidi"/>
          <w:sz w:val="28"/>
          <w:szCs w:val="28"/>
          <w:highlight w:val="yellow"/>
          <w:rtl/>
          <w:lang w:bidi="ar-MA"/>
        </w:rPr>
      </w:pPr>
    </w:p>
    <w:p w:rsidR="004B5734" w:rsidRPr="00B549A5" w:rsidRDefault="004B5734" w:rsidP="00F86D25">
      <w:pPr>
        <w:bidi/>
        <w:jc w:val="center"/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</w:pPr>
      <w:r w:rsidRPr="007C56E2">
        <w:rPr>
          <w:rFonts w:asciiTheme="minorBidi" w:hAnsiTheme="minorBidi"/>
          <w:b/>
          <w:bCs/>
          <w:color w:val="548DD4"/>
          <w:sz w:val="28"/>
          <w:szCs w:val="28"/>
          <w:rtl/>
        </w:rPr>
        <w:br w:type="page"/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8"/>
        <w:gridCol w:w="3220"/>
      </w:tblGrid>
      <w:tr w:rsidR="00BE6CD0" w:rsidRPr="00B549A5" w:rsidTr="00BE6CD0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 xml:space="preserve">الفصل الثاني من سنة </w:t>
            </w:r>
            <w:r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keepNext/>
              <w:bidi/>
              <w:spacing w:before="240" w:after="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 xml:space="preserve">الفصل الثاني من سنة </w:t>
            </w:r>
            <w:r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keepNext/>
              <w:tabs>
                <w:tab w:val="left" w:pos="-720"/>
              </w:tabs>
              <w:suppressAutoHyphens/>
              <w:bidi/>
              <w:spacing w:before="240" w:after="0"/>
              <w:contextualSpacing/>
              <w:outlineLvl w:val="0"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BE6CD0" w:rsidRPr="00B549A5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549A5" w:rsidRDefault="00BE6CD0" w:rsidP="00BE6CD0">
            <w:pPr>
              <w:keepNext/>
              <w:spacing w:before="240" w:after="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BE6CD0" w:rsidRPr="00B549A5" w:rsidTr="00BE6CD0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>
              <w:rPr>
                <w:rFonts w:ascii="Book Antiqua" w:hAnsi="Book Antiqua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12 458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4 383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8 074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10205"/>
                <w:sz w:val="18"/>
                <w:szCs w:val="18"/>
              </w:rPr>
              <w:t>12 490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10205"/>
                <w:sz w:val="18"/>
                <w:szCs w:val="18"/>
              </w:rPr>
              <w:t>4 524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10205"/>
                <w:sz w:val="18"/>
                <w:szCs w:val="18"/>
              </w:rPr>
              <w:t>7 966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</w:rPr>
              <w:t xml:space="preserve">  (%)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>
              <w:rPr>
                <w:rFonts w:ascii="Book Antiqua" w:hAnsi="Book Antiqua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BE6CD0" w:rsidRPr="00B549A5" w:rsidTr="00BE6CD0">
        <w:trPr>
          <w:cantSplit/>
          <w:trHeight w:val="307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24 – 15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44 – 35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الشعل (15 سنة فما فوق)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10 863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6 751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10 858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4 219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6 638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المشتغلـون(بالآلاف)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>
              <w:rPr>
                <w:rFonts w:ascii="Book Antiqua" w:hAnsi="Book Antiqua" w:cstheme="majorBidi" w:hint="cs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(%)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الصناعة 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  <w:lang w:bidi="ar-MA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</w:rPr>
              <w:t xml:space="preserve"> :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1 147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512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635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1 042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490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1"/>
              <w:jc w:val="center"/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10205"/>
                <w:sz w:val="18"/>
                <w:szCs w:val="18"/>
              </w:rPr>
              <w:t>552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CA4AB0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="Calibri"/>
                <w:color w:val="000000"/>
                <w:sz w:val="24"/>
                <w:szCs w:val="24"/>
                <w:rtl/>
              </w:rPr>
            </w:pPr>
            <w:r w:rsidRPr="00CA4AB0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حسب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CA4AB0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نوع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CA4AB0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الشغل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CA4AB0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الناقص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bidi="ar-MA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BE6CD0" w:rsidRPr="00B549A5" w:rsidTr="00BE6CD0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10205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549A5" w:rsidRDefault="00BE6CD0" w:rsidP="00BE6CD0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bidi="ar-MA"/>
              </w:rPr>
              <w:t xml:space="preserve">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</w:p>
        </w:tc>
      </w:tr>
    </w:tbl>
    <w:p w:rsidR="004B5734" w:rsidRPr="00B549A5" w:rsidRDefault="004B5734" w:rsidP="00F86D25">
      <w:pPr>
        <w:spacing w:after="0"/>
        <w:rPr>
          <w:rFonts w:ascii="Book Antiqua" w:hAnsi="Book Antiqua" w:cstheme="majorBidi"/>
        </w:rPr>
      </w:pPr>
      <w:r w:rsidRPr="00B549A5">
        <w:rPr>
          <w:rFonts w:ascii="Book Antiqua" w:hAnsi="Book Antiqua" w:cstheme="majorBidi"/>
        </w:rPr>
        <w:br w:type="page"/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16"/>
        <w:gridCol w:w="982"/>
        <w:gridCol w:w="987"/>
        <w:gridCol w:w="984"/>
        <w:gridCol w:w="977"/>
        <w:gridCol w:w="996"/>
        <w:gridCol w:w="3184"/>
      </w:tblGrid>
      <w:tr w:rsidR="00BE6CD0" w:rsidRPr="00B549A5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549A5" w:rsidRDefault="00BE6CD0" w:rsidP="00BE6CD0">
            <w:pPr>
              <w:spacing w:before="240"/>
              <w:contextualSpacing/>
              <w:jc w:val="center"/>
              <w:rPr>
                <w:rFonts w:ascii="Book Antiqua" w:hAnsi="Book Antiqua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549A5" w:rsidRDefault="00BE6CD0" w:rsidP="00BE6CD0">
            <w:pPr>
              <w:autoSpaceDE w:val="0"/>
              <w:autoSpaceDN w:val="0"/>
              <w:bidi/>
              <w:adjustRightInd w:val="0"/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</w:rPr>
              <w:t xml:space="preserve">الجدول 1: المؤشـرات 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الفصلية 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</w:rPr>
              <w:t>للنشـاط والشغل والبطالـة حسـب وسـط الإقامـة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 (تتمة)</w:t>
            </w:r>
          </w:p>
        </w:tc>
      </w:tr>
      <w:tr w:rsidR="00BE6CD0" w:rsidRPr="00B549A5" w:rsidTr="00BE6CD0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bidi/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2025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2024</w:t>
            </w:r>
          </w:p>
        </w:tc>
        <w:tc>
          <w:tcPr>
            <w:tcW w:w="17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BE6CD0" w:rsidRPr="00B549A5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keepNext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D0" w:rsidRPr="00BE6CD0" w:rsidRDefault="00BE6CD0" w:rsidP="00BE6CD0">
            <w:pPr>
              <w:keepNext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549A5" w:rsidRDefault="00BE6CD0" w:rsidP="00BE6CD0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1 595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1 323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1 633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1 328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BE6CD0">
              <w:rPr>
                <w:rFonts w:ascii="Book Antiqua" w:hAnsi="Book Antiqua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E6CD0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 w:bidi="tzm-Arab-MA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34 – 25 </w:t>
            </w:r>
            <w:r w:rsidRPr="00BE6CD0"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BE6CD0"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BE6CD0"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BE6CD0">
              <w:rPr>
                <w:rFonts w:ascii="Book Antiqua" w:hAnsi="Book Antiqua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CD0" w:rsidRPr="00BE6CD0" w:rsidRDefault="00BE6CD0" w:rsidP="00BE6CD0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BE6CD0" w:rsidRPr="00BE6CD0" w:rsidTr="00BE6CD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BE6CD0" w:rsidRPr="00BE6CD0" w:rsidTr="00BE6CD0">
        <w:trPr>
          <w:trHeight w:val="2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ind w:firstLineChars="100" w:firstLine="180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="Calibri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spacing w:after="0"/>
              <w:ind w:firstLineChars="100" w:firstLine="18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4B5734" w:rsidRPr="00B549A5" w:rsidRDefault="004B5734" w:rsidP="00F86D25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rFonts w:ascii="Book Antiqua" w:hAnsi="Book Antiqua"/>
          <w:sz w:val="16"/>
          <w:szCs w:val="16"/>
        </w:rPr>
      </w:pPr>
      <w:r w:rsidRPr="00B549A5">
        <w:rPr>
          <w:rFonts w:ascii="Book Antiqua" w:hAnsi="Book Antiqua"/>
          <w:sz w:val="18"/>
          <w:szCs w:val="18"/>
          <w:rtl/>
        </w:rPr>
        <w:t>المصـدر: البحث الوطني حول التشغيل، المندوبية السامية للتخطيط</w:t>
      </w:r>
    </w:p>
    <w:p w:rsidR="004B5734" w:rsidRPr="00B549A5" w:rsidRDefault="004B5734" w:rsidP="00F86D25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rFonts w:ascii="Book Antiqua" w:hAnsi="Book Antiqua"/>
          <w:b/>
          <w:bCs/>
          <w:sz w:val="18"/>
          <w:szCs w:val="18"/>
          <w:rtl/>
        </w:rPr>
      </w:pPr>
      <w:r w:rsidRPr="00B549A5">
        <w:rPr>
          <w:rFonts w:ascii="Book Antiqua" w:hAnsi="Book Antiqua"/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B549A5">
        <w:rPr>
          <w:rFonts w:ascii="Book Antiqua" w:hAnsi="Book Antiqua"/>
          <w:b/>
          <w:bCs/>
          <w:sz w:val="18"/>
          <w:szCs w:val="18"/>
          <w:rtl/>
        </w:rPr>
        <w:t xml:space="preserve">: </w:t>
      </w:r>
      <w:hyperlink r:id="rId15" w:history="1">
        <w:r w:rsidRPr="00B549A5">
          <w:rPr>
            <w:rFonts w:ascii="Book Antiqua" w:hAnsi="Book Antiqua"/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4B5734" w:rsidRPr="00B549A5" w:rsidRDefault="004B5734" w:rsidP="00F86D25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rFonts w:ascii="Book Antiqua" w:hAnsi="Book Antiqua"/>
          <w:sz w:val="16"/>
          <w:szCs w:val="16"/>
        </w:rPr>
      </w:pPr>
      <w:r w:rsidRPr="00B549A5">
        <w:rPr>
          <w:rFonts w:ascii="Book Antiqua" w:hAnsi="Book Antiqua"/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B549A5">
        <w:rPr>
          <w:rFonts w:ascii="Book Antiqua" w:hAnsi="Book Antiqua"/>
          <w:b/>
          <w:bCs/>
          <w:sz w:val="18"/>
          <w:szCs w:val="18"/>
        </w:rPr>
        <w:t>.</w:t>
      </w:r>
    </w:p>
    <w:p w:rsidR="004B5734" w:rsidRPr="00B549A5" w:rsidRDefault="004B5734" w:rsidP="00F86D25">
      <w:pPr>
        <w:bidi/>
        <w:spacing w:before="240"/>
        <w:rPr>
          <w:rFonts w:ascii="Book Antiqua" w:hAnsi="Book Antiqua" w:cstheme="majorBidi"/>
          <w:b/>
          <w:bCs/>
          <w:sz w:val="18"/>
          <w:szCs w:val="18"/>
          <w:rtl/>
        </w:rPr>
      </w:pPr>
    </w:p>
    <w:p w:rsidR="004B5734" w:rsidRPr="00B549A5" w:rsidRDefault="004B5734" w:rsidP="00F86D25">
      <w:pPr>
        <w:autoSpaceDE w:val="0"/>
        <w:autoSpaceDN w:val="0"/>
        <w:bidi/>
        <w:adjustRightInd w:val="0"/>
        <w:spacing w:before="240"/>
        <w:contextualSpacing/>
        <w:jc w:val="both"/>
        <w:rPr>
          <w:rFonts w:ascii="Book Antiqua" w:hAnsi="Book Antiqua" w:cstheme="majorBidi"/>
          <w:b/>
          <w:bCs/>
          <w:color w:val="548DD4"/>
          <w:sz w:val="28"/>
          <w:szCs w:val="28"/>
        </w:rPr>
      </w:pPr>
    </w:p>
    <w:p w:rsidR="004B5734" w:rsidRPr="00B549A5" w:rsidRDefault="004B5734" w:rsidP="00F86D25">
      <w:pPr>
        <w:spacing w:before="240"/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</w:pP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br w:type="page"/>
      </w:r>
    </w:p>
    <w:p w:rsidR="004B5734" w:rsidRPr="00B549A5" w:rsidRDefault="004B5734" w:rsidP="00F86D25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="Book Antiqua" w:hAnsi="Book Antiqua" w:cstheme="majorBidi"/>
          <w:b/>
          <w:bCs/>
          <w:color w:val="548DD4"/>
          <w:sz w:val="28"/>
          <w:szCs w:val="28"/>
        </w:rPr>
      </w:pP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3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37"/>
        <w:gridCol w:w="2138"/>
        <w:gridCol w:w="2269"/>
      </w:tblGrid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:rsidR="00BE6CD0" w:rsidRPr="00BE6CD0" w:rsidRDefault="00BE6CD0" w:rsidP="00BE6CD0">
            <w:pPr>
              <w:bidi/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</w:t>
            </w: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  <w:lang w:bidi="ar-MA"/>
              </w:rPr>
              <w:t>ثاني</w:t>
            </w: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 xml:space="preserve"> من سنة 2025</w:t>
            </w:r>
          </w:p>
        </w:tc>
        <w:tc>
          <w:tcPr>
            <w:tcW w:w="1476" w:type="pct"/>
            <w:vAlign w:val="center"/>
          </w:tcPr>
          <w:p w:rsidR="00BE6CD0" w:rsidRPr="00BE6CD0" w:rsidRDefault="00BE6CD0" w:rsidP="00BE6CD0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2024</w:t>
            </w:r>
          </w:p>
        </w:tc>
        <w:tc>
          <w:tcPr>
            <w:tcW w:w="1566" w:type="pct"/>
            <w:vAlign w:val="center"/>
          </w:tcPr>
          <w:p w:rsidR="00BE6CD0" w:rsidRPr="00BE6CD0" w:rsidRDefault="00BE6CD0" w:rsidP="00BE6CD0">
            <w:pPr>
              <w:tabs>
                <w:tab w:val="left" w:pos="-720"/>
              </w:tabs>
              <w:suppressAutoHyphens/>
              <w:bidi/>
              <w:spacing w:before="240"/>
              <w:jc w:val="center"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النشـاط(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النشـاط(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سنـةفأكثـر)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>الشغل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جهات الجنوب 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>معد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ar-MA"/>
              </w:rPr>
              <w:t>ل</w:t>
            </w:r>
            <w:r w:rsidRPr="00BE6CD0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البطالة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BE6CD0" w:rsidRPr="00BE6CD0" w:rsidTr="00BE6CD0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6CD0" w:rsidRPr="00BE6CD0" w:rsidRDefault="00BE6CD0" w:rsidP="00BE6CD0">
            <w:pPr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BE6CD0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566" w:type="pct"/>
            <w:vAlign w:val="bottom"/>
          </w:tcPr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BE6CD0"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BE6CD0" w:rsidRPr="00BE6CD0" w:rsidRDefault="00BE6CD0" w:rsidP="00BE6CD0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</w:p>
        </w:tc>
      </w:tr>
    </w:tbl>
    <w:p w:rsidR="00B40036" w:rsidRDefault="004B5734" w:rsidP="00F86D25">
      <w:pPr>
        <w:bidi/>
        <w:spacing w:before="240"/>
        <w:ind w:left="36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B549A5">
        <w:rPr>
          <w:rFonts w:ascii="Book Antiqua" w:hAnsi="Book Antiqua" w:cstheme="majorBidi"/>
          <w:sz w:val="16"/>
          <w:szCs w:val="16"/>
          <w:rtl/>
        </w:rPr>
        <w:t>المصـدر: البحث الوطني حول التشغيل، المندوبية السامية للتخطيط</w:t>
      </w:r>
    </w:p>
    <w:sectPr w:rsidR="00B40036" w:rsidSect="008657D0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A9" w:rsidRDefault="00D004A9" w:rsidP="00983B3A">
      <w:pPr>
        <w:spacing w:after="0" w:line="240" w:lineRule="auto"/>
      </w:pPr>
      <w:r>
        <w:separator/>
      </w:r>
    </w:p>
  </w:endnote>
  <w:endnote w:type="continuationSeparator" w:id="0">
    <w:p w:rsidR="00D004A9" w:rsidRDefault="00D004A9" w:rsidP="0098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077920"/>
      <w:docPartObj>
        <w:docPartGallery w:val="Page Numbers (Bottom of Page)"/>
        <w:docPartUnique/>
      </w:docPartObj>
    </w:sdtPr>
    <w:sdtContent>
      <w:p w:rsidR="005E78AC" w:rsidRDefault="003053F2">
        <w:pPr>
          <w:pStyle w:val="Pieddepage"/>
          <w:jc w:val="center"/>
        </w:pPr>
        <w:r>
          <w:fldChar w:fldCharType="begin"/>
        </w:r>
        <w:r w:rsidR="009A0B43">
          <w:instrText xml:space="preserve"> PAGE   \* MERGEFORMAT </w:instrText>
        </w:r>
        <w:r>
          <w:fldChar w:fldCharType="separate"/>
        </w:r>
        <w:r w:rsidR="004127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8AC" w:rsidRDefault="005E78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A9" w:rsidRDefault="00D004A9" w:rsidP="00983B3A">
      <w:pPr>
        <w:spacing w:after="0" w:line="240" w:lineRule="auto"/>
      </w:pPr>
      <w:r>
        <w:separator/>
      </w:r>
    </w:p>
  </w:footnote>
  <w:footnote w:type="continuationSeparator" w:id="0">
    <w:p w:rsidR="00D004A9" w:rsidRDefault="00D004A9" w:rsidP="00983B3A">
      <w:pPr>
        <w:spacing w:after="0" w:line="240" w:lineRule="auto"/>
      </w:pPr>
      <w:r>
        <w:continuationSeparator/>
      </w:r>
    </w:p>
  </w:footnote>
  <w:footnote w:id="1">
    <w:p w:rsidR="005E78AC" w:rsidRPr="00664910" w:rsidRDefault="005E78AC" w:rsidP="00D627A8">
      <w:pPr>
        <w:pStyle w:val="Notedebasdepage"/>
        <w:bidi/>
        <w:rPr>
          <w:rFonts w:asciiTheme="minorBidi" w:hAnsiTheme="minorBidi"/>
          <w:sz w:val="16"/>
          <w:szCs w:val="16"/>
          <w:rtl/>
          <w:lang w:bidi="ar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AC" w:rsidRDefault="005E78AC" w:rsidP="008657D0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AC" w:rsidRDefault="005E78AC" w:rsidP="008657D0">
    <w:pPr>
      <w:pStyle w:val="En-tte"/>
      <w:jc w:val="center"/>
    </w:pPr>
    <w:r w:rsidRPr="008657D0">
      <w:rPr>
        <w:noProof/>
        <w:lang w:eastAsia="fr-FR"/>
      </w:rPr>
      <w:drawing>
        <wp:inline distT="0" distB="0" distL="0" distR="0">
          <wp:extent cx="1162050" cy="749300"/>
          <wp:effectExtent l="1905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957" cy="7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244061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03633"/>
    <w:rsid w:val="00024EB9"/>
    <w:rsid w:val="0003177C"/>
    <w:rsid w:val="00043286"/>
    <w:rsid w:val="00044F1E"/>
    <w:rsid w:val="00045DCE"/>
    <w:rsid w:val="00083CA4"/>
    <w:rsid w:val="00097049"/>
    <w:rsid w:val="000D6FD8"/>
    <w:rsid w:val="001207E7"/>
    <w:rsid w:val="00131893"/>
    <w:rsid w:val="00141250"/>
    <w:rsid w:val="00141458"/>
    <w:rsid w:val="00180D82"/>
    <w:rsid w:val="00187ECE"/>
    <w:rsid w:val="001909BC"/>
    <w:rsid w:val="001A31A4"/>
    <w:rsid w:val="001A6A7A"/>
    <w:rsid w:val="001A7970"/>
    <w:rsid w:val="001B0DE1"/>
    <w:rsid w:val="001B1940"/>
    <w:rsid w:val="001C5238"/>
    <w:rsid w:val="001E4B86"/>
    <w:rsid w:val="00224C72"/>
    <w:rsid w:val="00235F7D"/>
    <w:rsid w:val="00244DCD"/>
    <w:rsid w:val="0025663C"/>
    <w:rsid w:val="002570E4"/>
    <w:rsid w:val="002A3114"/>
    <w:rsid w:val="002F7092"/>
    <w:rsid w:val="0030316E"/>
    <w:rsid w:val="00304142"/>
    <w:rsid w:val="003053F2"/>
    <w:rsid w:val="003149B0"/>
    <w:rsid w:val="00336DFF"/>
    <w:rsid w:val="00354133"/>
    <w:rsid w:val="00373656"/>
    <w:rsid w:val="003A3934"/>
    <w:rsid w:val="003A4548"/>
    <w:rsid w:val="003C038E"/>
    <w:rsid w:val="003D5618"/>
    <w:rsid w:val="003E01EA"/>
    <w:rsid w:val="003F3418"/>
    <w:rsid w:val="00401931"/>
    <w:rsid w:val="00401B39"/>
    <w:rsid w:val="00405EA7"/>
    <w:rsid w:val="00411677"/>
    <w:rsid w:val="00412722"/>
    <w:rsid w:val="00423AF7"/>
    <w:rsid w:val="00433421"/>
    <w:rsid w:val="00440428"/>
    <w:rsid w:val="00450859"/>
    <w:rsid w:val="004512D7"/>
    <w:rsid w:val="0046002F"/>
    <w:rsid w:val="00475FFC"/>
    <w:rsid w:val="004946D5"/>
    <w:rsid w:val="00496E35"/>
    <w:rsid w:val="004B14D4"/>
    <w:rsid w:val="004B5734"/>
    <w:rsid w:val="004D3200"/>
    <w:rsid w:val="004F19A2"/>
    <w:rsid w:val="005044CB"/>
    <w:rsid w:val="00526945"/>
    <w:rsid w:val="0053134E"/>
    <w:rsid w:val="005639C8"/>
    <w:rsid w:val="00563BD8"/>
    <w:rsid w:val="0056650E"/>
    <w:rsid w:val="00591BD5"/>
    <w:rsid w:val="005B633F"/>
    <w:rsid w:val="005D2E63"/>
    <w:rsid w:val="005E78AC"/>
    <w:rsid w:val="0063226D"/>
    <w:rsid w:val="00632A3E"/>
    <w:rsid w:val="006462E3"/>
    <w:rsid w:val="00660555"/>
    <w:rsid w:val="006809EA"/>
    <w:rsid w:val="00681EA7"/>
    <w:rsid w:val="00682708"/>
    <w:rsid w:val="0068668C"/>
    <w:rsid w:val="006B2C71"/>
    <w:rsid w:val="006B3FC3"/>
    <w:rsid w:val="006C2E53"/>
    <w:rsid w:val="006E19D7"/>
    <w:rsid w:val="006E2D3D"/>
    <w:rsid w:val="006F0058"/>
    <w:rsid w:val="006F6E92"/>
    <w:rsid w:val="00703155"/>
    <w:rsid w:val="007113EE"/>
    <w:rsid w:val="00714E9C"/>
    <w:rsid w:val="00731A64"/>
    <w:rsid w:val="00756096"/>
    <w:rsid w:val="00760FE2"/>
    <w:rsid w:val="007938AA"/>
    <w:rsid w:val="007965E2"/>
    <w:rsid w:val="007B1F49"/>
    <w:rsid w:val="007B40B0"/>
    <w:rsid w:val="007D3E4E"/>
    <w:rsid w:val="007E64C3"/>
    <w:rsid w:val="00800CFB"/>
    <w:rsid w:val="00803633"/>
    <w:rsid w:val="00804A97"/>
    <w:rsid w:val="00806EA3"/>
    <w:rsid w:val="00831D11"/>
    <w:rsid w:val="00832310"/>
    <w:rsid w:val="0084325C"/>
    <w:rsid w:val="00847BDD"/>
    <w:rsid w:val="008551F6"/>
    <w:rsid w:val="008657D0"/>
    <w:rsid w:val="0088043C"/>
    <w:rsid w:val="008A27E2"/>
    <w:rsid w:val="008B16A0"/>
    <w:rsid w:val="008B3393"/>
    <w:rsid w:val="008D2301"/>
    <w:rsid w:val="008E2C6C"/>
    <w:rsid w:val="009057AC"/>
    <w:rsid w:val="00913E53"/>
    <w:rsid w:val="00971302"/>
    <w:rsid w:val="00971740"/>
    <w:rsid w:val="00983B3A"/>
    <w:rsid w:val="00991E1A"/>
    <w:rsid w:val="009A0B43"/>
    <w:rsid w:val="009D67B3"/>
    <w:rsid w:val="009D6F68"/>
    <w:rsid w:val="009F579E"/>
    <w:rsid w:val="009F5D95"/>
    <w:rsid w:val="00A06AD4"/>
    <w:rsid w:val="00A14739"/>
    <w:rsid w:val="00A2025C"/>
    <w:rsid w:val="00A558E4"/>
    <w:rsid w:val="00A61E8A"/>
    <w:rsid w:val="00A80667"/>
    <w:rsid w:val="00A85D01"/>
    <w:rsid w:val="00A92E22"/>
    <w:rsid w:val="00AA02E3"/>
    <w:rsid w:val="00AB7159"/>
    <w:rsid w:val="00AC16F2"/>
    <w:rsid w:val="00AC1EDD"/>
    <w:rsid w:val="00B24362"/>
    <w:rsid w:val="00B31997"/>
    <w:rsid w:val="00B40036"/>
    <w:rsid w:val="00B700A5"/>
    <w:rsid w:val="00B73B48"/>
    <w:rsid w:val="00B84E4B"/>
    <w:rsid w:val="00B85D74"/>
    <w:rsid w:val="00BA003E"/>
    <w:rsid w:val="00BA769D"/>
    <w:rsid w:val="00BC00CB"/>
    <w:rsid w:val="00BD3F4C"/>
    <w:rsid w:val="00BE651B"/>
    <w:rsid w:val="00BE6CD0"/>
    <w:rsid w:val="00C04AEA"/>
    <w:rsid w:val="00C22724"/>
    <w:rsid w:val="00C53AA3"/>
    <w:rsid w:val="00C73D94"/>
    <w:rsid w:val="00C87061"/>
    <w:rsid w:val="00CA46A1"/>
    <w:rsid w:val="00CA721C"/>
    <w:rsid w:val="00CB52D8"/>
    <w:rsid w:val="00CC0412"/>
    <w:rsid w:val="00CC0834"/>
    <w:rsid w:val="00CC3390"/>
    <w:rsid w:val="00CD7CDC"/>
    <w:rsid w:val="00CE38A8"/>
    <w:rsid w:val="00D004A9"/>
    <w:rsid w:val="00D12CAC"/>
    <w:rsid w:val="00D13C87"/>
    <w:rsid w:val="00D166E2"/>
    <w:rsid w:val="00D23F58"/>
    <w:rsid w:val="00D302AC"/>
    <w:rsid w:val="00D40D8D"/>
    <w:rsid w:val="00D627A8"/>
    <w:rsid w:val="00D6485B"/>
    <w:rsid w:val="00D70895"/>
    <w:rsid w:val="00D722A2"/>
    <w:rsid w:val="00D73F7E"/>
    <w:rsid w:val="00D82B44"/>
    <w:rsid w:val="00D82BD1"/>
    <w:rsid w:val="00D8542D"/>
    <w:rsid w:val="00D85C21"/>
    <w:rsid w:val="00D87C59"/>
    <w:rsid w:val="00D90573"/>
    <w:rsid w:val="00DC44AD"/>
    <w:rsid w:val="00DC6CC6"/>
    <w:rsid w:val="00DD2CB9"/>
    <w:rsid w:val="00DE2F57"/>
    <w:rsid w:val="00E4538E"/>
    <w:rsid w:val="00E51F46"/>
    <w:rsid w:val="00E7475A"/>
    <w:rsid w:val="00E8448F"/>
    <w:rsid w:val="00E84C06"/>
    <w:rsid w:val="00E91823"/>
    <w:rsid w:val="00E92889"/>
    <w:rsid w:val="00E95254"/>
    <w:rsid w:val="00EC383C"/>
    <w:rsid w:val="00EC4254"/>
    <w:rsid w:val="00EE1A67"/>
    <w:rsid w:val="00EE263A"/>
    <w:rsid w:val="00EE4280"/>
    <w:rsid w:val="00EE4761"/>
    <w:rsid w:val="00EE7092"/>
    <w:rsid w:val="00EF6D5C"/>
    <w:rsid w:val="00F07F20"/>
    <w:rsid w:val="00F265D8"/>
    <w:rsid w:val="00F27B16"/>
    <w:rsid w:val="00F47B8F"/>
    <w:rsid w:val="00F619F8"/>
    <w:rsid w:val="00F65534"/>
    <w:rsid w:val="00F76FB6"/>
    <w:rsid w:val="00F86D25"/>
    <w:rsid w:val="00FA6556"/>
    <w:rsid w:val="00FC20CC"/>
    <w:rsid w:val="00FC31AF"/>
    <w:rsid w:val="00FC7DD4"/>
    <w:rsid w:val="00FF101F"/>
    <w:rsid w:val="00FF4201"/>
    <w:rsid w:val="00F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49"/>
  </w:style>
  <w:style w:type="paragraph" w:styleId="Titre1">
    <w:name w:val="heading 1"/>
    <w:basedOn w:val="Normal"/>
    <w:next w:val="Normal"/>
    <w:link w:val="Titre1Car"/>
    <w:uiPriority w:val="9"/>
    <w:qFormat/>
    <w:rsid w:val="00EC3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3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3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63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3B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3B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3B3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83B3A"/>
    <w:pPr>
      <w:spacing w:after="160"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unhideWhenUsed/>
    <w:rsid w:val="00141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4145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C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C3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C38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EC38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EC38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C383C"/>
  </w:style>
  <w:style w:type="paragraph" w:styleId="En-tte">
    <w:name w:val="header"/>
    <w:basedOn w:val="Normal"/>
    <w:link w:val="En-tteCar"/>
    <w:uiPriority w:val="99"/>
    <w:semiHidden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57D0"/>
  </w:style>
  <w:style w:type="paragraph" w:styleId="Pieddepage">
    <w:name w:val="footer"/>
    <w:basedOn w:val="Normal"/>
    <w:link w:val="PieddepageCar"/>
    <w:uiPriority w:val="99"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2-2025\graph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2-2025\graph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2-2025\graph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2-2025\graph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2-2025\graphe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Feuil2!$A$95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Feuil2!$B$94:$D$94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Feuil2!$B$95:$D$95</c:f>
              <c:numCache>
                <c:formatCode>_-* #,##0\ _€_-;\-* #,##0\ _€_-;_-* "-"??\ _€_-;_-@_-</c:formatCode>
                <c:ptCount val="3"/>
                <c:pt idx="0">
                  <c:v>124000</c:v>
                </c:pt>
                <c:pt idx="1">
                  <c:v>7000</c:v>
                </c:pt>
                <c:pt idx="2">
                  <c:v>132000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B5-41DD-A385-485350339ED9}"/>
            </c:ext>
          </c:extLst>
        </c:ser>
        <c:ser>
          <c:idx val="1"/>
          <c:order val="1"/>
          <c:tx>
            <c:strRef>
              <c:f>Feuil2!$A$96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Feuil2!$B$94:$D$94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Feuil2!$B$96:$D$96</c:f>
              <c:numCache>
                <c:formatCode>_-* #,##0\ _€_-;\-* #,##0\ _€_-;_-* "-"??\ _€_-;_-@_-</c:formatCode>
                <c:ptCount val="3"/>
                <c:pt idx="0">
                  <c:v>-12000</c:v>
                </c:pt>
                <c:pt idx="1">
                  <c:v>-115000</c:v>
                </c:pt>
                <c:pt idx="2">
                  <c:v>-126000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B5-41DD-A385-485350339ED9}"/>
            </c:ext>
          </c:extLst>
        </c:ser>
        <c:ser>
          <c:idx val="2"/>
          <c:order val="2"/>
          <c:tx>
            <c:strRef>
              <c:f>Feuil2!$A$97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1"/>
              <c:layout>
                <c:manualLayout>
                  <c:x val="5.1506493975261112E-3"/>
                  <c:y val="1.917109421661928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B5-41DD-A385-485350339E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Feuil2!$B$94:$D$94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Feuil2!$B$97:$D$97</c:f>
              <c:numCache>
                <c:formatCode>_-* #,##0\ _€_-;\-* #,##0\ _€_-;_-* "-"??\ _€_-;_-@_-</c:formatCode>
                <c:ptCount val="3"/>
                <c:pt idx="0">
                  <c:v>113000</c:v>
                </c:pt>
                <c:pt idx="1">
                  <c:v>-107000</c:v>
                </c:pt>
                <c:pt idx="2">
                  <c:v>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1B5-41DD-A385-485350339ED9}"/>
            </c:ext>
          </c:extLst>
        </c:ser>
        <c:overlap val="-10"/>
        <c:axId val="75696000"/>
        <c:axId val="75702272"/>
      </c:barChart>
      <c:catAx>
        <c:axId val="75696000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75702272"/>
        <c:crosses val="autoZero"/>
        <c:auto val="1"/>
        <c:lblAlgn val="ctr"/>
        <c:lblOffset val="100"/>
      </c:catAx>
      <c:valAx>
        <c:axId val="75702272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75696000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Feuil2!$B$75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Feuil2!$A$76:$A$79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Feuil2!$B$76:$B$79</c:f>
              <c:numCache>
                <c:formatCode>_-* #,##0\ _€_-;\-* #,##0\ _€_-;_-* "-"??\ _€_-;_-@_-</c:formatCode>
                <c:ptCount val="4"/>
                <c:pt idx="0">
                  <c:v>-6000</c:v>
                </c:pt>
                <c:pt idx="1">
                  <c:v>10000</c:v>
                </c:pt>
                <c:pt idx="2">
                  <c:v>45000</c:v>
                </c:pt>
                <c:pt idx="3">
                  <c:v>61000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26-496F-8ACF-304216D85747}"/>
            </c:ext>
          </c:extLst>
        </c:ser>
        <c:ser>
          <c:idx val="1"/>
          <c:order val="1"/>
          <c:tx>
            <c:strRef>
              <c:f>Feuil2!$C$75</c:f>
              <c:strCache>
                <c:ptCount val="1"/>
                <c:pt idx="0">
                  <c:v>القروي</c:v>
                </c:pt>
              </c:strCache>
            </c:strRef>
          </c:tx>
          <c:dLbls>
            <c:dLbl>
              <c:idx val="0"/>
              <c:layout>
                <c:manualLayout>
                  <c:x val="-9.241453156656639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26-496F-8ACF-304216D857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Feuil2!$A$76:$A$79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Feuil2!$C$76:$C$79</c:f>
              <c:numCache>
                <c:formatCode>_-* #,##0\ _€_-;\-* #,##0\ _€_-;_-* "-"??\ _€_-;_-@_-</c:formatCode>
                <c:ptCount val="4"/>
                <c:pt idx="0">
                  <c:v>-102000</c:v>
                </c:pt>
                <c:pt idx="1">
                  <c:v>-8000</c:v>
                </c:pt>
                <c:pt idx="2">
                  <c:v>29000</c:v>
                </c:pt>
                <c:pt idx="3">
                  <c:v>-26000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26-496F-8ACF-304216D85747}"/>
            </c:ext>
          </c:extLst>
        </c:ser>
        <c:ser>
          <c:idx val="2"/>
          <c:order val="2"/>
          <c:tx>
            <c:strRef>
              <c:f>Feuil2!$D$74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6172543024149097E-2"/>
                  <c:y val="6.749373955707107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26-496F-8ACF-304216D857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Feuil2!$A$76:$A$79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Feuil2!$D$75:$D$78</c:f>
              <c:numCache>
                <c:formatCode>_-* #,##0\ _€_-;\-* #,##0\ _€_-;_-* "-"??\ _€_-;_-@_-</c:formatCode>
                <c:ptCount val="4"/>
                <c:pt idx="0">
                  <c:v>-108000</c:v>
                </c:pt>
                <c:pt idx="1">
                  <c:v>2000</c:v>
                </c:pt>
                <c:pt idx="2">
                  <c:v>74000</c:v>
                </c:pt>
                <c:pt idx="3">
                  <c:v>35000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526-496F-8ACF-304216D85747}"/>
            </c:ext>
          </c:extLst>
        </c:ser>
        <c:overlap val="-10"/>
        <c:axId val="76200192"/>
        <c:axId val="76231424"/>
      </c:barChart>
      <c:catAx>
        <c:axId val="76200192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76231424"/>
        <c:crosses val="autoZero"/>
        <c:auto val="1"/>
        <c:lblAlgn val="ctr"/>
        <c:lblOffset val="100"/>
      </c:catAx>
      <c:valAx>
        <c:axId val="76231424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76200192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Feuil2!$B$15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Feuil2!$A$16:$A$23</c:f>
              <c:strCache>
                <c:ptCount val="8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حاملوا الشهادات</c:v>
                </c:pt>
                <c:pt idx="7">
                  <c:v>الوطني</c:v>
                </c:pt>
              </c:strCache>
            </c:strRef>
          </c:cat>
          <c:val>
            <c:numRef>
              <c:f>Feuil2!$B$16:$B$23</c:f>
              <c:numCache>
                <c:formatCode>0.0</c:formatCode>
                <c:ptCount val="8"/>
                <c:pt idx="0">
                  <c:v>16.670218978493505</c:v>
                </c:pt>
                <c:pt idx="1">
                  <c:v>6.7361516614472885</c:v>
                </c:pt>
                <c:pt idx="2">
                  <c:v>11.681514245163987</c:v>
                </c:pt>
                <c:pt idx="3">
                  <c:v>17.729261488392993</c:v>
                </c:pt>
                <c:pt idx="4">
                  <c:v>36.084261469161838</c:v>
                </c:pt>
                <c:pt idx="5">
                  <c:v>21.449030027548201</c:v>
                </c:pt>
                <c:pt idx="6">
                  <c:v>19.404624331739424</c:v>
                </c:pt>
                <c:pt idx="7">
                  <c:v>13.072145542115946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C1-4CEE-A7BF-D004E6338A48}"/>
            </c:ext>
          </c:extLst>
        </c:ser>
        <c:ser>
          <c:idx val="1"/>
          <c:order val="1"/>
          <c:tx>
            <c:strRef>
              <c:f>Feuil2!$C$15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Feuil2!$A$16:$A$23</c:f>
              <c:strCache>
                <c:ptCount val="8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حاملوا الشهادات</c:v>
                </c:pt>
                <c:pt idx="7">
                  <c:v>الوطني</c:v>
                </c:pt>
              </c:strCache>
            </c:strRef>
          </c:cat>
          <c:val>
            <c:numRef>
              <c:f>Feuil2!$C$16:$C$23</c:f>
              <c:numCache>
                <c:formatCode>0.0</c:formatCode>
                <c:ptCount val="8"/>
                <c:pt idx="0">
                  <c:v>16.389733102075965</c:v>
                </c:pt>
                <c:pt idx="1">
                  <c:v>6.1950380434313796</c:v>
                </c:pt>
                <c:pt idx="2">
                  <c:v>10.785967698020686</c:v>
                </c:pt>
                <c:pt idx="3">
                  <c:v>19.914238103896775</c:v>
                </c:pt>
                <c:pt idx="4">
                  <c:v>35.787019540462751</c:v>
                </c:pt>
                <c:pt idx="5">
                  <c:v>21.947499546694786</c:v>
                </c:pt>
                <c:pt idx="6">
                  <c:v>19.017094439369373</c:v>
                </c:pt>
                <c:pt idx="7">
                  <c:v>12.80255189011887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C1-4CEE-A7BF-D004E6338A48}"/>
            </c:ext>
          </c:extLst>
        </c:ser>
        <c:overlap val="-20"/>
        <c:axId val="87236608"/>
        <c:axId val="87239680"/>
      </c:barChart>
      <c:catAx>
        <c:axId val="872366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7239680"/>
        <c:crosses val="autoZero"/>
        <c:auto val="1"/>
        <c:lblAlgn val="ctr"/>
        <c:lblOffset val="100"/>
      </c:catAx>
      <c:valAx>
        <c:axId val="87239680"/>
        <c:scaling>
          <c:orientation val="minMax"/>
        </c:scaling>
        <c:delete val="1"/>
        <c:axPos val="l"/>
        <c:numFmt formatCode="0.0" sourceLinked="1"/>
        <c:tickLblPos val="none"/>
        <c:crossAx val="87236608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Feuil2!$B$36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Feuil2!$A$37:$A$43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Feuil2!$B$37:$B$43</c:f>
              <c:numCache>
                <c:formatCode>0.0</c:formatCode>
                <c:ptCount val="7"/>
                <c:pt idx="0">
                  <c:v>8.3150088293793516</c:v>
                </c:pt>
                <c:pt idx="1">
                  <c:v>11.60840417485222</c:v>
                </c:pt>
                <c:pt idx="2">
                  <c:v>10.68571298012627</c:v>
                </c:pt>
                <c:pt idx="3">
                  <c:v>5.6727563663620888</c:v>
                </c:pt>
                <c:pt idx="4">
                  <c:v>14.8810438887377</c:v>
                </c:pt>
                <c:pt idx="5">
                  <c:v>9.727605756268769</c:v>
                </c:pt>
                <c:pt idx="6">
                  <c:v>9.5948736671528465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33-4966-B9C2-BFD15E527740}"/>
            </c:ext>
          </c:extLst>
        </c:ser>
        <c:ser>
          <c:idx val="1"/>
          <c:order val="1"/>
          <c:tx>
            <c:strRef>
              <c:f>Feuil2!$C$36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Feuil2!$A$37:$A$43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Feuil2!$C$37:$C$43</c:f>
              <c:numCache>
                <c:formatCode>0.0</c:formatCode>
                <c:ptCount val="7"/>
                <c:pt idx="0">
                  <c:v>9.4124105436018048</c:v>
                </c:pt>
                <c:pt idx="1">
                  <c:v>12.44695593048136</c:v>
                </c:pt>
                <c:pt idx="2">
                  <c:v>11.648406396945639</c:v>
                </c:pt>
                <c:pt idx="3">
                  <c:v>6.2894419693862025</c:v>
                </c:pt>
                <c:pt idx="4">
                  <c:v>15.212276635693151</c:v>
                </c:pt>
                <c:pt idx="5">
                  <c:v>10.716844909310112</c:v>
                </c:pt>
                <c:pt idx="6">
                  <c:v>10.561079146459312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33-4966-B9C2-BFD15E527740}"/>
            </c:ext>
          </c:extLst>
        </c:ser>
        <c:overlap val="-20"/>
        <c:axId val="91601536"/>
        <c:axId val="91816320"/>
      </c:barChart>
      <c:catAx>
        <c:axId val="916015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1816320"/>
        <c:crosses val="autoZero"/>
        <c:auto val="1"/>
        <c:lblAlgn val="ctr"/>
        <c:lblOffset val="100"/>
      </c:catAx>
      <c:valAx>
        <c:axId val="91816320"/>
        <c:scaling>
          <c:orientation val="minMax"/>
        </c:scaling>
        <c:delete val="1"/>
        <c:axPos val="l"/>
        <c:numFmt formatCode="0.0" sourceLinked="1"/>
        <c:tickLblPos val="none"/>
        <c:crossAx val="91601536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Feuil2!$B$50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Feuil2!$A$51:$A$54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Feuil2!$B$51:$B$54</c:f>
              <c:numCache>
                <c:formatCode>0.0</c:formatCode>
                <c:ptCount val="4"/>
                <c:pt idx="0">
                  <c:v>11.536021493227471</c:v>
                </c:pt>
                <c:pt idx="1">
                  <c:v>4.9930887381799316</c:v>
                </c:pt>
                <c:pt idx="2">
                  <c:v>18.856927309719424</c:v>
                </c:pt>
                <c:pt idx="3">
                  <c:v>7.6710152260867126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FC-401D-B767-7817489FDDAA}"/>
            </c:ext>
          </c:extLst>
        </c:ser>
        <c:ser>
          <c:idx val="1"/>
          <c:order val="1"/>
          <c:tx>
            <c:strRef>
              <c:f>Feuil2!$C$50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Feuil2!$A$51:$A$54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Feuil2!$C$51:$C$54</c:f>
              <c:numCache>
                <c:formatCode>0.0</c:formatCode>
                <c:ptCount val="4"/>
                <c:pt idx="0">
                  <c:v>11.95670834511567</c:v>
                </c:pt>
                <c:pt idx="1">
                  <c:v>6.7380991793094305</c:v>
                </c:pt>
                <c:pt idx="2">
                  <c:v>22.224411839889584</c:v>
                </c:pt>
                <c:pt idx="3">
                  <c:v>8.0860618928411654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FC-401D-B767-7817489FDDAA}"/>
            </c:ext>
          </c:extLst>
        </c:ser>
        <c:overlap val="-10"/>
        <c:axId val="76013952"/>
        <c:axId val="76015488"/>
      </c:barChart>
      <c:catAx>
        <c:axId val="760139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6015488"/>
        <c:crosses val="autoZero"/>
        <c:auto val="1"/>
        <c:lblAlgn val="ctr"/>
        <c:lblOffset val="100"/>
      </c:catAx>
      <c:valAx>
        <c:axId val="76015488"/>
        <c:scaling>
          <c:orientation val="minMax"/>
        </c:scaling>
        <c:delete val="1"/>
        <c:axPos val="l"/>
        <c:numFmt formatCode="0.0" sourceLinked="1"/>
        <c:tickLblPos val="none"/>
        <c:crossAx val="76013952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3133040435162996"/>
          <c:y val="6.4814814814814964E-2"/>
          <c:w val="0.75092134281883793"/>
          <c:h val="0.8842592592592593"/>
        </c:manualLayout>
      </c:layout>
      <c:barChart>
        <c:barDir val="bar"/>
        <c:grouping val="clustered"/>
        <c:ser>
          <c:idx val="0"/>
          <c:order val="0"/>
          <c:spPr>
            <a:solidFill>
              <a:sysClr val="window" lastClr="FFFFFF">
                <a:lumMod val="50000"/>
              </a:sysClr>
            </a:solidFill>
          </c:spPr>
          <c:dPt>
            <c:idx val="4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998-4262-BE50-1D29E8F4277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activité_région!$A$22:$A$32</c:f>
              <c:strCache>
                <c:ptCount val="11"/>
                <c:pt idx="0">
                  <c:v>طنجة- تطوان- الحسيمة </c:v>
                </c:pt>
                <c:pt idx="1">
                  <c:v>جهات الجنوب</c:v>
                </c:pt>
                <c:pt idx="2">
                  <c:v>الدار البيضاء -ســــطات</c:v>
                </c:pt>
                <c:pt idx="3">
                  <c:v>مـــراكش – اسفــي</c:v>
                </c:pt>
                <c:pt idx="4">
                  <c:v>الوطني</c:v>
                </c:pt>
                <c:pt idx="5">
                  <c:v>الربــاط- ســلا-القنيطـــرة</c:v>
                </c:pt>
                <c:pt idx="6">
                  <c:v>فـــــــــاس-مكــــــناس</c:v>
                </c:pt>
                <c:pt idx="7">
                  <c:v>ســــوس – مــــاسة</c:v>
                </c:pt>
                <c:pt idx="8">
                  <c:v>جهـــــــــة الشـــــــــرق</c:v>
                </c:pt>
                <c:pt idx="9">
                  <c:v>درعــــة – تافيلالــت</c:v>
                </c:pt>
                <c:pt idx="10">
                  <c:v>بني مــلال-خنيفـــــــــرة</c:v>
                </c:pt>
              </c:strCache>
            </c:strRef>
          </c:cat>
          <c:val>
            <c:numRef>
              <c:f>activité_région!$D$22:$D$32</c:f>
              <c:numCache>
                <c:formatCode>0.0</c:formatCode>
                <c:ptCount val="11"/>
                <c:pt idx="0">
                  <c:v>47.923770441259101</c:v>
                </c:pt>
                <c:pt idx="1">
                  <c:v>46.620420071710001</c:v>
                </c:pt>
                <c:pt idx="2">
                  <c:v>45.395609159122579</c:v>
                </c:pt>
                <c:pt idx="3">
                  <c:v>43.874336641124572</c:v>
                </c:pt>
                <c:pt idx="4">
                  <c:v>43.44411011796204</c:v>
                </c:pt>
                <c:pt idx="5">
                  <c:v>43.192245320980376</c:v>
                </c:pt>
                <c:pt idx="6">
                  <c:v>42.388051734370656</c:v>
                </c:pt>
                <c:pt idx="7">
                  <c:v>40.432347193061055</c:v>
                </c:pt>
                <c:pt idx="8">
                  <c:v>40.38266231943112</c:v>
                </c:pt>
                <c:pt idx="9">
                  <c:v>40.067611661385534</c:v>
                </c:pt>
                <c:pt idx="10">
                  <c:v>39.671614465492013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98-4262-BE50-1D29E8F42773}"/>
            </c:ext>
          </c:extLst>
        </c:ser>
        <c:axId val="63204736"/>
        <c:axId val="75756672"/>
      </c:barChart>
      <c:catAx>
        <c:axId val="63204736"/>
        <c:scaling>
          <c:orientation val="maxMin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5756672"/>
        <c:crosses val="autoZero"/>
        <c:auto val="1"/>
        <c:lblAlgn val="ctr"/>
        <c:lblOffset val="100"/>
      </c:catAx>
      <c:valAx>
        <c:axId val="75756672"/>
        <c:scaling>
          <c:orientation val="minMax"/>
        </c:scaling>
        <c:delete val="1"/>
        <c:axPos val="t"/>
        <c:numFmt formatCode="0.0" sourceLinked="1"/>
        <c:tickLblPos val="none"/>
        <c:crossAx val="6320473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spPr>
            <a:solidFill>
              <a:sysClr val="window" lastClr="FFFFFF">
                <a:lumMod val="50000"/>
              </a:sysClr>
            </a:solidFill>
          </c:spPr>
          <c:dPt>
            <c:idx val="4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2FA-452A-947E-A511720851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chomage_région!$A$22:$A$32</c:f>
              <c:strCache>
                <c:ptCount val="11"/>
                <c:pt idx="0">
                  <c:v>جهات الجنوب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الدار البيضاء -ســــطات</c:v>
                </c:pt>
                <c:pt idx="4">
                  <c:v>الوطني</c:v>
                </c:pt>
                <c:pt idx="5">
                  <c:v>الربــاط- ســلا-القنيطـــرة</c:v>
                </c:pt>
                <c:pt idx="6">
                  <c:v>ســــوس – مــــاسة</c:v>
                </c:pt>
                <c:pt idx="7">
                  <c:v>بني مــلال-خنيفـــــــــرة</c:v>
                </c:pt>
                <c:pt idx="8">
                  <c:v>طنجة- تطوان- الحسيمة </c:v>
                </c:pt>
                <c:pt idx="9">
                  <c:v>مـــراكش – اسفــي</c:v>
                </c:pt>
                <c:pt idx="10">
                  <c:v>درعــــة – تافيلالــت</c:v>
                </c:pt>
              </c:strCache>
            </c:strRef>
          </c:cat>
          <c:val>
            <c:numRef>
              <c:f>chomage_région!$D$22:$D$32</c:f>
              <c:numCache>
                <c:formatCode>0.0</c:formatCode>
                <c:ptCount val="11"/>
                <c:pt idx="0">
                  <c:v>25.659032373894959</c:v>
                </c:pt>
                <c:pt idx="1">
                  <c:v>21.055253389415888</c:v>
                </c:pt>
                <c:pt idx="2">
                  <c:v>16.16960376621709</c:v>
                </c:pt>
                <c:pt idx="3">
                  <c:v>14.695130999194006</c:v>
                </c:pt>
                <c:pt idx="4">
                  <c:v>12.80255189011887</c:v>
                </c:pt>
                <c:pt idx="5">
                  <c:v>12.364202332542286</c:v>
                </c:pt>
                <c:pt idx="6">
                  <c:v>11.42573582698895</c:v>
                </c:pt>
                <c:pt idx="7">
                  <c:v>9.9567710984884048</c:v>
                </c:pt>
                <c:pt idx="8">
                  <c:v>8.90921128489836</c:v>
                </c:pt>
                <c:pt idx="9">
                  <c:v>7.5059719365657038</c:v>
                </c:pt>
                <c:pt idx="10">
                  <c:v>6.4324384001061734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FA-452A-947E-A511720851B0}"/>
            </c:ext>
          </c:extLst>
        </c:ser>
        <c:axId val="75651328"/>
        <c:axId val="76263424"/>
      </c:barChart>
      <c:catAx>
        <c:axId val="75651328"/>
        <c:scaling>
          <c:orientation val="maxMin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6263424"/>
        <c:crosses val="autoZero"/>
        <c:auto val="1"/>
        <c:lblAlgn val="ctr"/>
        <c:lblOffset val="100"/>
      </c:catAx>
      <c:valAx>
        <c:axId val="76263424"/>
        <c:scaling>
          <c:orientation val="minMax"/>
        </c:scaling>
        <c:delete val="1"/>
        <c:axPos val="t"/>
        <c:numFmt formatCode="0.0" sourceLinked="1"/>
        <c:tickLblPos val="none"/>
        <c:crossAx val="756513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21B75-ADB8-4FD6-A063-F005D302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1840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8</cp:revision>
  <cp:lastPrinted>2024-07-25T16:18:00Z</cp:lastPrinted>
  <dcterms:created xsi:type="dcterms:W3CDTF">2025-07-29T15:05:00Z</dcterms:created>
  <dcterms:modified xsi:type="dcterms:W3CDTF">2025-08-03T12:14:00Z</dcterms:modified>
</cp:coreProperties>
</file>