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BE3" w:rsidRPr="00757307" w:rsidRDefault="00283BE3" w:rsidP="00A810BF">
      <w:pPr>
        <w:pStyle w:val="MMTitle"/>
        <w:spacing w:before="240" w:after="240" w:line="312" w:lineRule="auto"/>
        <w:ind w:left="-181"/>
        <w:jc w:val="center"/>
        <w:outlineLvl w:val="0"/>
        <w:rPr>
          <w:rFonts w:ascii="Book Antiqua" w:hAnsi="Book Antiqua" w:cstheme="majorHAnsi"/>
          <w:b/>
          <w:bCs/>
          <w:color w:val="4F81BD" w:themeColor="accent1"/>
          <w:sz w:val="24"/>
          <w:szCs w:val="24"/>
        </w:rPr>
      </w:pPr>
    </w:p>
    <w:p w:rsidR="00283BE3" w:rsidRPr="00757307" w:rsidRDefault="00283BE3" w:rsidP="00A810BF">
      <w:pPr>
        <w:pStyle w:val="MMTitle"/>
        <w:spacing w:before="240" w:after="240" w:line="312" w:lineRule="auto"/>
        <w:ind w:left="-181"/>
        <w:jc w:val="center"/>
        <w:outlineLvl w:val="0"/>
        <w:rPr>
          <w:rFonts w:ascii="Book Antiqua" w:hAnsi="Book Antiqua" w:cstheme="majorHAnsi"/>
          <w:b/>
          <w:bCs/>
          <w:color w:val="4F81BD" w:themeColor="accent1"/>
          <w:sz w:val="24"/>
          <w:szCs w:val="24"/>
        </w:rPr>
      </w:pPr>
    </w:p>
    <w:p w:rsidR="00713D06" w:rsidRPr="0047463D" w:rsidRDefault="00713D06" w:rsidP="00713D06">
      <w:pPr>
        <w:pStyle w:val="MMTitle"/>
        <w:spacing w:line="312" w:lineRule="auto"/>
        <w:ind w:left="-181"/>
        <w:jc w:val="center"/>
        <w:outlineLvl w:val="0"/>
        <w:rPr>
          <w:rFonts w:asciiTheme="majorBidi" w:hAnsiTheme="majorBidi" w:cstheme="majorBidi"/>
          <w:b/>
          <w:bCs/>
          <w:color w:val="4F81BD" w:themeColor="accent1"/>
          <w:sz w:val="24"/>
          <w:szCs w:val="24"/>
        </w:rPr>
      </w:pPr>
      <w:r w:rsidRPr="0047463D">
        <w:rPr>
          <w:rFonts w:asciiTheme="majorBidi" w:hAnsiTheme="majorBidi" w:cstheme="majorBidi"/>
          <w:b/>
          <w:bCs/>
          <w:color w:val="4F81BD" w:themeColor="accent1"/>
          <w:sz w:val="24"/>
          <w:szCs w:val="24"/>
        </w:rPr>
        <w:t xml:space="preserve">NOTE D’INFORMATION DU HAUT-COMMISSARIAT AU PLAN </w:t>
      </w:r>
    </w:p>
    <w:p w:rsidR="00713D06" w:rsidRPr="0047463D" w:rsidRDefault="00713D06" w:rsidP="00713D06">
      <w:pPr>
        <w:pStyle w:val="MMTitle"/>
        <w:spacing w:line="312" w:lineRule="auto"/>
        <w:ind w:left="-181"/>
        <w:jc w:val="center"/>
        <w:outlineLvl w:val="0"/>
        <w:rPr>
          <w:rFonts w:asciiTheme="majorBidi" w:hAnsiTheme="majorBidi" w:cstheme="majorBidi"/>
          <w:b/>
          <w:bCs/>
          <w:color w:val="4F81BD" w:themeColor="accent1"/>
          <w:sz w:val="24"/>
          <w:szCs w:val="24"/>
        </w:rPr>
      </w:pPr>
      <w:r w:rsidRPr="0047463D">
        <w:rPr>
          <w:rFonts w:asciiTheme="majorBidi" w:hAnsiTheme="majorBidi" w:cstheme="majorBidi"/>
          <w:b/>
          <w:bCs/>
          <w:color w:val="4F81BD" w:themeColor="accent1"/>
          <w:sz w:val="24"/>
          <w:szCs w:val="24"/>
        </w:rPr>
        <w:t xml:space="preserve">RELATIVE À LA SITUATION DU MARCHÉ DU TRAVAIL </w:t>
      </w:r>
    </w:p>
    <w:p w:rsidR="00713D06" w:rsidRPr="0047463D" w:rsidRDefault="00713D06" w:rsidP="00713D06">
      <w:pPr>
        <w:pStyle w:val="MMTitle"/>
        <w:spacing w:line="312" w:lineRule="auto"/>
        <w:ind w:left="-181"/>
        <w:jc w:val="center"/>
        <w:outlineLvl w:val="0"/>
        <w:rPr>
          <w:rFonts w:asciiTheme="majorBidi" w:hAnsiTheme="majorBidi" w:cstheme="majorBidi"/>
          <w:b/>
          <w:bCs/>
          <w:color w:val="4F81BD" w:themeColor="accent1"/>
          <w:sz w:val="28"/>
          <w:szCs w:val="28"/>
        </w:rPr>
      </w:pPr>
      <w:r w:rsidRPr="0047463D">
        <w:rPr>
          <w:rFonts w:asciiTheme="majorBidi" w:hAnsiTheme="majorBidi" w:cstheme="majorBidi"/>
          <w:b/>
          <w:bCs/>
          <w:color w:val="4F81BD" w:themeColor="accent1"/>
          <w:sz w:val="24"/>
          <w:szCs w:val="24"/>
        </w:rPr>
        <w:t xml:space="preserve">AU TROISIÈME TRIMESTRE DE </w:t>
      </w:r>
      <w:r w:rsidR="00EA38AB">
        <w:rPr>
          <w:rFonts w:asciiTheme="majorBidi" w:hAnsiTheme="majorBidi" w:cstheme="majorBidi"/>
          <w:b/>
          <w:bCs/>
          <w:color w:val="4F81BD" w:themeColor="accent1"/>
          <w:sz w:val="24"/>
          <w:szCs w:val="24"/>
        </w:rPr>
        <w:t>2025</w:t>
      </w:r>
    </w:p>
    <w:p w:rsidR="00283BE3" w:rsidRDefault="00283BE3" w:rsidP="00A810BF">
      <w:pPr>
        <w:spacing w:before="240" w:after="240" w:line="312" w:lineRule="auto"/>
        <w:contextualSpacing/>
        <w:jc w:val="both"/>
        <w:rPr>
          <w:rFonts w:ascii="Book Antiqua" w:eastAsia="Book Antiqua" w:hAnsi="Book Antiqua" w:cs="Book Antiqua"/>
          <w:b/>
          <w:color w:val="4472C4"/>
        </w:rPr>
      </w:pPr>
    </w:p>
    <w:p w:rsidR="00283BE3" w:rsidRDefault="00283BE3" w:rsidP="00EA38AB">
      <w:pPr>
        <w:pBdr>
          <w:top w:val="nil"/>
          <w:left w:val="nil"/>
          <w:bottom w:val="nil"/>
          <w:right w:val="nil"/>
          <w:between w:val="nil"/>
        </w:pBdr>
        <w:spacing w:before="240" w:after="240" w:line="312" w:lineRule="auto"/>
        <w:jc w:val="both"/>
        <w:rPr>
          <w:rFonts w:ascii="Book Antiqua" w:eastAsia="Book Antiqua" w:hAnsi="Book Antiqua" w:cs="Book Antiqua"/>
          <w:b/>
          <w:bCs/>
          <w:color w:val="4F81BD" w:themeColor="accent1"/>
          <w:sz w:val="26"/>
          <w:szCs w:val="26"/>
        </w:rPr>
      </w:pPr>
      <w:r w:rsidRPr="00E4316D">
        <w:rPr>
          <w:rFonts w:ascii="Book Antiqua" w:eastAsia="Book Antiqua" w:hAnsi="Book Antiqua" w:cs="Book Antiqua"/>
          <w:b/>
          <w:bCs/>
          <w:color w:val="4F81BD" w:themeColor="accent1"/>
          <w:sz w:val="26"/>
          <w:szCs w:val="26"/>
        </w:rPr>
        <w:t xml:space="preserve">Entre le troisième trimestre de </w:t>
      </w:r>
      <w:r w:rsidR="00EA38AB">
        <w:rPr>
          <w:rFonts w:ascii="Book Antiqua" w:eastAsia="Book Antiqua" w:hAnsi="Book Antiqua" w:cs="Book Antiqua"/>
          <w:b/>
          <w:bCs/>
          <w:color w:val="4F81BD" w:themeColor="accent1"/>
          <w:sz w:val="26"/>
          <w:szCs w:val="26"/>
        </w:rPr>
        <w:t>2024</w:t>
      </w:r>
      <w:r w:rsidRPr="00E4316D">
        <w:rPr>
          <w:rFonts w:ascii="Book Antiqua" w:eastAsia="Book Antiqua" w:hAnsi="Book Antiqua" w:cs="Book Antiqua"/>
          <w:b/>
          <w:bCs/>
          <w:color w:val="4F81BD" w:themeColor="accent1"/>
          <w:sz w:val="26"/>
          <w:szCs w:val="26"/>
        </w:rPr>
        <w:t xml:space="preserve"> et celui de </w:t>
      </w:r>
      <w:r w:rsidR="00EA38AB">
        <w:rPr>
          <w:rFonts w:ascii="Book Antiqua" w:eastAsia="Book Antiqua" w:hAnsi="Book Antiqua" w:cs="Book Antiqua"/>
          <w:b/>
          <w:bCs/>
          <w:color w:val="4F81BD" w:themeColor="accent1"/>
          <w:sz w:val="26"/>
          <w:szCs w:val="26"/>
        </w:rPr>
        <w:t>2025</w:t>
      </w:r>
      <w:r w:rsidRPr="00E4316D">
        <w:rPr>
          <w:rFonts w:ascii="Book Antiqua" w:eastAsia="Book Antiqua" w:hAnsi="Book Antiqua" w:cs="Book Antiqua"/>
          <w:b/>
          <w:bCs/>
          <w:color w:val="4F81BD" w:themeColor="accent1"/>
          <w:sz w:val="26"/>
          <w:szCs w:val="26"/>
        </w:rPr>
        <w:t>, avec</w:t>
      </w:r>
      <w:r w:rsidR="00942584">
        <w:rPr>
          <w:rFonts w:ascii="Book Antiqua" w:eastAsia="Book Antiqua" w:hAnsi="Book Antiqua" w:cs="Book Antiqua"/>
          <w:b/>
          <w:bCs/>
          <w:color w:val="4F81BD" w:themeColor="accent1"/>
          <w:sz w:val="26"/>
          <w:szCs w:val="26"/>
        </w:rPr>
        <w:t xml:space="preserve"> </w:t>
      </w:r>
      <w:r w:rsidR="00EA38AB">
        <w:rPr>
          <w:rFonts w:ascii="Book Antiqua" w:eastAsia="Book Antiqua" w:hAnsi="Book Antiqua" w:cs="Book Antiqua"/>
          <w:b/>
          <w:bCs/>
          <w:color w:val="4F81BD" w:themeColor="accent1"/>
          <w:sz w:val="26"/>
          <w:szCs w:val="26"/>
        </w:rPr>
        <w:t>une création de 164</w:t>
      </w:r>
      <w:r w:rsidRPr="00E4316D">
        <w:rPr>
          <w:rFonts w:ascii="Book Antiqua" w:eastAsia="Book Antiqua" w:hAnsi="Book Antiqua" w:cs="Book Antiqua"/>
          <w:b/>
          <w:bCs/>
          <w:color w:val="4F81BD" w:themeColor="accent1"/>
          <w:sz w:val="26"/>
          <w:szCs w:val="26"/>
        </w:rPr>
        <w:t xml:space="preserve">.000 en milieu </w:t>
      </w:r>
      <w:r w:rsidR="00914D1A" w:rsidRPr="00E4316D">
        <w:rPr>
          <w:rFonts w:ascii="Book Antiqua" w:eastAsia="Book Antiqua" w:hAnsi="Book Antiqua" w:cs="Book Antiqua"/>
          <w:b/>
          <w:bCs/>
          <w:color w:val="4F81BD" w:themeColor="accent1"/>
          <w:sz w:val="26"/>
          <w:szCs w:val="26"/>
        </w:rPr>
        <w:t>urbain</w:t>
      </w:r>
      <w:r w:rsidR="000D1638">
        <w:rPr>
          <w:rFonts w:ascii="Book Antiqua" w:eastAsia="Book Antiqua" w:hAnsi="Book Antiqua" w:cs="Book Antiqua"/>
          <w:b/>
          <w:bCs/>
          <w:color w:val="4F81BD" w:themeColor="accent1"/>
          <w:sz w:val="26"/>
          <w:szCs w:val="26"/>
        </w:rPr>
        <w:t xml:space="preserve"> et </w:t>
      </w:r>
      <w:r w:rsidR="00EA38AB">
        <w:rPr>
          <w:rFonts w:ascii="Book Antiqua" w:eastAsia="Book Antiqua" w:hAnsi="Book Antiqua" w:cs="Book Antiqua"/>
          <w:b/>
          <w:bCs/>
          <w:color w:val="4F81BD" w:themeColor="accent1"/>
          <w:sz w:val="26"/>
          <w:szCs w:val="26"/>
        </w:rPr>
        <w:t>de 3</w:t>
      </w:r>
      <w:r w:rsidR="000D1638" w:rsidRPr="00E4316D">
        <w:rPr>
          <w:rFonts w:ascii="Book Antiqua" w:eastAsia="Book Antiqua" w:hAnsi="Book Antiqua" w:cs="Book Antiqua"/>
          <w:b/>
          <w:bCs/>
          <w:color w:val="4F81BD" w:themeColor="accent1"/>
          <w:sz w:val="26"/>
          <w:szCs w:val="26"/>
        </w:rPr>
        <w:t>.000 postes en milieu rural</w:t>
      </w:r>
      <w:r w:rsidRPr="00E4316D">
        <w:rPr>
          <w:rFonts w:ascii="Book Antiqua" w:eastAsia="Book Antiqua" w:hAnsi="Book Antiqua" w:cs="Book Antiqua"/>
          <w:b/>
          <w:bCs/>
          <w:color w:val="4F81BD" w:themeColor="accent1"/>
          <w:sz w:val="26"/>
          <w:szCs w:val="26"/>
        </w:rPr>
        <w:t>, l</w:t>
      </w:r>
      <w:r w:rsidR="003C20E7" w:rsidRPr="00E4316D">
        <w:rPr>
          <w:rFonts w:ascii="Book Antiqua" w:eastAsia="Book Antiqua" w:hAnsi="Book Antiqua" w:cs="Book Antiqua"/>
          <w:b/>
          <w:bCs/>
          <w:color w:val="4F81BD" w:themeColor="accent1"/>
          <w:sz w:val="26"/>
          <w:szCs w:val="26"/>
        </w:rPr>
        <w:t xml:space="preserve">’économie nationale a </w:t>
      </w:r>
      <w:r w:rsidR="00914D1A" w:rsidRPr="00E4316D">
        <w:rPr>
          <w:rFonts w:ascii="Book Antiqua" w:eastAsia="Book Antiqua" w:hAnsi="Book Antiqua" w:cs="Book Antiqua"/>
          <w:b/>
          <w:bCs/>
          <w:color w:val="4F81BD" w:themeColor="accent1"/>
          <w:sz w:val="26"/>
          <w:szCs w:val="26"/>
        </w:rPr>
        <w:t>créé</w:t>
      </w:r>
      <w:r w:rsidR="00942584">
        <w:rPr>
          <w:rFonts w:ascii="Book Antiqua" w:eastAsia="Book Antiqua" w:hAnsi="Book Antiqua" w:cs="Book Antiqua"/>
          <w:b/>
          <w:bCs/>
          <w:color w:val="4F81BD" w:themeColor="accent1"/>
          <w:sz w:val="26"/>
          <w:szCs w:val="26"/>
        </w:rPr>
        <w:t xml:space="preserve"> </w:t>
      </w:r>
      <w:r w:rsidR="00EA38AB">
        <w:rPr>
          <w:rFonts w:ascii="Book Antiqua" w:eastAsia="Book Antiqua" w:hAnsi="Book Antiqua" w:cs="Book Antiqua"/>
          <w:b/>
          <w:bCs/>
          <w:color w:val="4F81BD" w:themeColor="accent1"/>
          <w:sz w:val="26"/>
          <w:szCs w:val="26"/>
        </w:rPr>
        <w:t>167</w:t>
      </w:r>
      <w:r w:rsidR="003C20E7" w:rsidRPr="00E4316D">
        <w:rPr>
          <w:rFonts w:ascii="Book Antiqua" w:eastAsia="Book Antiqua" w:hAnsi="Book Antiqua" w:cs="Book Antiqua"/>
          <w:b/>
          <w:bCs/>
          <w:color w:val="4F81BD" w:themeColor="accent1"/>
          <w:sz w:val="26"/>
          <w:szCs w:val="26"/>
        </w:rPr>
        <w:t>.</w:t>
      </w:r>
      <w:r w:rsidRPr="00E4316D">
        <w:rPr>
          <w:rFonts w:ascii="Book Antiqua" w:eastAsia="Book Antiqua" w:hAnsi="Book Antiqua" w:cs="Book Antiqua"/>
          <w:b/>
          <w:bCs/>
          <w:color w:val="4F81BD" w:themeColor="accent1"/>
          <w:sz w:val="26"/>
          <w:szCs w:val="26"/>
        </w:rPr>
        <w:t>000 postes d’emploi au niveau national</w:t>
      </w:r>
      <w:r w:rsidR="00EA38AB">
        <w:rPr>
          <w:rFonts w:ascii="Book Antiqua" w:eastAsia="Book Antiqua" w:hAnsi="Book Antiqua" w:cs="Book Antiqua"/>
          <w:b/>
          <w:bCs/>
          <w:color w:val="4F81BD" w:themeColor="accent1"/>
          <w:sz w:val="26"/>
          <w:szCs w:val="26"/>
        </w:rPr>
        <w:t>.</w:t>
      </w:r>
    </w:p>
    <w:p w:rsidR="000D1638" w:rsidRPr="00B85C05" w:rsidRDefault="000D1638" w:rsidP="00B85C05">
      <w:pPr>
        <w:spacing w:before="240" w:after="240" w:line="288" w:lineRule="auto"/>
        <w:jc w:val="both"/>
        <w:rPr>
          <w:rFonts w:ascii="Book Antiqua" w:eastAsia="Book Antiqua" w:hAnsi="Book Antiqua" w:cs="Book Antiqua"/>
          <w:b/>
          <w:bCs/>
          <w:color w:val="4F81BD" w:themeColor="accent1"/>
          <w:sz w:val="26"/>
          <w:szCs w:val="26"/>
        </w:rPr>
      </w:pPr>
      <w:r w:rsidRPr="0027353A">
        <w:rPr>
          <w:rFonts w:ascii="Book Antiqua" w:eastAsia="Book Antiqua" w:hAnsi="Book Antiqua" w:cs="Book Antiqua"/>
          <w:b/>
          <w:bCs/>
          <w:color w:val="4F81BD" w:themeColor="accent1"/>
          <w:sz w:val="26"/>
          <w:szCs w:val="26"/>
        </w:rPr>
        <w:t xml:space="preserve">Par type d’emploi, </w:t>
      </w:r>
      <w:r w:rsidR="00942795" w:rsidRPr="0027353A">
        <w:rPr>
          <w:rFonts w:ascii="Book Antiqua" w:eastAsia="Book Antiqua" w:hAnsi="Book Antiqua" w:cs="Book Antiqua"/>
          <w:b/>
          <w:bCs/>
          <w:color w:val="4F81BD" w:themeColor="accent1"/>
          <w:sz w:val="26"/>
          <w:szCs w:val="26"/>
        </w:rPr>
        <w:t xml:space="preserve">cette </w:t>
      </w:r>
      <w:r w:rsidRPr="0027353A">
        <w:rPr>
          <w:rFonts w:ascii="Book Antiqua" w:eastAsia="Book Antiqua" w:hAnsi="Book Antiqua" w:cs="Book Antiqua"/>
          <w:b/>
          <w:bCs/>
          <w:color w:val="4F81BD" w:themeColor="accent1"/>
          <w:sz w:val="26"/>
          <w:szCs w:val="26"/>
        </w:rPr>
        <w:t xml:space="preserve">création est </w:t>
      </w:r>
      <w:r w:rsidR="00942795" w:rsidRPr="0027353A">
        <w:rPr>
          <w:rFonts w:ascii="Book Antiqua" w:eastAsia="Book Antiqua" w:hAnsi="Book Antiqua" w:cs="Book Antiqua"/>
          <w:b/>
          <w:bCs/>
          <w:color w:val="4F81BD" w:themeColor="accent1"/>
          <w:sz w:val="26"/>
          <w:szCs w:val="26"/>
        </w:rPr>
        <w:t>due</w:t>
      </w:r>
      <w:r w:rsidRPr="0027353A">
        <w:rPr>
          <w:rFonts w:ascii="Book Antiqua" w:eastAsia="Book Antiqua" w:hAnsi="Book Antiqua" w:cs="Book Antiqua"/>
          <w:b/>
          <w:bCs/>
          <w:color w:val="4F81BD" w:themeColor="accent1"/>
          <w:sz w:val="26"/>
          <w:szCs w:val="26"/>
        </w:rPr>
        <w:t xml:space="preserve"> à l'augmentation d</w:t>
      </w:r>
      <w:r w:rsidR="00290BB0" w:rsidRPr="0027353A">
        <w:rPr>
          <w:rFonts w:ascii="Book Antiqua" w:eastAsia="Book Antiqua" w:hAnsi="Book Antiqua" w:cs="Book Antiqua"/>
          <w:b/>
          <w:bCs/>
          <w:color w:val="4F81BD" w:themeColor="accent1"/>
          <w:sz w:val="26"/>
          <w:szCs w:val="26"/>
        </w:rPr>
        <w:t>u volume de l’emploi rémunéré de</w:t>
      </w:r>
      <w:r w:rsidR="00942584">
        <w:rPr>
          <w:rFonts w:ascii="Book Antiqua" w:eastAsia="Book Antiqua" w:hAnsi="Book Antiqua" w:cs="Book Antiqua"/>
          <w:b/>
          <w:bCs/>
          <w:color w:val="4F81BD" w:themeColor="accent1"/>
          <w:sz w:val="26"/>
          <w:szCs w:val="26"/>
        </w:rPr>
        <w:t xml:space="preserve"> </w:t>
      </w:r>
      <w:r w:rsidR="0027353A" w:rsidRPr="0027353A">
        <w:rPr>
          <w:rFonts w:ascii="Book Antiqua" w:eastAsia="Book Antiqua" w:hAnsi="Book Antiqua" w:cs="Book Antiqua"/>
          <w:b/>
          <w:bCs/>
          <w:color w:val="4F81BD" w:themeColor="accent1"/>
          <w:sz w:val="26"/>
          <w:szCs w:val="26"/>
        </w:rPr>
        <w:t>220</w:t>
      </w:r>
      <w:r w:rsidRPr="0027353A">
        <w:rPr>
          <w:rFonts w:ascii="Book Antiqua" w:eastAsia="Book Antiqua" w:hAnsi="Book Antiqua" w:cs="Book Antiqua"/>
          <w:b/>
          <w:bCs/>
          <w:color w:val="4F81BD" w:themeColor="accent1"/>
          <w:sz w:val="26"/>
          <w:szCs w:val="26"/>
        </w:rPr>
        <w:t>.000</w:t>
      </w:r>
      <w:r w:rsidRPr="00B85C05">
        <w:rPr>
          <w:rFonts w:ascii="Book Antiqua" w:eastAsia="Book Antiqua" w:hAnsi="Book Antiqua" w:cs="Book Antiqua"/>
          <w:b/>
          <w:bCs/>
          <w:color w:val="4F81BD" w:themeColor="accent1"/>
          <w:sz w:val="26"/>
          <w:szCs w:val="26"/>
        </w:rPr>
        <w:t xml:space="preserve"> et à la diminution de </w:t>
      </w:r>
      <w:r w:rsidR="00290BB0" w:rsidRPr="00B85C05">
        <w:rPr>
          <w:rFonts w:ascii="Book Antiqua" w:eastAsia="Book Antiqua" w:hAnsi="Book Antiqua" w:cs="Book Antiqua"/>
          <w:b/>
          <w:bCs/>
          <w:color w:val="4F81BD" w:themeColor="accent1"/>
          <w:sz w:val="26"/>
          <w:szCs w:val="26"/>
        </w:rPr>
        <w:t xml:space="preserve">l’emploi non </w:t>
      </w:r>
      <w:r w:rsidR="006C6DC2" w:rsidRPr="00B85C05">
        <w:rPr>
          <w:rFonts w:ascii="Book Antiqua" w:eastAsia="Book Antiqua" w:hAnsi="Book Antiqua" w:cs="Book Antiqua"/>
          <w:b/>
          <w:bCs/>
          <w:color w:val="4F81BD" w:themeColor="accent1"/>
          <w:sz w:val="26"/>
          <w:szCs w:val="26"/>
        </w:rPr>
        <w:t>rémunéré</w:t>
      </w:r>
      <w:r w:rsidR="00942584">
        <w:rPr>
          <w:rFonts w:ascii="Book Antiqua" w:eastAsia="Book Antiqua" w:hAnsi="Book Antiqua" w:cs="Book Antiqua"/>
          <w:b/>
          <w:bCs/>
          <w:color w:val="4F81BD" w:themeColor="accent1"/>
          <w:sz w:val="26"/>
          <w:szCs w:val="26"/>
        </w:rPr>
        <w:t xml:space="preserve"> </w:t>
      </w:r>
      <w:r w:rsidR="002C0D7F" w:rsidRPr="00B85C05">
        <w:rPr>
          <w:rFonts w:ascii="Book Antiqua" w:eastAsia="Book Antiqua" w:hAnsi="Book Antiqua" w:cs="Book Antiqua"/>
          <w:b/>
          <w:bCs/>
          <w:color w:val="4F81BD" w:themeColor="accent1"/>
          <w:sz w:val="26"/>
          <w:szCs w:val="26"/>
        </w:rPr>
        <w:t>de</w:t>
      </w:r>
      <w:r w:rsidR="00942584">
        <w:rPr>
          <w:rFonts w:ascii="Book Antiqua" w:eastAsia="Book Antiqua" w:hAnsi="Book Antiqua" w:cs="Book Antiqua"/>
          <w:b/>
          <w:bCs/>
          <w:color w:val="4F81BD" w:themeColor="accent1"/>
          <w:sz w:val="26"/>
          <w:szCs w:val="26"/>
        </w:rPr>
        <w:t xml:space="preserve"> </w:t>
      </w:r>
      <w:r w:rsidR="00B85C05" w:rsidRPr="00B85C05">
        <w:rPr>
          <w:rFonts w:ascii="Book Antiqua" w:eastAsia="Book Antiqua" w:hAnsi="Book Antiqua" w:cs="Book Antiqua"/>
          <w:b/>
          <w:bCs/>
          <w:color w:val="4F81BD" w:themeColor="accent1"/>
          <w:sz w:val="26"/>
          <w:szCs w:val="26"/>
        </w:rPr>
        <w:t>54</w:t>
      </w:r>
      <w:r w:rsidR="00290BB0" w:rsidRPr="00B85C05">
        <w:rPr>
          <w:rFonts w:ascii="Book Antiqua" w:eastAsia="Book Antiqua" w:hAnsi="Book Antiqua" w:cs="Book Antiqua"/>
          <w:b/>
          <w:bCs/>
          <w:color w:val="4F81BD" w:themeColor="accent1"/>
          <w:sz w:val="26"/>
          <w:szCs w:val="26"/>
        </w:rPr>
        <w:t>.000</w:t>
      </w:r>
      <w:r w:rsidR="002C0D7F" w:rsidRPr="00B85C05">
        <w:rPr>
          <w:rFonts w:ascii="Book Antiqua" w:eastAsia="Book Antiqua" w:hAnsi="Book Antiqua" w:cs="Book Antiqua"/>
          <w:b/>
          <w:bCs/>
          <w:color w:val="4F81BD" w:themeColor="accent1"/>
          <w:sz w:val="26"/>
          <w:szCs w:val="26"/>
        </w:rPr>
        <w:t xml:space="preserve"> postes</w:t>
      </w:r>
      <w:r w:rsidR="00290BB0" w:rsidRPr="00B85C05">
        <w:rPr>
          <w:rFonts w:ascii="Book Antiqua" w:eastAsia="Book Antiqua" w:hAnsi="Book Antiqua" w:cs="Book Antiqua"/>
          <w:b/>
          <w:bCs/>
          <w:color w:val="4F81BD" w:themeColor="accent1"/>
          <w:sz w:val="26"/>
          <w:szCs w:val="26"/>
        </w:rPr>
        <w:t>.</w:t>
      </w:r>
    </w:p>
    <w:p w:rsidR="009C2FD8" w:rsidRPr="00E4316D" w:rsidRDefault="009C2FD8" w:rsidP="000B28EA">
      <w:pPr>
        <w:spacing w:before="240" w:after="240" w:line="288" w:lineRule="auto"/>
        <w:jc w:val="both"/>
        <w:rPr>
          <w:rFonts w:ascii="Book Antiqua" w:eastAsia="Book Antiqua" w:hAnsi="Book Antiqua" w:cs="Book Antiqua"/>
          <w:b/>
          <w:bCs/>
          <w:color w:val="4F81BD" w:themeColor="accent1"/>
          <w:sz w:val="26"/>
          <w:szCs w:val="26"/>
        </w:rPr>
      </w:pPr>
      <w:r w:rsidRPr="00E4316D">
        <w:rPr>
          <w:rFonts w:ascii="Book Antiqua" w:eastAsia="Book Antiqua" w:hAnsi="Book Antiqua" w:cs="Book Antiqua"/>
          <w:b/>
          <w:bCs/>
          <w:color w:val="4F81BD" w:themeColor="accent1"/>
          <w:sz w:val="26"/>
          <w:szCs w:val="26"/>
        </w:rPr>
        <w:t xml:space="preserve">Le secteur des "Services" a créé </w:t>
      </w:r>
      <w:r w:rsidR="00EA38AB">
        <w:rPr>
          <w:rFonts w:ascii="Book Antiqua" w:eastAsia="Book Antiqua" w:hAnsi="Book Antiqua" w:cs="Book Antiqua"/>
          <w:b/>
          <w:bCs/>
          <w:color w:val="4F81BD" w:themeColor="accent1"/>
          <w:sz w:val="26"/>
          <w:szCs w:val="26"/>
        </w:rPr>
        <w:t>94</w:t>
      </w:r>
      <w:r w:rsidRPr="00E4316D">
        <w:rPr>
          <w:rFonts w:ascii="Book Antiqua" w:eastAsia="Book Antiqua" w:hAnsi="Book Antiqua" w:cs="Book Antiqua"/>
          <w:b/>
          <w:bCs/>
          <w:color w:val="4F81BD" w:themeColor="accent1"/>
          <w:sz w:val="26"/>
          <w:szCs w:val="26"/>
        </w:rPr>
        <w:t xml:space="preserve">.000 postes, celui des BTP </w:t>
      </w:r>
      <w:r w:rsidR="00EA38AB">
        <w:rPr>
          <w:rFonts w:ascii="Book Antiqua" w:eastAsia="Book Antiqua" w:hAnsi="Book Antiqua" w:cs="Book Antiqua"/>
          <w:b/>
          <w:bCs/>
          <w:color w:val="4F81BD" w:themeColor="accent1"/>
          <w:sz w:val="26"/>
          <w:szCs w:val="26"/>
        </w:rPr>
        <w:t>90</w:t>
      </w:r>
      <w:r w:rsidRPr="00E4316D">
        <w:rPr>
          <w:rFonts w:ascii="Book Antiqua" w:eastAsia="Book Antiqua" w:hAnsi="Book Antiqua" w:cs="Book Antiqua"/>
          <w:b/>
          <w:bCs/>
          <w:color w:val="4F81BD" w:themeColor="accent1"/>
          <w:sz w:val="26"/>
          <w:szCs w:val="26"/>
        </w:rPr>
        <w:t>.000 postes, l’"Industrie" </w:t>
      </w:r>
      <w:r w:rsidR="00942584">
        <w:rPr>
          <w:rFonts w:ascii="Book Antiqua" w:eastAsia="Book Antiqua" w:hAnsi="Book Antiqua" w:cs="Book Antiqua"/>
          <w:b/>
          <w:bCs/>
          <w:color w:val="4F81BD" w:themeColor="accent1"/>
          <w:sz w:val="26"/>
          <w:szCs w:val="26"/>
        </w:rPr>
        <w:t xml:space="preserve"> </w:t>
      </w:r>
      <w:r w:rsidRPr="00E4316D">
        <w:rPr>
          <w:rFonts w:ascii="Book Antiqua" w:eastAsia="Book Antiqua" w:hAnsi="Book Antiqua" w:cs="Book Antiqua"/>
          <w:b/>
          <w:bCs/>
          <w:color w:val="4F81BD" w:themeColor="accent1"/>
          <w:sz w:val="26"/>
          <w:szCs w:val="26"/>
        </w:rPr>
        <w:t>2</w:t>
      </w:r>
      <w:r w:rsidR="00EA38AB">
        <w:rPr>
          <w:rFonts w:ascii="Book Antiqua" w:eastAsia="Book Antiqua" w:hAnsi="Book Antiqua" w:cs="Book Antiqua"/>
          <w:b/>
          <w:bCs/>
          <w:color w:val="4F81BD" w:themeColor="accent1"/>
          <w:sz w:val="26"/>
          <w:szCs w:val="26"/>
        </w:rPr>
        <w:t>9</w:t>
      </w:r>
      <w:r w:rsidRPr="00E4316D">
        <w:rPr>
          <w:rFonts w:ascii="Book Antiqua" w:eastAsia="Book Antiqua" w:hAnsi="Book Antiqua" w:cs="Book Antiqua"/>
          <w:b/>
          <w:bCs/>
          <w:color w:val="4F81BD" w:themeColor="accent1"/>
          <w:sz w:val="26"/>
          <w:szCs w:val="26"/>
        </w:rPr>
        <w:t xml:space="preserve">.000 postes, alors que l’"Agriculture, forêt et pêche" a en perdu </w:t>
      </w:r>
      <w:r w:rsidR="00EA38AB">
        <w:rPr>
          <w:rFonts w:ascii="Book Antiqua" w:eastAsia="Book Antiqua" w:hAnsi="Book Antiqua" w:cs="Book Antiqua"/>
          <w:b/>
          <w:bCs/>
          <w:color w:val="4F81BD" w:themeColor="accent1"/>
          <w:sz w:val="26"/>
          <w:szCs w:val="26"/>
        </w:rPr>
        <w:t>47</w:t>
      </w:r>
      <w:r w:rsidRPr="00E4316D">
        <w:rPr>
          <w:rFonts w:ascii="Book Antiqua" w:eastAsia="Book Antiqua" w:hAnsi="Book Antiqua" w:cs="Book Antiqua"/>
          <w:b/>
          <w:bCs/>
          <w:color w:val="4F81BD" w:themeColor="accent1"/>
          <w:sz w:val="26"/>
          <w:szCs w:val="26"/>
        </w:rPr>
        <w:t>.000.</w:t>
      </w:r>
    </w:p>
    <w:p w:rsidR="00283BE3" w:rsidRPr="00E4316D" w:rsidRDefault="00283BE3" w:rsidP="00EA38AB">
      <w:pPr>
        <w:pBdr>
          <w:top w:val="nil"/>
          <w:left w:val="nil"/>
          <w:bottom w:val="nil"/>
          <w:right w:val="nil"/>
          <w:between w:val="nil"/>
        </w:pBdr>
        <w:spacing w:before="240" w:after="240" w:line="312" w:lineRule="auto"/>
        <w:jc w:val="both"/>
        <w:rPr>
          <w:rFonts w:ascii="Book Antiqua" w:eastAsia="Book Antiqua" w:hAnsi="Book Antiqua" w:cs="Book Antiqua"/>
          <w:b/>
          <w:bCs/>
          <w:color w:val="4F81BD" w:themeColor="accent1"/>
          <w:sz w:val="26"/>
          <w:szCs w:val="26"/>
        </w:rPr>
      </w:pPr>
      <w:r w:rsidRPr="00E4316D">
        <w:rPr>
          <w:rFonts w:ascii="Book Antiqua" w:eastAsia="Book Antiqua" w:hAnsi="Book Antiqua" w:cs="Book Antiqua"/>
          <w:b/>
          <w:bCs/>
          <w:color w:val="4F81BD" w:themeColor="accent1"/>
          <w:sz w:val="26"/>
          <w:szCs w:val="26"/>
        </w:rPr>
        <w:t xml:space="preserve">Avec une </w:t>
      </w:r>
      <w:r w:rsidR="00EA38AB">
        <w:rPr>
          <w:rFonts w:ascii="Book Antiqua" w:eastAsia="Book Antiqua" w:hAnsi="Book Antiqua" w:cs="Book Antiqua"/>
          <w:b/>
          <w:bCs/>
          <w:color w:val="4F81BD" w:themeColor="accent1"/>
          <w:sz w:val="26"/>
          <w:szCs w:val="26"/>
        </w:rPr>
        <w:t>baisse</w:t>
      </w:r>
      <w:r w:rsidRPr="00E4316D">
        <w:rPr>
          <w:rFonts w:ascii="Book Antiqua" w:eastAsia="Book Antiqua" w:hAnsi="Book Antiqua" w:cs="Book Antiqua"/>
          <w:b/>
          <w:bCs/>
          <w:color w:val="4F81BD" w:themeColor="accent1"/>
          <w:sz w:val="26"/>
          <w:szCs w:val="26"/>
        </w:rPr>
        <w:t xml:space="preserve"> de </w:t>
      </w:r>
      <w:r w:rsidR="00EA38AB">
        <w:rPr>
          <w:rFonts w:ascii="Book Antiqua" w:eastAsia="Book Antiqua" w:hAnsi="Book Antiqua" w:cs="Book Antiqua"/>
          <w:b/>
          <w:bCs/>
          <w:color w:val="4F81BD" w:themeColor="accent1"/>
          <w:sz w:val="26"/>
          <w:szCs w:val="26"/>
        </w:rPr>
        <w:t>55</w:t>
      </w:r>
      <w:r w:rsidRPr="00E4316D">
        <w:rPr>
          <w:rFonts w:ascii="Book Antiqua" w:eastAsia="Book Antiqua" w:hAnsi="Book Antiqua" w:cs="Book Antiqua"/>
          <w:b/>
          <w:bCs/>
          <w:color w:val="4F81BD" w:themeColor="accent1"/>
          <w:sz w:val="26"/>
          <w:szCs w:val="26"/>
        </w:rPr>
        <w:t xml:space="preserve">.000, dont </w:t>
      </w:r>
      <w:r w:rsidR="00EA38AB">
        <w:rPr>
          <w:rFonts w:ascii="Book Antiqua" w:eastAsia="Book Antiqua" w:hAnsi="Book Antiqua" w:cs="Book Antiqua"/>
          <w:b/>
          <w:bCs/>
          <w:color w:val="4F81BD" w:themeColor="accent1"/>
          <w:sz w:val="26"/>
          <w:szCs w:val="26"/>
        </w:rPr>
        <w:t>29</w:t>
      </w:r>
      <w:r w:rsidRPr="00E4316D">
        <w:rPr>
          <w:rFonts w:ascii="Book Antiqua" w:eastAsia="Book Antiqua" w:hAnsi="Book Antiqua" w:cs="Book Antiqua"/>
          <w:b/>
          <w:bCs/>
          <w:color w:val="4F81BD" w:themeColor="accent1"/>
          <w:sz w:val="26"/>
          <w:szCs w:val="26"/>
        </w:rPr>
        <w:t xml:space="preserve">.000 en milieu urbain et </w:t>
      </w:r>
      <w:r w:rsidR="00EA38AB">
        <w:rPr>
          <w:rFonts w:ascii="Book Antiqua" w:eastAsia="Book Antiqua" w:hAnsi="Book Antiqua" w:cs="Book Antiqua"/>
          <w:b/>
          <w:bCs/>
          <w:color w:val="4F81BD" w:themeColor="accent1"/>
          <w:sz w:val="26"/>
          <w:szCs w:val="26"/>
        </w:rPr>
        <w:t>25</w:t>
      </w:r>
      <w:r w:rsidRPr="00E4316D">
        <w:rPr>
          <w:rFonts w:ascii="Book Antiqua" w:eastAsia="Book Antiqua" w:hAnsi="Book Antiqua" w:cs="Book Antiqua"/>
          <w:b/>
          <w:bCs/>
          <w:color w:val="4F81BD" w:themeColor="accent1"/>
          <w:sz w:val="26"/>
          <w:szCs w:val="26"/>
        </w:rPr>
        <w:t>.000 en milieu rural, le volume du chômage a atteint 1.6</w:t>
      </w:r>
      <w:r w:rsidR="00EA38AB">
        <w:rPr>
          <w:rFonts w:ascii="Book Antiqua" w:eastAsia="Book Antiqua" w:hAnsi="Book Antiqua" w:cs="Book Antiqua"/>
          <w:b/>
          <w:bCs/>
          <w:color w:val="4F81BD" w:themeColor="accent1"/>
          <w:sz w:val="26"/>
          <w:szCs w:val="26"/>
        </w:rPr>
        <w:t>29</w:t>
      </w:r>
      <w:r w:rsidRPr="00E4316D">
        <w:rPr>
          <w:rFonts w:ascii="Book Antiqua" w:eastAsia="Book Antiqua" w:hAnsi="Book Antiqua" w:cs="Book Antiqua"/>
          <w:b/>
          <w:bCs/>
          <w:color w:val="4F81BD" w:themeColor="accent1"/>
          <w:sz w:val="26"/>
          <w:szCs w:val="26"/>
        </w:rPr>
        <w:t>.000 personnes au niveau national.</w:t>
      </w:r>
    </w:p>
    <w:p w:rsidR="00415370" w:rsidRPr="00415370" w:rsidRDefault="00283BE3" w:rsidP="00942584">
      <w:pPr>
        <w:pBdr>
          <w:top w:val="nil"/>
          <w:left w:val="nil"/>
          <w:bottom w:val="nil"/>
          <w:right w:val="nil"/>
          <w:between w:val="nil"/>
        </w:pBdr>
        <w:spacing w:before="240" w:after="240" w:line="312" w:lineRule="auto"/>
        <w:jc w:val="both"/>
        <w:rPr>
          <w:rFonts w:ascii="Book Antiqua" w:eastAsia="Book Antiqua" w:hAnsi="Book Antiqua" w:cs="Book Antiqua"/>
          <w:b/>
          <w:bCs/>
          <w:color w:val="4F81BD" w:themeColor="accent1"/>
          <w:sz w:val="26"/>
          <w:szCs w:val="26"/>
        </w:rPr>
      </w:pPr>
      <w:r w:rsidRPr="00E4316D">
        <w:rPr>
          <w:rFonts w:ascii="Book Antiqua" w:eastAsia="Book Antiqua" w:hAnsi="Book Antiqua" w:cs="Book Antiqua"/>
          <w:b/>
          <w:bCs/>
          <w:color w:val="4F81BD" w:themeColor="accent1"/>
          <w:sz w:val="26"/>
          <w:szCs w:val="26"/>
        </w:rPr>
        <w:t>Le taux de chômage est</w:t>
      </w:r>
      <w:r w:rsidR="00522A2C" w:rsidRPr="00E4316D">
        <w:rPr>
          <w:rFonts w:ascii="Book Antiqua" w:eastAsia="Book Antiqua" w:hAnsi="Book Antiqua" w:cs="Book Antiqua"/>
          <w:b/>
          <w:bCs/>
          <w:color w:val="4F81BD" w:themeColor="accent1"/>
          <w:sz w:val="26"/>
          <w:szCs w:val="26"/>
        </w:rPr>
        <w:t xml:space="preserve"> ainsi</w:t>
      </w:r>
      <w:r w:rsidRPr="00E4316D">
        <w:rPr>
          <w:rFonts w:ascii="Book Antiqua" w:eastAsia="Book Antiqua" w:hAnsi="Book Antiqua" w:cs="Book Antiqua"/>
          <w:b/>
          <w:bCs/>
          <w:color w:val="4F81BD" w:themeColor="accent1"/>
          <w:sz w:val="26"/>
          <w:szCs w:val="26"/>
        </w:rPr>
        <w:t xml:space="preserve"> passé de 13,</w:t>
      </w:r>
      <w:r w:rsidR="00EA38AB">
        <w:rPr>
          <w:rFonts w:ascii="Book Antiqua" w:eastAsia="Book Antiqua" w:hAnsi="Book Antiqua" w:cs="Book Antiqua"/>
          <w:b/>
          <w:bCs/>
          <w:color w:val="4F81BD" w:themeColor="accent1"/>
          <w:sz w:val="26"/>
          <w:szCs w:val="26"/>
        </w:rPr>
        <w:t>6</w:t>
      </w:r>
      <w:r w:rsidRPr="00E4316D">
        <w:rPr>
          <w:rFonts w:ascii="Book Antiqua" w:eastAsia="Book Antiqua" w:hAnsi="Book Antiqua" w:cs="Book Antiqua"/>
          <w:b/>
          <w:bCs/>
          <w:color w:val="4F81BD" w:themeColor="accent1"/>
          <w:sz w:val="26"/>
          <w:szCs w:val="26"/>
        </w:rPr>
        <w:t xml:space="preserve">% </w:t>
      </w:r>
      <w:r w:rsidR="00914D1A" w:rsidRPr="00E4316D">
        <w:rPr>
          <w:rFonts w:ascii="Book Antiqua" w:eastAsia="Book Antiqua" w:hAnsi="Book Antiqua" w:cs="Book Antiqua"/>
          <w:b/>
          <w:bCs/>
          <w:color w:val="4F81BD" w:themeColor="accent1"/>
          <w:sz w:val="26"/>
          <w:szCs w:val="26"/>
        </w:rPr>
        <w:t>à 13,</w:t>
      </w:r>
      <w:r w:rsidR="00EA38AB">
        <w:rPr>
          <w:rFonts w:ascii="Book Antiqua" w:eastAsia="Book Antiqua" w:hAnsi="Book Antiqua" w:cs="Book Antiqua"/>
          <w:b/>
          <w:bCs/>
          <w:color w:val="4F81BD" w:themeColor="accent1"/>
          <w:sz w:val="26"/>
          <w:szCs w:val="26"/>
        </w:rPr>
        <w:t>1</w:t>
      </w:r>
      <w:r w:rsidR="00914D1A" w:rsidRPr="00942584">
        <w:rPr>
          <w:rFonts w:ascii="Book Antiqua" w:eastAsia="Book Antiqua" w:hAnsi="Book Antiqua" w:cs="Book Antiqua"/>
          <w:b/>
          <w:bCs/>
          <w:color w:val="4F81BD" w:themeColor="accent1"/>
          <w:sz w:val="26"/>
          <w:szCs w:val="26"/>
        </w:rPr>
        <w:t xml:space="preserve">% </w:t>
      </w:r>
      <w:r w:rsidRPr="00E4316D">
        <w:rPr>
          <w:rFonts w:ascii="Book Antiqua" w:eastAsia="Book Antiqua" w:hAnsi="Book Antiqua" w:cs="Book Antiqua"/>
          <w:b/>
          <w:bCs/>
          <w:color w:val="4F81BD" w:themeColor="accent1"/>
          <w:sz w:val="26"/>
          <w:szCs w:val="26"/>
        </w:rPr>
        <w:t>au niveau national</w:t>
      </w:r>
      <w:r w:rsidR="009221B4">
        <w:rPr>
          <w:rFonts w:ascii="Book Antiqua" w:eastAsia="Book Antiqua" w:hAnsi="Book Antiqua" w:cs="Book Antiqua"/>
          <w:b/>
          <w:bCs/>
          <w:color w:val="4F81BD" w:themeColor="accent1"/>
          <w:sz w:val="26"/>
          <w:szCs w:val="26"/>
        </w:rPr>
        <w:t xml:space="preserve"> </w:t>
      </w:r>
      <w:r w:rsidR="009221B4" w:rsidRPr="00942584">
        <w:rPr>
          <w:rFonts w:ascii="Book Antiqua" w:eastAsia="Book Antiqua" w:hAnsi="Book Antiqua" w:cs="Book Antiqua"/>
          <w:b/>
          <w:bCs/>
          <w:color w:val="4F81BD" w:themeColor="accent1"/>
          <w:sz w:val="26"/>
          <w:szCs w:val="26"/>
        </w:rPr>
        <w:t>(-0,5 point)</w:t>
      </w:r>
      <w:r w:rsidR="00942795">
        <w:rPr>
          <w:rFonts w:ascii="Book Antiqua" w:eastAsia="Book Antiqua" w:hAnsi="Book Antiqua" w:cs="Book Antiqua"/>
          <w:b/>
          <w:bCs/>
          <w:color w:val="4F81BD" w:themeColor="accent1"/>
          <w:sz w:val="26"/>
          <w:szCs w:val="26"/>
        </w:rPr>
        <w:t xml:space="preserve">, </w:t>
      </w:r>
      <w:r w:rsidR="0027353A" w:rsidRPr="00E4316D">
        <w:rPr>
          <w:rFonts w:ascii="Book Antiqua" w:eastAsia="Book Antiqua" w:hAnsi="Book Antiqua" w:cs="Book Antiqua"/>
          <w:b/>
          <w:bCs/>
          <w:color w:val="4F81BD" w:themeColor="accent1"/>
          <w:sz w:val="26"/>
          <w:szCs w:val="26"/>
        </w:rPr>
        <w:t>passant d</w:t>
      </w:r>
      <w:r w:rsidR="0027353A">
        <w:rPr>
          <w:rFonts w:ascii="Book Antiqua" w:eastAsia="Book Antiqua" w:hAnsi="Book Antiqua" w:cs="Book Antiqua"/>
          <w:b/>
          <w:bCs/>
          <w:color w:val="4F81BD" w:themeColor="accent1"/>
          <w:sz w:val="26"/>
          <w:szCs w:val="26"/>
        </w:rPr>
        <w:t>e</w:t>
      </w:r>
      <w:r w:rsidR="00942584">
        <w:rPr>
          <w:rFonts w:ascii="Book Antiqua" w:eastAsia="Book Antiqua" w:hAnsi="Book Antiqua" w:cs="Book Antiqua"/>
          <w:b/>
          <w:bCs/>
          <w:color w:val="4F81BD" w:themeColor="accent1"/>
          <w:sz w:val="26"/>
          <w:szCs w:val="26"/>
        </w:rPr>
        <w:t xml:space="preserve"> </w:t>
      </w:r>
      <w:r w:rsidRPr="00E4316D">
        <w:rPr>
          <w:rFonts w:ascii="Book Antiqua" w:eastAsia="Book Antiqua" w:hAnsi="Book Antiqua" w:cs="Book Antiqua"/>
          <w:b/>
          <w:bCs/>
          <w:color w:val="4F81BD" w:themeColor="accent1"/>
          <w:sz w:val="26"/>
          <w:szCs w:val="26"/>
        </w:rPr>
        <w:t>17%</w:t>
      </w:r>
      <w:r w:rsidR="0027353A">
        <w:rPr>
          <w:rFonts w:ascii="Book Antiqua" w:eastAsia="Book Antiqua" w:hAnsi="Book Antiqua" w:cs="Book Antiqua"/>
          <w:b/>
          <w:bCs/>
          <w:color w:val="4F81BD" w:themeColor="accent1"/>
          <w:sz w:val="26"/>
          <w:szCs w:val="26"/>
        </w:rPr>
        <w:t xml:space="preserve"> à 16,3</w:t>
      </w:r>
      <w:r w:rsidR="0027353A" w:rsidRPr="00942584">
        <w:rPr>
          <w:rFonts w:ascii="Book Antiqua" w:eastAsia="Book Antiqua" w:hAnsi="Book Antiqua" w:cs="Book Antiqua"/>
          <w:b/>
          <w:bCs/>
          <w:color w:val="4F81BD" w:themeColor="accent1"/>
          <w:sz w:val="26"/>
          <w:szCs w:val="26"/>
        </w:rPr>
        <w:t>%</w:t>
      </w:r>
      <w:r w:rsidR="00942584">
        <w:rPr>
          <w:rFonts w:ascii="Book Antiqua" w:eastAsia="Book Antiqua" w:hAnsi="Book Antiqua" w:cs="Book Antiqua"/>
          <w:b/>
          <w:bCs/>
          <w:color w:val="4F81BD" w:themeColor="accent1"/>
          <w:sz w:val="26"/>
          <w:szCs w:val="26"/>
        </w:rPr>
        <w:t xml:space="preserve"> </w:t>
      </w:r>
      <w:r w:rsidRPr="00942584">
        <w:rPr>
          <w:rFonts w:ascii="Book Antiqua" w:eastAsia="Book Antiqua" w:hAnsi="Book Antiqua" w:cs="Book Antiqua"/>
          <w:b/>
          <w:bCs/>
          <w:color w:val="4F81BD" w:themeColor="accent1"/>
          <w:sz w:val="26"/>
          <w:szCs w:val="26"/>
        </w:rPr>
        <w:t>en</w:t>
      </w:r>
      <w:r w:rsidRPr="00E4316D">
        <w:rPr>
          <w:rFonts w:ascii="Book Antiqua" w:eastAsia="Book Antiqua" w:hAnsi="Book Antiqua" w:cs="Book Antiqua"/>
          <w:b/>
          <w:bCs/>
          <w:color w:val="4F81BD" w:themeColor="accent1"/>
          <w:sz w:val="26"/>
          <w:szCs w:val="26"/>
        </w:rPr>
        <w:t xml:space="preserve"> milieu urbain</w:t>
      </w:r>
      <w:r w:rsidR="009221B4">
        <w:rPr>
          <w:rFonts w:ascii="Book Antiqua" w:eastAsia="Book Antiqua" w:hAnsi="Book Antiqua" w:cs="Book Antiqua"/>
          <w:b/>
          <w:bCs/>
          <w:color w:val="4F81BD" w:themeColor="accent1"/>
          <w:sz w:val="26"/>
          <w:szCs w:val="26"/>
        </w:rPr>
        <w:t xml:space="preserve"> </w:t>
      </w:r>
      <w:r w:rsidR="009221B4" w:rsidRPr="00942584">
        <w:rPr>
          <w:rFonts w:ascii="Book Antiqua" w:eastAsia="Book Antiqua" w:hAnsi="Book Antiqua" w:cs="Book Antiqua"/>
          <w:b/>
          <w:bCs/>
          <w:color w:val="4F81BD" w:themeColor="accent1"/>
          <w:sz w:val="26"/>
          <w:szCs w:val="26"/>
        </w:rPr>
        <w:t xml:space="preserve">(-0,7 point) </w:t>
      </w:r>
      <w:r w:rsidR="009221B4" w:rsidRPr="00E4316D">
        <w:rPr>
          <w:rFonts w:ascii="Book Antiqua" w:eastAsia="Book Antiqua" w:hAnsi="Book Antiqua" w:cs="Book Antiqua"/>
          <w:b/>
          <w:bCs/>
          <w:color w:val="4F81BD" w:themeColor="accent1"/>
          <w:sz w:val="26"/>
          <w:szCs w:val="26"/>
        </w:rPr>
        <w:t>et</w:t>
      </w:r>
      <w:r w:rsidRPr="00E4316D">
        <w:rPr>
          <w:rFonts w:ascii="Book Antiqua" w:eastAsia="Book Antiqua" w:hAnsi="Book Antiqua" w:cs="Book Antiqua"/>
          <w:b/>
          <w:bCs/>
          <w:color w:val="4F81BD" w:themeColor="accent1"/>
          <w:sz w:val="26"/>
          <w:szCs w:val="26"/>
        </w:rPr>
        <w:t xml:space="preserve"> </w:t>
      </w:r>
      <w:r w:rsidR="00914D1A" w:rsidRPr="00E4316D">
        <w:rPr>
          <w:rFonts w:ascii="Book Antiqua" w:eastAsia="Book Antiqua" w:hAnsi="Book Antiqua" w:cs="Book Antiqua"/>
          <w:b/>
          <w:bCs/>
          <w:color w:val="4F81BD" w:themeColor="accent1"/>
          <w:sz w:val="26"/>
          <w:szCs w:val="26"/>
        </w:rPr>
        <w:t xml:space="preserve">de </w:t>
      </w:r>
      <w:r w:rsidRPr="00E4316D">
        <w:rPr>
          <w:rFonts w:ascii="Book Antiqua" w:eastAsia="Book Antiqua" w:hAnsi="Book Antiqua" w:cs="Book Antiqua"/>
          <w:b/>
          <w:bCs/>
          <w:color w:val="4F81BD" w:themeColor="accent1"/>
          <w:sz w:val="26"/>
          <w:szCs w:val="26"/>
        </w:rPr>
        <w:t>7</w:t>
      </w:r>
      <w:r w:rsidR="0027353A">
        <w:rPr>
          <w:rFonts w:ascii="Book Antiqua" w:eastAsia="Book Antiqua" w:hAnsi="Book Antiqua" w:cs="Book Antiqua"/>
          <w:b/>
          <w:bCs/>
          <w:color w:val="4F81BD" w:themeColor="accent1"/>
          <w:sz w:val="26"/>
          <w:szCs w:val="26"/>
        </w:rPr>
        <w:t>,4</w:t>
      </w:r>
      <w:r w:rsidRPr="00E4316D">
        <w:rPr>
          <w:rFonts w:ascii="Book Antiqua" w:eastAsia="Book Antiqua" w:hAnsi="Book Antiqua" w:cs="Book Antiqua"/>
          <w:b/>
          <w:bCs/>
          <w:color w:val="4F81BD" w:themeColor="accent1"/>
          <w:sz w:val="26"/>
          <w:szCs w:val="26"/>
        </w:rPr>
        <w:t>%</w:t>
      </w:r>
      <w:r w:rsidR="00914D1A" w:rsidRPr="00E4316D">
        <w:rPr>
          <w:rFonts w:ascii="Book Antiqua" w:eastAsia="Book Antiqua" w:hAnsi="Book Antiqua" w:cs="Book Antiqua"/>
          <w:b/>
          <w:bCs/>
          <w:color w:val="4F81BD" w:themeColor="accent1"/>
          <w:sz w:val="26"/>
          <w:szCs w:val="26"/>
        </w:rPr>
        <w:t xml:space="preserve"> à </w:t>
      </w:r>
      <w:r w:rsidR="0027353A">
        <w:rPr>
          <w:rFonts w:ascii="Book Antiqua" w:eastAsia="Book Antiqua" w:hAnsi="Book Antiqua" w:cs="Book Antiqua"/>
          <w:b/>
          <w:bCs/>
          <w:color w:val="4F81BD" w:themeColor="accent1"/>
          <w:sz w:val="26"/>
          <w:szCs w:val="26"/>
        </w:rPr>
        <w:t>6</w:t>
      </w:r>
      <w:r w:rsidR="00914D1A" w:rsidRPr="00E4316D">
        <w:rPr>
          <w:rFonts w:ascii="Book Antiqua" w:eastAsia="Book Antiqua" w:hAnsi="Book Antiqua" w:cs="Book Antiqua"/>
          <w:b/>
          <w:bCs/>
          <w:color w:val="4F81BD" w:themeColor="accent1"/>
          <w:sz w:val="26"/>
          <w:szCs w:val="26"/>
        </w:rPr>
        <w:t>,</w:t>
      </w:r>
      <w:r w:rsidR="0027353A">
        <w:rPr>
          <w:rFonts w:ascii="Book Antiqua" w:eastAsia="Book Antiqua" w:hAnsi="Book Antiqua" w:cs="Book Antiqua"/>
          <w:b/>
          <w:bCs/>
          <w:color w:val="4F81BD" w:themeColor="accent1"/>
          <w:sz w:val="26"/>
          <w:szCs w:val="26"/>
        </w:rPr>
        <w:t>9</w:t>
      </w:r>
      <w:r w:rsidR="0027353A" w:rsidRPr="00942584">
        <w:rPr>
          <w:rFonts w:ascii="Book Antiqua" w:eastAsia="Book Antiqua" w:hAnsi="Book Antiqua" w:cs="Book Antiqua"/>
          <w:b/>
          <w:bCs/>
          <w:color w:val="4F81BD" w:themeColor="accent1"/>
          <w:sz w:val="26"/>
          <w:szCs w:val="26"/>
        </w:rPr>
        <w:t>%</w:t>
      </w:r>
      <w:r w:rsidR="00942584">
        <w:rPr>
          <w:rFonts w:ascii="Book Antiqua" w:eastAsia="Book Antiqua" w:hAnsi="Book Antiqua" w:cs="Book Antiqua"/>
          <w:b/>
          <w:bCs/>
          <w:color w:val="4F81BD" w:themeColor="accent1"/>
          <w:sz w:val="26"/>
          <w:szCs w:val="26"/>
        </w:rPr>
        <w:t xml:space="preserve"> </w:t>
      </w:r>
      <w:r w:rsidRPr="00E4316D">
        <w:rPr>
          <w:rFonts w:ascii="Book Antiqua" w:eastAsia="Book Antiqua" w:hAnsi="Book Antiqua" w:cs="Book Antiqua"/>
          <w:b/>
          <w:bCs/>
          <w:color w:val="4F81BD" w:themeColor="accent1"/>
          <w:sz w:val="26"/>
          <w:szCs w:val="26"/>
        </w:rPr>
        <w:t>en milieu rural</w:t>
      </w:r>
      <w:r w:rsidR="009221B4">
        <w:rPr>
          <w:rFonts w:ascii="Book Antiqua" w:eastAsia="Book Antiqua" w:hAnsi="Book Antiqua" w:cs="Book Antiqua"/>
          <w:b/>
          <w:bCs/>
          <w:color w:val="4F81BD" w:themeColor="accent1"/>
          <w:sz w:val="26"/>
          <w:szCs w:val="26"/>
        </w:rPr>
        <w:t xml:space="preserve"> </w:t>
      </w:r>
      <w:r w:rsidR="009221B4" w:rsidRPr="00942584">
        <w:rPr>
          <w:rFonts w:ascii="Book Antiqua" w:eastAsia="Book Antiqua" w:hAnsi="Book Antiqua" w:cs="Book Antiqua"/>
          <w:b/>
          <w:bCs/>
          <w:color w:val="4F81BD" w:themeColor="accent1"/>
          <w:sz w:val="26"/>
          <w:szCs w:val="26"/>
        </w:rPr>
        <w:t>(-0,5</w:t>
      </w:r>
      <w:r w:rsidR="009221B4">
        <w:rPr>
          <w:rFonts w:ascii="Book Antiqua" w:eastAsia="Book Antiqua" w:hAnsi="Book Antiqua" w:cs="Book Antiqua"/>
          <w:b/>
          <w:bCs/>
          <w:color w:val="4F81BD" w:themeColor="accent1"/>
          <w:sz w:val="26"/>
          <w:szCs w:val="26"/>
        </w:rPr>
        <w:t xml:space="preserve"> </w:t>
      </w:r>
      <w:r w:rsidR="009221B4" w:rsidRPr="00942584">
        <w:rPr>
          <w:rFonts w:ascii="Book Antiqua" w:eastAsia="Book Antiqua" w:hAnsi="Book Antiqua" w:cs="Book Antiqua"/>
          <w:b/>
          <w:bCs/>
          <w:color w:val="4F81BD" w:themeColor="accent1"/>
          <w:sz w:val="26"/>
          <w:szCs w:val="26"/>
        </w:rPr>
        <w:t>point)</w:t>
      </w:r>
      <w:r w:rsidRPr="00E4316D">
        <w:rPr>
          <w:rFonts w:ascii="Book Antiqua" w:eastAsia="Book Antiqua" w:hAnsi="Book Antiqua" w:cs="Book Antiqua"/>
          <w:b/>
          <w:bCs/>
          <w:color w:val="4F81BD" w:themeColor="accent1"/>
          <w:sz w:val="26"/>
          <w:szCs w:val="26"/>
        </w:rPr>
        <w:t>.</w:t>
      </w:r>
      <w:r w:rsidR="00C80692" w:rsidRPr="00E4316D">
        <w:rPr>
          <w:rFonts w:ascii="Book Antiqua" w:eastAsia="Book Antiqua" w:hAnsi="Book Antiqua" w:cs="Book Antiqua"/>
          <w:b/>
          <w:bCs/>
          <w:color w:val="4F81BD" w:themeColor="accent1"/>
          <w:sz w:val="26"/>
          <w:szCs w:val="26"/>
        </w:rPr>
        <w:t xml:space="preserve"> Les </w:t>
      </w:r>
      <w:r w:rsidR="00924338" w:rsidRPr="00E4316D">
        <w:rPr>
          <w:rFonts w:ascii="Book Antiqua" w:eastAsia="Book Antiqua" w:hAnsi="Book Antiqua" w:cs="Book Antiqua"/>
          <w:b/>
          <w:bCs/>
          <w:color w:val="4F81BD" w:themeColor="accent1"/>
          <w:sz w:val="26"/>
          <w:szCs w:val="26"/>
        </w:rPr>
        <w:t xml:space="preserve">taux les </w:t>
      </w:r>
      <w:r w:rsidR="00522A2C" w:rsidRPr="00E4316D">
        <w:rPr>
          <w:rFonts w:ascii="Book Antiqua" w:eastAsia="Book Antiqua" w:hAnsi="Book Antiqua" w:cs="Book Antiqua"/>
          <w:b/>
          <w:bCs/>
          <w:color w:val="4F81BD" w:themeColor="accent1"/>
          <w:sz w:val="26"/>
          <w:szCs w:val="26"/>
        </w:rPr>
        <w:t xml:space="preserve">plus </w:t>
      </w:r>
      <w:r w:rsidR="00924338" w:rsidRPr="00E4316D">
        <w:rPr>
          <w:rFonts w:ascii="Book Antiqua" w:eastAsia="Book Antiqua" w:hAnsi="Book Antiqua" w:cs="Book Antiqua"/>
          <w:b/>
          <w:bCs/>
          <w:color w:val="4F81BD" w:themeColor="accent1"/>
          <w:sz w:val="26"/>
          <w:szCs w:val="26"/>
        </w:rPr>
        <w:t xml:space="preserve">élevés demeurent </w:t>
      </w:r>
      <w:r w:rsidR="00C80692" w:rsidRPr="00E4316D">
        <w:rPr>
          <w:rFonts w:ascii="Book Antiqua" w:eastAsia="Book Antiqua" w:hAnsi="Book Antiqua" w:cs="Book Antiqua"/>
          <w:b/>
          <w:bCs/>
          <w:color w:val="4F81BD" w:themeColor="accent1"/>
          <w:sz w:val="26"/>
          <w:szCs w:val="26"/>
        </w:rPr>
        <w:t>enregistrés parmi les jeunes âgés de 15 à 24 ans</w:t>
      </w:r>
      <w:r w:rsidR="00F41718" w:rsidRPr="00E4316D">
        <w:rPr>
          <w:rFonts w:ascii="Book Antiqua" w:eastAsia="Book Antiqua" w:hAnsi="Book Antiqua" w:cs="Book Antiqua"/>
          <w:b/>
          <w:bCs/>
          <w:color w:val="4F81BD" w:themeColor="accent1"/>
          <w:sz w:val="26"/>
          <w:szCs w:val="26"/>
        </w:rPr>
        <w:t xml:space="preserve"> (</w:t>
      </w:r>
      <w:r w:rsidR="00C80692" w:rsidRPr="00E4316D">
        <w:rPr>
          <w:rFonts w:ascii="Book Antiqua" w:eastAsia="Book Antiqua" w:hAnsi="Book Antiqua" w:cs="Book Antiqua"/>
          <w:b/>
          <w:bCs/>
          <w:color w:val="4F81BD" w:themeColor="accent1"/>
          <w:sz w:val="26"/>
          <w:szCs w:val="26"/>
        </w:rPr>
        <w:t>3</w:t>
      </w:r>
      <w:r w:rsidR="0027353A">
        <w:rPr>
          <w:rFonts w:ascii="Book Antiqua" w:eastAsia="Book Antiqua" w:hAnsi="Book Antiqua" w:cs="Book Antiqua"/>
          <w:b/>
          <w:bCs/>
          <w:color w:val="4F81BD" w:themeColor="accent1"/>
          <w:sz w:val="26"/>
          <w:szCs w:val="26"/>
        </w:rPr>
        <w:t>8</w:t>
      </w:r>
      <w:r w:rsidR="00914D1A" w:rsidRPr="00E4316D">
        <w:rPr>
          <w:rFonts w:ascii="Book Antiqua" w:eastAsia="Book Antiqua" w:hAnsi="Book Antiqua" w:cs="Book Antiqua"/>
          <w:b/>
          <w:bCs/>
          <w:color w:val="4F81BD" w:themeColor="accent1"/>
          <w:sz w:val="26"/>
          <w:szCs w:val="26"/>
        </w:rPr>
        <w:t>,</w:t>
      </w:r>
      <w:r w:rsidR="0027353A">
        <w:rPr>
          <w:rFonts w:ascii="Book Antiqua" w:eastAsia="Book Antiqua" w:hAnsi="Book Antiqua" w:cs="Book Antiqua"/>
          <w:b/>
          <w:bCs/>
          <w:color w:val="4F81BD" w:themeColor="accent1"/>
          <w:sz w:val="26"/>
          <w:szCs w:val="26"/>
        </w:rPr>
        <w:t>4</w:t>
      </w:r>
      <w:r w:rsidR="00C80692" w:rsidRPr="00E4316D">
        <w:rPr>
          <w:rFonts w:ascii="Book Antiqua" w:eastAsia="Book Antiqua" w:hAnsi="Book Antiqua" w:cs="Book Antiqua"/>
          <w:b/>
          <w:bCs/>
          <w:color w:val="4F81BD" w:themeColor="accent1"/>
          <w:sz w:val="26"/>
          <w:szCs w:val="26"/>
        </w:rPr>
        <w:t>%</w:t>
      </w:r>
      <w:r w:rsidR="00F41718" w:rsidRPr="00E4316D">
        <w:rPr>
          <w:rFonts w:ascii="Book Antiqua" w:eastAsia="Book Antiqua" w:hAnsi="Book Antiqua" w:cs="Book Antiqua"/>
          <w:b/>
          <w:bCs/>
          <w:color w:val="4F81BD" w:themeColor="accent1"/>
          <w:sz w:val="26"/>
          <w:szCs w:val="26"/>
        </w:rPr>
        <w:t>)</w:t>
      </w:r>
      <w:r w:rsidR="00924338" w:rsidRPr="00E4316D">
        <w:rPr>
          <w:rFonts w:ascii="Book Antiqua" w:eastAsia="Book Antiqua" w:hAnsi="Book Antiqua" w:cs="Book Antiqua"/>
          <w:b/>
          <w:bCs/>
          <w:color w:val="4F81BD" w:themeColor="accent1"/>
          <w:sz w:val="26"/>
          <w:szCs w:val="26"/>
        </w:rPr>
        <w:t>, les femmes</w:t>
      </w:r>
      <w:r w:rsidR="00942584">
        <w:rPr>
          <w:rFonts w:ascii="Book Antiqua" w:eastAsia="Book Antiqua" w:hAnsi="Book Antiqua" w:cs="Book Antiqua"/>
          <w:b/>
          <w:bCs/>
          <w:color w:val="4F81BD" w:themeColor="accent1"/>
          <w:sz w:val="26"/>
          <w:szCs w:val="26"/>
        </w:rPr>
        <w:t xml:space="preserve"> </w:t>
      </w:r>
      <w:r w:rsidR="00924338" w:rsidRPr="00E4316D">
        <w:rPr>
          <w:rFonts w:ascii="Book Antiqua" w:eastAsia="Book Antiqua" w:hAnsi="Book Antiqua" w:cs="Book Antiqua"/>
          <w:b/>
          <w:bCs/>
          <w:color w:val="4F81BD" w:themeColor="accent1"/>
          <w:sz w:val="26"/>
          <w:szCs w:val="26"/>
        </w:rPr>
        <w:t>(</w:t>
      </w:r>
      <w:r w:rsidR="00914D1A" w:rsidRPr="00E4316D">
        <w:rPr>
          <w:rFonts w:ascii="Book Antiqua" w:eastAsia="Book Antiqua" w:hAnsi="Book Antiqua" w:cs="Book Antiqua"/>
          <w:b/>
          <w:bCs/>
          <w:color w:val="4F81BD" w:themeColor="accent1"/>
          <w:sz w:val="26"/>
          <w:szCs w:val="26"/>
        </w:rPr>
        <w:t>2</w:t>
      </w:r>
      <w:r w:rsidR="0027353A">
        <w:rPr>
          <w:rFonts w:ascii="Book Antiqua" w:eastAsia="Book Antiqua" w:hAnsi="Book Antiqua" w:cs="Book Antiqua"/>
          <w:b/>
          <w:bCs/>
          <w:color w:val="4F81BD" w:themeColor="accent1"/>
          <w:sz w:val="26"/>
          <w:szCs w:val="26"/>
        </w:rPr>
        <w:t>1</w:t>
      </w:r>
      <w:r w:rsidR="00C80692" w:rsidRPr="00E4316D">
        <w:rPr>
          <w:rFonts w:ascii="Book Antiqua" w:eastAsia="Book Antiqua" w:hAnsi="Book Antiqua" w:cs="Book Antiqua"/>
          <w:b/>
          <w:bCs/>
          <w:color w:val="4F81BD" w:themeColor="accent1"/>
          <w:sz w:val="26"/>
          <w:szCs w:val="26"/>
        </w:rPr>
        <w:t>,</w:t>
      </w:r>
      <w:r w:rsidR="0027353A">
        <w:rPr>
          <w:rFonts w:ascii="Book Antiqua" w:eastAsia="Book Antiqua" w:hAnsi="Book Antiqua" w:cs="Book Antiqua"/>
          <w:b/>
          <w:bCs/>
          <w:color w:val="4F81BD" w:themeColor="accent1"/>
          <w:sz w:val="26"/>
          <w:szCs w:val="26"/>
        </w:rPr>
        <w:t>6</w:t>
      </w:r>
      <w:r w:rsidR="00C80692" w:rsidRPr="00E4316D">
        <w:rPr>
          <w:rFonts w:ascii="Book Antiqua" w:eastAsia="Book Antiqua" w:hAnsi="Book Antiqua" w:cs="Book Antiqua"/>
          <w:b/>
          <w:bCs/>
          <w:color w:val="4F81BD" w:themeColor="accent1"/>
          <w:sz w:val="26"/>
          <w:szCs w:val="26"/>
        </w:rPr>
        <w:t>%</w:t>
      </w:r>
      <w:r w:rsidR="00924338" w:rsidRPr="00E4316D">
        <w:rPr>
          <w:rFonts w:ascii="Book Antiqua" w:eastAsia="Book Antiqua" w:hAnsi="Book Antiqua" w:cs="Book Antiqua"/>
          <w:b/>
          <w:bCs/>
          <w:color w:val="4F81BD" w:themeColor="accent1"/>
          <w:sz w:val="26"/>
          <w:szCs w:val="26"/>
        </w:rPr>
        <w:t xml:space="preserve">) </w:t>
      </w:r>
      <w:r w:rsidR="00914D1A" w:rsidRPr="00E4316D">
        <w:rPr>
          <w:rFonts w:ascii="Book Antiqua" w:eastAsia="Book Antiqua" w:hAnsi="Book Antiqua" w:cs="Book Antiqua"/>
          <w:b/>
          <w:bCs/>
          <w:color w:val="4F81BD" w:themeColor="accent1"/>
          <w:sz w:val="26"/>
          <w:szCs w:val="26"/>
        </w:rPr>
        <w:t>et les</w:t>
      </w:r>
      <w:r w:rsidR="00924338" w:rsidRPr="00E4316D">
        <w:rPr>
          <w:rFonts w:ascii="Book Antiqua" w:eastAsia="Book Antiqua" w:hAnsi="Book Antiqua" w:cs="Book Antiqua"/>
          <w:b/>
          <w:bCs/>
          <w:color w:val="4F81BD" w:themeColor="accent1"/>
          <w:sz w:val="26"/>
          <w:szCs w:val="26"/>
        </w:rPr>
        <w:t xml:space="preserve"> diplômés (19%).</w:t>
      </w:r>
    </w:p>
    <w:p w:rsidR="00415370" w:rsidRDefault="00415370" w:rsidP="0027353A">
      <w:pPr>
        <w:pBdr>
          <w:top w:val="nil"/>
          <w:left w:val="nil"/>
          <w:bottom w:val="nil"/>
          <w:right w:val="nil"/>
          <w:between w:val="nil"/>
        </w:pBdr>
        <w:spacing w:before="240" w:after="240" w:line="312" w:lineRule="auto"/>
        <w:jc w:val="both"/>
        <w:rPr>
          <w:rFonts w:ascii="Book Antiqua" w:eastAsia="Book Antiqua" w:hAnsi="Book Antiqua" w:cs="Book Antiqua"/>
          <w:b/>
          <w:bCs/>
          <w:color w:val="4F81BD" w:themeColor="accent1"/>
          <w:sz w:val="26"/>
          <w:szCs w:val="26"/>
        </w:rPr>
      </w:pPr>
      <w:r w:rsidRPr="00415370">
        <w:rPr>
          <w:rFonts w:ascii="Book Antiqua" w:eastAsia="Book Antiqua" w:hAnsi="Book Antiqua" w:cs="Book Antiqua"/>
          <w:b/>
          <w:bCs/>
          <w:color w:val="4F81BD" w:themeColor="accent1"/>
          <w:sz w:val="26"/>
          <w:szCs w:val="26"/>
        </w:rPr>
        <w:t xml:space="preserve">Le nombre de personnes en sous-emploi a augmenté de </w:t>
      </w:r>
      <w:r w:rsidR="0027353A">
        <w:rPr>
          <w:rFonts w:ascii="Book Antiqua" w:eastAsia="Book Antiqua" w:hAnsi="Book Antiqua" w:cs="Book Antiqua"/>
          <w:b/>
          <w:bCs/>
          <w:color w:val="4F81BD" w:themeColor="accent1"/>
          <w:sz w:val="26"/>
          <w:szCs w:val="26"/>
        </w:rPr>
        <w:t>133</w:t>
      </w:r>
      <w:r>
        <w:rPr>
          <w:rFonts w:ascii="Book Antiqua" w:eastAsia="Book Antiqua" w:hAnsi="Book Antiqua" w:cs="Book Antiqua"/>
          <w:b/>
          <w:bCs/>
          <w:color w:val="4F81BD" w:themeColor="accent1"/>
          <w:sz w:val="26"/>
          <w:szCs w:val="26"/>
        </w:rPr>
        <w:t>.</w:t>
      </w:r>
      <w:r w:rsidRPr="00415370">
        <w:rPr>
          <w:rFonts w:ascii="Book Antiqua" w:eastAsia="Book Antiqua" w:hAnsi="Book Antiqua" w:cs="Book Antiqua"/>
          <w:b/>
          <w:bCs/>
          <w:color w:val="4F81BD" w:themeColor="accent1"/>
          <w:sz w:val="26"/>
          <w:szCs w:val="26"/>
        </w:rPr>
        <w:t>000, atteignant ainsi 1</w:t>
      </w:r>
      <w:r>
        <w:rPr>
          <w:rFonts w:ascii="Book Antiqua" w:eastAsia="Book Antiqua" w:hAnsi="Book Antiqua" w:cs="Book Antiqua"/>
          <w:b/>
          <w:bCs/>
          <w:color w:val="4F81BD" w:themeColor="accent1"/>
          <w:sz w:val="26"/>
          <w:szCs w:val="26"/>
        </w:rPr>
        <w:t>.</w:t>
      </w:r>
      <w:r w:rsidR="0027353A">
        <w:rPr>
          <w:rFonts w:ascii="Book Antiqua" w:eastAsia="Book Antiqua" w:hAnsi="Book Antiqua" w:cs="Book Antiqua"/>
          <w:b/>
          <w:bCs/>
          <w:color w:val="4F81BD" w:themeColor="accent1"/>
          <w:sz w:val="26"/>
          <w:szCs w:val="26"/>
        </w:rPr>
        <w:t>199</w:t>
      </w:r>
      <w:r>
        <w:rPr>
          <w:rFonts w:ascii="Book Antiqua" w:eastAsia="Book Antiqua" w:hAnsi="Book Antiqua" w:cs="Book Antiqua"/>
          <w:b/>
          <w:bCs/>
          <w:color w:val="4F81BD" w:themeColor="accent1"/>
          <w:sz w:val="26"/>
          <w:szCs w:val="26"/>
        </w:rPr>
        <w:t>.</w:t>
      </w:r>
      <w:r w:rsidRPr="00415370">
        <w:rPr>
          <w:rFonts w:ascii="Book Antiqua" w:eastAsia="Book Antiqua" w:hAnsi="Book Antiqua" w:cs="Book Antiqua"/>
          <w:b/>
          <w:bCs/>
          <w:color w:val="4F81BD" w:themeColor="accent1"/>
          <w:sz w:val="26"/>
          <w:szCs w:val="26"/>
        </w:rPr>
        <w:t>000.</w:t>
      </w:r>
      <w:r>
        <w:rPr>
          <w:rFonts w:ascii="Book Antiqua" w:eastAsia="Book Antiqua" w:hAnsi="Book Antiqua" w:cs="Book Antiqua"/>
          <w:b/>
          <w:bCs/>
          <w:color w:val="4F81BD" w:themeColor="accent1"/>
          <w:sz w:val="26"/>
          <w:szCs w:val="26"/>
        </w:rPr>
        <w:t xml:space="preserve"> L</w:t>
      </w:r>
      <w:r w:rsidRPr="00415370">
        <w:rPr>
          <w:rFonts w:ascii="Book Antiqua" w:eastAsia="Book Antiqua" w:hAnsi="Book Antiqua" w:cs="Book Antiqua"/>
          <w:b/>
          <w:bCs/>
          <w:color w:val="4F81BD" w:themeColor="accent1"/>
          <w:sz w:val="26"/>
          <w:szCs w:val="26"/>
        </w:rPr>
        <w:t xml:space="preserve">e taux de sous-emploi est </w:t>
      </w:r>
      <w:r>
        <w:rPr>
          <w:rFonts w:ascii="Book Antiqua" w:eastAsia="Book Antiqua" w:hAnsi="Book Antiqua" w:cs="Book Antiqua"/>
          <w:b/>
          <w:bCs/>
          <w:color w:val="4F81BD" w:themeColor="accent1"/>
          <w:sz w:val="26"/>
          <w:szCs w:val="26"/>
        </w:rPr>
        <w:t xml:space="preserve">ainsi </w:t>
      </w:r>
      <w:r w:rsidRPr="00415370">
        <w:rPr>
          <w:rFonts w:ascii="Book Antiqua" w:eastAsia="Book Antiqua" w:hAnsi="Book Antiqua" w:cs="Book Antiqua"/>
          <w:b/>
          <w:bCs/>
          <w:color w:val="4F81BD" w:themeColor="accent1"/>
          <w:sz w:val="26"/>
          <w:szCs w:val="26"/>
        </w:rPr>
        <w:t xml:space="preserve">passé de </w:t>
      </w:r>
      <w:r w:rsidR="0027353A">
        <w:rPr>
          <w:rFonts w:ascii="Book Antiqua" w:eastAsia="Book Antiqua" w:hAnsi="Book Antiqua" w:cs="Book Antiqua"/>
          <w:b/>
          <w:bCs/>
          <w:color w:val="4F81BD" w:themeColor="accent1"/>
          <w:sz w:val="26"/>
          <w:szCs w:val="26"/>
        </w:rPr>
        <w:t>10</w:t>
      </w:r>
      <w:r w:rsidRPr="00415370">
        <w:rPr>
          <w:rFonts w:ascii="Book Antiqua" w:eastAsia="Book Antiqua" w:hAnsi="Book Antiqua" w:cs="Book Antiqua"/>
          <w:b/>
          <w:bCs/>
          <w:color w:val="4F81BD" w:themeColor="accent1"/>
          <w:sz w:val="26"/>
          <w:szCs w:val="26"/>
        </w:rPr>
        <w:t>% à 1</w:t>
      </w:r>
      <w:r w:rsidR="0027353A">
        <w:rPr>
          <w:rFonts w:ascii="Book Antiqua" w:eastAsia="Book Antiqua" w:hAnsi="Book Antiqua" w:cs="Book Antiqua"/>
          <w:b/>
          <w:bCs/>
          <w:color w:val="4F81BD" w:themeColor="accent1"/>
          <w:sz w:val="26"/>
          <w:szCs w:val="26"/>
        </w:rPr>
        <w:t>1,1</w:t>
      </w:r>
      <w:r w:rsidRPr="00415370">
        <w:rPr>
          <w:rFonts w:ascii="Book Antiqua" w:eastAsia="Book Antiqua" w:hAnsi="Book Antiqua" w:cs="Book Antiqua"/>
          <w:b/>
          <w:bCs/>
          <w:color w:val="4F81BD" w:themeColor="accent1"/>
          <w:sz w:val="26"/>
          <w:szCs w:val="26"/>
        </w:rPr>
        <w:t>% au niveau national, de 8,</w:t>
      </w:r>
      <w:r w:rsidR="0027353A">
        <w:rPr>
          <w:rFonts w:ascii="Book Antiqua" w:eastAsia="Book Antiqua" w:hAnsi="Book Antiqua" w:cs="Book Antiqua"/>
          <w:b/>
          <w:bCs/>
          <w:color w:val="4F81BD" w:themeColor="accent1"/>
          <w:sz w:val="26"/>
          <w:szCs w:val="26"/>
        </w:rPr>
        <w:t>8</w:t>
      </w:r>
      <w:r w:rsidRPr="00415370">
        <w:rPr>
          <w:rFonts w:ascii="Book Antiqua" w:eastAsia="Book Antiqua" w:hAnsi="Book Antiqua" w:cs="Book Antiqua"/>
          <w:b/>
          <w:bCs/>
          <w:color w:val="4F81BD" w:themeColor="accent1"/>
          <w:sz w:val="26"/>
          <w:szCs w:val="26"/>
        </w:rPr>
        <w:t xml:space="preserve">% à </w:t>
      </w:r>
      <w:r w:rsidR="0027353A">
        <w:rPr>
          <w:rFonts w:ascii="Book Antiqua" w:eastAsia="Book Antiqua" w:hAnsi="Book Antiqua" w:cs="Book Antiqua"/>
          <w:b/>
          <w:bCs/>
          <w:color w:val="4F81BD" w:themeColor="accent1"/>
          <w:sz w:val="26"/>
          <w:szCs w:val="26"/>
        </w:rPr>
        <w:t>9</w:t>
      </w:r>
      <w:r w:rsidRPr="00415370">
        <w:rPr>
          <w:rFonts w:ascii="Book Antiqua" w:eastAsia="Book Antiqua" w:hAnsi="Book Antiqua" w:cs="Book Antiqua"/>
          <w:b/>
          <w:bCs/>
          <w:color w:val="4F81BD" w:themeColor="accent1"/>
          <w:sz w:val="26"/>
          <w:szCs w:val="26"/>
        </w:rPr>
        <w:t>,</w:t>
      </w:r>
      <w:r w:rsidR="0027353A">
        <w:rPr>
          <w:rFonts w:ascii="Book Antiqua" w:eastAsia="Book Antiqua" w:hAnsi="Book Antiqua" w:cs="Book Antiqua"/>
          <w:b/>
          <w:bCs/>
          <w:color w:val="4F81BD" w:themeColor="accent1"/>
          <w:sz w:val="26"/>
          <w:szCs w:val="26"/>
        </w:rPr>
        <w:t>5</w:t>
      </w:r>
      <w:r w:rsidRPr="00415370">
        <w:rPr>
          <w:rFonts w:ascii="Book Antiqua" w:eastAsia="Book Antiqua" w:hAnsi="Book Antiqua" w:cs="Book Antiqua"/>
          <w:b/>
          <w:bCs/>
          <w:color w:val="4F81BD" w:themeColor="accent1"/>
          <w:sz w:val="26"/>
          <w:szCs w:val="26"/>
        </w:rPr>
        <w:t>% en milieu urbain</w:t>
      </w:r>
      <w:r w:rsidR="0027353A">
        <w:rPr>
          <w:rFonts w:ascii="Book Antiqua" w:eastAsia="Book Antiqua" w:hAnsi="Book Antiqua" w:cs="Book Antiqua"/>
          <w:b/>
          <w:bCs/>
          <w:color w:val="4F81BD" w:themeColor="accent1"/>
          <w:sz w:val="26"/>
          <w:szCs w:val="26"/>
        </w:rPr>
        <w:t xml:space="preserve"> et de</w:t>
      </w:r>
      <w:r w:rsidRPr="00415370">
        <w:rPr>
          <w:rFonts w:ascii="Book Antiqua" w:eastAsia="Book Antiqua" w:hAnsi="Book Antiqua" w:cs="Book Antiqua"/>
          <w:b/>
          <w:bCs/>
          <w:color w:val="4F81BD" w:themeColor="accent1"/>
          <w:sz w:val="26"/>
          <w:szCs w:val="26"/>
        </w:rPr>
        <w:t xml:space="preserve"> 12%</w:t>
      </w:r>
      <w:r w:rsidR="0027353A">
        <w:rPr>
          <w:rFonts w:ascii="Book Antiqua" w:eastAsia="Book Antiqua" w:hAnsi="Book Antiqua" w:cs="Book Antiqua"/>
          <w:b/>
          <w:bCs/>
          <w:color w:val="4F81BD" w:themeColor="accent1"/>
          <w:sz w:val="26"/>
          <w:szCs w:val="26"/>
        </w:rPr>
        <w:t xml:space="preserve"> à 13,8%</w:t>
      </w:r>
      <w:r w:rsidRPr="00415370">
        <w:rPr>
          <w:rFonts w:ascii="Book Antiqua" w:eastAsia="Book Antiqua" w:hAnsi="Book Antiqua" w:cs="Book Antiqua"/>
          <w:b/>
          <w:bCs/>
          <w:color w:val="4F81BD" w:themeColor="accent1"/>
          <w:sz w:val="26"/>
          <w:szCs w:val="26"/>
        </w:rPr>
        <w:t xml:space="preserve"> en milieu rural.</w:t>
      </w:r>
    </w:p>
    <w:p w:rsidR="008D4F11" w:rsidRDefault="008D4F11" w:rsidP="00415370">
      <w:pPr>
        <w:pBdr>
          <w:top w:val="nil"/>
          <w:left w:val="nil"/>
          <w:bottom w:val="nil"/>
          <w:right w:val="nil"/>
          <w:between w:val="nil"/>
        </w:pBdr>
        <w:spacing w:before="240" w:after="240" w:line="312" w:lineRule="auto"/>
        <w:jc w:val="both"/>
        <w:rPr>
          <w:rFonts w:ascii="Book Antiqua" w:eastAsia="Book Antiqua" w:hAnsi="Book Antiqua" w:cs="Book Antiqua"/>
          <w:b/>
          <w:bCs/>
          <w:color w:val="4F81BD" w:themeColor="accent1"/>
          <w:sz w:val="26"/>
          <w:szCs w:val="26"/>
        </w:rPr>
      </w:pPr>
    </w:p>
    <w:p w:rsidR="008D4F11" w:rsidRPr="00415370" w:rsidRDefault="008D4F11" w:rsidP="00415370">
      <w:pPr>
        <w:pBdr>
          <w:top w:val="nil"/>
          <w:left w:val="nil"/>
          <w:bottom w:val="nil"/>
          <w:right w:val="nil"/>
          <w:between w:val="nil"/>
        </w:pBdr>
        <w:spacing w:before="240" w:after="240" w:line="312" w:lineRule="auto"/>
        <w:jc w:val="both"/>
        <w:rPr>
          <w:rFonts w:ascii="Book Antiqua" w:eastAsia="Book Antiqua" w:hAnsi="Book Antiqua" w:cs="Book Antiqua"/>
          <w:b/>
          <w:bCs/>
          <w:color w:val="1F497D" w:themeColor="text2"/>
          <w:sz w:val="26"/>
          <w:szCs w:val="26"/>
        </w:rPr>
      </w:pPr>
    </w:p>
    <w:p w:rsidR="00283BE3" w:rsidRPr="00A4385B" w:rsidRDefault="00283BE3" w:rsidP="00D8366C">
      <w:pPr>
        <w:pStyle w:val="Paragraphedeliste"/>
        <w:numPr>
          <w:ilvl w:val="0"/>
          <w:numId w:val="5"/>
        </w:numPr>
        <w:pBdr>
          <w:top w:val="nil"/>
          <w:left w:val="nil"/>
          <w:bottom w:val="nil"/>
          <w:right w:val="nil"/>
          <w:between w:val="nil"/>
        </w:pBdr>
        <w:spacing w:before="240" w:after="240" w:line="312" w:lineRule="auto"/>
        <w:ind w:left="284" w:hanging="284"/>
        <w:jc w:val="both"/>
        <w:rPr>
          <w:rFonts w:ascii="Book Antiqua" w:eastAsia="Book Antiqua" w:hAnsi="Book Antiqua" w:cs="Book Antiqua"/>
          <w:b/>
          <w:bCs/>
          <w:color w:val="1F497D" w:themeColor="text2"/>
          <w:sz w:val="26"/>
          <w:szCs w:val="26"/>
        </w:rPr>
      </w:pPr>
      <w:r w:rsidRPr="00A4385B">
        <w:rPr>
          <w:rFonts w:ascii="Book Antiqua" w:eastAsia="Book Antiqua" w:hAnsi="Book Antiqua" w:cs="Book Antiqua"/>
          <w:b/>
          <w:bCs/>
          <w:color w:val="1F497D" w:themeColor="text2"/>
          <w:sz w:val="26"/>
          <w:szCs w:val="26"/>
        </w:rPr>
        <w:lastRenderedPageBreak/>
        <w:t>Activité et emploi</w:t>
      </w:r>
    </w:p>
    <w:p w:rsidR="004B3397" w:rsidRPr="00AC0A5D" w:rsidRDefault="00197FA3" w:rsidP="00197FA3">
      <w:pPr>
        <w:spacing w:before="240" w:after="240" w:line="312" w:lineRule="auto"/>
        <w:contextualSpacing/>
        <w:rPr>
          <w:rFonts w:ascii="Book Antiqua" w:eastAsia="Book Antiqua" w:hAnsi="Book Antiqua" w:cs="Book Antiqua"/>
          <w:b/>
          <w:bCs/>
          <w:i/>
          <w:iCs/>
          <w:color w:val="0070C0"/>
          <w:sz w:val="26"/>
          <w:szCs w:val="26"/>
        </w:rPr>
      </w:pPr>
      <w:r>
        <w:rPr>
          <w:rFonts w:ascii="Book Antiqua" w:eastAsia="Book Antiqua" w:hAnsi="Book Antiqua" w:cs="Times New Roman"/>
          <w:b/>
          <w:bCs/>
          <w:i/>
          <w:iCs/>
          <w:color w:val="0070C0"/>
          <w:sz w:val="26"/>
          <w:szCs w:val="26"/>
        </w:rPr>
        <w:t xml:space="preserve">Baisse </w:t>
      </w:r>
      <w:r w:rsidR="004B3397" w:rsidRPr="00AC0A5D">
        <w:rPr>
          <w:rFonts w:ascii="Book Antiqua" w:eastAsia="Book Antiqua" w:hAnsi="Book Antiqua" w:cs="Book Antiqua"/>
          <w:b/>
          <w:bCs/>
          <w:i/>
          <w:iCs/>
          <w:color w:val="0070C0"/>
          <w:sz w:val="26"/>
          <w:szCs w:val="26"/>
        </w:rPr>
        <w:t>de</w:t>
      </w:r>
      <w:r w:rsidR="00B25946">
        <w:rPr>
          <w:rFonts w:ascii="Book Antiqua" w:eastAsia="Book Antiqua" w:hAnsi="Book Antiqua" w:cs="Book Antiqua"/>
          <w:b/>
          <w:bCs/>
          <w:i/>
          <w:iCs/>
          <w:color w:val="0070C0"/>
          <w:sz w:val="26"/>
          <w:szCs w:val="26"/>
        </w:rPr>
        <w:t xml:space="preserve"> </w:t>
      </w:r>
      <w:r w:rsidR="004B3397" w:rsidRPr="00AC0A5D">
        <w:rPr>
          <w:rFonts w:ascii="Book Antiqua" w:eastAsia="Book Antiqua" w:hAnsi="Book Antiqua" w:cs="Book Antiqua"/>
          <w:b/>
          <w:bCs/>
          <w:i/>
          <w:iCs/>
          <w:color w:val="0070C0"/>
          <w:sz w:val="26"/>
          <w:szCs w:val="26"/>
        </w:rPr>
        <w:t>l’activité et de l’emploi</w:t>
      </w:r>
    </w:p>
    <w:p w:rsidR="0051076B" w:rsidRPr="00E4316D" w:rsidRDefault="004B3397" w:rsidP="007C0593">
      <w:pPr>
        <w:spacing w:before="240" w:after="240" w:line="312" w:lineRule="auto"/>
        <w:jc w:val="both"/>
        <w:rPr>
          <w:rFonts w:ascii="Book Antiqua" w:eastAsia="Book Antiqua" w:hAnsi="Book Antiqua" w:cs="Book Antiqua"/>
          <w:sz w:val="24"/>
          <w:szCs w:val="24"/>
        </w:rPr>
      </w:pPr>
      <w:r w:rsidRPr="00E4316D">
        <w:rPr>
          <w:rFonts w:ascii="Book Antiqua" w:eastAsia="Book Antiqua" w:hAnsi="Book Antiqua" w:cs="Book Antiqua"/>
          <w:sz w:val="24"/>
          <w:szCs w:val="24"/>
        </w:rPr>
        <w:t xml:space="preserve">Entre le troisième trimestre de </w:t>
      </w:r>
      <w:r w:rsidR="00EA38AB">
        <w:rPr>
          <w:rFonts w:ascii="Book Antiqua" w:eastAsia="Book Antiqua" w:hAnsi="Book Antiqua" w:cs="Book Antiqua"/>
          <w:sz w:val="24"/>
          <w:szCs w:val="24"/>
        </w:rPr>
        <w:t>2024</w:t>
      </w:r>
      <w:r w:rsidRPr="00E4316D">
        <w:rPr>
          <w:rFonts w:ascii="Book Antiqua" w:eastAsia="Book Antiqua" w:hAnsi="Book Antiqua" w:cs="Book Antiqua"/>
          <w:sz w:val="24"/>
          <w:szCs w:val="24"/>
        </w:rPr>
        <w:t xml:space="preserve"> et la même période de </w:t>
      </w:r>
      <w:r w:rsidR="00EA38AB">
        <w:rPr>
          <w:rFonts w:ascii="Book Antiqua" w:eastAsia="Book Antiqua" w:hAnsi="Book Antiqua" w:cs="Book Antiqua"/>
          <w:sz w:val="24"/>
          <w:szCs w:val="24"/>
        </w:rPr>
        <w:t>2025</w:t>
      </w:r>
      <w:r w:rsidRPr="00E4316D">
        <w:rPr>
          <w:rFonts w:ascii="Book Antiqua" w:eastAsia="Book Antiqua" w:hAnsi="Book Antiqua" w:cs="Book Antiqua"/>
          <w:sz w:val="24"/>
          <w:szCs w:val="24"/>
        </w:rPr>
        <w:t xml:space="preserve">, le taux d’activité a </w:t>
      </w:r>
      <w:r w:rsidR="00B85C05">
        <w:rPr>
          <w:rFonts w:ascii="Book Antiqua" w:eastAsia="Book Antiqua" w:hAnsi="Book Antiqua" w:cs="Book Antiqua"/>
          <w:sz w:val="24"/>
          <w:szCs w:val="24"/>
        </w:rPr>
        <w:t>baissé</w:t>
      </w:r>
      <w:r w:rsidRPr="00E4316D">
        <w:rPr>
          <w:rFonts w:ascii="Book Antiqua" w:eastAsia="Book Antiqua" w:hAnsi="Book Antiqua" w:cs="Book Antiqua"/>
          <w:sz w:val="24"/>
          <w:szCs w:val="24"/>
        </w:rPr>
        <w:t>, au niveau national, de</w:t>
      </w:r>
      <w:r w:rsidR="009221B4">
        <w:rPr>
          <w:rFonts w:ascii="Book Antiqua" w:eastAsia="Book Antiqua" w:hAnsi="Book Antiqua" w:cs="Book Antiqua"/>
          <w:sz w:val="24"/>
          <w:szCs w:val="24"/>
        </w:rPr>
        <w:t xml:space="preserve"> </w:t>
      </w:r>
      <w:r w:rsidRPr="00E4316D">
        <w:rPr>
          <w:rFonts w:ascii="Book Antiqua" w:eastAsia="Book Antiqua" w:hAnsi="Book Antiqua" w:cs="Book Antiqua"/>
          <w:sz w:val="24"/>
          <w:szCs w:val="24"/>
        </w:rPr>
        <w:t>43,</w:t>
      </w:r>
      <w:r w:rsidR="00B85C05">
        <w:rPr>
          <w:rFonts w:ascii="Book Antiqua" w:eastAsia="Book Antiqua" w:hAnsi="Book Antiqua" w:cs="Book Antiqua"/>
          <w:sz w:val="24"/>
          <w:szCs w:val="24"/>
        </w:rPr>
        <w:t>6</w:t>
      </w:r>
      <w:r w:rsidRPr="00E4316D">
        <w:rPr>
          <w:rFonts w:ascii="Book Antiqua" w:eastAsia="Book Antiqua" w:hAnsi="Book Antiqua" w:cs="Book Antiqua"/>
          <w:sz w:val="24"/>
          <w:szCs w:val="24"/>
        </w:rPr>
        <w:t>%</w:t>
      </w:r>
      <w:r w:rsidR="00757307" w:rsidRPr="00E4316D">
        <w:rPr>
          <w:rFonts w:ascii="Book Antiqua" w:eastAsia="Book Antiqua" w:hAnsi="Book Antiqua" w:cs="Book Antiqua"/>
          <w:sz w:val="24"/>
          <w:szCs w:val="24"/>
        </w:rPr>
        <w:t xml:space="preserve"> à 43,</w:t>
      </w:r>
      <w:r w:rsidR="00B85C05">
        <w:rPr>
          <w:rFonts w:ascii="Book Antiqua" w:eastAsia="Book Antiqua" w:hAnsi="Book Antiqua" w:cs="Book Antiqua"/>
          <w:sz w:val="24"/>
          <w:szCs w:val="24"/>
        </w:rPr>
        <w:t>3</w:t>
      </w:r>
      <w:r w:rsidR="00757307" w:rsidRPr="00E4316D">
        <w:rPr>
          <w:rFonts w:ascii="Book Antiqua" w:eastAsia="Book Antiqua" w:hAnsi="Book Antiqua" w:cs="Book Antiqua"/>
          <w:sz w:val="24"/>
          <w:szCs w:val="24"/>
        </w:rPr>
        <w:t>%</w:t>
      </w:r>
      <w:r w:rsidRPr="00E4316D">
        <w:rPr>
          <w:rFonts w:ascii="Book Antiqua" w:eastAsia="Book Antiqua" w:hAnsi="Book Antiqua" w:cs="Book Antiqua"/>
          <w:sz w:val="24"/>
          <w:szCs w:val="24"/>
        </w:rPr>
        <w:t>. I</w:t>
      </w:r>
      <w:r w:rsidR="00757307" w:rsidRPr="00E4316D">
        <w:rPr>
          <w:rFonts w:ascii="Book Antiqua" w:eastAsia="Book Antiqua" w:hAnsi="Book Antiqua" w:cs="Book Antiqua"/>
          <w:sz w:val="24"/>
          <w:szCs w:val="24"/>
        </w:rPr>
        <w:t xml:space="preserve">l est passé </w:t>
      </w:r>
      <w:r w:rsidRPr="00E4316D">
        <w:rPr>
          <w:rFonts w:ascii="Book Antiqua" w:eastAsia="Book Antiqua" w:hAnsi="Book Antiqua" w:cs="Book Antiqua"/>
          <w:sz w:val="24"/>
          <w:szCs w:val="24"/>
        </w:rPr>
        <w:t>de 4</w:t>
      </w:r>
      <w:r w:rsidR="00757307" w:rsidRPr="00E4316D">
        <w:rPr>
          <w:rFonts w:ascii="Book Antiqua" w:eastAsia="Book Antiqua" w:hAnsi="Book Antiqua" w:cs="Book Antiqua"/>
          <w:sz w:val="24"/>
          <w:szCs w:val="24"/>
        </w:rPr>
        <w:t>5,</w:t>
      </w:r>
      <w:r w:rsidR="00B85C05">
        <w:rPr>
          <w:rFonts w:ascii="Book Antiqua" w:eastAsia="Book Antiqua" w:hAnsi="Book Antiqua" w:cs="Book Antiqua"/>
          <w:sz w:val="24"/>
          <w:szCs w:val="24"/>
        </w:rPr>
        <w:t>7</w:t>
      </w:r>
      <w:r w:rsidRPr="00E4316D">
        <w:rPr>
          <w:rFonts w:ascii="Book Antiqua" w:eastAsia="Book Antiqua" w:hAnsi="Book Antiqua" w:cs="Book Antiqua"/>
          <w:sz w:val="24"/>
          <w:szCs w:val="24"/>
        </w:rPr>
        <w:t>% à 45,</w:t>
      </w:r>
      <w:r w:rsidR="00B85C05">
        <w:rPr>
          <w:rFonts w:ascii="Book Antiqua" w:eastAsia="Book Antiqua" w:hAnsi="Book Antiqua" w:cs="Book Antiqua"/>
          <w:sz w:val="24"/>
          <w:szCs w:val="24"/>
        </w:rPr>
        <w:t>2</w:t>
      </w:r>
      <w:r w:rsidRPr="00E4316D">
        <w:rPr>
          <w:rFonts w:ascii="Book Antiqua" w:eastAsia="Book Antiqua" w:hAnsi="Book Antiqua" w:cs="Book Antiqua"/>
          <w:sz w:val="24"/>
          <w:szCs w:val="24"/>
        </w:rPr>
        <w:t xml:space="preserve">% en milieu rural et </w:t>
      </w:r>
      <w:r w:rsidR="00757307" w:rsidRPr="00E4316D">
        <w:rPr>
          <w:rFonts w:ascii="Book Antiqua" w:eastAsia="Book Antiqua" w:hAnsi="Book Antiqua" w:cs="Book Antiqua"/>
          <w:sz w:val="24"/>
          <w:szCs w:val="24"/>
        </w:rPr>
        <w:t xml:space="preserve">de </w:t>
      </w:r>
      <w:r w:rsidRPr="00E4316D">
        <w:rPr>
          <w:rFonts w:ascii="Book Antiqua" w:eastAsia="Book Antiqua" w:hAnsi="Book Antiqua" w:cs="Book Antiqua"/>
          <w:sz w:val="24"/>
          <w:szCs w:val="24"/>
        </w:rPr>
        <w:t>4</w:t>
      </w:r>
      <w:r w:rsidR="00B85C05">
        <w:rPr>
          <w:rFonts w:ascii="Book Antiqua" w:eastAsia="Book Antiqua" w:hAnsi="Book Antiqua" w:cs="Book Antiqua"/>
          <w:sz w:val="24"/>
          <w:szCs w:val="24"/>
        </w:rPr>
        <w:t>2</w:t>
      </w:r>
      <w:r w:rsidRPr="00E4316D">
        <w:rPr>
          <w:rFonts w:ascii="Book Antiqua" w:eastAsia="Book Antiqua" w:hAnsi="Book Antiqua" w:cs="Book Antiqua"/>
          <w:sz w:val="24"/>
          <w:szCs w:val="24"/>
        </w:rPr>
        <w:t>,</w:t>
      </w:r>
      <w:r w:rsidR="00B85C05">
        <w:rPr>
          <w:rFonts w:ascii="Book Antiqua" w:eastAsia="Book Antiqua" w:hAnsi="Book Antiqua" w:cs="Book Antiqua"/>
          <w:sz w:val="24"/>
          <w:szCs w:val="24"/>
        </w:rPr>
        <w:t>5</w:t>
      </w:r>
      <w:r w:rsidRPr="00E4316D">
        <w:rPr>
          <w:rFonts w:ascii="Book Antiqua" w:eastAsia="Book Antiqua" w:hAnsi="Book Antiqua" w:cs="Book Antiqua"/>
          <w:sz w:val="24"/>
          <w:szCs w:val="24"/>
        </w:rPr>
        <w:t>%</w:t>
      </w:r>
      <w:r w:rsidR="00757307" w:rsidRPr="00E4316D">
        <w:rPr>
          <w:rFonts w:ascii="Book Antiqua" w:eastAsia="Book Antiqua" w:hAnsi="Book Antiqua" w:cs="Book Antiqua"/>
          <w:sz w:val="24"/>
          <w:szCs w:val="24"/>
        </w:rPr>
        <w:t xml:space="preserve"> à 42,</w:t>
      </w:r>
      <w:r w:rsidR="00B85C05">
        <w:rPr>
          <w:rFonts w:ascii="Book Antiqua" w:eastAsia="Book Antiqua" w:hAnsi="Book Antiqua" w:cs="Book Antiqua"/>
          <w:sz w:val="24"/>
          <w:szCs w:val="24"/>
        </w:rPr>
        <w:t>3</w:t>
      </w:r>
      <w:r w:rsidR="00757307" w:rsidRPr="00E4316D">
        <w:rPr>
          <w:rFonts w:ascii="Book Antiqua" w:eastAsia="Book Antiqua" w:hAnsi="Book Antiqua" w:cs="Book Antiqua"/>
          <w:sz w:val="24"/>
          <w:szCs w:val="24"/>
        </w:rPr>
        <w:t>%</w:t>
      </w:r>
      <w:r w:rsidRPr="00E4316D">
        <w:rPr>
          <w:rFonts w:ascii="Book Antiqua" w:eastAsia="Book Antiqua" w:hAnsi="Book Antiqua" w:cs="Book Antiqua"/>
          <w:sz w:val="24"/>
          <w:szCs w:val="24"/>
        </w:rPr>
        <w:t xml:space="preserve"> en milieu urbain. </w:t>
      </w:r>
      <w:r w:rsidR="0051076B" w:rsidRPr="00E4316D">
        <w:rPr>
          <w:rFonts w:ascii="Book Antiqua" w:eastAsia="Book Antiqua" w:hAnsi="Book Antiqua" w:cs="Book Antiqua"/>
          <w:sz w:val="24"/>
          <w:szCs w:val="24"/>
        </w:rPr>
        <w:t>Le taux d’activité des hommes</w:t>
      </w:r>
      <w:r w:rsidR="00757307" w:rsidRPr="00E4316D">
        <w:rPr>
          <w:rFonts w:ascii="Book Antiqua" w:eastAsia="Book Antiqua" w:hAnsi="Book Antiqua" w:cs="Book Antiqua"/>
          <w:sz w:val="24"/>
          <w:szCs w:val="24"/>
        </w:rPr>
        <w:t xml:space="preserve"> est passé de 68,</w:t>
      </w:r>
      <w:r w:rsidR="00B85C05">
        <w:rPr>
          <w:rFonts w:ascii="Book Antiqua" w:eastAsia="Book Antiqua" w:hAnsi="Book Antiqua" w:cs="Book Antiqua"/>
          <w:sz w:val="24"/>
          <w:szCs w:val="24"/>
        </w:rPr>
        <w:t>6</w:t>
      </w:r>
      <w:r w:rsidR="00757307" w:rsidRPr="00E4316D">
        <w:rPr>
          <w:rFonts w:ascii="Book Antiqua" w:eastAsia="Book Antiqua" w:hAnsi="Book Antiqua" w:cs="Book Antiqua"/>
          <w:sz w:val="24"/>
          <w:szCs w:val="24"/>
        </w:rPr>
        <w:t>% à 68,</w:t>
      </w:r>
      <w:r w:rsidR="00B85C05">
        <w:rPr>
          <w:rFonts w:ascii="Book Antiqua" w:eastAsia="Book Antiqua" w:hAnsi="Book Antiqua" w:cs="Book Antiqua"/>
          <w:sz w:val="24"/>
          <w:szCs w:val="24"/>
        </w:rPr>
        <w:t>1</w:t>
      </w:r>
      <w:r w:rsidR="00757307" w:rsidRPr="00E4316D">
        <w:rPr>
          <w:rFonts w:ascii="Book Antiqua" w:eastAsia="Book Antiqua" w:hAnsi="Book Antiqua" w:cs="Book Antiqua"/>
          <w:sz w:val="24"/>
          <w:szCs w:val="24"/>
        </w:rPr>
        <w:t>%</w:t>
      </w:r>
      <w:r w:rsidR="0051076B" w:rsidRPr="00E4316D">
        <w:rPr>
          <w:rFonts w:ascii="Book Antiqua" w:eastAsia="Book Antiqua" w:hAnsi="Book Antiqua" w:cs="Book Antiqua"/>
          <w:sz w:val="24"/>
          <w:szCs w:val="24"/>
        </w:rPr>
        <w:t xml:space="preserve"> et </w:t>
      </w:r>
      <w:r w:rsidR="00757307" w:rsidRPr="00E4316D">
        <w:rPr>
          <w:rFonts w:ascii="Book Antiqua" w:eastAsia="Book Antiqua" w:hAnsi="Book Antiqua" w:cs="Book Antiqua"/>
          <w:sz w:val="24"/>
          <w:szCs w:val="24"/>
        </w:rPr>
        <w:t>celui d</w:t>
      </w:r>
      <w:r w:rsidR="0051076B" w:rsidRPr="00E4316D">
        <w:rPr>
          <w:rFonts w:ascii="Book Antiqua" w:eastAsia="Book Antiqua" w:hAnsi="Book Antiqua" w:cs="Book Antiqua"/>
          <w:sz w:val="24"/>
          <w:szCs w:val="24"/>
        </w:rPr>
        <w:t>es femmes</w:t>
      </w:r>
      <w:r w:rsidR="00757307" w:rsidRPr="00E4316D">
        <w:rPr>
          <w:rFonts w:ascii="Book Antiqua" w:eastAsia="Book Antiqua" w:hAnsi="Book Antiqua" w:cs="Book Antiqua"/>
          <w:sz w:val="24"/>
          <w:szCs w:val="24"/>
        </w:rPr>
        <w:t xml:space="preserve"> de </w:t>
      </w:r>
      <w:r w:rsidR="0051076B" w:rsidRPr="00E4316D">
        <w:rPr>
          <w:rFonts w:ascii="Book Antiqua" w:eastAsia="Book Antiqua" w:hAnsi="Book Antiqua" w:cs="Book Antiqua"/>
          <w:sz w:val="24"/>
          <w:szCs w:val="24"/>
        </w:rPr>
        <w:t>1</w:t>
      </w:r>
      <w:r w:rsidR="00B85C05">
        <w:rPr>
          <w:rFonts w:ascii="Book Antiqua" w:eastAsia="Book Antiqua" w:hAnsi="Book Antiqua" w:cs="Book Antiqua"/>
          <w:sz w:val="24"/>
          <w:szCs w:val="24"/>
        </w:rPr>
        <w:t>9</w:t>
      </w:r>
      <w:r w:rsidR="0051076B" w:rsidRPr="00E4316D">
        <w:rPr>
          <w:rFonts w:ascii="Book Antiqua" w:eastAsia="Book Antiqua" w:hAnsi="Book Antiqua" w:cs="Book Antiqua"/>
          <w:sz w:val="24"/>
          <w:szCs w:val="24"/>
        </w:rPr>
        <w:t>,</w:t>
      </w:r>
      <w:r w:rsidR="007C0593">
        <w:rPr>
          <w:rFonts w:ascii="Book Antiqua" w:eastAsia="Book Antiqua" w:hAnsi="Book Antiqua" w:cs="Book Antiqua"/>
          <w:sz w:val="24"/>
          <w:szCs w:val="24"/>
        </w:rPr>
        <w:t>2</w:t>
      </w:r>
      <w:r w:rsidR="0051076B" w:rsidRPr="00E4316D">
        <w:rPr>
          <w:rFonts w:ascii="Book Antiqua" w:eastAsia="Book Antiqua" w:hAnsi="Book Antiqua" w:cs="Book Antiqua"/>
          <w:sz w:val="24"/>
          <w:szCs w:val="24"/>
        </w:rPr>
        <w:t>%</w:t>
      </w:r>
      <w:r w:rsidR="00757307" w:rsidRPr="00E4316D">
        <w:rPr>
          <w:rFonts w:ascii="Book Antiqua" w:eastAsia="Book Antiqua" w:hAnsi="Book Antiqua" w:cs="Book Antiqua"/>
          <w:sz w:val="24"/>
          <w:szCs w:val="24"/>
        </w:rPr>
        <w:t xml:space="preserve"> à 19,</w:t>
      </w:r>
      <w:r w:rsidR="007C0593">
        <w:rPr>
          <w:rFonts w:ascii="Book Antiqua" w:eastAsia="Book Antiqua" w:hAnsi="Book Antiqua" w:cs="Book Antiqua"/>
          <w:sz w:val="24"/>
          <w:szCs w:val="24"/>
        </w:rPr>
        <w:t>1</w:t>
      </w:r>
      <w:r w:rsidR="00757307" w:rsidRPr="00E4316D">
        <w:rPr>
          <w:rFonts w:ascii="Book Antiqua" w:eastAsia="Book Antiqua" w:hAnsi="Book Antiqua" w:cs="Book Antiqua"/>
          <w:sz w:val="24"/>
          <w:szCs w:val="24"/>
        </w:rPr>
        <w:t>%</w:t>
      </w:r>
      <w:r w:rsidR="0051076B" w:rsidRPr="00E4316D">
        <w:rPr>
          <w:rFonts w:ascii="Book Antiqua" w:eastAsia="Book Antiqua" w:hAnsi="Book Antiqua" w:cs="Book Antiqua"/>
          <w:sz w:val="24"/>
          <w:szCs w:val="24"/>
        </w:rPr>
        <w:t xml:space="preserve">.  </w:t>
      </w:r>
    </w:p>
    <w:p w:rsidR="000C6486" w:rsidRPr="008B4C1D" w:rsidRDefault="004B3397" w:rsidP="00B63650">
      <w:pPr>
        <w:spacing w:before="240" w:after="240" w:line="312" w:lineRule="auto"/>
        <w:contextualSpacing/>
        <w:jc w:val="center"/>
        <w:rPr>
          <w:rFonts w:ascii="Book Antiqua" w:eastAsia="Book Antiqua" w:hAnsi="Book Antiqua" w:cs="Book Antiqua"/>
          <w:b/>
          <w:color w:val="4F81BD" w:themeColor="accent1"/>
          <w:sz w:val="18"/>
          <w:szCs w:val="18"/>
        </w:rPr>
      </w:pPr>
      <w:r w:rsidRPr="008B4C1D">
        <w:rPr>
          <w:rFonts w:ascii="Book Antiqua" w:eastAsia="Book Antiqua" w:hAnsi="Book Antiqua" w:cs="Book Antiqua"/>
          <w:b/>
          <w:color w:val="4F81BD" w:themeColor="accent1"/>
          <w:sz w:val="18"/>
          <w:szCs w:val="18"/>
        </w:rPr>
        <w:t>Graphique 1 : Evolution du taux d’activité selon le milieu de résidence aux troisièmes trimestres depuis l’année 201</w:t>
      </w:r>
      <w:r w:rsidR="004E0C71" w:rsidRPr="008B4C1D">
        <w:rPr>
          <w:rFonts w:ascii="Book Antiqua" w:eastAsia="Book Antiqua" w:hAnsi="Book Antiqua" w:cs="Book Antiqua"/>
          <w:b/>
          <w:color w:val="4F81BD" w:themeColor="accent1"/>
          <w:sz w:val="18"/>
          <w:szCs w:val="18"/>
        </w:rPr>
        <w:t>9</w:t>
      </w:r>
      <w:r w:rsidRPr="008B4C1D">
        <w:rPr>
          <w:rFonts w:ascii="Book Antiqua" w:eastAsia="Book Antiqua" w:hAnsi="Book Antiqua" w:cs="Book Antiqua"/>
          <w:b/>
          <w:color w:val="4F81BD" w:themeColor="accent1"/>
          <w:sz w:val="18"/>
          <w:szCs w:val="18"/>
        </w:rPr>
        <w:t xml:space="preserve"> (en %)</w:t>
      </w:r>
    </w:p>
    <w:p w:rsidR="00871254" w:rsidRPr="00E4316D" w:rsidRDefault="00871254" w:rsidP="00B63650">
      <w:pPr>
        <w:spacing w:before="240" w:after="240" w:line="312" w:lineRule="auto"/>
        <w:contextualSpacing/>
        <w:jc w:val="center"/>
        <w:rPr>
          <w:rFonts w:ascii="Book Antiqua" w:eastAsia="Book Antiqua" w:hAnsi="Book Antiqua" w:cs="Book Antiqua"/>
          <w:b/>
          <w:color w:val="4F81BD" w:themeColor="accent1"/>
          <w:sz w:val="20"/>
          <w:szCs w:val="20"/>
        </w:rPr>
      </w:pPr>
      <w:r w:rsidRPr="00871254">
        <w:rPr>
          <w:rFonts w:ascii="Book Antiqua" w:eastAsia="Book Antiqua" w:hAnsi="Book Antiqua" w:cs="Book Antiqua"/>
          <w:b/>
          <w:noProof/>
          <w:color w:val="4F81BD" w:themeColor="accent1"/>
          <w:sz w:val="20"/>
          <w:szCs w:val="20"/>
        </w:rPr>
        <w:drawing>
          <wp:inline distT="0" distB="0" distL="0" distR="0">
            <wp:extent cx="5759355" cy="2279176"/>
            <wp:effectExtent l="0" t="0" r="0" b="0"/>
            <wp:docPr id="7"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1076B" w:rsidRPr="00E4316D" w:rsidRDefault="004B3397" w:rsidP="007C0593">
      <w:pPr>
        <w:spacing w:before="240" w:after="240" w:line="312" w:lineRule="auto"/>
        <w:jc w:val="both"/>
        <w:rPr>
          <w:rFonts w:ascii="Book Antiqua" w:hAnsi="Book Antiqua" w:cstheme="majorBidi"/>
          <w:sz w:val="24"/>
          <w:szCs w:val="24"/>
        </w:rPr>
      </w:pPr>
      <w:r w:rsidRPr="00E4316D">
        <w:rPr>
          <w:rFonts w:ascii="Book Antiqua" w:eastAsia="Book Antiqua" w:hAnsi="Book Antiqua" w:cs="Book Antiqua"/>
          <w:sz w:val="24"/>
          <w:szCs w:val="24"/>
        </w:rPr>
        <w:t xml:space="preserve">De son côté, le taux d’emploi a </w:t>
      </w:r>
      <w:r w:rsidR="007C0593">
        <w:rPr>
          <w:rFonts w:ascii="Book Antiqua" w:eastAsia="Book Antiqua" w:hAnsi="Book Antiqua" w:cs="Book Antiqua"/>
          <w:sz w:val="24"/>
          <w:szCs w:val="24"/>
        </w:rPr>
        <w:t>stagné à</w:t>
      </w:r>
      <w:r w:rsidRPr="00E4316D">
        <w:rPr>
          <w:rFonts w:ascii="Book Antiqua" w:eastAsia="Book Antiqua" w:hAnsi="Book Antiqua" w:cs="Book Antiqua"/>
          <w:sz w:val="24"/>
          <w:szCs w:val="24"/>
        </w:rPr>
        <w:t xml:space="preserve"> 37,</w:t>
      </w:r>
      <w:r w:rsidR="00040504" w:rsidRPr="00E4316D">
        <w:rPr>
          <w:rFonts w:ascii="Book Antiqua" w:eastAsia="Book Antiqua" w:hAnsi="Book Antiqua" w:cs="Book Antiqua"/>
          <w:sz w:val="24"/>
          <w:szCs w:val="24"/>
        </w:rPr>
        <w:t>6</w:t>
      </w:r>
      <w:r w:rsidRPr="00E4316D">
        <w:rPr>
          <w:rFonts w:ascii="Book Antiqua" w:eastAsia="Book Antiqua" w:hAnsi="Book Antiqua" w:cs="Book Antiqua"/>
          <w:sz w:val="24"/>
          <w:szCs w:val="24"/>
        </w:rPr>
        <w:t>% au niveau national. Ce taux a connu une</w:t>
      </w:r>
      <w:r w:rsidR="00FE49DB" w:rsidRPr="00E4316D">
        <w:rPr>
          <w:rFonts w:ascii="Book Antiqua" w:eastAsia="Book Antiqua" w:hAnsi="Book Antiqua" w:cs="Book Antiqua"/>
          <w:sz w:val="24"/>
          <w:szCs w:val="24"/>
        </w:rPr>
        <w:t xml:space="preserve"> légère</w:t>
      </w:r>
      <w:r w:rsidRPr="00E4316D">
        <w:rPr>
          <w:rFonts w:ascii="Book Antiqua" w:eastAsia="Book Antiqua" w:hAnsi="Book Antiqua" w:cs="Book Antiqua"/>
          <w:sz w:val="24"/>
          <w:szCs w:val="24"/>
        </w:rPr>
        <w:t xml:space="preserve"> baisse </w:t>
      </w:r>
      <w:r w:rsidR="0051076B" w:rsidRPr="00E4316D">
        <w:rPr>
          <w:rFonts w:ascii="Book Antiqua" w:eastAsia="Book Antiqua" w:hAnsi="Book Antiqua" w:cs="Book Antiqua"/>
          <w:sz w:val="24"/>
          <w:szCs w:val="24"/>
        </w:rPr>
        <w:t xml:space="preserve">de </w:t>
      </w:r>
      <w:r w:rsidR="00FE49DB" w:rsidRPr="00E4316D">
        <w:rPr>
          <w:rFonts w:ascii="Book Antiqua" w:eastAsia="Book Antiqua" w:hAnsi="Book Antiqua" w:cs="Book Antiqua"/>
          <w:sz w:val="24"/>
          <w:szCs w:val="24"/>
        </w:rPr>
        <w:t>0,</w:t>
      </w:r>
      <w:r w:rsidR="007C0593">
        <w:rPr>
          <w:rFonts w:ascii="Book Antiqua" w:eastAsia="Book Antiqua" w:hAnsi="Book Antiqua" w:cs="Book Antiqua"/>
          <w:sz w:val="24"/>
          <w:szCs w:val="24"/>
        </w:rPr>
        <w:t>2</w:t>
      </w:r>
      <w:r w:rsidR="0051076B" w:rsidRPr="00E4316D">
        <w:rPr>
          <w:rFonts w:ascii="Book Antiqua" w:eastAsia="Book Antiqua" w:hAnsi="Book Antiqua" w:cs="Book Antiqua"/>
          <w:sz w:val="24"/>
          <w:szCs w:val="24"/>
        </w:rPr>
        <w:t xml:space="preserve"> point en milieu rural (de</w:t>
      </w:r>
      <w:r w:rsidR="00942584">
        <w:rPr>
          <w:rFonts w:ascii="Book Antiqua" w:eastAsia="Book Antiqua" w:hAnsi="Book Antiqua" w:cs="Book Antiqua"/>
          <w:sz w:val="24"/>
          <w:szCs w:val="24"/>
        </w:rPr>
        <w:t xml:space="preserve"> </w:t>
      </w:r>
      <w:r w:rsidR="0051076B" w:rsidRPr="00E4316D">
        <w:rPr>
          <w:rFonts w:ascii="Book Antiqua" w:eastAsia="Book Antiqua" w:hAnsi="Book Antiqua" w:cs="Book Antiqua"/>
          <w:sz w:val="24"/>
          <w:szCs w:val="24"/>
        </w:rPr>
        <w:t>42,</w:t>
      </w:r>
      <w:r w:rsidR="007C0593">
        <w:rPr>
          <w:rFonts w:ascii="Book Antiqua" w:eastAsia="Book Antiqua" w:hAnsi="Book Antiqua" w:cs="Book Antiqua"/>
          <w:sz w:val="24"/>
          <w:szCs w:val="24"/>
        </w:rPr>
        <w:t>3</w:t>
      </w:r>
      <w:r w:rsidR="0051076B" w:rsidRPr="00E4316D">
        <w:rPr>
          <w:rFonts w:ascii="Book Antiqua" w:eastAsia="Book Antiqua" w:hAnsi="Book Antiqua" w:cs="Book Antiqua"/>
          <w:sz w:val="24"/>
          <w:szCs w:val="24"/>
        </w:rPr>
        <w:t>%</w:t>
      </w:r>
      <w:r w:rsidR="00FE49DB" w:rsidRPr="00E4316D">
        <w:rPr>
          <w:rFonts w:ascii="Book Antiqua" w:eastAsia="Book Antiqua" w:hAnsi="Book Antiqua" w:cs="Book Antiqua"/>
          <w:sz w:val="24"/>
          <w:szCs w:val="24"/>
        </w:rPr>
        <w:t xml:space="preserve"> à 42,</w:t>
      </w:r>
      <w:r w:rsidR="007C0593">
        <w:rPr>
          <w:rFonts w:ascii="Book Antiqua" w:eastAsia="Book Antiqua" w:hAnsi="Book Antiqua" w:cs="Book Antiqua"/>
          <w:sz w:val="24"/>
          <w:szCs w:val="24"/>
        </w:rPr>
        <w:t>1</w:t>
      </w:r>
      <w:r w:rsidR="00FE49DB" w:rsidRPr="00E4316D">
        <w:rPr>
          <w:rFonts w:ascii="Book Antiqua" w:eastAsia="Book Antiqua" w:hAnsi="Book Antiqua" w:cs="Book Antiqua"/>
          <w:sz w:val="24"/>
          <w:szCs w:val="24"/>
        </w:rPr>
        <w:t>%</w:t>
      </w:r>
      <w:r w:rsidR="0051076B" w:rsidRPr="00E4316D">
        <w:rPr>
          <w:rFonts w:ascii="Book Antiqua" w:eastAsia="Book Antiqua" w:hAnsi="Book Antiqua" w:cs="Book Antiqua"/>
          <w:sz w:val="24"/>
          <w:szCs w:val="24"/>
        </w:rPr>
        <w:t xml:space="preserve">) et </w:t>
      </w:r>
      <w:r w:rsidR="007C0593">
        <w:rPr>
          <w:rFonts w:ascii="Book Antiqua" w:eastAsia="Book Antiqua" w:hAnsi="Book Antiqua" w:cs="Book Antiqua"/>
          <w:sz w:val="24"/>
          <w:szCs w:val="24"/>
        </w:rPr>
        <w:t>une quasi-stagnation (+0,1 point) e</w:t>
      </w:r>
      <w:r w:rsidRPr="00E4316D">
        <w:rPr>
          <w:rFonts w:ascii="Book Antiqua" w:eastAsia="Book Antiqua" w:hAnsi="Book Antiqua" w:cs="Book Antiqua"/>
          <w:sz w:val="24"/>
          <w:szCs w:val="24"/>
        </w:rPr>
        <w:t>n milieu urbain (de</w:t>
      </w:r>
      <w:r w:rsidR="00942584">
        <w:rPr>
          <w:rFonts w:ascii="Book Antiqua" w:eastAsia="Book Antiqua" w:hAnsi="Book Antiqua" w:cs="Book Antiqua"/>
          <w:sz w:val="24"/>
          <w:szCs w:val="24"/>
        </w:rPr>
        <w:t xml:space="preserve"> </w:t>
      </w:r>
      <w:r w:rsidRPr="00E4316D">
        <w:rPr>
          <w:rFonts w:ascii="Book Antiqua" w:eastAsia="Book Antiqua" w:hAnsi="Book Antiqua" w:cs="Book Antiqua"/>
          <w:sz w:val="24"/>
          <w:szCs w:val="24"/>
        </w:rPr>
        <w:t>3</w:t>
      </w:r>
      <w:r w:rsidR="007C0593">
        <w:rPr>
          <w:rFonts w:ascii="Book Antiqua" w:eastAsia="Book Antiqua" w:hAnsi="Book Antiqua" w:cs="Book Antiqua"/>
          <w:sz w:val="24"/>
          <w:szCs w:val="24"/>
        </w:rPr>
        <w:t>5</w:t>
      </w:r>
      <w:r w:rsidRPr="00E4316D">
        <w:rPr>
          <w:rFonts w:ascii="Book Antiqua" w:eastAsia="Book Antiqua" w:hAnsi="Book Antiqua" w:cs="Book Antiqua"/>
          <w:sz w:val="24"/>
          <w:szCs w:val="24"/>
        </w:rPr>
        <w:t>,</w:t>
      </w:r>
      <w:r w:rsidR="007C0593">
        <w:rPr>
          <w:rFonts w:ascii="Book Antiqua" w:eastAsia="Book Antiqua" w:hAnsi="Book Antiqua" w:cs="Book Antiqua"/>
          <w:sz w:val="24"/>
          <w:szCs w:val="24"/>
        </w:rPr>
        <w:t>3</w:t>
      </w:r>
      <w:r w:rsidRPr="00E4316D">
        <w:rPr>
          <w:rFonts w:ascii="Book Antiqua" w:eastAsia="Book Antiqua" w:hAnsi="Book Antiqua" w:cs="Book Antiqua"/>
          <w:sz w:val="24"/>
          <w:szCs w:val="24"/>
        </w:rPr>
        <w:t>%</w:t>
      </w:r>
      <w:r w:rsidR="00FE49DB" w:rsidRPr="00E4316D">
        <w:rPr>
          <w:rFonts w:ascii="Book Antiqua" w:eastAsia="Book Antiqua" w:hAnsi="Book Antiqua" w:cs="Book Antiqua"/>
          <w:sz w:val="24"/>
          <w:szCs w:val="24"/>
        </w:rPr>
        <w:t xml:space="preserve"> à 35,</w:t>
      </w:r>
      <w:r w:rsidR="007C0593">
        <w:rPr>
          <w:rFonts w:ascii="Book Antiqua" w:eastAsia="Book Antiqua" w:hAnsi="Book Antiqua" w:cs="Book Antiqua"/>
          <w:sz w:val="24"/>
          <w:szCs w:val="24"/>
        </w:rPr>
        <w:t>4</w:t>
      </w:r>
      <w:r w:rsidR="00FE49DB" w:rsidRPr="00E4316D">
        <w:rPr>
          <w:rFonts w:ascii="Book Antiqua" w:eastAsia="Book Antiqua" w:hAnsi="Book Antiqua" w:cs="Book Antiqua"/>
          <w:sz w:val="24"/>
          <w:szCs w:val="24"/>
        </w:rPr>
        <w:t>%</w:t>
      </w:r>
      <w:r w:rsidRPr="00E4316D">
        <w:rPr>
          <w:rFonts w:ascii="Book Antiqua" w:eastAsia="Book Antiqua" w:hAnsi="Book Antiqua" w:cs="Book Antiqua"/>
          <w:sz w:val="24"/>
          <w:szCs w:val="24"/>
        </w:rPr>
        <w:t xml:space="preserve">). </w:t>
      </w:r>
      <w:r w:rsidR="00415370">
        <w:rPr>
          <w:rFonts w:ascii="Book Antiqua" w:hAnsi="Book Antiqua" w:cstheme="majorBidi"/>
          <w:sz w:val="24"/>
          <w:szCs w:val="24"/>
        </w:rPr>
        <w:t xml:space="preserve">De </w:t>
      </w:r>
      <w:r w:rsidR="00565CC2" w:rsidRPr="00E4316D">
        <w:rPr>
          <w:rFonts w:ascii="Book Antiqua" w:hAnsi="Book Antiqua" w:cstheme="majorBidi"/>
          <w:sz w:val="24"/>
          <w:szCs w:val="24"/>
        </w:rPr>
        <w:t>plus</w:t>
      </w:r>
      <w:r w:rsidR="0051076B" w:rsidRPr="00E4316D">
        <w:rPr>
          <w:rFonts w:ascii="Book Antiqua" w:hAnsi="Book Antiqua" w:cstheme="majorBidi"/>
          <w:sz w:val="24"/>
          <w:szCs w:val="24"/>
        </w:rPr>
        <w:t xml:space="preserve">, </w:t>
      </w:r>
      <w:r w:rsidR="00FE49DB" w:rsidRPr="00E4316D">
        <w:rPr>
          <w:rFonts w:ascii="Book Antiqua" w:hAnsi="Book Antiqua" w:cstheme="majorBidi"/>
          <w:sz w:val="24"/>
          <w:szCs w:val="24"/>
        </w:rPr>
        <w:t>ce taux</w:t>
      </w:r>
      <w:r w:rsidR="0051076B" w:rsidRPr="00E4316D">
        <w:rPr>
          <w:rFonts w:ascii="Book Antiqua" w:hAnsi="Book Antiqua" w:cstheme="majorBidi"/>
          <w:sz w:val="24"/>
          <w:szCs w:val="24"/>
        </w:rPr>
        <w:t xml:space="preserve"> a </w:t>
      </w:r>
      <w:r w:rsidR="007C0593">
        <w:rPr>
          <w:rFonts w:ascii="Book Antiqua" w:hAnsi="Book Antiqua" w:cstheme="majorBidi"/>
          <w:sz w:val="24"/>
          <w:szCs w:val="24"/>
        </w:rPr>
        <w:t xml:space="preserve">augmenté de 0,2 point </w:t>
      </w:r>
      <w:r w:rsidR="00FE49DB" w:rsidRPr="00E4316D">
        <w:rPr>
          <w:rFonts w:ascii="Book Antiqua" w:hAnsi="Book Antiqua" w:cstheme="majorBidi"/>
          <w:sz w:val="24"/>
          <w:szCs w:val="24"/>
        </w:rPr>
        <w:t xml:space="preserve">parmi les hommes, </w:t>
      </w:r>
      <w:r w:rsidR="007C0593">
        <w:rPr>
          <w:rFonts w:ascii="Book Antiqua" w:hAnsi="Book Antiqua" w:cstheme="majorBidi"/>
          <w:sz w:val="24"/>
          <w:szCs w:val="24"/>
        </w:rPr>
        <w:t xml:space="preserve">passant de 60,7% à 60,9%, </w:t>
      </w:r>
      <w:r w:rsidR="00FE49DB" w:rsidRPr="00E4316D">
        <w:rPr>
          <w:rFonts w:ascii="Book Antiqua" w:hAnsi="Book Antiqua" w:cstheme="majorBidi"/>
          <w:sz w:val="24"/>
          <w:szCs w:val="24"/>
        </w:rPr>
        <w:t xml:space="preserve">et </w:t>
      </w:r>
      <w:r w:rsidR="007C0593">
        <w:rPr>
          <w:rFonts w:ascii="Book Antiqua" w:hAnsi="Book Antiqua" w:cstheme="majorBidi"/>
          <w:sz w:val="24"/>
          <w:szCs w:val="24"/>
        </w:rPr>
        <w:t xml:space="preserve">a baissé de 0,2 point </w:t>
      </w:r>
      <w:r w:rsidR="007C0593" w:rsidRPr="00E4316D">
        <w:rPr>
          <w:rFonts w:ascii="Book Antiqua" w:hAnsi="Book Antiqua" w:cstheme="majorBidi"/>
          <w:sz w:val="24"/>
          <w:szCs w:val="24"/>
        </w:rPr>
        <w:t>parmi les femmes</w:t>
      </w:r>
      <w:r w:rsidR="007C0593">
        <w:rPr>
          <w:rFonts w:ascii="Book Antiqua" w:hAnsi="Book Antiqua" w:cstheme="majorBidi"/>
          <w:sz w:val="24"/>
          <w:szCs w:val="24"/>
        </w:rPr>
        <w:t>, d</w:t>
      </w:r>
      <w:r w:rsidR="00565CC2" w:rsidRPr="00E4316D">
        <w:rPr>
          <w:rFonts w:ascii="Book Antiqua" w:hAnsi="Book Antiqua" w:cstheme="majorBidi"/>
          <w:sz w:val="24"/>
          <w:szCs w:val="24"/>
        </w:rPr>
        <w:t>e</w:t>
      </w:r>
      <w:r w:rsidR="00FE49DB" w:rsidRPr="00E4316D">
        <w:rPr>
          <w:rFonts w:ascii="Book Antiqua" w:hAnsi="Book Antiqua" w:cstheme="majorBidi"/>
          <w:sz w:val="24"/>
          <w:szCs w:val="24"/>
        </w:rPr>
        <w:t xml:space="preserve"> 1</w:t>
      </w:r>
      <w:r w:rsidR="007C0593">
        <w:rPr>
          <w:rFonts w:ascii="Book Antiqua" w:hAnsi="Book Antiqua" w:cstheme="majorBidi"/>
          <w:sz w:val="24"/>
          <w:szCs w:val="24"/>
        </w:rPr>
        <w:t>5</w:t>
      </w:r>
      <w:r w:rsidR="00FE49DB" w:rsidRPr="00E4316D">
        <w:rPr>
          <w:rFonts w:ascii="Book Antiqua" w:hAnsi="Book Antiqua" w:cstheme="majorBidi"/>
          <w:sz w:val="24"/>
          <w:szCs w:val="24"/>
        </w:rPr>
        <w:t>,</w:t>
      </w:r>
      <w:r w:rsidR="007C0593">
        <w:rPr>
          <w:rFonts w:ascii="Book Antiqua" w:hAnsi="Book Antiqua" w:cstheme="majorBidi"/>
          <w:sz w:val="24"/>
          <w:szCs w:val="24"/>
        </w:rPr>
        <w:t>2</w:t>
      </w:r>
      <w:r w:rsidR="00FE49DB" w:rsidRPr="00E4316D">
        <w:rPr>
          <w:rFonts w:ascii="Book Antiqua" w:hAnsi="Book Antiqua" w:cstheme="majorBidi"/>
          <w:sz w:val="24"/>
          <w:szCs w:val="24"/>
        </w:rPr>
        <w:t xml:space="preserve">% à </w:t>
      </w:r>
      <w:r w:rsidR="00565CC2" w:rsidRPr="00E4316D">
        <w:rPr>
          <w:rFonts w:ascii="Book Antiqua" w:hAnsi="Book Antiqua" w:cstheme="majorBidi"/>
          <w:sz w:val="24"/>
          <w:szCs w:val="24"/>
        </w:rPr>
        <w:t>1</w:t>
      </w:r>
      <w:r w:rsidR="00FE49DB" w:rsidRPr="00E4316D">
        <w:rPr>
          <w:rFonts w:ascii="Book Antiqua" w:hAnsi="Book Antiqua" w:cstheme="majorBidi"/>
          <w:sz w:val="24"/>
          <w:szCs w:val="24"/>
        </w:rPr>
        <w:t>5</w:t>
      </w:r>
      <w:r w:rsidR="00565CC2" w:rsidRPr="00E4316D">
        <w:rPr>
          <w:rFonts w:ascii="Book Antiqua" w:hAnsi="Book Antiqua" w:cstheme="majorBidi"/>
          <w:sz w:val="24"/>
          <w:szCs w:val="24"/>
        </w:rPr>
        <w:t>%</w:t>
      </w:r>
      <w:r w:rsidR="0051076B" w:rsidRPr="00E4316D">
        <w:rPr>
          <w:rFonts w:ascii="Book Antiqua" w:hAnsi="Book Antiqua" w:cstheme="majorBidi"/>
          <w:sz w:val="24"/>
          <w:szCs w:val="24"/>
        </w:rPr>
        <w:t>.</w:t>
      </w:r>
    </w:p>
    <w:p w:rsidR="004B3397" w:rsidRPr="00AC0A5D" w:rsidRDefault="00A9259F" w:rsidP="00A810BF">
      <w:pPr>
        <w:spacing w:before="240" w:after="240" w:line="312" w:lineRule="auto"/>
        <w:jc w:val="both"/>
        <w:rPr>
          <w:rFonts w:ascii="Book Antiqua" w:eastAsia="Book Antiqua" w:hAnsi="Book Antiqua" w:cs="Book Antiqua"/>
          <w:b/>
          <w:bCs/>
          <w:i/>
          <w:iCs/>
          <w:color w:val="0070C0"/>
          <w:sz w:val="26"/>
          <w:szCs w:val="26"/>
        </w:rPr>
      </w:pPr>
      <w:r>
        <w:rPr>
          <w:rFonts w:ascii="Book Antiqua" w:eastAsia="Book Antiqua" w:hAnsi="Book Antiqua" w:cs="Book Antiqua"/>
          <w:b/>
          <w:bCs/>
          <w:i/>
          <w:iCs/>
          <w:color w:val="0070C0"/>
          <w:sz w:val="26"/>
          <w:szCs w:val="26"/>
        </w:rPr>
        <w:t>Création</w:t>
      </w:r>
      <w:r w:rsidR="004B3397" w:rsidRPr="00AC0A5D">
        <w:rPr>
          <w:rFonts w:ascii="Book Antiqua" w:eastAsia="Book Antiqua" w:hAnsi="Book Antiqua" w:cs="Book Antiqua"/>
          <w:b/>
          <w:bCs/>
          <w:i/>
          <w:iCs/>
          <w:color w:val="0070C0"/>
          <w:sz w:val="26"/>
          <w:szCs w:val="26"/>
        </w:rPr>
        <w:t xml:space="preserve"> de postes d’emploi, essentiellement de </w:t>
      </w:r>
      <w:r w:rsidRPr="00AC0A5D">
        <w:rPr>
          <w:rFonts w:ascii="Book Antiqua" w:eastAsia="Book Antiqua" w:hAnsi="Book Antiqua" w:cs="Book Antiqua"/>
          <w:b/>
          <w:bCs/>
          <w:i/>
          <w:iCs/>
          <w:color w:val="0070C0"/>
          <w:sz w:val="26"/>
          <w:szCs w:val="26"/>
        </w:rPr>
        <w:t>type</w:t>
      </w:r>
      <w:r w:rsidR="00DE717F">
        <w:rPr>
          <w:rFonts w:ascii="Book Antiqua" w:eastAsia="Book Antiqua" w:hAnsi="Book Antiqua" w:cs="Book Antiqua"/>
          <w:b/>
          <w:bCs/>
          <w:i/>
          <w:iCs/>
          <w:color w:val="0070C0"/>
          <w:sz w:val="26"/>
          <w:szCs w:val="26"/>
        </w:rPr>
        <w:t xml:space="preserve"> </w:t>
      </w:r>
      <w:r w:rsidRPr="00AC0A5D">
        <w:rPr>
          <w:rFonts w:ascii="Book Antiqua" w:eastAsia="Book Antiqua" w:hAnsi="Book Antiqua" w:cs="Book Antiqua"/>
          <w:b/>
          <w:bCs/>
          <w:i/>
          <w:iCs/>
          <w:color w:val="0070C0"/>
          <w:sz w:val="26"/>
          <w:szCs w:val="26"/>
        </w:rPr>
        <w:t>rémunéré</w:t>
      </w:r>
    </w:p>
    <w:p w:rsidR="004B3397" w:rsidRPr="00E4316D" w:rsidRDefault="004B3397" w:rsidP="00ED15A3">
      <w:pPr>
        <w:spacing w:after="200"/>
        <w:jc w:val="both"/>
        <w:rPr>
          <w:rFonts w:ascii="Book Antiqua" w:eastAsia="Book Antiqua" w:hAnsi="Book Antiqua" w:cs="Book Antiqua"/>
          <w:sz w:val="24"/>
          <w:szCs w:val="24"/>
        </w:rPr>
      </w:pPr>
      <w:r w:rsidRPr="00E4316D">
        <w:rPr>
          <w:rFonts w:ascii="Book Antiqua" w:eastAsia="Book Antiqua" w:hAnsi="Book Antiqua" w:cs="Book Antiqua"/>
          <w:sz w:val="24"/>
          <w:szCs w:val="24"/>
        </w:rPr>
        <w:t xml:space="preserve">Le volume de l’emploi a </w:t>
      </w:r>
      <w:r w:rsidR="00FE49DB" w:rsidRPr="00E4316D">
        <w:rPr>
          <w:rFonts w:ascii="Book Antiqua" w:eastAsia="Book Antiqua" w:hAnsi="Book Antiqua" w:cs="Book Antiqua"/>
          <w:sz w:val="24"/>
          <w:szCs w:val="24"/>
        </w:rPr>
        <w:t>augmenté</w:t>
      </w:r>
      <w:r w:rsidRPr="00E4316D">
        <w:rPr>
          <w:rFonts w:ascii="Book Antiqua" w:eastAsia="Book Antiqua" w:hAnsi="Book Antiqua" w:cs="Book Antiqua"/>
          <w:sz w:val="24"/>
          <w:szCs w:val="24"/>
        </w:rPr>
        <w:t xml:space="preserve"> de </w:t>
      </w:r>
      <w:r w:rsidR="007C0593">
        <w:rPr>
          <w:rFonts w:ascii="Book Antiqua" w:eastAsia="Book Antiqua" w:hAnsi="Book Antiqua" w:cs="Book Antiqua"/>
          <w:sz w:val="24"/>
          <w:szCs w:val="24"/>
        </w:rPr>
        <w:t>167</w:t>
      </w:r>
      <w:r w:rsidRPr="00E4316D">
        <w:rPr>
          <w:rFonts w:ascii="Book Antiqua" w:eastAsia="Book Antiqua" w:hAnsi="Book Antiqua" w:cs="Book Antiqua"/>
          <w:sz w:val="24"/>
          <w:szCs w:val="24"/>
        </w:rPr>
        <w:t xml:space="preserve">.000 postes </w:t>
      </w:r>
      <w:r w:rsidR="00D65C1F" w:rsidRPr="00E4316D">
        <w:rPr>
          <w:rFonts w:ascii="Book Antiqua" w:eastAsia="Book Antiqua" w:hAnsi="Book Antiqua" w:cs="Book Antiqua"/>
          <w:sz w:val="24"/>
          <w:szCs w:val="24"/>
        </w:rPr>
        <w:t xml:space="preserve">entre les troisièmes trimestres de </w:t>
      </w:r>
      <w:r w:rsidR="00EA38AB">
        <w:rPr>
          <w:rFonts w:ascii="Book Antiqua" w:eastAsia="Book Antiqua" w:hAnsi="Book Antiqua" w:cs="Book Antiqua"/>
          <w:sz w:val="24"/>
          <w:szCs w:val="24"/>
        </w:rPr>
        <w:t>2024</w:t>
      </w:r>
      <w:r w:rsidR="00D65C1F" w:rsidRPr="00E4316D">
        <w:rPr>
          <w:rFonts w:ascii="Book Antiqua" w:eastAsia="Book Antiqua" w:hAnsi="Book Antiqua" w:cs="Book Antiqua"/>
          <w:sz w:val="24"/>
          <w:szCs w:val="24"/>
        </w:rPr>
        <w:t xml:space="preserve"> et </w:t>
      </w:r>
      <w:r w:rsidR="00EA38AB">
        <w:rPr>
          <w:rFonts w:ascii="Book Antiqua" w:eastAsia="Book Antiqua" w:hAnsi="Book Antiqua" w:cs="Book Antiqua"/>
          <w:sz w:val="24"/>
          <w:szCs w:val="24"/>
        </w:rPr>
        <w:t>2025</w:t>
      </w:r>
      <w:r w:rsidRPr="00E4316D">
        <w:rPr>
          <w:rFonts w:ascii="Book Antiqua" w:eastAsia="Book Antiqua" w:hAnsi="Book Antiqua" w:cs="Book Antiqua"/>
          <w:sz w:val="24"/>
          <w:szCs w:val="24"/>
        </w:rPr>
        <w:t xml:space="preserve">, suite à une </w:t>
      </w:r>
      <w:r w:rsidR="00A9259F" w:rsidRPr="00E4316D">
        <w:rPr>
          <w:rFonts w:ascii="Book Antiqua" w:eastAsia="Book Antiqua" w:hAnsi="Book Antiqua" w:cs="Book Antiqua"/>
          <w:sz w:val="24"/>
          <w:szCs w:val="24"/>
        </w:rPr>
        <w:t>création</w:t>
      </w:r>
      <w:r w:rsidRPr="00E4316D">
        <w:rPr>
          <w:rFonts w:ascii="Book Antiqua" w:eastAsia="Book Antiqua" w:hAnsi="Book Antiqua" w:cs="Book Antiqua"/>
          <w:sz w:val="24"/>
          <w:szCs w:val="24"/>
        </w:rPr>
        <w:t xml:space="preserve"> de </w:t>
      </w:r>
      <w:r w:rsidR="007C0593">
        <w:rPr>
          <w:rFonts w:ascii="Book Antiqua" w:eastAsia="Book Antiqua" w:hAnsi="Book Antiqua" w:cs="Book Antiqua"/>
          <w:sz w:val="24"/>
          <w:szCs w:val="24"/>
        </w:rPr>
        <w:t>164</w:t>
      </w:r>
      <w:r w:rsidRPr="00E4316D">
        <w:rPr>
          <w:rFonts w:ascii="Book Antiqua" w:eastAsia="Book Antiqua" w:hAnsi="Book Antiqua" w:cs="Book Antiqua"/>
          <w:sz w:val="24"/>
          <w:szCs w:val="24"/>
        </w:rPr>
        <w:t xml:space="preserve">.000 postes en milieu </w:t>
      </w:r>
      <w:r w:rsidR="00FE49DB" w:rsidRPr="00E4316D">
        <w:rPr>
          <w:rFonts w:ascii="Book Antiqua" w:eastAsia="Book Antiqua" w:hAnsi="Book Antiqua" w:cs="Book Antiqua"/>
          <w:sz w:val="24"/>
          <w:szCs w:val="24"/>
        </w:rPr>
        <w:t>urbain</w:t>
      </w:r>
      <w:r w:rsidRPr="00E4316D">
        <w:rPr>
          <w:rFonts w:ascii="Book Antiqua" w:eastAsia="Book Antiqua" w:hAnsi="Book Antiqua" w:cs="Book Antiqua"/>
          <w:sz w:val="24"/>
          <w:szCs w:val="24"/>
        </w:rPr>
        <w:t xml:space="preserve"> et </w:t>
      </w:r>
      <w:r w:rsidR="00FE49DB" w:rsidRPr="00E4316D">
        <w:rPr>
          <w:rFonts w:ascii="Book Antiqua" w:eastAsia="Book Antiqua" w:hAnsi="Book Antiqua" w:cs="Book Antiqua"/>
          <w:sz w:val="24"/>
          <w:szCs w:val="24"/>
        </w:rPr>
        <w:t xml:space="preserve">de </w:t>
      </w:r>
      <w:r w:rsidR="007C0593">
        <w:rPr>
          <w:rFonts w:ascii="Book Antiqua" w:eastAsia="Book Antiqua" w:hAnsi="Book Antiqua" w:cs="Book Antiqua"/>
          <w:sz w:val="24"/>
          <w:szCs w:val="24"/>
        </w:rPr>
        <w:t>3</w:t>
      </w:r>
      <w:r w:rsidRPr="00E4316D">
        <w:rPr>
          <w:rFonts w:ascii="Book Antiqua" w:eastAsia="Book Antiqua" w:hAnsi="Book Antiqua" w:cs="Book Antiqua"/>
          <w:sz w:val="24"/>
          <w:szCs w:val="24"/>
        </w:rPr>
        <w:t xml:space="preserve">.000 postes en milieu </w:t>
      </w:r>
      <w:r w:rsidR="00FE49DB" w:rsidRPr="00E4316D">
        <w:rPr>
          <w:rFonts w:ascii="Book Antiqua" w:eastAsia="Book Antiqua" w:hAnsi="Book Antiqua" w:cs="Book Antiqua"/>
          <w:sz w:val="24"/>
          <w:szCs w:val="24"/>
        </w:rPr>
        <w:t>rural</w:t>
      </w:r>
      <w:r w:rsidRPr="00E4316D">
        <w:rPr>
          <w:rFonts w:ascii="Book Antiqua" w:eastAsia="Book Antiqua" w:hAnsi="Book Antiqua" w:cs="Book Antiqua"/>
          <w:sz w:val="24"/>
          <w:szCs w:val="24"/>
        </w:rPr>
        <w:t>. Par type d’emploi, 2</w:t>
      </w:r>
      <w:r w:rsidR="007C0593">
        <w:rPr>
          <w:rFonts w:ascii="Book Antiqua" w:eastAsia="Book Antiqua" w:hAnsi="Book Antiqua" w:cs="Book Antiqua"/>
          <w:sz w:val="24"/>
          <w:szCs w:val="24"/>
        </w:rPr>
        <w:t>20</w:t>
      </w:r>
      <w:r w:rsidRPr="00E4316D">
        <w:rPr>
          <w:rFonts w:ascii="Book Antiqua" w:eastAsia="Book Antiqua" w:hAnsi="Book Antiqua" w:cs="Book Antiqua"/>
          <w:sz w:val="24"/>
          <w:szCs w:val="24"/>
        </w:rPr>
        <w:t>.000 emplois</w:t>
      </w:r>
      <w:r w:rsidR="00942584">
        <w:rPr>
          <w:rFonts w:ascii="Book Antiqua" w:eastAsia="Book Antiqua" w:hAnsi="Book Antiqua" w:cs="Book Antiqua"/>
          <w:sz w:val="24"/>
          <w:szCs w:val="24"/>
        </w:rPr>
        <w:t xml:space="preserve"> </w:t>
      </w:r>
      <w:r w:rsidRPr="00E4316D">
        <w:rPr>
          <w:rFonts w:ascii="Book Antiqua" w:eastAsia="Book Antiqua" w:hAnsi="Book Antiqua" w:cs="Book Antiqua"/>
          <w:sz w:val="24"/>
          <w:szCs w:val="24"/>
        </w:rPr>
        <w:t xml:space="preserve">rémunérés ont été </w:t>
      </w:r>
      <w:r w:rsidR="00A9259F" w:rsidRPr="00E4316D">
        <w:rPr>
          <w:rFonts w:ascii="Book Antiqua" w:eastAsia="Book Antiqua" w:hAnsi="Book Antiqua" w:cs="Book Antiqua"/>
          <w:sz w:val="24"/>
          <w:szCs w:val="24"/>
        </w:rPr>
        <w:t>créés</w:t>
      </w:r>
      <w:r w:rsidRPr="00E4316D">
        <w:rPr>
          <w:rFonts w:ascii="Book Antiqua" w:eastAsia="Book Antiqua" w:hAnsi="Book Antiqua" w:cs="Book Antiqua"/>
          <w:sz w:val="24"/>
          <w:szCs w:val="24"/>
        </w:rPr>
        <w:t xml:space="preserve">, résultat d’une </w:t>
      </w:r>
      <w:r w:rsidR="00A9259F" w:rsidRPr="00E4316D">
        <w:rPr>
          <w:rFonts w:ascii="Book Antiqua" w:eastAsia="Book Antiqua" w:hAnsi="Book Antiqua" w:cs="Book Antiqua"/>
          <w:sz w:val="24"/>
          <w:szCs w:val="24"/>
        </w:rPr>
        <w:t xml:space="preserve">augmentation </w:t>
      </w:r>
      <w:r w:rsidRPr="00E4316D">
        <w:rPr>
          <w:rFonts w:ascii="Book Antiqua" w:eastAsia="Book Antiqua" w:hAnsi="Book Antiqua" w:cs="Book Antiqua"/>
          <w:sz w:val="24"/>
          <w:szCs w:val="24"/>
        </w:rPr>
        <w:t xml:space="preserve">de </w:t>
      </w:r>
      <w:r w:rsidR="007C0593">
        <w:rPr>
          <w:rFonts w:ascii="Book Antiqua" w:eastAsia="Book Antiqua" w:hAnsi="Book Antiqua" w:cs="Book Antiqua"/>
          <w:sz w:val="24"/>
          <w:szCs w:val="24"/>
        </w:rPr>
        <w:t>168</w:t>
      </w:r>
      <w:r w:rsidRPr="00E4316D">
        <w:rPr>
          <w:rFonts w:ascii="Book Antiqua" w:eastAsia="Book Antiqua" w:hAnsi="Book Antiqua" w:cs="Book Antiqua"/>
          <w:sz w:val="24"/>
          <w:szCs w:val="24"/>
        </w:rPr>
        <w:t>.000 en milieu urbain</w:t>
      </w:r>
      <w:r w:rsidR="00415370">
        <w:rPr>
          <w:rFonts w:ascii="Book Antiqua" w:eastAsia="Book Antiqua" w:hAnsi="Book Antiqua" w:cs="Book Antiqua"/>
          <w:sz w:val="24"/>
          <w:szCs w:val="24"/>
        </w:rPr>
        <w:t xml:space="preserve"> et d</w:t>
      </w:r>
      <w:r w:rsidR="00415370" w:rsidRPr="00E4316D">
        <w:rPr>
          <w:rFonts w:ascii="Book Antiqua" w:eastAsia="Book Antiqua" w:hAnsi="Book Antiqua" w:cs="Book Antiqua"/>
          <w:sz w:val="24"/>
          <w:szCs w:val="24"/>
        </w:rPr>
        <w:t xml:space="preserve">e </w:t>
      </w:r>
      <w:r w:rsidR="00ED15A3">
        <w:rPr>
          <w:rFonts w:ascii="Book Antiqua" w:eastAsia="Book Antiqua" w:hAnsi="Book Antiqua" w:cs="Book Antiqua"/>
          <w:sz w:val="24"/>
          <w:szCs w:val="24"/>
        </w:rPr>
        <w:t>52</w:t>
      </w:r>
      <w:r w:rsidR="00415370" w:rsidRPr="00E4316D">
        <w:rPr>
          <w:rFonts w:ascii="Book Antiqua" w:eastAsia="Book Antiqua" w:hAnsi="Book Antiqua" w:cs="Book Antiqua"/>
          <w:sz w:val="24"/>
          <w:szCs w:val="24"/>
        </w:rPr>
        <w:t>.000 en milieu rural</w:t>
      </w:r>
      <w:r w:rsidRPr="00E4316D">
        <w:rPr>
          <w:rFonts w:ascii="Book Antiqua" w:eastAsia="Book Antiqua" w:hAnsi="Book Antiqua" w:cs="Book Antiqua"/>
          <w:sz w:val="24"/>
          <w:szCs w:val="24"/>
        </w:rPr>
        <w:t xml:space="preserve">. L’emploi </w:t>
      </w:r>
      <w:r w:rsidR="00A9259F" w:rsidRPr="00E4316D">
        <w:rPr>
          <w:rFonts w:ascii="Book Antiqua" w:eastAsia="Book Antiqua" w:hAnsi="Book Antiqua" w:cs="Book Antiqua"/>
          <w:sz w:val="24"/>
          <w:szCs w:val="24"/>
        </w:rPr>
        <w:t xml:space="preserve">non </w:t>
      </w:r>
      <w:r w:rsidRPr="00E4316D">
        <w:rPr>
          <w:rFonts w:ascii="Book Antiqua" w:eastAsia="Book Antiqua" w:hAnsi="Book Antiqua" w:cs="Book Antiqua"/>
          <w:sz w:val="24"/>
          <w:szCs w:val="24"/>
        </w:rPr>
        <w:t xml:space="preserve">rémunéré </w:t>
      </w:r>
      <w:r w:rsidR="005B5914">
        <w:rPr>
          <w:rFonts w:ascii="Book Antiqua" w:eastAsia="Book Antiqua" w:hAnsi="Book Antiqua" w:cs="Book Antiqua"/>
          <w:sz w:val="24"/>
          <w:szCs w:val="24"/>
        </w:rPr>
        <w:t>a</w:t>
      </w:r>
      <w:r w:rsidR="00942584">
        <w:rPr>
          <w:rFonts w:ascii="Book Antiqua" w:eastAsia="Book Antiqua" w:hAnsi="Book Antiqua" w:cs="Book Antiqua"/>
          <w:sz w:val="24"/>
          <w:szCs w:val="24"/>
        </w:rPr>
        <w:t xml:space="preserve"> </w:t>
      </w:r>
      <w:r w:rsidR="00565CC2" w:rsidRPr="00E4316D">
        <w:rPr>
          <w:rFonts w:ascii="Book Antiqua" w:eastAsia="Book Antiqua" w:hAnsi="Book Antiqua" w:cs="Book Antiqua"/>
          <w:sz w:val="24"/>
          <w:szCs w:val="24"/>
        </w:rPr>
        <w:t xml:space="preserve">baissé de </w:t>
      </w:r>
      <w:r w:rsidR="00ED15A3">
        <w:rPr>
          <w:rFonts w:ascii="Book Antiqua" w:eastAsia="Book Antiqua" w:hAnsi="Book Antiqua" w:cs="Book Antiqua"/>
          <w:sz w:val="24"/>
          <w:szCs w:val="24"/>
        </w:rPr>
        <w:t>54</w:t>
      </w:r>
      <w:r w:rsidRPr="00E4316D">
        <w:rPr>
          <w:rFonts w:ascii="Book Antiqua" w:eastAsia="Book Antiqua" w:hAnsi="Book Antiqua" w:cs="Book Antiqua"/>
          <w:sz w:val="24"/>
          <w:szCs w:val="24"/>
        </w:rPr>
        <w:t>.000 postes, conséquence</w:t>
      </w:r>
      <w:r w:rsidR="00942584">
        <w:rPr>
          <w:rFonts w:ascii="Book Antiqua" w:eastAsia="Book Antiqua" w:hAnsi="Book Antiqua" w:cs="Book Antiqua"/>
          <w:sz w:val="24"/>
          <w:szCs w:val="24"/>
        </w:rPr>
        <w:t xml:space="preserve"> </w:t>
      </w:r>
      <w:r w:rsidR="00415370" w:rsidRPr="00E4316D">
        <w:rPr>
          <w:rFonts w:ascii="Book Antiqua" w:eastAsia="Book Antiqua" w:hAnsi="Book Antiqua" w:cs="Book Antiqua"/>
          <w:sz w:val="24"/>
          <w:szCs w:val="24"/>
        </w:rPr>
        <w:t xml:space="preserve">d’une baisse de </w:t>
      </w:r>
      <w:r w:rsidR="00ED15A3">
        <w:rPr>
          <w:rFonts w:ascii="Book Antiqua" w:eastAsia="Book Antiqua" w:hAnsi="Book Antiqua" w:cs="Book Antiqua"/>
          <w:sz w:val="24"/>
          <w:szCs w:val="24"/>
        </w:rPr>
        <w:t>50</w:t>
      </w:r>
      <w:r w:rsidR="00415370" w:rsidRPr="00E4316D">
        <w:rPr>
          <w:rFonts w:ascii="Book Antiqua" w:eastAsia="Book Antiqua" w:hAnsi="Book Antiqua" w:cs="Book Antiqua"/>
          <w:sz w:val="24"/>
          <w:szCs w:val="24"/>
        </w:rPr>
        <w:t>.000 en zones rurales</w:t>
      </w:r>
      <w:r w:rsidR="00415370">
        <w:rPr>
          <w:rFonts w:ascii="Book Antiqua" w:eastAsia="Book Antiqua" w:hAnsi="Book Antiqua" w:cs="Book Antiqua"/>
          <w:sz w:val="24"/>
          <w:szCs w:val="24"/>
        </w:rPr>
        <w:t xml:space="preserve"> et</w:t>
      </w:r>
      <w:r w:rsidRPr="00E4316D">
        <w:rPr>
          <w:rFonts w:ascii="Book Antiqua" w:eastAsia="Book Antiqua" w:hAnsi="Book Antiqua" w:cs="Book Antiqua"/>
          <w:sz w:val="24"/>
          <w:szCs w:val="24"/>
        </w:rPr>
        <w:t xml:space="preserve"> de </w:t>
      </w:r>
      <w:r w:rsidR="00ED15A3">
        <w:rPr>
          <w:rFonts w:ascii="Book Antiqua" w:eastAsia="Book Antiqua" w:hAnsi="Book Antiqua" w:cs="Book Antiqua"/>
          <w:sz w:val="24"/>
          <w:szCs w:val="24"/>
        </w:rPr>
        <w:t>4</w:t>
      </w:r>
      <w:r w:rsidRPr="00E4316D">
        <w:rPr>
          <w:rFonts w:ascii="Book Antiqua" w:eastAsia="Book Antiqua" w:hAnsi="Book Antiqua" w:cs="Book Antiqua"/>
          <w:sz w:val="24"/>
          <w:szCs w:val="24"/>
        </w:rPr>
        <w:t>.000 emplois en zones urbaines</w:t>
      </w:r>
      <w:r w:rsidR="00415370">
        <w:rPr>
          <w:rFonts w:ascii="Book Antiqua" w:eastAsia="Book Antiqua" w:hAnsi="Book Antiqua" w:cs="Book Antiqua"/>
          <w:sz w:val="24"/>
          <w:szCs w:val="24"/>
        </w:rPr>
        <w:t>.</w:t>
      </w:r>
    </w:p>
    <w:p w:rsidR="004E0C71" w:rsidRDefault="004E0C71" w:rsidP="00A810BF">
      <w:pPr>
        <w:spacing w:before="240" w:after="240" w:line="312" w:lineRule="auto"/>
        <w:contextualSpacing/>
        <w:rPr>
          <w:rFonts w:ascii="Book Antiqua" w:eastAsia="Book Antiqua" w:hAnsi="Book Antiqua" w:cs="Book Antiqua"/>
          <w:b/>
          <w:color w:val="0070C0"/>
          <w:sz w:val="20"/>
          <w:szCs w:val="20"/>
        </w:rPr>
      </w:pPr>
      <w:r>
        <w:rPr>
          <w:rFonts w:ascii="Book Antiqua" w:eastAsia="Book Antiqua" w:hAnsi="Book Antiqua" w:cs="Book Antiqua"/>
          <w:b/>
          <w:color w:val="0070C0"/>
          <w:sz w:val="20"/>
          <w:szCs w:val="20"/>
        </w:rPr>
        <w:br w:type="page"/>
      </w:r>
    </w:p>
    <w:p w:rsidR="004B3397" w:rsidRPr="008B4C1D" w:rsidRDefault="004B3397" w:rsidP="008B4C1D">
      <w:pPr>
        <w:spacing w:before="240" w:after="240" w:line="312" w:lineRule="auto"/>
        <w:contextualSpacing/>
        <w:jc w:val="center"/>
        <w:rPr>
          <w:rFonts w:ascii="Book Antiqua" w:eastAsia="Book Antiqua" w:hAnsi="Book Antiqua" w:cs="Book Antiqua"/>
          <w:b/>
          <w:color w:val="4F81BD" w:themeColor="accent1"/>
          <w:sz w:val="18"/>
          <w:szCs w:val="18"/>
        </w:rPr>
      </w:pPr>
      <w:r w:rsidRPr="008B4C1D">
        <w:rPr>
          <w:rFonts w:ascii="Book Antiqua" w:eastAsia="Book Antiqua" w:hAnsi="Book Antiqua" w:cs="Book Antiqua"/>
          <w:b/>
          <w:color w:val="4F81BD" w:themeColor="accent1"/>
          <w:sz w:val="18"/>
          <w:szCs w:val="18"/>
        </w:rPr>
        <w:lastRenderedPageBreak/>
        <w:t xml:space="preserve">Graphique 2 : Variation nette d’emploi entre le troisième trimestre de </w:t>
      </w:r>
      <w:r w:rsidR="00EA38AB" w:rsidRPr="008B4C1D">
        <w:rPr>
          <w:rFonts w:ascii="Book Antiqua" w:eastAsia="Book Antiqua" w:hAnsi="Book Antiqua" w:cs="Book Antiqua"/>
          <w:b/>
          <w:color w:val="4F81BD" w:themeColor="accent1"/>
          <w:sz w:val="18"/>
          <w:szCs w:val="18"/>
        </w:rPr>
        <w:t>2024</w:t>
      </w:r>
      <w:r w:rsidRPr="008B4C1D">
        <w:rPr>
          <w:rFonts w:ascii="Book Antiqua" w:eastAsia="Book Antiqua" w:hAnsi="Book Antiqua" w:cs="Book Antiqua"/>
          <w:b/>
          <w:color w:val="4F81BD" w:themeColor="accent1"/>
          <w:sz w:val="18"/>
          <w:szCs w:val="18"/>
        </w:rPr>
        <w:t xml:space="preserve"> et celui de </w:t>
      </w:r>
      <w:r w:rsidR="00EA38AB" w:rsidRPr="008B4C1D">
        <w:rPr>
          <w:rFonts w:ascii="Book Antiqua" w:eastAsia="Book Antiqua" w:hAnsi="Book Antiqua" w:cs="Book Antiqua"/>
          <w:b/>
          <w:color w:val="4F81BD" w:themeColor="accent1"/>
          <w:sz w:val="18"/>
          <w:szCs w:val="18"/>
        </w:rPr>
        <w:t>2025</w:t>
      </w:r>
      <w:r w:rsidRPr="008B4C1D">
        <w:rPr>
          <w:rFonts w:ascii="Book Antiqua" w:eastAsia="Book Antiqua" w:hAnsi="Book Antiqua" w:cs="Book Antiqua"/>
          <w:b/>
          <w:color w:val="4F81BD" w:themeColor="accent1"/>
          <w:sz w:val="18"/>
          <w:szCs w:val="18"/>
        </w:rPr>
        <w:t xml:space="preserve"> selon le type d’emploi </w:t>
      </w:r>
      <w:r w:rsidR="00ED4D61" w:rsidRPr="008B4C1D">
        <w:rPr>
          <w:rFonts w:ascii="Book Antiqua" w:eastAsia="Book Antiqua" w:hAnsi="Book Antiqua" w:cs="Book Antiqua"/>
          <w:b/>
          <w:color w:val="4F81BD" w:themeColor="accent1"/>
          <w:sz w:val="18"/>
          <w:szCs w:val="18"/>
        </w:rPr>
        <w:t>et le</w:t>
      </w:r>
      <w:r w:rsidRPr="008B4C1D">
        <w:rPr>
          <w:rFonts w:ascii="Book Antiqua" w:eastAsia="Book Antiqua" w:hAnsi="Book Antiqua" w:cs="Book Antiqua"/>
          <w:b/>
          <w:color w:val="4F81BD" w:themeColor="accent1"/>
          <w:sz w:val="18"/>
          <w:szCs w:val="18"/>
        </w:rPr>
        <w:t xml:space="preserve"> milieu de résidence</w:t>
      </w:r>
    </w:p>
    <w:p w:rsidR="005A66AD" w:rsidRDefault="009C61D6" w:rsidP="00A810BF">
      <w:pPr>
        <w:spacing w:before="240" w:after="240" w:line="312" w:lineRule="auto"/>
        <w:contextualSpacing/>
        <w:jc w:val="both"/>
        <w:rPr>
          <w:rFonts w:ascii="Book Antiqua" w:eastAsia="Book Antiqua" w:hAnsi="Book Antiqua" w:cs="Book Antiqua"/>
          <w:b/>
          <w:color w:val="4F81BD" w:themeColor="accent1"/>
          <w:sz w:val="20"/>
          <w:szCs w:val="20"/>
        </w:rPr>
      </w:pPr>
      <w:r w:rsidRPr="005A66AD">
        <w:rPr>
          <w:rFonts w:ascii="Book Antiqua" w:eastAsia="Book Antiqua" w:hAnsi="Book Antiqua" w:cs="Book Antiqua"/>
          <w:b/>
          <w:noProof/>
          <w:color w:val="4F81BD" w:themeColor="accent1"/>
          <w:sz w:val="20"/>
          <w:szCs w:val="20"/>
        </w:rPr>
        <w:drawing>
          <wp:inline distT="0" distB="0" distL="0" distR="0">
            <wp:extent cx="5759532" cy="1549729"/>
            <wp:effectExtent l="0" t="0" r="0" b="0"/>
            <wp:docPr id="8"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D4D61" w:rsidRPr="009C61D6" w:rsidRDefault="00ED4D61" w:rsidP="00571BCC">
      <w:pPr>
        <w:spacing w:before="240" w:after="240" w:line="312" w:lineRule="auto"/>
        <w:contextualSpacing/>
        <w:jc w:val="both"/>
        <w:rPr>
          <w:rFonts w:ascii="Book Antiqua" w:eastAsia="Book Antiqua" w:hAnsi="Book Antiqua" w:cs="Book Antiqua"/>
          <w:b/>
          <w:bCs/>
          <w:i/>
          <w:iCs/>
          <w:color w:val="0070C0"/>
          <w:sz w:val="14"/>
          <w:szCs w:val="14"/>
        </w:rPr>
      </w:pPr>
    </w:p>
    <w:p w:rsidR="009C61D6" w:rsidRPr="002A337B" w:rsidRDefault="00571BCC" w:rsidP="009C61D6">
      <w:pPr>
        <w:spacing w:before="240" w:after="240" w:line="312" w:lineRule="auto"/>
        <w:contextualSpacing/>
        <w:jc w:val="both"/>
        <w:rPr>
          <w:rFonts w:ascii="Book Antiqua" w:eastAsia="Book Antiqua" w:hAnsi="Book Antiqua" w:cs="Book Antiqua"/>
          <w:b/>
          <w:bCs/>
          <w:i/>
          <w:iCs/>
          <w:color w:val="0070C0"/>
          <w:sz w:val="24"/>
          <w:szCs w:val="24"/>
        </w:rPr>
      </w:pPr>
      <w:r w:rsidRPr="002A337B">
        <w:rPr>
          <w:rFonts w:ascii="Book Antiqua" w:eastAsia="Book Antiqua" w:hAnsi="Book Antiqua" w:cs="Book Antiqua"/>
          <w:b/>
          <w:bCs/>
          <w:i/>
          <w:iCs/>
          <w:color w:val="0070C0"/>
          <w:sz w:val="24"/>
          <w:szCs w:val="24"/>
        </w:rPr>
        <w:t xml:space="preserve">A l’exception du secteur de </w:t>
      </w:r>
      <w:r w:rsidR="00A9259F" w:rsidRPr="002A337B">
        <w:rPr>
          <w:rFonts w:ascii="Book Antiqua" w:eastAsia="Book Antiqua" w:hAnsi="Book Antiqua" w:cs="Book Antiqua"/>
          <w:b/>
          <w:bCs/>
          <w:i/>
          <w:iCs/>
          <w:color w:val="0070C0"/>
          <w:sz w:val="24"/>
          <w:szCs w:val="24"/>
        </w:rPr>
        <w:t>l’"agriculture forêt et pêche"</w:t>
      </w:r>
      <w:r w:rsidR="004B3397" w:rsidRPr="002A337B">
        <w:rPr>
          <w:rFonts w:ascii="Book Antiqua" w:eastAsia="Book Antiqua" w:hAnsi="Book Antiqua" w:cs="Book Antiqua"/>
          <w:b/>
          <w:bCs/>
          <w:i/>
          <w:iCs/>
          <w:color w:val="0070C0"/>
          <w:sz w:val="24"/>
          <w:szCs w:val="24"/>
        </w:rPr>
        <w:t xml:space="preserve">, </w:t>
      </w:r>
      <w:r w:rsidR="00283BE3" w:rsidRPr="002A337B">
        <w:rPr>
          <w:rFonts w:ascii="Book Antiqua" w:eastAsia="Book Antiqua" w:hAnsi="Book Antiqua" w:cs="Book Antiqua"/>
          <w:b/>
          <w:bCs/>
          <w:i/>
          <w:iCs/>
          <w:color w:val="0070C0"/>
          <w:sz w:val="24"/>
          <w:szCs w:val="24"/>
        </w:rPr>
        <w:t xml:space="preserve">les autres secteurs ont connu de </w:t>
      </w:r>
      <w:r w:rsidR="00A9259F" w:rsidRPr="002A337B">
        <w:rPr>
          <w:rFonts w:ascii="Book Antiqua" w:eastAsia="Book Antiqua" w:hAnsi="Book Antiqua" w:cs="Book Antiqua"/>
          <w:b/>
          <w:bCs/>
          <w:i/>
          <w:iCs/>
          <w:color w:val="0070C0"/>
          <w:sz w:val="24"/>
          <w:szCs w:val="24"/>
        </w:rPr>
        <w:t>créations</w:t>
      </w:r>
      <w:r w:rsidR="00283BE3" w:rsidRPr="002A337B">
        <w:rPr>
          <w:rFonts w:ascii="Book Antiqua" w:eastAsia="Book Antiqua" w:hAnsi="Book Antiqua" w:cs="Book Antiqua"/>
          <w:b/>
          <w:bCs/>
          <w:i/>
          <w:iCs/>
          <w:color w:val="0070C0"/>
          <w:sz w:val="24"/>
          <w:szCs w:val="24"/>
        </w:rPr>
        <w:t xml:space="preserve"> de post</w:t>
      </w:r>
      <w:r w:rsidR="00D234F5" w:rsidRPr="002A337B">
        <w:rPr>
          <w:rFonts w:ascii="Book Antiqua" w:eastAsia="Book Antiqua" w:hAnsi="Book Antiqua" w:cs="Book Antiqua"/>
          <w:b/>
          <w:bCs/>
          <w:i/>
          <w:iCs/>
          <w:color w:val="0070C0"/>
          <w:sz w:val="24"/>
          <w:szCs w:val="24"/>
        </w:rPr>
        <w:t>es</w:t>
      </w:r>
      <w:r w:rsidR="00283BE3" w:rsidRPr="002A337B">
        <w:rPr>
          <w:rFonts w:ascii="Book Antiqua" w:eastAsia="Book Antiqua" w:hAnsi="Book Antiqua" w:cs="Book Antiqua"/>
          <w:b/>
          <w:bCs/>
          <w:i/>
          <w:iCs/>
          <w:color w:val="0070C0"/>
          <w:sz w:val="24"/>
          <w:szCs w:val="24"/>
        </w:rPr>
        <w:t xml:space="preserve"> d’emploi</w:t>
      </w:r>
    </w:p>
    <w:p w:rsidR="009C61D6" w:rsidRPr="009C61D6" w:rsidRDefault="009C61D6" w:rsidP="009C61D6">
      <w:pPr>
        <w:spacing w:before="240" w:after="240" w:line="312" w:lineRule="auto"/>
        <w:contextualSpacing/>
        <w:jc w:val="both"/>
        <w:rPr>
          <w:rFonts w:ascii="Book Antiqua" w:eastAsia="Book Antiqua" w:hAnsi="Book Antiqua" w:cs="Book Antiqua"/>
          <w:b/>
          <w:bCs/>
          <w:i/>
          <w:iCs/>
          <w:color w:val="0070C0"/>
          <w:sz w:val="10"/>
          <w:szCs w:val="10"/>
        </w:rPr>
      </w:pPr>
    </w:p>
    <w:p w:rsidR="00ED4D61" w:rsidRPr="005817A2" w:rsidRDefault="004B3397" w:rsidP="005817A2">
      <w:pPr>
        <w:spacing w:before="240" w:after="240" w:line="312" w:lineRule="auto"/>
        <w:jc w:val="both"/>
        <w:rPr>
          <w:rFonts w:ascii="Book Antiqua" w:hAnsi="Book Antiqua" w:cs="Times New Roman"/>
          <w:sz w:val="24"/>
          <w:szCs w:val="24"/>
        </w:rPr>
      </w:pPr>
      <w:r w:rsidRPr="005817A2">
        <w:rPr>
          <w:rFonts w:ascii="Book Antiqua" w:hAnsi="Book Antiqua" w:cs="Times New Roman"/>
          <w:sz w:val="24"/>
          <w:szCs w:val="24"/>
        </w:rPr>
        <w:t xml:space="preserve">Entre le troisième trimestre de </w:t>
      </w:r>
      <w:r w:rsidR="00EA38AB" w:rsidRPr="005817A2">
        <w:rPr>
          <w:rFonts w:ascii="Book Antiqua" w:hAnsi="Book Antiqua" w:cs="Times New Roman"/>
          <w:sz w:val="24"/>
          <w:szCs w:val="24"/>
        </w:rPr>
        <w:t>2024</w:t>
      </w:r>
      <w:r w:rsidRPr="005817A2">
        <w:rPr>
          <w:rFonts w:ascii="Book Antiqua" w:hAnsi="Book Antiqua" w:cs="Times New Roman"/>
          <w:sz w:val="24"/>
          <w:szCs w:val="24"/>
        </w:rPr>
        <w:t xml:space="preserve"> et celui de </w:t>
      </w:r>
      <w:r w:rsidR="00EA38AB" w:rsidRPr="005817A2">
        <w:rPr>
          <w:rFonts w:ascii="Book Antiqua" w:hAnsi="Book Antiqua" w:cs="Times New Roman"/>
          <w:sz w:val="24"/>
          <w:szCs w:val="24"/>
        </w:rPr>
        <w:t>2025</w:t>
      </w:r>
      <w:r w:rsidRPr="005817A2">
        <w:rPr>
          <w:rFonts w:ascii="Book Antiqua" w:hAnsi="Book Antiqua" w:cs="Times New Roman"/>
          <w:sz w:val="24"/>
          <w:szCs w:val="24"/>
        </w:rPr>
        <w:t xml:space="preserve">, </w:t>
      </w:r>
      <w:r w:rsidR="00565CC2" w:rsidRPr="005817A2">
        <w:rPr>
          <w:rFonts w:ascii="Book Antiqua" w:hAnsi="Book Antiqua" w:cs="Times New Roman"/>
          <w:sz w:val="24"/>
          <w:szCs w:val="24"/>
        </w:rPr>
        <w:t xml:space="preserve">le secteur </w:t>
      </w:r>
      <w:r w:rsidR="00ED4D61" w:rsidRPr="005817A2">
        <w:rPr>
          <w:rFonts w:ascii="Book Antiqua" w:hAnsi="Book Antiqua" w:cs="Times New Roman"/>
          <w:sz w:val="24"/>
          <w:szCs w:val="24"/>
        </w:rPr>
        <w:t xml:space="preserve">des "services a créé </w:t>
      </w:r>
      <w:r w:rsidR="00ED15A3" w:rsidRPr="005817A2">
        <w:rPr>
          <w:rFonts w:ascii="Book Antiqua" w:hAnsi="Book Antiqua" w:cs="Times New Roman"/>
          <w:sz w:val="24"/>
          <w:szCs w:val="24"/>
        </w:rPr>
        <w:t>94</w:t>
      </w:r>
      <w:r w:rsidR="00ED4D61" w:rsidRPr="005817A2">
        <w:rPr>
          <w:rFonts w:ascii="Book Antiqua" w:hAnsi="Book Antiqua" w:cs="Times New Roman"/>
          <w:sz w:val="24"/>
          <w:szCs w:val="24"/>
        </w:rPr>
        <w:t>.000 postes d’emploi au niveau national</w:t>
      </w:r>
      <w:r w:rsidR="00812D12" w:rsidRPr="005817A2">
        <w:rPr>
          <w:rFonts w:ascii="Book Antiqua" w:hAnsi="Book Antiqua" w:cs="Times New Roman"/>
          <w:sz w:val="24"/>
          <w:szCs w:val="24"/>
        </w:rPr>
        <w:t xml:space="preserve">, résultat d’une </w:t>
      </w:r>
      <w:r w:rsidR="00ED4D61" w:rsidRPr="005817A2">
        <w:rPr>
          <w:rFonts w:ascii="Book Antiqua" w:hAnsi="Book Antiqua" w:cs="Times New Roman"/>
          <w:sz w:val="24"/>
          <w:szCs w:val="24"/>
        </w:rPr>
        <w:t xml:space="preserve">création de </w:t>
      </w:r>
      <w:r w:rsidR="00ED15A3" w:rsidRPr="005817A2">
        <w:rPr>
          <w:rFonts w:ascii="Book Antiqua" w:hAnsi="Book Antiqua" w:cs="Times New Roman"/>
          <w:sz w:val="24"/>
          <w:szCs w:val="24"/>
        </w:rPr>
        <w:t>68</w:t>
      </w:r>
      <w:r w:rsidR="00ED4D61" w:rsidRPr="005817A2">
        <w:rPr>
          <w:rFonts w:ascii="Book Antiqua" w:hAnsi="Book Antiqua" w:cs="Times New Roman"/>
          <w:sz w:val="24"/>
          <w:szCs w:val="24"/>
        </w:rPr>
        <w:t>.000 en milieu urbain</w:t>
      </w:r>
      <w:r w:rsidR="00B25946">
        <w:rPr>
          <w:rFonts w:ascii="Book Antiqua" w:hAnsi="Book Antiqua" w:cs="Times New Roman"/>
          <w:sz w:val="24"/>
          <w:szCs w:val="24"/>
        </w:rPr>
        <w:t xml:space="preserve"> </w:t>
      </w:r>
      <w:r w:rsidR="00ED4D61" w:rsidRPr="005817A2">
        <w:rPr>
          <w:rFonts w:ascii="Book Antiqua" w:hAnsi="Book Antiqua" w:cs="Times New Roman"/>
          <w:sz w:val="24"/>
          <w:szCs w:val="24"/>
        </w:rPr>
        <w:t xml:space="preserve">et de </w:t>
      </w:r>
      <w:r w:rsidR="00ED15A3" w:rsidRPr="005817A2">
        <w:rPr>
          <w:rFonts w:ascii="Book Antiqua" w:hAnsi="Book Antiqua" w:cs="Times New Roman"/>
          <w:sz w:val="24"/>
          <w:szCs w:val="24"/>
        </w:rPr>
        <w:t>26</w:t>
      </w:r>
      <w:r w:rsidR="00ED4D61" w:rsidRPr="005817A2">
        <w:rPr>
          <w:rFonts w:ascii="Book Antiqua" w:hAnsi="Book Antiqua" w:cs="Times New Roman"/>
          <w:sz w:val="24"/>
          <w:szCs w:val="24"/>
        </w:rPr>
        <w:t>.000 en milieu rural</w:t>
      </w:r>
      <w:r w:rsidR="0028185F" w:rsidRPr="005817A2">
        <w:rPr>
          <w:rFonts w:ascii="Book Antiqua" w:hAnsi="Book Antiqua" w:cs="Times New Roman"/>
          <w:sz w:val="24"/>
          <w:szCs w:val="24"/>
        </w:rPr>
        <w:t>,</w:t>
      </w:r>
      <w:r w:rsidR="0028185F" w:rsidRPr="00942795">
        <w:rPr>
          <w:rFonts w:ascii="Book Antiqua" w:hAnsi="Book Antiqua" w:cs="Times New Roman"/>
          <w:sz w:val="24"/>
          <w:szCs w:val="24"/>
        </w:rPr>
        <w:t xml:space="preserve"> ce qui correspond à une hausse de </w:t>
      </w:r>
      <w:r w:rsidR="00ED15A3">
        <w:rPr>
          <w:rFonts w:ascii="Book Antiqua" w:hAnsi="Book Antiqua" w:cs="Times New Roman"/>
          <w:sz w:val="24"/>
          <w:szCs w:val="24"/>
        </w:rPr>
        <w:t>2</w:t>
      </w:r>
      <w:r w:rsidR="0028185F" w:rsidRPr="00942795">
        <w:rPr>
          <w:rFonts w:ascii="Book Antiqua" w:hAnsi="Book Antiqua" w:cs="Times New Roman"/>
          <w:sz w:val="24"/>
          <w:szCs w:val="24"/>
        </w:rPr>
        <w:t>% du volume de l'emploi dans ce secteur.</w:t>
      </w:r>
    </w:p>
    <w:p w:rsidR="0028185F" w:rsidRPr="005817A2" w:rsidRDefault="00ED4D61" w:rsidP="005817A2">
      <w:pPr>
        <w:spacing w:before="240" w:after="240" w:line="312" w:lineRule="auto"/>
        <w:jc w:val="both"/>
        <w:rPr>
          <w:rFonts w:ascii="Book Antiqua" w:hAnsi="Book Antiqua" w:cs="Times New Roman"/>
          <w:sz w:val="24"/>
          <w:szCs w:val="24"/>
        </w:rPr>
      </w:pPr>
      <w:r w:rsidRPr="005817A2">
        <w:rPr>
          <w:rFonts w:ascii="Book Antiqua" w:hAnsi="Book Antiqua" w:cs="Times New Roman"/>
          <w:sz w:val="24"/>
          <w:szCs w:val="24"/>
        </w:rPr>
        <w:t xml:space="preserve">Le secteur des BTP a créé </w:t>
      </w:r>
      <w:r w:rsidR="00ED15A3" w:rsidRPr="005817A2">
        <w:rPr>
          <w:rFonts w:ascii="Book Antiqua" w:hAnsi="Book Antiqua" w:cs="Times New Roman"/>
          <w:sz w:val="24"/>
          <w:szCs w:val="24"/>
        </w:rPr>
        <w:t>90</w:t>
      </w:r>
      <w:r w:rsidRPr="005817A2">
        <w:rPr>
          <w:rFonts w:ascii="Book Antiqua" w:hAnsi="Book Antiqua" w:cs="Times New Roman"/>
          <w:sz w:val="24"/>
          <w:szCs w:val="24"/>
        </w:rPr>
        <w:t xml:space="preserve">.000 postes, </w:t>
      </w:r>
      <w:r w:rsidR="0028185F" w:rsidRPr="005817A2">
        <w:rPr>
          <w:rFonts w:ascii="Book Antiqua" w:hAnsi="Book Antiqua" w:cs="Times New Roman"/>
          <w:sz w:val="24"/>
          <w:szCs w:val="24"/>
        </w:rPr>
        <w:t xml:space="preserve">suite à une </w:t>
      </w:r>
      <w:r w:rsidRPr="005817A2">
        <w:rPr>
          <w:rFonts w:ascii="Book Antiqua" w:hAnsi="Book Antiqua" w:cs="Times New Roman"/>
          <w:sz w:val="24"/>
          <w:szCs w:val="24"/>
        </w:rPr>
        <w:t>hausse de 6</w:t>
      </w:r>
      <w:r w:rsidR="00ED15A3" w:rsidRPr="005817A2">
        <w:rPr>
          <w:rFonts w:ascii="Book Antiqua" w:hAnsi="Book Antiqua" w:cs="Times New Roman"/>
          <w:sz w:val="24"/>
          <w:szCs w:val="24"/>
        </w:rPr>
        <w:t>6</w:t>
      </w:r>
      <w:r w:rsidRPr="005817A2">
        <w:rPr>
          <w:rFonts w:ascii="Book Antiqua" w:hAnsi="Book Antiqua" w:cs="Times New Roman"/>
          <w:sz w:val="24"/>
          <w:szCs w:val="24"/>
        </w:rPr>
        <w:t xml:space="preserve">.000 en milieu </w:t>
      </w:r>
      <w:r w:rsidR="00ED15A3" w:rsidRPr="005817A2">
        <w:rPr>
          <w:rFonts w:ascii="Book Antiqua" w:hAnsi="Book Antiqua" w:cs="Times New Roman"/>
          <w:sz w:val="24"/>
          <w:szCs w:val="24"/>
        </w:rPr>
        <w:t xml:space="preserve">urbain </w:t>
      </w:r>
      <w:r w:rsidRPr="005817A2">
        <w:rPr>
          <w:rFonts w:ascii="Book Antiqua" w:hAnsi="Book Antiqua" w:cs="Times New Roman"/>
          <w:sz w:val="24"/>
          <w:szCs w:val="24"/>
        </w:rPr>
        <w:t xml:space="preserve">et de </w:t>
      </w:r>
      <w:r w:rsidR="00ED15A3" w:rsidRPr="005817A2">
        <w:rPr>
          <w:rFonts w:ascii="Book Antiqua" w:hAnsi="Book Antiqua" w:cs="Times New Roman"/>
          <w:sz w:val="24"/>
          <w:szCs w:val="24"/>
        </w:rPr>
        <w:t>25</w:t>
      </w:r>
      <w:r w:rsidRPr="005817A2">
        <w:rPr>
          <w:rFonts w:ascii="Book Antiqua" w:hAnsi="Book Antiqua" w:cs="Times New Roman"/>
          <w:sz w:val="24"/>
          <w:szCs w:val="24"/>
        </w:rPr>
        <w:t xml:space="preserve">.000 en milieu </w:t>
      </w:r>
      <w:r w:rsidR="00ED15A3" w:rsidRPr="005817A2">
        <w:rPr>
          <w:rFonts w:ascii="Book Antiqua" w:hAnsi="Book Antiqua" w:cs="Times New Roman"/>
          <w:sz w:val="24"/>
          <w:szCs w:val="24"/>
        </w:rPr>
        <w:t>rural</w:t>
      </w:r>
      <w:r w:rsidR="0028185F" w:rsidRPr="005817A2">
        <w:rPr>
          <w:rFonts w:ascii="Book Antiqua" w:hAnsi="Book Antiqua" w:cs="Times New Roman"/>
          <w:sz w:val="24"/>
          <w:szCs w:val="24"/>
        </w:rPr>
        <w:t xml:space="preserve">, enregistrant une hausse de </w:t>
      </w:r>
      <w:r w:rsidR="00ED15A3" w:rsidRPr="005817A2">
        <w:rPr>
          <w:rFonts w:ascii="Book Antiqua" w:hAnsi="Book Antiqua" w:cs="Times New Roman"/>
          <w:sz w:val="24"/>
          <w:szCs w:val="24"/>
        </w:rPr>
        <w:t>7</w:t>
      </w:r>
      <w:r w:rsidR="0028185F" w:rsidRPr="005817A2">
        <w:rPr>
          <w:rFonts w:ascii="Book Antiqua" w:hAnsi="Book Antiqua" w:cs="Times New Roman"/>
          <w:sz w:val="24"/>
          <w:szCs w:val="24"/>
        </w:rPr>
        <w:t>% du volume d’emploi dans ce secteur.</w:t>
      </w:r>
    </w:p>
    <w:p w:rsidR="00565CC2" w:rsidRPr="005817A2" w:rsidRDefault="00ED4D61" w:rsidP="005817A2">
      <w:pPr>
        <w:spacing w:before="240" w:after="240" w:line="312" w:lineRule="auto"/>
        <w:jc w:val="both"/>
        <w:rPr>
          <w:rFonts w:ascii="Book Antiqua" w:hAnsi="Book Antiqua" w:cs="Times New Roman"/>
          <w:sz w:val="24"/>
          <w:szCs w:val="24"/>
        </w:rPr>
      </w:pPr>
      <w:r w:rsidRPr="005817A2">
        <w:rPr>
          <w:rFonts w:ascii="Book Antiqua" w:hAnsi="Book Antiqua" w:cs="Times New Roman"/>
          <w:sz w:val="24"/>
          <w:szCs w:val="24"/>
        </w:rPr>
        <w:t xml:space="preserve">Le secteur de </w:t>
      </w:r>
      <w:r w:rsidR="00565CC2" w:rsidRPr="005817A2">
        <w:rPr>
          <w:rFonts w:ascii="Book Antiqua" w:hAnsi="Book Antiqua" w:cs="Times New Roman"/>
          <w:sz w:val="24"/>
          <w:szCs w:val="24"/>
        </w:rPr>
        <w:t>l’</w:t>
      </w:r>
      <w:r w:rsidR="002A337B" w:rsidRPr="002A337B">
        <w:rPr>
          <w:rFonts w:ascii="Book Antiqua" w:hAnsi="Book Antiqua" w:cs="Times New Roman"/>
          <w:sz w:val="24"/>
          <w:szCs w:val="24"/>
        </w:rPr>
        <w:t>"</w:t>
      </w:r>
      <w:r w:rsidR="00565CC2" w:rsidRPr="005817A2">
        <w:rPr>
          <w:rFonts w:ascii="Book Antiqua" w:hAnsi="Book Antiqua" w:cs="Times New Roman"/>
          <w:sz w:val="24"/>
          <w:szCs w:val="24"/>
        </w:rPr>
        <w:t>industrie</w:t>
      </w:r>
      <w:r w:rsidR="00565CC2" w:rsidRPr="002A337B">
        <w:rPr>
          <w:rFonts w:ascii="Book Antiqua" w:hAnsi="Book Antiqua" w:cs="Times New Roman"/>
          <w:sz w:val="24"/>
          <w:szCs w:val="24"/>
        </w:rPr>
        <w:t>"</w:t>
      </w:r>
      <w:r w:rsidR="00565CC2" w:rsidRPr="005817A2">
        <w:rPr>
          <w:rFonts w:ascii="Book Antiqua" w:hAnsi="Book Antiqua" w:cs="Times New Roman"/>
          <w:sz w:val="24"/>
          <w:szCs w:val="24"/>
        </w:rPr>
        <w:t xml:space="preserve"> a créé </w:t>
      </w:r>
      <w:r w:rsidRPr="005817A2">
        <w:rPr>
          <w:rFonts w:ascii="Book Antiqua" w:hAnsi="Book Antiqua" w:cs="Times New Roman"/>
          <w:sz w:val="24"/>
          <w:szCs w:val="24"/>
        </w:rPr>
        <w:t>2</w:t>
      </w:r>
      <w:r w:rsidR="000B28EA" w:rsidRPr="005817A2">
        <w:rPr>
          <w:rFonts w:ascii="Book Antiqua" w:hAnsi="Book Antiqua" w:cs="Times New Roman"/>
          <w:sz w:val="24"/>
          <w:szCs w:val="24"/>
        </w:rPr>
        <w:t>9</w:t>
      </w:r>
      <w:r w:rsidR="00565CC2" w:rsidRPr="005817A2">
        <w:rPr>
          <w:rFonts w:ascii="Book Antiqua" w:hAnsi="Book Antiqua" w:cs="Times New Roman"/>
          <w:sz w:val="24"/>
          <w:szCs w:val="24"/>
        </w:rPr>
        <w:t>.000 postes d’emploi</w:t>
      </w:r>
      <w:r w:rsidR="002A337B">
        <w:rPr>
          <w:rFonts w:ascii="Book Antiqua" w:hAnsi="Book Antiqua" w:cs="Times New Roman"/>
          <w:sz w:val="24"/>
          <w:szCs w:val="24"/>
        </w:rPr>
        <w:t xml:space="preserve"> </w:t>
      </w:r>
      <w:r w:rsidR="0028185F" w:rsidRPr="005817A2">
        <w:rPr>
          <w:rFonts w:ascii="Book Antiqua" w:hAnsi="Book Antiqua" w:cs="Times New Roman"/>
          <w:sz w:val="24"/>
          <w:szCs w:val="24"/>
        </w:rPr>
        <w:t>(+2%)</w:t>
      </w:r>
      <w:r w:rsidR="00565CC2" w:rsidRPr="005817A2">
        <w:rPr>
          <w:rFonts w:ascii="Book Antiqua" w:hAnsi="Book Antiqua" w:cs="Times New Roman"/>
          <w:sz w:val="24"/>
          <w:szCs w:val="24"/>
        </w:rPr>
        <w:t xml:space="preserve">, résultat d’une création de </w:t>
      </w:r>
      <w:r w:rsidR="000B28EA" w:rsidRPr="005817A2">
        <w:rPr>
          <w:rFonts w:ascii="Book Antiqua" w:hAnsi="Book Antiqua" w:cs="Times New Roman"/>
          <w:sz w:val="24"/>
          <w:szCs w:val="24"/>
        </w:rPr>
        <w:t>19</w:t>
      </w:r>
      <w:r w:rsidR="00565CC2" w:rsidRPr="005817A2">
        <w:rPr>
          <w:rFonts w:ascii="Book Antiqua" w:hAnsi="Book Antiqua" w:cs="Times New Roman"/>
          <w:sz w:val="24"/>
          <w:szCs w:val="24"/>
        </w:rPr>
        <w:t xml:space="preserve">.000 postes en milieu urbain et de </w:t>
      </w:r>
      <w:r w:rsidR="000B28EA" w:rsidRPr="005817A2">
        <w:rPr>
          <w:rFonts w:ascii="Book Antiqua" w:hAnsi="Book Antiqua" w:cs="Times New Roman"/>
          <w:sz w:val="24"/>
          <w:szCs w:val="24"/>
        </w:rPr>
        <w:t>9</w:t>
      </w:r>
      <w:r w:rsidR="00565CC2" w:rsidRPr="005817A2">
        <w:rPr>
          <w:rFonts w:ascii="Book Antiqua" w:hAnsi="Book Antiqua" w:cs="Times New Roman"/>
          <w:sz w:val="24"/>
          <w:szCs w:val="24"/>
        </w:rPr>
        <w:t>.000 en milieu rural</w:t>
      </w:r>
      <w:r w:rsidR="002C0D7F" w:rsidRPr="005817A2">
        <w:rPr>
          <w:rFonts w:ascii="Book Antiqua" w:hAnsi="Book Antiqua" w:cs="Times New Roman"/>
          <w:sz w:val="24"/>
          <w:szCs w:val="24"/>
        </w:rPr>
        <w:t>.</w:t>
      </w:r>
    </w:p>
    <w:p w:rsidR="005817A2" w:rsidRDefault="00ED4D61" w:rsidP="002A337B">
      <w:pPr>
        <w:spacing w:before="240" w:after="240" w:line="312" w:lineRule="auto"/>
        <w:jc w:val="both"/>
        <w:rPr>
          <w:rFonts w:ascii="Book Antiqua" w:eastAsia="Book Antiqua" w:hAnsi="Book Antiqua" w:cs="Book Antiqua"/>
          <w:b/>
          <w:color w:val="1F497D" w:themeColor="text2"/>
          <w:sz w:val="18"/>
          <w:szCs w:val="18"/>
        </w:rPr>
      </w:pPr>
      <w:r w:rsidRPr="005817A2">
        <w:rPr>
          <w:rFonts w:ascii="Book Antiqua" w:hAnsi="Book Antiqua" w:cs="Times New Roman"/>
          <w:sz w:val="24"/>
          <w:szCs w:val="24"/>
        </w:rPr>
        <w:t xml:space="preserve">Le secteur de l’"agriculture forêt et pêche", quant à lui, a perdu </w:t>
      </w:r>
      <w:r w:rsidR="000B28EA" w:rsidRPr="005817A2">
        <w:rPr>
          <w:rFonts w:ascii="Book Antiqua" w:hAnsi="Book Antiqua" w:cs="Times New Roman"/>
          <w:sz w:val="24"/>
          <w:szCs w:val="24"/>
        </w:rPr>
        <w:t>47</w:t>
      </w:r>
      <w:r w:rsidRPr="005817A2">
        <w:rPr>
          <w:rFonts w:ascii="Book Antiqua" w:hAnsi="Book Antiqua" w:cs="Times New Roman"/>
          <w:sz w:val="24"/>
          <w:szCs w:val="24"/>
        </w:rPr>
        <w:t>.000 postes d'emploi (-</w:t>
      </w:r>
      <w:r w:rsidR="000B28EA" w:rsidRPr="005817A2">
        <w:rPr>
          <w:rFonts w:ascii="Book Antiqua" w:hAnsi="Book Antiqua" w:cs="Times New Roman"/>
          <w:sz w:val="24"/>
          <w:szCs w:val="24"/>
        </w:rPr>
        <w:t>2</w:t>
      </w:r>
      <w:r w:rsidRPr="005817A2">
        <w:rPr>
          <w:rFonts w:ascii="Book Antiqua" w:hAnsi="Book Antiqua" w:cs="Times New Roman"/>
          <w:sz w:val="24"/>
          <w:szCs w:val="24"/>
        </w:rPr>
        <w:t xml:space="preserve">%), résultat d’une baisse de </w:t>
      </w:r>
      <w:r w:rsidR="000B28EA" w:rsidRPr="005817A2">
        <w:rPr>
          <w:rFonts w:ascii="Book Antiqua" w:hAnsi="Book Antiqua" w:cs="Times New Roman"/>
          <w:sz w:val="24"/>
          <w:szCs w:val="24"/>
        </w:rPr>
        <w:t>57</w:t>
      </w:r>
      <w:r w:rsidRPr="005817A2">
        <w:rPr>
          <w:rFonts w:ascii="Book Antiqua" w:hAnsi="Book Antiqua" w:cs="Times New Roman"/>
          <w:sz w:val="24"/>
          <w:szCs w:val="24"/>
        </w:rPr>
        <w:t xml:space="preserve">.000 en milieu rural et d’augmentation de </w:t>
      </w:r>
      <w:r w:rsidR="000B28EA" w:rsidRPr="005817A2">
        <w:rPr>
          <w:rFonts w:ascii="Book Antiqua" w:hAnsi="Book Antiqua" w:cs="Times New Roman"/>
          <w:sz w:val="24"/>
          <w:szCs w:val="24"/>
        </w:rPr>
        <w:t>10</w:t>
      </w:r>
      <w:r w:rsidRPr="005817A2">
        <w:rPr>
          <w:rFonts w:ascii="Book Antiqua" w:hAnsi="Book Antiqua" w:cs="Times New Roman"/>
          <w:sz w:val="24"/>
          <w:szCs w:val="24"/>
        </w:rPr>
        <w:t>.000 en milieu urbain.</w:t>
      </w:r>
    </w:p>
    <w:p w:rsidR="003E15BA" w:rsidRPr="008B4C1D" w:rsidRDefault="004B3397" w:rsidP="008B4C1D">
      <w:pPr>
        <w:spacing w:before="240" w:after="240" w:line="312" w:lineRule="auto"/>
        <w:contextualSpacing/>
        <w:jc w:val="center"/>
        <w:rPr>
          <w:rFonts w:ascii="Book Antiqua" w:eastAsia="Book Antiqua" w:hAnsi="Book Antiqua" w:cs="Book Antiqua"/>
          <w:b/>
          <w:color w:val="4F81BD" w:themeColor="accent1"/>
          <w:sz w:val="18"/>
          <w:szCs w:val="18"/>
        </w:rPr>
      </w:pPr>
      <w:r w:rsidRPr="008B4C1D">
        <w:rPr>
          <w:rFonts w:ascii="Book Antiqua" w:eastAsia="Book Antiqua" w:hAnsi="Book Antiqua" w:cs="Book Antiqua"/>
          <w:b/>
          <w:color w:val="4F81BD" w:themeColor="accent1"/>
          <w:sz w:val="18"/>
          <w:szCs w:val="18"/>
        </w:rPr>
        <w:t xml:space="preserve">Graphique 3 : Variation nette d’emploi entre le troisième trimestre de </w:t>
      </w:r>
      <w:r w:rsidR="00EA38AB" w:rsidRPr="008B4C1D">
        <w:rPr>
          <w:rFonts w:ascii="Book Antiqua" w:eastAsia="Book Antiqua" w:hAnsi="Book Antiqua" w:cs="Book Antiqua"/>
          <w:b/>
          <w:color w:val="4F81BD" w:themeColor="accent1"/>
          <w:sz w:val="18"/>
          <w:szCs w:val="18"/>
        </w:rPr>
        <w:t>2024</w:t>
      </w:r>
      <w:r w:rsidRPr="008B4C1D">
        <w:rPr>
          <w:rFonts w:ascii="Book Antiqua" w:eastAsia="Book Antiqua" w:hAnsi="Book Antiqua" w:cs="Book Antiqua"/>
          <w:b/>
          <w:color w:val="4F81BD" w:themeColor="accent1"/>
          <w:sz w:val="18"/>
          <w:szCs w:val="18"/>
        </w:rPr>
        <w:t xml:space="preserve"> et celui de </w:t>
      </w:r>
      <w:r w:rsidR="00EA38AB" w:rsidRPr="008B4C1D">
        <w:rPr>
          <w:rFonts w:ascii="Book Antiqua" w:eastAsia="Book Antiqua" w:hAnsi="Book Antiqua" w:cs="Book Antiqua"/>
          <w:b/>
          <w:color w:val="4F81BD" w:themeColor="accent1"/>
          <w:sz w:val="18"/>
          <w:szCs w:val="18"/>
        </w:rPr>
        <w:t>2025</w:t>
      </w:r>
      <w:r w:rsidRPr="008B4C1D">
        <w:rPr>
          <w:rFonts w:ascii="Book Antiqua" w:eastAsia="Book Antiqua" w:hAnsi="Book Antiqua" w:cs="Book Antiqua"/>
          <w:b/>
          <w:color w:val="4F81BD" w:themeColor="accent1"/>
          <w:sz w:val="18"/>
          <w:szCs w:val="18"/>
        </w:rPr>
        <w:t xml:space="preserve"> par secteur d’activité économique et milieu de résidence</w:t>
      </w:r>
      <w:r w:rsidR="009660EC" w:rsidRPr="008B4C1D">
        <w:rPr>
          <w:color w:val="4F81BD" w:themeColor="accent1"/>
          <w:vertAlign w:val="superscript"/>
        </w:rPr>
        <w:footnoteReference w:id="1"/>
      </w:r>
      <w:r w:rsidR="009660EC" w:rsidRPr="008B4C1D">
        <w:rPr>
          <w:rFonts w:ascii="Book Antiqua" w:eastAsia="Book Antiqua" w:hAnsi="Book Antiqua" w:cs="Book Antiqua"/>
          <w:b/>
          <w:color w:val="4F81BD" w:themeColor="accent1"/>
          <w:sz w:val="18"/>
          <w:szCs w:val="18"/>
        </w:rPr>
        <w:t>.</w:t>
      </w:r>
    </w:p>
    <w:p w:rsidR="00761CD7" w:rsidRPr="00E4316D" w:rsidRDefault="00761CD7" w:rsidP="008904E2">
      <w:pPr>
        <w:spacing w:before="240" w:after="240" w:line="312" w:lineRule="auto"/>
        <w:jc w:val="both"/>
        <w:rPr>
          <w:rFonts w:ascii="Book Antiqua" w:eastAsia="Book Antiqua" w:hAnsi="Book Antiqua" w:cs="Book Antiqua"/>
          <w:color w:val="1F497D" w:themeColor="text2"/>
          <w:sz w:val="24"/>
          <w:szCs w:val="24"/>
        </w:rPr>
      </w:pPr>
      <w:r w:rsidRPr="00761CD7">
        <w:rPr>
          <w:rFonts w:ascii="Book Antiqua" w:eastAsia="Book Antiqua" w:hAnsi="Book Antiqua" w:cs="Book Antiqua"/>
          <w:noProof/>
          <w:color w:val="1F497D" w:themeColor="text2"/>
          <w:sz w:val="24"/>
          <w:szCs w:val="24"/>
        </w:rPr>
        <w:drawing>
          <wp:inline distT="0" distB="0" distL="0" distR="0">
            <wp:extent cx="5759532" cy="1840675"/>
            <wp:effectExtent l="0" t="0" r="0" b="0"/>
            <wp:docPr id="5"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B3397" w:rsidRDefault="004B3397" w:rsidP="00A810BF">
      <w:pPr>
        <w:pStyle w:val="MMTopic2"/>
        <w:numPr>
          <w:ilvl w:val="0"/>
          <w:numId w:val="0"/>
        </w:numPr>
        <w:spacing w:before="240" w:after="240" w:line="312" w:lineRule="auto"/>
        <w:contextualSpacing/>
        <w:jc w:val="both"/>
        <w:rPr>
          <w:rFonts w:ascii="Book Antiqua" w:eastAsia="Book Antiqua" w:hAnsi="Book Antiqua" w:cs="Book Antiqua"/>
          <w:b/>
          <w:bCs/>
          <w:color w:val="1F497D" w:themeColor="text2"/>
          <w:lang w:eastAsia="fr-FR"/>
        </w:rPr>
      </w:pPr>
      <w:r w:rsidRPr="00283BE3">
        <w:rPr>
          <w:rFonts w:ascii="Book Antiqua" w:eastAsia="Book Antiqua" w:hAnsi="Book Antiqua" w:cs="Book Antiqua"/>
          <w:b/>
          <w:bCs/>
          <w:color w:val="1F497D" w:themeColor="text2"/>
          <w:lang w:eastAsia="fr-FR"/>
        </w:rPr>
        <w:lastRenderedPageBreak/>
        <w:t>II. Chômage et sous-emploi</w:t>
      </w:r>
    </w:p>
    <w:p w:rsidR="004B3397" w:rsidRPr="00283BE3" w:rsidRDefault="003F5A0F" w:rsidP="00A810BF">
      <w:pPr>
        <w:pStyle w:val="MMTopic2"/>
        <w:numPr>
          <w:ilvl w:val="0"/>
          <w:numId w:val="0"/>
        </w:numPr>
        <w:spacing w:before="240" w:after="240" w:line="312" w:lineRule="auto"/>
        <w:jc w:val="both"/>
        <w:rPr>
          <w:rFonts w:ascii="Book Antiqua" w:eastAsia="Book Antiqua" w:hAnsi="Book Antiqua" w:cs="Book Antiqua"/>
          <w:b/>
          <w:bCs/>
          <w:color w:val="0070C0"/>
          <w:lang w:eastAsia="fr-FR"/>
        </w:rPr>
      </w:pPr>
      <w:r>
        <w:rPr>
          <w:rFonts w:ascii="Book Antiqua" w:eastAsia="Book Antiqua" w:hAnsi="Book Antiqua" w:cs="Book Antiqua"/>
          <w:b/>
          <w:bCs/>
          <w:color w:val="0070C0"/>
          <w:lang w:eastAsia="fr-FR"/>
        </w:rPr>
        <w:t>Baisse</w:t>
      </w:r>
      <w:r w:rsidR="004B3397" w:rsidRPr="00283BE3">
        <w:rPr>
          <w:rFonts w:ascii="Book Antiqua" w:eastAsia="Book Antiqua" w:hAnsi="Book Antiqua" w:cs="Book Antiqua"/>
          <w:b/>
          <w:bCs/>
          <w:color w:val="0070C0"/>
          <w:lang w:eastAsia="fr-FR"/>
        </w:rPr>
        <w:t xml:space="preserve"> d</w:t>
      </w:r>
      <w:r w:rsidR="00290BB0">
        <w:rPr>
          <w:rFonts w:ascii="Book Antiqua" w:eastAsia="Book Antiqua" w:hAnsi="Book Antiqua" w:cs="Book Antiqua"/>
          <w:b/>
          <w:bCs/>
          <w:color w:val="0070C0"/>
          <w:lang w:eastAsia="fr-FR"/>
        </w:rPr>
        <w:t>u</w:t>
      </w:r>
      <w:r w:rsidR="004B3397" w:rsidRPr="00283BE3">
        <w:rPr>
          <w:rFonts w:ascii="Book Antiqua" w:eastAsia="Book Antiqua" w:hAnsi="Book Antiqua" w:cs="Book Antiqua"/>
          <w:b/>
          <w:bCs/>
          <w:color w:val="0070C0"/>
          <w:lang w:eastAsia="fr-FR"/>
        </w:rPr>
        <w:t xml:space="preserve"> chômage</w:t>
      </w:r>
    </w:p>
    <w:p w:rsidR="00A810BF" w:rsidRPr="00E4316D" w:rsidRDefault="004B3397" w:rsidP="00534EF1">
      <w:pPr>
        <w:spacing w:before="240" w:after="240" w:line="312" w:lineRule="auto"/>
        <w:jc w:val="both"/>
        <w:rPr>
          <w:rFonts w:ascii="Book Antiqua" w:hAnsi="Book Antiqua" w:cs="Times New Roman"/>
          <w:sz w:val="24"/>
          <w:szCs w:val="24"/>
        </w:rPr>
      </w:pPr>
      <w:r w:rsidRPr="00E4316D">
        <w:rPr>
          <w:rFonts w:ascii="Book Antiqua" w:hAnsi="Book Antiqua" w:cs="Times New Roman"/>
          <w:sz w:val="24"/>
          <w:szCs w:val="24"/>
        </w:rPr>
        <w:t xml:space="preserve">Le nombre de chômeurs a </w:t>
      </w:r>
      <w:r w:rsidR="003F5A0F">
        <w:rPr>
          <w:rFonts w:ascii="Book Antiqua" w:hAnsi="Book Antiqua" w:cs="Times New Roman"/>
          <w:sz w:val="24"/>
          <w:szCs w:val="24"/>
        </w:rPr>
        <w:t>baissé</w:t>
      </w:r>
      <w:r w:rsidRPr="00E4316D">
        <w:rPr>
          <w:rFonts w:ascii="Book Antiqua" w:hAnsi="Book Antiqua" w:cs="Times New Roman"/>
          <w:sz w:val="24"/>
          <w:szCs w:val="24"/>
        </w:rPr>
        <w:t xml:space="preserve"> de </w:t>
      </w:r>
      <w:r w:rsidR="002C5DC6" w:rsidRPr="00E4316D">
        <w:rPr>
          <w:rFonts w:ascii="Book Antiqua" w:hAnsi="Book Antiqua" w:cs="Times New Roman"/>
          <w:sz w:val="24"/>
          <w:szCs w:val="24"/>
        </w:rPr>
        <w:t>5</w:t>
      </w:r>
      <w:r w:rsidR="003F5A0F">
        <w:rPr>
          <w:rFonts w:ascii="Book Antiqua" w:hAnsi="Book Antiqua" w:cs="Times New Roman"/>
          <w:sz w:val="24"/>
          <w:szCs w:val="24"/>
        </w:rPr>
        <w:t>5</w:t>
      </w:r>
      <w:r w:rsidRPr="00E4316D">
        <w:rPr>
          <w:rFonts w:ascii="Book Antiqua" w:hAnsi="Book Antiqua" w:cs="Times New Roman"/>
          <w:sz w:val="24"/>
          <w:szCs w:val="24"/>
        </w:rPr>
        <w:t xml:space="preserve">.000 personnes entre le troisième trimestre de l’année </w:t>
      </w:r>
      <w:r w:rsidR="00EA38AB">
        <w:rPr>
          <w:rFonts w:ascii="Book Antiqua" w:hAnsi="Book Antiqua" w:cs="Times New Roman"/>
          <w:sz w:val="24"/>
          <w:szCs w:val="24"/>
        </w:rPr>
        <w:t>2024</w:t>
      </w:r>
      <w:r w:rsidRPr="00E4316D">
        <w:rPr>
          <w:rFonts w:ascii="Book Antiqua" w:hAnsi="Book Antiqua" w:cs="Times New Roman"/>
          <w:sz w:val="24"/>
          <w:szCs w:val="24"/>
        </w:rPr>
        <w:t xml:space="preserve"> et celui de </w:t>
      </w:r>
      <w:r w:rsidR="00EA38AB">
        <w:rPr>
          <w:rFonts w:ascii="Book Antiqua" w:hAnsi="Book Antiqua" w:cs="Times New Roman"/>
          <w:sz w:val="24"/>
          <w:szCs w:val="24"/>
        </w:rPr>
        <w:t>2025</w:t>
      </w:r>
      <w:r w:rsidRPr="00E4316D">
        <w:rPr>
          <w:rFonts w:ascii="Book Antiqua" w:hAnsi="Book Antiqua" w:cs="Times New Roman"/>
          <w:sz w:val="24"/>
          <w:szCs w:val="24"/>
        </w:rPr>
        <w:t>, passant de</w:t>
      </w:r>
      <w:r w:rsidR="00942584">
        <w:rPr>
          <w:rFonts w:ascii="Book Antiqua" w:hAnsi="Book Antiqua" w:cs="Times New Roman"/>
          <w:sz w:val="24"/>
          <w:szCs w:val="24"/>
        </w:rPr>
        <w:t xml:space="preserve"> </w:t>
      </w:r>
      <w:r w:rsidRPr="00E4316D">
        <w:rPr>
          <w:rFonts w:ascii="Book Antiqua" w:hAnsi="Book Antiqua" w:cs="Times New Roman"/>
          <w:sz w:val="24"/>
          <w:szCs w:val="24"/>
        </w:rPr>
        <w:t>1.6</w:t>
      </w:r>
      <w:r w:rsidR="003F5A0F">
        <w:rPr>
          <w:rFonts w:ascii="Book Antiqua" w:hAnsi="Book Antiqua" w:cs="Times New Roman"/>
          <w:sz w:val="24"/>
          <w:szCs w:val="24"/>
        </w:rPr>
        <w:t>83</w:t>
      </w:r>
      <w:r w:rsidRPr="00E4316D">
        <w:rPr>
          <w:rFonts w:ascii="Book Antiqua" w:hAnsi="Book Antiqua" w:cs="Times New Roman"/>
          <w:sz w:val="24"/>
          <w:szCs w:val="24"/>
        </w:rPr>
        <w:t xml:space="preserve">.000 </w:t>
      </w:r>
      <w:r w:rsidR="002C5DC6" w:rsidRPr="00E4316D">
        <w:rPr>
          <w:rFonts w:ascii="Book Antiqua" w:hAnsi="Book Antiqua" w:cs="Times New Roman"/>
          <w:sz w:val="24"/>
          <w:szCs w:val="24"/>
        </w:rPr>
        <w:t>à 1.6</w:t>
      </w:r>
      <w:r w:rsidR="003F5A0F">
        <w:rPr>
          <w:rFonts w:ascii="Book Antiqua" w:hAnsi="Book Antiqua" w:cs="Times New Roman"/>
          <w:sz w:val="24"/>
          <w:szCs w:val="24"/>
        </w:rPr>
        <w:t>29</w:t>
      </w:r>
      <w:r w:rsidR="002C5DC6" w:rsidRPr="00E4316D">
        <w:rPr>
          <w:rFonts w:ascii="Book Antiqua" w:hAnsi="Book Antiqua" w:cs="Times New Roman"/>
          <w:sz w:val="24"/>
          <w:szCs w:val="24"/>
        </w:rPr>
        <w:t xml:space="preserve">.000 </w:t>
      </w:r>
      <w:r w:rsidRPr="00E4316D">
        <w:rPr>
          <w:rFonts w:ascii="Book Antiqua" w:hAnsi="Book Antiqua" w:cs="Times New Roman"/>
          <w:sz w:val="24"/>
          <w:szCs w:val="24"/>
        </w:rPr>
        <w:t xml:space="preserve">chômeurs, ce qui correspond à une </w:t>
      </w:r>
      <w:r w:rsidR="003F5A0F">
        <w:rPr>
          <w:rFonts w:ascii="Book Antiqua" w:hAnsi="Book Antiqua" w:cs="Times New Roman"/>
          <w:sz w:val="24"/>
          <w:szCs w:val="24"/>
        </w:rPr>
        <w:t>diminution</w:t>
      </w:r>
      <w:r w:rsidRPr="00E4316D">
        <w:rPr>
          <w:rFonts w:ascii="Book Antiqua" w:hAnsi="Book Antiqua" w:cs="Times New Roman"/>
          <w:sz w:val="24"/>
          <w:szCs w:val="24"/>
        </w:rPr>
        <w:t xml:space="preserve"> de </w:t>
      </w:r>
      <w:r w:rsidR="003F5A0F">
        <w:rPr>
          <w:rFonts w:ascii="Book Antiqua" w:hAnsi="Book Antiqua" w:cs="Times New Roman"/>
          <w:sz w:val="24"/>
          <w:szCs w:val="24"/>
        </w:rPr>
        <w:t>3</w:t>
      </w:r>
      <w:r w:rsidRPr="00E4316D">
        <w:rPr>
          <w:rFonts w:ascii="Book Antiqua" w:hAnsi="Book Antiqua" w:cs="Times New Roman"/>
          <w:sz w:val="24"/>
          <w:szCs w:val="24"/>
        </w:rPr>
        <w:t xml:space="preserve">%. Cette </w:t>
      </w:r>
      <w:r w:rsidR="003F5A0F">
        <w:rPr>
          <w:rFonts w:ascii="Book Antiqua" w:hAnsi="Book Antiqua" w:cs="Times New Roman"/>
          <w:sz w:val="24"/>
          <w:szCs w:val="24"/>
        </w:rPr>
        <w:t>baisse</w:t>
      </w:r>
      <w:r w:rsidR="00534EF1">
        <w:rPr>
          <w:rFonts w:ascii="Book Antiqua" w:hAnsi="Book Antiqua" w:cs="Times New Roman"/>
          <w:sz w:val="24"/>
          <w:szCs w:val="24"/>
        </w:rPr>
        <w:t>, résultant d’une diminution</w:t>
      </w:r>
      <w:r w:rsidR="00DE717F">
        <w:rPr>
          <w:rFonts w:ascii="Book Antiqua" w:hAnsi="Book Antiqua" w:cs="Times New Roman"/>
          <w:sz w:val="24"/>
          <w:szCs w:val="24"/>
        </w:rPr>
        <w:t xml:space="preserve"> </w:t>
      </w:r>
      <w:r w:rsidRPr="00E4316D">
        <w:rPr>
          <w:rFonts w:ascii="Book Antiqua" w:hAnsi="Book Antiqua" w:cs="Times New Roman"/>
          <w:sz w:val="24"/>
          <w:szCs w:val="24"/>
        </w:rPr>
        <w:t xml:space="preserve">de </w:t>
      </w:r>
      <w:r w:rsidR="00534EF1">
        <w:rPr>
          <w:rFonts w:ascii="Book Antiqua" w:hAnsi="Book Antiqua" w:cs="Times New Roman"/>
          <w:sz w:val="24"/>
          <w:szCs w:val="24"/>
        </w:rPr>
        <w:t>29</w:t>
      </w:r>
      <w:r w:rsidRPr="00E4316D">
        <w:rPr>
          <w:rFonts w:ascii="Book Antiqua" w:hAnsi="Book Antiqua" w:cs="Times New Roman"/>
          <w:sz w:val="24"/>
          <w:szCs w:val="24"/>
        </w:rPr>
        <w:t xml:space="preserve">.000 chômeurs en milieu urbain et de </w:t>
      </w:r>
      <w:r w:rsidR="00534EF1">
        <w:rPr>
          <w:rFonts w:ascii="Book Antiqua" w:hAnsi="Book Antiqua" w:cs="Times New Roman"/>
          <w:sz w:val="24"/>
          <w:szCs w:val="24"/>
        </w:rPr>
        <w:t>25</w:t>
      </w:r>
      <w:r w:rsidRPr="00E4316D">
        <w:rPr>
          <w:rFonts w:ascii="Book Antiqua" w:hAnsi="Book Antiqua" w:cs="Times New Roman"/>
          <w:sz w:val="24"/>
          <w:szCs w:val="24"/>
        </w:rPr>
        <w:t>.000 en milieu rural.</w:t>
      </w:r>
    </w:p>
    <w:p w:rsidR="004B3397" w:rsidRPr="00E4316D" w:rsidRDefault="004B3397" w:rsidP="00534EF1">
      <w:pPr>
        <w:spacing w:before="240" w:after="240" w:line="312" w:lineRule="auto"/>
        <w:jc w:val="both"/>
        <w:rPr>
          <w:rFonts w:ascii="Book Antiqua" w:hAnsi="Book Antiqua" w:cs="Times New Roman"/>
          <w:sz w:val="24"/>
          <w:szCs w:val="24"/>
        </w:rPr>
      </w:pPr>
      <w:r w:rsidRPr="00E4316D">
        <w:rPr>
          <w:rFonts w:ascii="Book Antiqua" w:hAnsi="Book Antiqua" w:cs="Times New Roman"/>
          <w:sz w:val="24"/>
          <w:szCs w:val="24"/>
        </w:rPr>
        <w:t xml:space="preserve">Le taux de chômage </w:t>
      </w:r>
      <w:r w:rsidR="00534EF1">
        <w:rPr>
          <w:rFonts w:ascii="Book Antiqua" w:hAnsi="Book Antiqua" w:cs="Times New Roman"/>
          <w:sz w:val="24"/>
          <w:szCs w:val="24"/>
        </w:rPr>
        <w:t xml:space="preserve">a reculé, </w:t>
      </w:r>
      <w:r w:rsidRPr="00E4316D">
        <w:rPr>
          <w:rFonts w:ascii="Book Antiqua" w:hAnsi="Book Antiqua" w:cs="Times New Roman"/>
          <w:sz w:val="24"/>
          <w:szCs w:val="24"/>
        </w:rPr>
        <w:t>au cours de cette période</w:t>
      </w:r>
      <w:r w:rsidR="00534EF1">
        <w:rPr>
          <w:rFonts w:ascii="Book Antiqua" w:hAnsi="Book Antiqua" w:cs="Times New Roman"/>
          <w:sz w:val="24"/>
          <w:szCs w:val="24"/>
        </w:rPr>
        <w:t>,</w:t>
      </w:r>
      <w:r w:rsidR="00942584">
        <w:rPr>
          <w:rFonts w:ascii="Book Antiqua" w:hAnsi="Book Antiqua" w:cs="Times New Roman"/>
          <w:sz w:val="24"/>
          <w:szCs w:val="24"/>
        </w:rPr>
        <w:t xml:space="preserve"> </w:t>
      </w:r>
      <w:r w:rsidR="00534EF1">
        <w:rPr>
          <w:rFonts w:ascii="Book Antiqua" w:hAnsi="Book Antiqua" w:cs="Times New Roman"/>
          <w:sz w:val="24"/>
          <w:szCs w:val="24"/>
        </w:rPr>
        <w:t>de 0,5 point</w:t>
      </w:r>
      <w:r w:rsidRPr="00E4316D">
        <w:rPr>
          <w:rFonts w:ascii="Book Antiqua" w:hAnsi="Book Antiqua" w:cs="Times New Roman"/>
          <w:sz w:val="24"/>
          <w:szCs w:val="24"/>
        </w:rPr>
        <w:t>, passant de</w:t>
      </w:r>
      <w:r w:rsidR="00942584">
        <w:rPr>
          <w:rFonts w:ascii="Book Antiqua" w:hAnsi="Book Antiqua" w:cs="Times New Roman"/>
          <w:sz w:val="24"/>
          <w:szCs w:val="24"/>
        </w:rPr>
        <w:t xml:space="preserve"> </w:t>
      </w:r>
      <w:r w:rsidRPr="00E4316D">
        <w:rPr>
          <w:rFonts w:ascii="Book Antiqua" w:hAnsi="Book Antiqua" w:cs="Times New Roman"/>
          <w:sz w:val="24"/>
          <w:szCs w:val="24"/>
        </w:rPr>
        <w:t>13,</w:t>
      </w:r>
      <w:r w:rsidR="00534EF1">
        <w:rPr>
          <w:rFonts w:ascii="Book Antiqua" w:hAnsi="Book Antiqua" w:cs="Times New Roman"/>
          <w:sz w:val="24"/>
          <w:szCs w:val="24"/>
        </w:rPr>
        <w:t>6</w:t>
      </w:r>
      <w:r w:rsidRPr="00E4316D">
        <w:rPr>
          <w:rFonts w:ascii="Book Antiqua" w:hAnsi="Book Antiqua" w:cs="Times New Roman"/>
          <w:sz w:val="24"/>
          <w:szCs w:val="24"/>
        </w:rPr>
        <w:t>%</w:t>
      </w:r>
      <w:r w:rsidR="002C5DC6" w:rsidRPr="00E4316D">
        <w:rPr>
          <w:rFonts w:ascii="Book Antiqua" w:hAnsi="Book Antiqua" w:cs="Times New Roman"/>
          <w:sz w:val="24"/>
          <w:szCs w:val="24"/>
        </w:rPr>
        <w:t xml:space="preserve"> à 13,</w:t>
      </w:r>
      <w:r w:rsidR="00534EF1">
        <w:rPr>
          <w:rFonts w:ascii="Book Antiqua" w:hAnsi="Book Antiqua" w:cs="Times New Roman"/>
          <w:sz w:val="24"/>
          <w:szCs w:val="24"/>
        </w:rPr>
        <w:t>1</w:t>
      </w:r>
      <w:r w:rsidR="002C5DC6" w:rsidRPr="00E4316D">
        <w:rPr>
          <w:rFonts w:ascii="Book Antiqua" w:hAnsi="Book Antiqua" w:cs="Times New Roman"/>
          <w:sz w:val="24"/>
          <w:szCs w:val="24"/>
        </w:rPr>
        <w:t>%</w:t>
      </w:r>
      <w:r w:rsidRPr="00E4316D">
        <w:rPr>
          <w:rFonts w:ascii="Book Antiqua" w:hAnsi="Book Antiqua" w:cs="Times New Roman"/>
          <w:sz w:val="24"/>
          <w:szCs w:val="24"/>
        </w:rPr>
        <w:t xml:space="preserve">, </w:t>
      </w:r>
      <w:r w:rsidR="002C5DC6" w:rsidRPr="00E4316D">
        <w:rPr>
          <w:rFonts w:ascii="Book Antiqua" w:hAnsi="Book Antiqua" w:cs="Times New Roman"/>
          <w:sz w:val="24"/>
          <w:szCs w:val="24"/>
        </w:rPr>
        <w:t>de 0,</w:t>
      </w:r>
      <w:r w:rsidR="00534EF1">
        <w:rPr>
          <w:rFonts w:ascii="Book Antiqua" w:hAnsi="Book Antiqua" w:cs="Times New Roman"/>
          <w:sz w:val="24"/>
          <w:szCs w:val="24"/>
        </w:rPr>
        <w:t>7</w:t>
      </w:r>
      <w:r w:rsidR="002C5DC6" w:rsidRPr="00E4316D">
        <w:rPr>
          <w:rFonts w:ascii="Book Antiqua" w:hAnsi="Book Antiqua" w:cs="Times New Roman"/>
          <w:sz w:val="24"/>
          <w:szCs w:val="24"/>
        </w:rPr>
        <w:t xml:space="preserve"> point</w:t>
      </w:r>
      <w:r w:rsidR="00534EF1">
        <w:rPr>
          <w:rFonts w:ascii="Book Antiqua" w:hAnsi="Book Antiqua" w:cs="Times New Roman"/>
          <w:sz w:val="24"/>
          <w:szCs w:val="24"/>
        </w:rPr>
        <w:t xml:space="preserve"> en milieu urbain, passant de 17% à 16,3%, et de</w:t>
      </w:r>
      <w:r w:rsidR="00942584">
        <w:rPr>
          <w:rFonts w:ascii="Book Antiqua" w:hAnsi="Book Antiqua" w:cs="Times New Roman"/>
          <w:sz w:val="24"/>
          <w:szCs w:val="24"/>
        </w:rPr>
        <w:t xml:space="preserve"> </w:t>
      </w:r>
      <w:r w:rsidR="00534EF1">
        <w:rPr>
          <w:rFonts w:ascii="Book Antiqua" w:hAnsi="Book Antiqua" w:cs="Times New Roman"/>
          <w:sz w:val="24"/>
          <w:szCs w:val="24"/>
        </w:rPr>
        <w:t xml:space="preserve">0,5 point </w:t>
      </w:r>
      <w:r w:rsidR="002C5DC6" w:rsidRPr="00E4316D">
        <w:rPr>
          <w:rFonts w:ascii="Book Antiqua" w:hAnsi="Book Antiqua" w:cs="Times New Roman"/>
          <w:sz w:val="24"/>
          <w:szCs w:val="24"/>
        </w:rPr>
        <w:t>en milieu rural</w:t>
      </w:r>
      <w:r w:rsidR="00534EF1">
        <w:rPr>
          <w:rFonts w:ascii="Book Antiqua" w:hAnsi="Book Antiqua" w:cs="Times New Roman"/>
          <w:sz w:val="24"/>
          <w:szCs w:val="24"/>
        </w:rPr>
        <w:t xml:space="preserve">, </w:t>
      </w:r>
      <w:r w:rsidR="002C5DC6" w:rsidRPr="00E4316D">
        <w:rPr>
          <w:rFonts w:ascii="Book Antiqua" w:hAnsi="Book Antiqua" w:cs="Times New Roman"/>
          <w:sz w:val="24"/>
          <w:szCs w:val="24"/>
        </w:rPr>
        <w:t xml:space="preserve">de </w:t>
      </w:r>
      <w:r w:rsidRPr="00E4316D">
        <w:rPr>
          <w:rFonts w:ascii="Book Antiqua" w:hAnsi="Book Antiqua" w:cs="Times New Roman"/>
          <w:sz w:val="24"/>
          <w:szCs w:val="24"/>
        </w:rPr>
        <w:t>7</w:t>
      </w:r>
      <w:r w:rsidR="00534EF1">
        <w:rPr>
          <w:rFonts w:ascii="Book Antiqua" w:hAnsi="Book Antiqua" w:cs="Times New Roman"/>
          <w:sz w:val="24"/>
          <w:szCs w:val="24"/>
        </w:rPr>
        <w:t>,4</w:t>
      </w:r>
      <w:r w:rsidRPr="00E4316D">
        <w:rPr>
          <w:rFonts w:ascii="Book Antiqua" w:hAnsi="Book Antiqua" w:cs="Times New Roman"/>
          <w:sz w:val="24"/>
          <w:szCs w:val="24"/>
        </w:rPr>
        <w:t xml:space="preserve">% </w:t>
      </w:r>
      <w:r w:rsidR="002C5DC6" w:rsidRPr="00E4316D">
        <w:rPr>
          <w:rFonts w:ascii="Book Antiqua" w:hAnsi="Book Antiqua" w:cs="Times New Roman"/>
          <w:sz w:val="24"/>
          <w:szCs w:val="24"/>
        </w:rPr>
        <w:t xml:space="preserve">à </w:t>
      </w:r>
      <w:r w:rsidR="00534EF1">
        <w:rPr>
          <w:rFonts w:ascii="Book Antiqua" w:hAnsi="Book Antiqua" w:cs="Times New Roman"/>
          <w:sz w:val="24"/>
          <w:szCs w:val="24"/>
        </w:rPr>
        <w:t>6</w:t>
      </w:r>
      <w:r w:rsidR="002C5DC6" w:rsidRPr="00E4316D">
        <w:rPr>
          <w:rFonts w:ascii="Book Antiqua" w:hAnsi="Book Antiqua" w:cs="Times New Roman"/>
          <w:sz w:val="24"/>
          <w:szCs w:val="24"/>
        </w:rPr>
        <w:t>,</w:t>
      </w:r>
      <w:r w:rsidR="00534EF1">
        <w:rPr>
          <w:rFonts w:ascii="Book Antiqua" w:hAnsi="Book Antiqua" w:cs="Times New Roman"/>
          <w:sz w:val="24"/>
          <w:szCs w:val="24"/>
        </w:rPr>
        <w:t>9</w:t>
      </w:r>
      <w:r w:rsidR="002C5DC6" w:rsidRPr="00E4316D">
        <w:rPr>
          <w:rFonts w:ascii="Book Antiqua" w:hAnsi="Book Antiqua" w:cs="Times New Roman"/>
          <w:sz w:val="24"/>
          <w:szCs w:val="24"/>
        </w:rPr>
        <w:t xml:space="preserve">%. </w:t>
      </w:r>
    </w:p>
    <w:p w:rsidR="005817A2" w:rsidRDefault="00D37D9D" w:rsidP="002A337B">
      <w:pPr>
        <w:spacing w:before="240" w:after="240" w:line="312" w:lineRule="auto"/>
        <w:jc w:val="both"/>
        <w:rPr>
          <w:rFonts w:ascii="Book Antiqua" w:eastAsia="Book Antiqua" w:hAnsi="Book Antiqua" w:cs="Book Antiqua"/>
          <w:b/>
          <w:color w:val="4F81BD" w:themeColor="accent1"/>
          <w:sz w:val="20"/>
          <w:szCs w:val="20"/>
        </w:rPr>
      </w:pPr>
      <w:r w:rsidRPr="001C1EAF">
        <w:rPr>
          <w:rFonts w:ascii="Book Antiqua" w:hAnsi="Book Antiqua" w:cs="Times New Roman"/>
          <w:sz w:val="24"/>
          <w:szCs w:val="24"/>
        </w:rPr>
        <w:t>A l’exception des femmes</w:t>
      </w:r>
      <w:r w:rsidR="006C0540">
        <w:rPr>
          <w:rFonts w:ascii="Book Antiqua" w:hAnsi="Book Antiqua" w:cs="Times New Roman"/>
          <w:sz w:val="24"/>
          <w:szCs w:val="24"/>
        </w:rPr>
        <w:t>,</w:t>
      </w:r>
      <w:r w:rsidR="00942584">
        <w:rPr>
          <w:rFonts w:ascii="Book Antiqua" w:hAnsi="Book Antiqua" w:cs="Times New Roman"/>
          <w:sz w:val="24"/>
          <w:szCs w:val="24"/>
        </w:rPr>
        <w:t xml:space="preserve"> </w:t>
      </w:r>
      <w:r w:rsidR="00EC191C" w:rsidRPr="001C1EAF">
        <w:rPr>
          <w:rFonts w:ascii="Book Antiqua" w:hAnsi="Book Antiqua" w:cs="Times New Roman"/>
          <w:sz w:val="24"/>
          <w:szCs w:val="24"/>
        </w:rPr>
        <w:t>pour lesquelles le taux de chômage a</w:t>
      </w:r>
      <w:r w:rsidRPr="001C1EAF">
        <w:rPr>
          <w:rFonts w:ascii="Book Antiqua" w:hAnsi="Book Antiqua" w:cs="Times New Roman"/>
          <w:sz w:val="24"/>
          <w:szCs w:val="24"/>
        </w:rPr>
        <w:t xml:space="preserve"> enregistré une </w:t>
      </w:r>
      <w:r w:rsidR="00A810BF" w:rsidRPr="001C1EAF">
        <w:rPr>
          <w:rFonts w:ascii="Book Antiqua" w:hAnsi="Book Antiqua" w:cs="Times New Roman"/>
          <w:sz w:val="24"/>
          <w:szCs w:val="24"/>
        </w:rPr>
        <w:t>hausse</w:t>
      </w:r>
      <w:r w:rsidR="00DE717F">
        <w:rPr>
          <w:rFonts w:ascii="Book Antiqua" w:hAnsi="Book Antiqua" w:cs="Times New Roman"/>
          <w:sz w:val="24"/>
          <w:szCs w:val="24"/>
        </w:rPr>
        <w:t xml:space="preserve"> </w:t>
      </w:r>
      <w:r w:rsidRPr="001C1EAF">
        <w:rPr>
          <w:rFonts w:ascii="Book Antiqua" w:hAnsi="Book Antiqua" w:cs="Times New Roman"/>
          <w:sz w:val="24"/>
          <w:szCs w:val="24"/>
        </w:rPr>
        <w:t>de 0,</w:t>
      </w:r>
      <w:r w:rsidR="00EA7787">
        <w:rPr>
          <w:rFonts w:ascii="Book Antiqua" w:hAnsi="Book Antiqua" w:cs="Times New Roman"/>
          <w:sz w:val="24"/>
          <w:szCs w:val="24"/>
        </w:rPr>
        <w:t>8</w:t>
      </w:r>
      <w:r w:rsidRPr="001C1EAF">
        <w:rPr>
          <w:rFonts w:ascii="Book Antiqua" w:hAnsi="Book Antiqua" w:cs="Times New Roman"/>
          <w:sz w:val="24"/>
          <w:szCs w:val="24"/>
        </w:rPr>
        <w:t xml:space="preserve"> point, passant de 20,8% à 21,6%, toutes les autres catégories de la population ont connu une baisse de ce taux. </w:t>
      </w:r>
      <w:r w:rsidR="00EA7787" w:rsidRPr="001C1EAF">
        <w:rPr>
          <w:rFonts w:ascii="Book Antiqua" w:hAnsi="Book Antiqua" w:cs="Times New Roman"/>
          <w:sz w:val="24"/>
          <w:szCs w:val="24"/>
        </w:rPr>
        <w:t xml:space="preserve">Il a reculé d’un </w:t>
      </w:r>
      <w:r w:rsidR="006D758C" w:rsidRPr="001C1EAF">
        <w:rPr>
          <w:rFonts w:ascii="Book Antiqua" w:hAnsi="Book Antiqua" w:cs="Times New Roman"/>
          <w:sz w:val="24"/>
          <w:szCs w:val="24"/>
        </w:rPr>
        <w:t>point parmi</w:t>
      </w:r>
      <w:r w:rsidR="00EA7787" w:rsidRPr="001C1EAF">
        <w:rPr>
          <w:rFonts w:ascii="Book Antiqua" w:hAnsi="Book Antiqua" w:cs="Times New Roman"/>
          <w:sz w:val="24"/>
          <w:szCs w:val="24"/>
        </w:rPr>
        <w:t xml:space="preserve"> les hommes, </w:t>
      </w:r>
      <w:r w:rsidR="00EA7787">
        <w:rPr>
          <w:rFonts w:ascii="Book Antiqua" w:hAnsi="Book Antiqua" w:cs="Times New Roman"/>
          <w:sz w:val="24"/>
          <w:szCs w:val="24"/>
        </w:rPr>
        <w:t xml:space="preserve">passant </w:t>
      </w:r>
      <w:r w:rsidR="00EA7787" w:rsidRPr="001C1EAF">
        <w:rPr>
          <w:rFonts w:ascii="Book Antiqua" w:hAnsi="Book Antiqua" w:cs="Times New Roman"/>
          <w:sz w:val="24"/>
          <w:szCs w:val="24"/>
        </w:rPr>
        <w:t>de 11,6% à 10,6%.</w:t>
      </w:r>
      <w:r w:rsidR="00942584">
        <w:rPr>
          <w:rFonts w:ascii="Book Antiqua" w:hAnsi="Book Antiqua" w:cs="Times New Roman"/>
          <w:sz w:val="24"/>
          <w:szCs w:val="24"/>
        </w:rPr>
        <w:t xml:space="preserve"> </w:t>
      </w:r>
      <w:r w:rsidR="00EC191C" w:rsidRPr="001C1EAF">
        <w:rPr>
          <w:rFonts w:ascii="Book Antiqua" w:hAnsi="Book Antiqua" w:cs="Times New Roman"/>
          <w:sz w:val="24"/>
          <w:szCs w:val="24"/>
        </w:rPr>
        <w:t>Il a</w:t>
      </w:r>
      <w:r w:rsidR="00EA7787">
        <w:rPr>
          <w:rFonts w:ascii="Book Antiqua" w:hAnsi="Book Antiqua" w:cs="Times New Roman"/>
          <w:sz w:val="24"/>
          <w:szCs w:val="24"/>
        </w:rPr>
        <w:t xml:space="preserve"> également</w:t>
      </w:r>
      <w:r w:rsidR="00EC191C" w:rsidRPr="001C1EAF">
        <w:rPr>
          <w:rFonts w:ascii="Book Antiqua" w:hAnsi="Book Antiqua" w:cs="Times New Roman"/>
          <w:sz w:val="24"/>
          <w:szCs w:val="24"/>
        </w:rPr>
        <w:t xml:space="preserve"> baissé de 1,1 point</w:t>
      </w:r>
      <w:r w:rsidR="00A810BF" w:rsidRPr="001C1EAF">
        <w:rPr>
          <w:rFonts w:ascii="Book Antiqua" w:hAnsi="Book Antiqua" w:cs="Times New Roman"/>
          <w:sz w:val="24"/>
          <w:szCs w:val="24"/>
        </w:rPr>
        <w:t xml:space="preserve"> parmi les jeunes âgés de 15 à 24 ans, passant de 3</w:t>
      </w:r>
      <w:r w:rsidR="00EC191C" w:rsidRPr="001C1EAF">
        <w:rPr>
          <w:rFonts w:ascii="Book Antiqua" w:hAnsi="Book Antiqua" w:cs="Times New Roman"/>
          <w:sz w:val="24"/>
          <w:szCs w:val="24"/>
        </w:rPr>
        <w:t>9</w:t>
      </w:r>
      <w:r w:rsidR="00A810BF" w:rsidRPr="001C1EAF">
        <w:rPr>
          <w:rFonts w:ascii="Book Antiqua" w:hAnsi="Book Antiqua" w:cs="Times New Roman"/>
          <w:sz w:val="24"/>
          <w:szCs w:val="24"/>
        </w:rPr>
        <w:t>,</w:t>
      </w:r>
      <w:r w:rsidR="00EC191C" w:rsidRPr="001C1EAF">
        <w:rPr>
          <w:rFonts w:ascii="Book Antiqua" w:hAnsi="Book Antiqua" w:cs="Times New Roman"/>
          <w:sz w:val="24"/>
          <w:szCs w:val="24"/>
        </w:rPr>
        <w:t>5</w:t>
      </w:r>
      <w:r w:rsidR="00A810BF" w:rsidRPr="001C1EAF">
        <w:rPr>
          <w:rFonts w:ascii="Book Antiqua" w:hAnsi="Book Antiqua" w:cs="Times New Roman"/>
          <w:sz w:val="24"/>
          <w:szCs w:val="24"/>
        </w:rPr>
        <w:t xml:space="preserve">% </w:t>
      </w:r>
      <w:r w:rsidR="002C5DC6" w:rsidRPr="001C1EAF">
        <w:rPr>
          <w:rFonts w:ascii="Book Antiqua" w:hAnsi="Book Antiqua" w:cs="Times New Roman"/>
          <w:sz w:val="24"/>
          <w:szCs w:val="24"/>
        </w:rPr>
        <w:t>à 3</w:t>
      </w:r>
      <w:r w:rsidR="00EC191C" w:rsidRPr="001C1EAF">
        <w:rPr>
          <w:rFonts w:ascii="Book Antiqua" w:hAnsi="Book Antiqua" w:cs="Times New Roman"/>
          <w:sz w:val="24"/>
          <w:szCs w:val="24"/>
        </w:rPr>
        <w:t>8</w:t>
      </w:r>
      <w:r w:rsidR="002C5DC6" w:rsidRPr="001C1EAF">
        <w:rPr>
          <w:rFonts w:ascii="Book Antiqua" w:hAnsi="Book Antiqua" w:cs="Times New Roman"/>
          <w:sz w:val="24"/>
          <w:szCs w:val="24"/>
        </w:rPr>
        <w:t>,</w:t>
      </w:r>
      <w:r w:rsidR="00EC191C" w:rsidRPr="001C1EAF">
        <w:rPr>
          <w:rFonts w:ascii="Book Antiqua" w:hAnsi="Book Antiqua" w:cs="Times New Roman"/>
          <w:sz w:val="24"/>
          <w:szCs w:val="24"/>
        </w:rPr>
        <w:t>4</w:t>
      </w:r>
      <w:r w:rsidR="002C5DC6" w:rsidRPr="001C1EAF">
        <w:rPr>
          <w:rFonts w:ascii="Book Antiqua" w:hAnsi="Book Antiqua" w:cs="Times New Roman"/>
          <w:sz w:val="24"/>
          <w:szCs w:val="24"/>
        </w:rPr>
        <w:t>%,</w:t>
      </w:r>
      <w:r w:rsidR="00EC191C" w:rsidRPr="001C1EAF">
        <w:rPr>
          <w:rFonts w:ascii="Book Antiqua" w:hAnsi="Book Antiqua" w:cs="Times New Roman"/>
          <w:sz w:val="24"/>
          <w:szCs w:val="24"/>
        </w:rPr>
        <w:t xml:space="preserve"> de 0,</w:t>
      </w:r>
      <w:r w:rsidR="001C1EAF" w:rsidRPr="001C1EAF">
        <w:rPr>
          <w:rFonts w:ascii="Book Antiqua" w:hAnsi="Book Antiqua" w:cs="Times New Roman"/>
          <w:sz w:val="24"/>
          <w:szCs w:val="24"/>
        </w:rPr>
        <w:t>8</w:t>
      </w:r>
      <w:r w:rsidR="00EC191C" w:rsidRPr="001C1EAF">
        <w:rPr>
          <w:rFonts w:ascii="Book Antiqua" w:hAnsi="Book Antiqua" w:cs="Times New Roman"/>
          <w:sz w:val="24"/>
          <w:szCs w:val="24"/>
        </w:rPr>
        <w:t xml:space="preserve"> point</w:t>
      </w:r>
      <w:r w:rsidR="00942584">
        <w:rPr>
          <w:rFonts w:ascii="Book Antiqua" w:hAnsi="Book Antiqua" w:cs="Times New Roman"/>
          <w:sz w:val="24"/>
          <w:szCs w:val="24"/>
        </w:rPr>
        <w:t xml:space="preserve"> </w:t>
      </w:r>
      <w:r w:rsidR="00753FA6" w:rsidRPr="001C1EAF">
        <w:rPr>
          <w:rFonts w:ascii="Book Antiqua" w:hAnsi="Book Antiqua" w:cs="Times New Roman"/>
          <w:sz w:val="24"/>
          <w:szCs w:val="24"/>
        </w:rPr>
        <w:t xml:space="preserve">parmi </w:t>
      </w:r>
      <w:r w:rsidR="00A810BF" w:rsidRPr="001C1EAF">
        <w:rPr>
          <w:rFonts w:ascii="Book Antiqua" w:hAnsi="Book Antiqua" w:cs="Times New Roman"/>
          <w:sz w:val="24"/>
          <w:szCs w:val="24"/>
        </w:rPr>
        <w:t xml:space="preserve">les personnes âgées de </w:t>
      </w:r>
      <w:r w:rsidR="00EC191C" w:rsidRPr="001C1EAF">
        <w:rPr>
          <w:rFonts w:ascii="Book Antiqua" w:hAnsi="Book Antiqua" w:cs="Times New Roman"/>
          <w:sz w:val="24"/>
          <w:szCs w:val="24"/>
        </w:rPr>
        <w:t>35 à 44 ans</w:t>
      </w:r>
      <w:r w:rsidR="00A810BF" w:rsidRPr="001C1EAF">
        <w:rPr>
          <w:rFonts w:ascii="Book Antiqua" w:hAnsi="Book Antiqua" w:cs="Times New Roman"/>
          <w:sz w:val="24"/>
          <w:szCs w:val="24"/>
        </w:rPr>
        <w:t xml:space="preserve">, de </w:t>
      </w:r>
      <w:r w:rsidR="001C1EAF" w:rsidRPr="001C1EAF">
        <w:rPr>
          <w:rFonts w:ascii="Book Antiqua" w:hAnsi="Book Antiqua" w:cs="Times New Roman"/>
          <w:sz w:val="24"/>
          <w:szCs w:val="24"/>
        </w:rPr>
        <w:t>7</w:t>
      </w:r>
      <w:r w:rsidR="002C5DC6" w:rsidRPr="001C1EAF">
        <w:rPr>
          <w:rFonts w:ascii="Book Antiqua" w:hAnsi="Book Antiqua" w:cs="Times New Roman"/>
          <w:sz w:val="24"/>
          <w:szCs w:val="24"/>
        </w:rPr>
        <w:t>,7</w:t>
      </w:r>
      <w:r w:rsidR="00A810BF" w:rsidRPr="001C1EAF">
        <w:rPr>
          <w:rFonts w:ascii="Book Antiqua" w:hAnsi="Book Antiqua" w:cs="Times New Roman"/>
          <w:sz w:val="24"/>
          <w:szCs w:val="24"/>
        </w:rPr>
        <w:t xml:space="preserve">% à </w:t>
      </w:r>
      <w:r w:rsidR="001C1EAF" w:rsidRPr="001C1EAF">
        <w:rPr>
          <w:rFonts w:ascii="Book Antiqua" w:hAnsi="Book Antiqua" w:cs="Times New Roman"/>
          <w:sz w:val="24"/>
          <w:szCs w:val="24"/>
        </w:rPr>
        <w:t>6</w:t>
      </w:r>
      <w:r w:rsidR="002C5DC6" w:rsidRPr="001C1EAF">
        <w:rPr>
          <w:rFonts w:ascii="Book Antiqua" w:hAnsi="Book Antiqua" w:cs="Times New Roman"/>
          <w:sz w:val="24"/>
          <w:szCs w:val="24"/>
        </w:rPr>
        <w:t>,</w:t>
      </w:r>
      <w:r w:rsidR="001C1EAF" w:rsidRPr="001C1EAF">
        <w:rPr>
          <w:rFonts w:ascii="Book Antiqua" w:hAnsi="Book Antiqua" w:cs="Times New Roman"/>
          <w:sz w:val="24"/>
          <w:szCs w:val="24"/>
        </w:rPr>
        <w:t>9</w:t>
      </w:r>
      <w:r w:rsidR="00A810BF" w:rsidRPr="001C1EAF">
        <w:rPr>
          <w:rFonts w:ascii="Book Antiqua" w:hAnsi="Book Antiqua" w:cs="Times New Roman"/>
          <w:sz w:val="24"/>
          <w:szCs w:val="24"/>
        </w:rPr>
        <w:t>%</w:t>
      </w:r>
      <w:r w:rsidR="001C1EAF" w:rsidRPr="001C1EAF">
        <w:rPr>
          <w:rFonts w:ascii="Book Antiqua" w:hAnsi="Book Antiqua" w:cs="Times New Roman"/>
          <w:sz w:val="24"/>
          <w:szCs w:val="24"/>
        </w:rPr>
        <w:t xml:space="preserve">. </w:t>
      </w:r>
    </w:p>
    <w:p w:rsidR="004B3397" w:rsidRPr="008B4C1D" w:rsidRDefault="004E0C71" w:rsidP="00A810BF">
      <w:pPr>
        <w:spacing w:before="240" w:after="240" w:line="312" w:lineRule="auto"/>
        <w:contextualSpacing/>
        <w:jc w:val="center"/>
        <w:rPr>
          <w:rFonts w:ascii="Book Antiqua" w:eastAsia="Book Antiqua" w:hAnsi="Book Antiqua" w:cs="Book Antiqua"/>
          <w:b/>
          <w:color w:val="4F81BD" w:themeColor="accent1"/>
          <w:sz w:val="18"/>
          <w:szCs w:val="18"/>
        </w:rPr>
      </w:pPr>
      <w:r w:rsidRPr="008B4C1D">
        <w:rPr>
          <w:rFonts w:ascii="Book Antiqua" w:eastAsia="Book Antiqua" w:hAnsi="Book Antiqua" w:cs="Book Antiqua"/>
          <w:b/>
          <w:color w:val="4F81BD" w:themeColor="accent1"/>
          <w:sz w:val="18"/>
          <w:szCs w:val="18"/>
        </w:rPr>
        <w:t>Graphique 4</w:t>
      </w:r>
      <w:r w:rsidR="00D234F5" w:rsidRPr="008B4C1D">
        <w:rPr>
          <w:rFonts w:ascii="Book Antiqua" w:eastAsia="Book Antiqua" w:hAnsi="Book Antiqua" w:cs="Book Antiqua"/>
          <w:b/>
          <w:color w:val="4F81BD" w:themeColor="accent1"/>
          <w:sz w:val="18"/>
          <w:szCs w:val="18"/>
        </w:rPr>
        <w:t xml:space="preserve"> : </w:t>
      </w:r>
      <w:r w:rsidR="004B3397" w:rsidRPr="008B4C1D">
        <w:rPr>
          <w:rFonts w:ascii="Book Antiqua" w:eastAsia="Book Antiqua" w:hAnsi="Book Antiqua" w:cs="Book Antiqua"/>
          <w:b/>
          <w:color w:val="4F81BD" w:themeColor="accent1"/>
          <w:sz w:val="18"/>
          <w:szCs w:val="18"/>
        </w:rPr>
        <w:t xml:space="preserve">Evolution du taux de chômage entre les troisièmes trimestres de </w:t>
      </w:r>
      <w:r w:rsidR="00EA38AB" w:rsidRPr="008B4C1D">
        <w:rPr>
          <w:rFonts w:ascii="Book Antiqua" w:eastAsia="Book Antiqua" w:hAnsi="Book Antiqua" w:cs="Book Antiqua"/>
          <w:b/>
          <w:color w:val="4F81BD" w:themeColor="accent1"/>
          <w:sz w:val="18"/>
          <w:szCs w:val="18"/>
        </w:rPr>
        <w:t>2024</w:t>
      </w:r>
      <w:r w:rsidR="004B3397" w:rsidRPr="008B4C1D">
        <w:rPr>
          <w:rFonts w:ascii="Book Antiqua" w:eastAsia="Book Antiqua" w:hAnsi="Book Antiqua" w:cs="Book Antiqua"/>
          <w:b/>
          <w:color w:val="4F81BD" w:themeColor="accent1"/>
          <w:sz w:val="18"/>
          <w:szCs w:val="18"/>
        </w:rPr>
        <w:t xml:space="preserve"> et de </w:t>
      </w:r>
      <w:r w:rsidR="00EA38AB" w:rsidRPr="008B4C1D">
        <w:rPr>
          <w:rFonts w:ascii="Book Antiqua" w:eastAsia="Book Antiqua" w:hAnsi="Book Antiqua" w:cs="Book Antiqua"/>
          <w:b/>
          <w:color w:val="4F81BD" w:themeColor="accent1"/>
          <w:sz w:val="18"/>
          <w:szCs w:val="18"/>
        </w:rPr>
        <w:t>2025</w:t>
      </w:r>
      <w:r w:rsidR="004B3397" w:rsidRPr="008B4C1D">
        <w:rPr>
          <w:rFonts w:ascii="Book Antiqua" w:eastAsia="Book Antiqua" w:hAnsi="Book Antiqua" w:cs="Book Antiqua"/>
          <w:b/>
          <w:color w:val="4F81BD" w:themeColor="accent1"/>
          <w:sz w:val="18"/>
          <w:szCs w:val="18"/>
        </w:rPr>
        <w:t xml:space="preserve"> pour certaines catégories de la population (en %)</w:t>
      </w:r>
    </w:p>
    <w:p w:rsidR="0040420A" w:rsidRDefault="0040420A" w:rsidP="00A810BF">
      <w:pPr>
        <w:spacing w:before="240" w:after="240" w:line="312" w:lineRule="auto"/>
        <w:contextualSpacing/>
        <w:jc w:val="both"/>
        <w:rPr>
          <w:rFonts w:ascii="Book Antiqua" w:hAnsi="Book Antiqua" w:cs="Times New Roman"/>
          <w:sz w:val="24"/>
          <w:szCs w:val="24"/>
        </w:rPr>
      </w:pPr>
      <w:r w:rsidRPr="0040420A">
        <w:rPr>
          <w:rFonts w:ascii="Book Antiqua" w:hAnsi="Book Antiqua" w:cs="Times New Roman"/>
          <w:noProof/>
          <w:sz w:val="24"/>
          <w:szCs w:val="24"/>
        </w:rPr>
        <w:drawing>
          <wp:inline distT="0" distB="0" distL="0" distR="0">
            <wp:extent cx="5759532" cy="1894114"/>
            <wp:effectExtent l="0" t="0" r="0" b="0"/>
            <wp:docPr id="4"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A337B" w:rsidRDefault="004313FB" w:rsidP="005817A2">
      <w:pPr>
        <w:spacing w:before="240"/>
        <w:jc w:val="both"/>
        <w:rPr>
          <w:rFonts w:ascii="Book Antiqua" w:hAnsi="Book Antiqua" w:cs="Times New Roman"/>
          <w:sz w:val="24"/>
          <w:szCs w:val="24"/>
        </w:rPr>
      </w:pPr>
      <w:r>
        <w:rPr>
          <w:rFonts w:ascii="Book Antiqua" w:hAnsi="Book Antiqua" w:cs="Times New Roman"/>
          <w:sz w:val="24"/>
          <w:szCs w:val="24"/>
        </w:rPr>
        <w:t xml:space="preserve">Le taux de </w:t>
      </w:r>
      <w:r w:rsidR="006D758C">
        <w:rPr>
          <w:rFonts w:ascii="Book Antiqua" w:hAnsi="Book Antiqua" w:cs="Times New Roman"/>
          <w:sz w:val="24"/>
          <w:szCs w:val="24"/>
        </w:rPr>
        <w:t>chômage des</w:t>
      </w:r>
      <w:r>
        <w:rPr>
          <w:rFonts w:ascii="Book Antiqua" w:hAnsi="Book Antiqua" w:cs="Times New Roman"/>
          <w:sz w:val="24"/>
          <w:szCs w:val="24"/>
        </w:rPr>
        <w:t xml:space="preserve"> diplômés a baissé de 0,8 point, passant de 19,8% à 19%. </w:t>
      </w:r>
      <w:r w:rsidR="00A4385B" w:rsidRPr="00942795">
        <w:rPr>
          <w:rFonts w:ascii="Book Antiqua" w:hAnsi="Book Antiqua" w:cs="Times New Roman"/>
          <w:sz w:val="24"/>
          <w:szCs w:val="24"/>
        </w:rPr>
        <w:t xml:space="preserve">Selon le type de diplôme, à l'exception </w:t>
      </w:r>
      <w:r>
        <w:rPr>
          <w:rFonts w:ascii="Book Antiqua" w:hAnsi="Book Antiqua" w:cs="Times New Roman"/>
          <w:sz w:val="24"/>
          <w:szCs w:val="24"/>
        </w:rPr>
        <w:t>des diplômés de l’enseignement secondaire qualifiant ayant connu une hausse du taux de chômage de 0</w:t>
      </w:r>
      <w:r w:rsidRPr="00942795">
        <w:rPr>
          <w:rFonts w:ascii="Book Antiqua" w:hAnsi="Book Antiqua" w:cs="Times New Roman"/>
          <w:sz w:val="24"/>
          <w:szCs w:val="24"/>
        </w:rPr>
        <w:t>,</w:t>
      </w:r>
      <w:r>
        <w:rPr>
          <w:rFonts w:ascii="Book Antiqua" w:hAnsi="Book Antiqua" w:cs="Times New Roman"/>
          <w:sz w:val="24"/>
          <w:szCs w:val="24"/>
        </w:rPr>
        <w:t>5</w:t>
      </w:r>
      <w:r w:rsidRPr="00942795">
        <w:rPr>
          <w:rFonts w:ascii="Book Antiqua" w:hAnsi="Book Antiqua" w:cs="Times New Roman"/>
          <w:sz w:val="24"/>
          <w:szCs w:val="24"/>
        </w:rPr>
        <w:t xml:space="preserve"> point</w:t>
      </w:r>
      <w:r>
        <w:rPr>
          <w:rFonts w:ascii="Book Antiqua" w:hAnsi="Book Antiqua" w:cs="Times New Roman"/>
          <w:sz w:val="24"/>
          <w:szCs w:val="24"/>
        </w:rPr>
        <w:t xml:space="preserve"> et ceux </w:t>
      </w:r>
      <w:r w:rsidRPr="00942795">
        <w:rPr>
          <w:rFonts w:ascii="Book Antiqua" w:hAnsi="Book Antiqua" w:cs="Times New Roman"/>
          <w:sz w:val="24"/>
          <w:szCs w:val="24"/>
        </w:rPr>
        <w:t>de l'enseignement supérieur (</w:t>
      </w:r>
      <w:r>
        <w:rPr>
          <w:rFonts w:ascii="Book Antiqua" w:hAnsi="Book Antiqua" w:cs="Times New Roman"/>
          <w:sz w:val="24"/>
          <w:szCs w:val="24"/>
        </w:rPr>
        <w:t>+0,4</w:t>
      </w:r>
      <w:r w:rsidRPr="00942795">
        <w:rPr>
          <w:rFonts w:ascii="Book Antiqua" w:hAnsi="Book Antiqua" w:cs="Times New Roman"/>
          <w:sz w:val="24"/>
          <w:szCs w:val="24"/>
        </w:rPr>
        <w:t xml:space="preserve"> point</w:t>
      </w:r>
      <w:r w:rsidR="006D758C" w:rsidRPr="00942795">
        <w:rPr>
          <w:rFonts w:ascii="Book Antiqua" w:hAnsi="Book Antiqua" w:cs="Times New Roman"/>
          <w:sz w:val="24"/>
          <w:szCs w:val="24"/>
        </w:rPr>
        <w:t xml:space="preserve">), </w:t>
      </w:r>
      <w:r w:rsidR="006D758C" w:rsidRPr="006A4516">
        <w:rPr>
          <w:rFonts w:ascii="Book Antiqua" w:hAnsi="Book Antiqua" w:cs="Times New Roman"/>
          <w:sz w:val="24"/>
          <w:szCs w:val="24"/>
        </w:rPr>
        <w:t>les</w:t>
      </w:r>
      <w:r w:rsidR="00942584">
        <w:rPr>
          <w:rFonts w:ascii="Book Antiqua" w:hAnsi="Book Antiqua" w:cs="Times New Roman"/>
          <w:sz w:val="24"/>
          <w:szCs w:val="24"/>
        </w:rPr>
        <w:t xml:space="preserve"> </w:t>
      </w:r>
      <w:r w:rsidR="004414C3" w:rsidRPr="00942795">
        <w:rPr>
          <w:rFonts w:ascii="Book Antiqua" w:hAnsi="Book Antiqua" w:cs="Times New Roman"/>
          <w:sz w:val="24"/>
          <w:szCs w:val="24"/>
        </w:rPr>
        <w:t xml:space="preserve">autres catégories des </w:t>
      </w:r>
      <w:r w:rsidR="00A4385B" w:rsidRPr="00942795">
        <w:rPr>
          <w:rFonts w:ascii="Book Antiqua" w:hAnsi="Book Antiqua" w:cs="Times New Roman"/>
          <w:sz w:val="24"/>
          <w:szCs w:val="24"/>
        </w:rPr>
        <w:t>diplômés ont</w:t>
      </w:r>
      <w:r w:rsidR="00942584">
        <w:rPr>
          <w:rFonts w:ascii="Book Antiqua" w:hAnsi="Book Antiqua" w:cs="Times New Roman"/>
          <w:sz w:val="24"/>
          <w:szCs w:val="24"/>
        </w:rPr>
        <w:t xml:space="preserve"> </w:t>
      </w:r>
      <w:r w:rsidR="00A4385B" w:rsidRPr="00942795">
        <w:rPr>
          <w:rFonts w:ascii="Book Antiqua" w:hAnsi="Book Antiqua" w:cs="Times New Roman"/>
          <w:sz w:val="24"/>
          <w:szCs w:val="24"/>
        </w:rPr>
        <w:t xml:space="preserve">vu leur taux de chômage baisser. La baisse la plus </w:t>
      </w:r>
      <w:r w:rsidR="004414C3" w:rsidRPr="00942795">
        <w:rPr>
          <w:rFonts w:ascii="Book Antiqua" w:hAnsi="Book Antiqua" w:cs="Times New Roman"/>
          <w:sz w:val="24"/>
          <w:szCs w:val="24"/>
        </w:rPr>
        <w:t xml:space="preserve">importante </w:t>
      </w:r>
      <w:r w:rsidR="00A4385B" w:rsidRPr="00942795">
        <w:rPr>
          <w:rFonts w:ascii="Book Antiqua" w:hAnsi="Book Antiqua" w:cs="Times New Roman"/>
          <w:sz w:val="24"/>
          <w:szCs w:val="24"/>
        </w:rPr>
        <w:t xml:space="preserve">a été observée parmi les </w:t>
      </w:r>
      <w:r w:rsidRPr="00942795">
        <w:rPr>
          <w:rFonts w:ascii="Book Antiqua" w:hAnsi="Book Antiqua" w:cs="Times New Roman"/>
          <w:sz w:val="24"/>
          <w:szCs w:val="24"/>
        </w:rPr>
        <w:t>titulaires de diplômes de techniciens et de cadres moyens</w:t>
      </w:r>
      <w:r>
        <w:rPr>
          <w:rFonts w:ascii="Book Antiqua" w:hAnsi="Book Antiqua" w:cs="Times New Roman"/>
          <w:sz w:val="24"/>
          <w:szCs w:val="24"/>
        </w:rPr>
        <w:t xml:space="preserve"> (-2,3 points), passant de </w:t>
      </w:r>
      <w:r w:rsidR="007B12B5">
        <w:rPr>
          <w:rFonts w:ascii="Book Antiqua" w:hAnsi="Book Antiqua" w:cs="Times New Roman"/>
          <w:sz w:val="24"/>
          <w:szCs w:val="24"/>
        </w:rPr>
        <w:t>29,9% à 27,6%.</w:t>
      </w:r>
    </w:p>
    <w:p w:rsidR="002A337B" w:rsidRDefault="002A337B">
      <w:pPr>
        <w:spacing w:after="200"/>
        <w:rPr>
          <w:rFonts w:ascii="Book Antiqua" w:hAnsi="Book Antiqua" w:cs="Times New Roman"/>
          <w:sz w:val="24"/>
          <w:szCs w:val="24"/>
        </w:rPr>
      </w:pPr>
      <w:r>
        <w:rPr>
          <w:rFonts w:ascii="Book Antiqua" w:hAnsi="Book Antiqua" w:cs="Times New Roman"/>
          <w:sz w:val="24"/>
          <w:szCs w:val="24"/>
        </w:rPr>
        <w:br w:type="page"/>
      </w:r>
    </w:p>
    <w:p w:rsidR="00A4385B" w:rsidRDefault="00A4385B" w:rsidP="005817A2">
      <w:pPr>
        <w:spacing w:before="240"/>
        <w:jc w:val="both"/>
        <w:rPr>
          <w:rFonts w:ascii="Book Antiqua" w:hAnsi="Book Antiqua" w:cs="Times New Roman"/>
          <w:sz w:val="24"/>
          <w:szCs w:val="24"/>
        </w:rPr>
      </w:pPr>
    </w:p>
    <w:p w:rsidR="00447023" w:rsidRPr="008B4C1D" w:rsidRDefault="00447023" w:rsidP="00942584">
      <w:pPr>
        <w:spacing w:before="240" w:after="240" w:line="312" w:lineRule="auto"/>
        <w:contextualSpacing/>
        <w:jc w:val="center"/>
        <w:rPr>
          <w:rFonts w:ascii="Book Antiqua" w:eastAsia="Book Antiqua" w:hAnsi="Book Antiqua" w:cs="Book Antiqua"/>
          <w:b/>
          <w:color w:val="4F81BD" w:themeColor="accent1"/>
          <w:sz w:val="18"/>
          <w:szCs w:val="18"/>
        </w:rPr>
      </w:pPr>
      <w:r w:rsidRPr="008B4C1D">
        <w:rPr>
          <w:rFonts w:ascii="Book Antiqua" w:eastAsia="Book Antiqua" w:hAnsi="Book Antiqua" w:cs="Book Antiqua"/>
          <w:b/>
          <w:color w:val="4F81BD" w:themeColor="accent1"/>
          <w:sz w:val="18"/>
          <w:szCs w:val="18"/>
        </w:rPr>
        <w:t xml:space="preserve">Graphique 5 : Evolution du taux de chômage entre les troisièmes trimestres de </w:t>
      </w:r>
      <w:r w:rsidR="00DE717F" w:rsidRPr="008B4C1D">
        <w:rPr>
          <w:rFonts w:ascii="Book Antiqua" w:eastAsia="Book Antiqua" w:hAnsi="Book Antiqua" w:cs="Book Antiqua"/>
          <w:b/>
          <w:color w:val="4F81BD" w:themeColor="accent1"/>
          <w:sz w:val="18"/>
          <w:szCs w:val="18"/>
        </w:rPr>
        <w:t>2024</w:t>
      </w:r>
      <w:r w:rsidR="00DE717F">
        <w:rPr>
          <w:rFonts w:ascii="Book Antiqua" w:eastAsia="Book Antiqua" w:hAnsi="Book Antiqua" w:cs="Book Antiqua"/>
          <w:b/>
          <w:color w:val="4F81BD" w:themeColor="accent1"/>
          <w:sz w:val="18"/>
          <w:szCs w:val="18"/>
        </w:rPr>
        <w:t xml:space="preserve"> et</w:t>
      </w:r>
      <w:r w:rsidRPr="008B4C1D">
        <w:rPr>
          <w:rFonts w:ascii="Book Antiqua" w:eastAsia="Book Antiqua" w:hAnsi="Book Antiqua" w:cs="Book Antiqua"/>
          <w:b/>
          <w:color w:val="4F81BD" w:themeColor="accent1"/>
          <w:sz w:val="18"/>
          <w:szCs w:val="18"/>
        </w:rPr>
        <w:t xml:space="preserve"> de </w:t>
      </w:r>
      <w:r w:rsidR="00EA38AB" w:rsidRPr="008B4C1D">
        <w:rPr>
          <w:rFonts w:ascii="Book Antiqua" w:eastAsia="Book Antiqua" w:hAnsi="Book Antiqua" w:cs="Book Antiqua"/>
          <w:b/>
          <w:color w:val="4F81BD" w:themeColor="accent1"/>
          <w:sz w:val="18"/>
          <w:szCs w:val="18"/>
        </w:rPr>
        <w:t>2025</w:t>
      </w:r>
      <w:r w:rsidR="00942584">
        <w:rPr>
          <w:rFonts w:ascii="Book Antiqua" w:eastAsia="Book Antiqua" w:hAnsi="Book Antiqua" w:cs="Book Antiqua"/>
          <w:b/>
          <w:color w:val="4F81BD" w:themeColor="accent1"/>
          <w:sz w:val="18"/>
          <w:szCs w:val="18"/>
        </w:rPr>
        <w:t xml:space="preserve"> </w:t>
      </w:r>
      <w:r w:rsidRPr="008B4C1D">
        <w:rPr>
          <w:rFonts w:ascii="Book Antiqua" w:eastAsia="Book Antiqua" w:hAnsi="Book Antiqua" w:cs="Book Antiqua"/>
          <w:b/>
          <w:color w:val="4F81BD" w:themeColor="accent1"/>
          <w:sz w:val="18"/>
          <w:szCs w:val="18"/>
        </w:rPr>
        <w:t xml:space="preserve">selon le diplôme (en %) </w:t>
      </w:r>
    </w:p>
    <w:p w:rsidR="007B12B5" w:rsidRDefault="007B12B5" w:rsidP="00A810BF">
      <w:pPr>
        <w:spacing w:before="240" w:after="240" w:line="312" w:lineRule="auto"/>
        <w:rPr>
          <w:rFonts w:ascii="Book Antiqua" w:eastAsiaTheme="majorEastAsia" w:hAnsi="Book Antiqua" w:cstheme="majorHAnsi"/>
          <w:b/>
          <w:bCs/>
          <w:i/>
          <w:iCs/>
          <w:color w:val="31849B" w:themeColor="accent5" w:themeShade="BF"/>
          <w:spacing w:val="-10"/>
          <w:kern w:val="28"/>
          <w:sz w:val="24"/>
          <w:szCs w:val="24"/>
        </w:rPr>
      </w:pPr>
      <w:r w:rsidRPr="007B12B5">
        <w:rPr>
          <w:rFonts w:ascii="Book Antiqua" w:eastAsiaTheme="majorEastAsia" w:hAnsi="Book Antiqua" w:cstheme="majorHAnsi"/>
          <w:b/>
          <w:bCs/>
          <w:i/>
          <w:iCs/>
          <w:noProof/>
          <w:color w:val="31849B" w:themeColor="accent5" w:themeShade="BF"/>
          <w:spacing w:val="-10"/>
          <w:kern w:val="28"/>
          <w:sz w:val="24"/>
          <w:szCs w:val="24"/>
        </w:rPr>
        <w:drawing>
          <wp:inline distT="0" distB="0" distL="0" distR="0">
            <wp:extent cx="5759532" cy="1905990"/>
            <wp:effectExtent l="0" t="0" r="0" b="0"/>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B3397" w:rsidRPr="007015E0" w:rsidRDefault="004B3397" w:rsidP="00A810BF">
      <w:pPr>
        <w:spacing w:before="240" w:after="240" w:line="312" w:lineRule="auto"/>
        <w:rPr>
          <w:rFonts w:ascii="Book Antiqua" w:eastAsiaTheme="majorEastAsia" w:hAnsi="Book Antiqua" w:cstheme="majorHAnsi"/>
          <w:b/>
          <w:bCs/>
          <w:i/>
          <w:iCs/>
          <w:color w:val="31849B" w:themeColor="accent5" w:themeShade="BF"/>
          <w:spacing w:val="-10"/>
          <w:kern w:val="28"/>
          <w:sz w:val="24"/>
          <w:szCs w:val="24"/>
        </w:rPr>
      </w:pPr>
      <w:r w:rsidRPr="007015E0">
        <w:rPr>
          <w:rFonts w:ascii="Book Antiqua" w:eastAsiaTheme="majorEastAsia" w:hAnsi="Book Antiqua" w:cstheme="majorHAnsi"/>
          <w:b/>
          <w:bCs/>
          <w:i/>
          <w:iCs/>
          <w:color w:val="31849B" w:themeColor="accent5" w:themeShade="BF"/>
          <w:spacing w:val="-10"/>
          <w:kern w:val="28"/>
          <w:sz w:val="24"/>
          <w:szCs w:val="24"/>
        </w:rPr>
        <w:t xml:space="preserve">Augmentation </w:t>
      </w:r>
      <w:r w:rsidR="001D59B3" w:rsidRPr="007015E0">
        <w:rPr>
          <w:rFonts w:ascii="Book Antiqua" w:eastAsiaTheme="majorEastAsia" w:hAnsi="Book Antiqua" w:cstheme="majorHAnsi"/>
          <w:b/>
          <w:bCs/>
          <w:i/>
          <w:iCs/>
          <w:color w:val="31849B" w:themeColor="accent5" w:themeShade="BF"/>
          <w:spacing w:val="-10"/>
          <w:kern w:val="28"/>
          <w:sz w:val="24"/>
          <w:szCs w:val="24"/>
        </w:rPr>
        <w:t xml:space="preserve">du </w:t>
      </w:r>
      <w:r w:rsidR="001D59B3">
        <w:rPr>
          <w:rFonts w:ascii="Book Antiqua" w:eastAsiaTheme="majorEastAsia" w:hAnsi="Book Antiqua" w:cstheme="majorHAnsi" w:hint="cs"/>
          <w:b/>
          <w:bCs/>
          <w:i/>
          <w:iCs/>
          <w:color w:val="31849B" w:themeColor="accent5" w:themeShade="BF"/>
          <w:spacing w:val="-10"/>
          <w:kern w:val="28"/>
          <w:sz w:val="24"/>
          <w:szCs w:val="24"/>
        </w:rPr>
        <w:t>sous</w:t>
      </w:r>
      <w:r w:rsidRPr="007015E0">
        <w:rPr>
          <w:rFonts w:ascii="Book Antiqua" w:eastAsiaTheme="majorEastAsia" w:hAnsi="Book Antiqua" w:cstheme="majorHAnsi"/>
          <w:b/>
          <w:bCs/>
          <w:i/>
          <w:iCs/>
          <w:color w:val="31849B" w:themeColor="accent5" w:themeShade="BF"/>
          <w:spacing w:val="-10"/>
          <w:kern w:val="28"/>
          <w:sz w:val="24"/>
          <w:szCs w:val="24"/>
        </w:rPr>
        <w:t xml:space="preserve">-emploi </w:t>
      </w:r>
    </w:p>
    <w:p w:rsidR="00283E2F" w:rsidRPr="00283E2F" w:rsidRDefault="004B3397" w:rsidP="00942584">
      <w:pPr>
        <w:autoSpaceDE w:val="0"/>
        <w:autoSpaceDN w:val="0"/>
        <w:adjustRightInd w:val="0"/>
        <w:spacing w:before="240" w:after="240" w:line="312" w:lineRule="auto"/>
        <w:jc w:val="both"/>
        <w:rPr>
          <w:rFonts w:ascii="Book Antiqua" w:hAnsi="Book Antiqua" w:cs="Times New Roman"/>
          <w:sz w:val="24"/>
          <w:szCs w:val="24"/>
        </w:rPr>
      </w:pPr>
      <w:r w:rsidRPr="00E4316D">
        <w:rPr>
          <w:rFonts w:ascii="Book Antiqua" w:hAnsi="Book Antiqua" w:cs="Times New Roman"/>
          <w:sz w:val="24"/>
          <w:szCs w:val="24"/>
        </w:rPr>
        <w:t xml:space="preserve">Le volume des actifs occupés en situation de sous-emploi </w:t>
      </w:r>
      <w:r w:rsidR="00B63650" w:rsidRPr="00E4316D">
        <w:rPr>
          <w:rFonts w:ascii="Book Antiqua" w:hAnsi="Book Antiqua" w:cs="Times New Roman"/>
          <w:sz w:val="24"/>
          <w:szCs w:val="24"/>
        </w:rPr>
        <w:t>a augmenté</w:t>
      </w:r>
      <w:r w:rsidRPr="00E4316D">
        <w:rPr>
          <w:rFonts w:ascii="Book Antiqua" w:hAnsi="Book Antiqua" w:cs="Times New Roman"/>
          <w:sz w:val="24"/>
          <w:szCs w:val="24"/>
        </w:rPr>
        <w:t xml:space="preserve"> de </w:t>
      </w:r>
      <w:r w:rsidR="00A5165F">
        <w:rPr>
          <w:rFonts w:ascii="Book Antiqua" w:hAnsi="Book Antiqua" w:cs="Times New Roman"/>
          <w:sz w:val="24"/>
          <w:szCs w:val="24"/>
        </w:rPr>
        <w:t>133</w:t>
      </w:r>
      <w:r w:rsidRPr="00E4316D">
        <w:rPr>
          <w:rFonts w:ascii="Book Antiqua" w:hAnsi="Book Antiqua" w:cs="Times New Roman"/>
          <w:sz w:val="24"/>
          <w:szCs w:val="24"/>
        </w:rPr>
        <w:t xml:space="preserve">.000 personnes, entre le troisième trimestre de </w:t>
      </w:r>
      <w:r w:rsidR="00EA38AB">
        <w:rPr>
          <w:rFonts w:ascii="Book Antiqua" w:hAnsi="Book Antiqua" w:cs="Times New Roman"/>
          <w:sz w:val="24"/>
          <w:szCs w:val="24"/>
        </w:rPr>
        <w:t>2024</w:t>
      </w:r>
      <w:r w:rsidRPr="00E4316D">
        <w:rPr>
          <w:rFonts w:ascii="Book Antiqua" w:hAnsi="Book Antiqua" w:cs="Times New Roman"/>
          <w:sz w:val="24"/>
          <w:szCs w:val="24"/>
        </w:rPr>
        <w:t xml:space="preserve"> et la même période de </w:t>
      </w:r>
      <w:r w:rsidR="00EA38AB">
        <w:rPr>
          <w:rFonts w:ascii="Book Antiqua" w:hAnsi="Book Antiqua" w:cs="Times New Roman"/>
          <w:sz w:val="24"/>
          <w:szCs w:val="24"/>
        </w:rPr>
        <w:t>2025</w:t>
      </w:r>
      <w:r w:rsidRPr="00E4316D">
        <w:rPr>
          <w:rFonts w:ascii="Book Antiqua" w:hAnsi="Book Antiqua" w:cs="Times New Roman"/>
          <w:sz w:val="24"/>
          <w:szCs w:val="24"/>
        </w:rPr>
        <w:t>, passant de 1.0</w:t>
      </w:r>
      <w:r w:rsidR="00A5165F">
        <w:rPr>
          <w:rFonts w:ascii="Book Antiqua" w:hAnsi="Book Antiqua" w:cs="Times New Roman"/>
          <w:sz w:val="24"/>
          <w:szCs w:val="24"/>
        </w:rPr>
        <w:t>66</w:t>
      </w:r>
      <w:r w:rsidRPr="00E4316D">
        <w:rPr>
          <w:rFonts w:ascii="Book Antiqua" w:hAnsi="Book Antiqua" w:cs="Times New Roman"/>
          <w:sz w:val="24"/>
          <w:szCs w:val="24"/>
        </w:rPr>
        <w:t xml:space="preserve">.000 </w:t>
      </w:r>
      <w:r w:rsidR="009F433D" w:rsidRPr="00E4316D">
        <w:rPr>
          <w:rFonts w:ascii="Book Antiqua" w:hAnsi="Book Antiqua" w:cs="Times New Roman"/>
          <w:sz w:val="24"/>
          <w:szCs w:val="24"/>
        </w:rPr>
        <w:t>à 1.</w:t>
      </w:r>
      <w:r w:rsidR="00A5165F">
        <w:rPr>
          <w:rFonts w:ascii="Book Antiqua" w:hAnsi="Book Antiqua" w:cs="Times New Roman"/>
          <w:sz w:val="24"/>
          <w:szCs w:val="24"/>
        </w:rPr>
        <w:t>199</w:t>
      </w:r>
      <w:r w:rsidR="009F433D" w:rsidRPr="00E4316D">
        <w:rPr>
          <w:rFonts w:ascii="Book Antiqua" w:hAnsi="Book Antiqua" w:cs="Times New Roman"/>
          <w:sz w:val="24"/>
          <w:szCs w:val="24"/>
        </w:rPr>
        <w:t xml:space="preserve">.000 </w:t>
      </w:r>
      <w:r w:rsidR="001D59B3" w:rsidRPr="00E4316D">
        <w:rPr>
          <w:rFonts w:ascii="Book Antiqua" w:hAnsi="Book Antiqua" w:cs="Times New Roman"/>
          <w:sz w:val="24"/>
          <w:szCs w:val="24"/>
        </w:rPr>
        <w:t xml:space="preserve">personnes </w:t>
      </w:r>
      <w:r w:rsidR="009F433D" w:rsidRPr="00E4316D">
        <w:rPr>
          <w:rFonts w:ascii="Book Antiqua" w:hAnsi="Book Antiqua" w:cs="Times New Roman"/>
          <w:sz w:val="24"/>
          <w:szCs w:val="24"/>
        </w:rPr>
        <w:t>au</w:t>
      </w:r>
      <w:r w:rsidRPr="00E4316D">
        <w:rPr>
          <w:rFonts w:ascii="Book Antiqua" w:hAnsi="Book Antiqua" w:cs="Times New Roman"/>
          <w:sz w:val="24"/>
          <w:szCs w:val="24"/>
        </w:rPr>
        <w:t xml:space="preserve"> niveau national, de</w:t>
      </w:r>
      <w:r w:rsidR="004F6EDF">
        <w:rPr>
          <w:rFonts w:ascii="Book Antiqua" w:hAnsi="Book Antiqua" w:cs="Times New Roman"/>
          <w:sz w:val="24"/>
          <w:szCs w:val="24"/>
        </w:rPr>
        <w:t xml:space="preserve"> </w:t>
      </w:r>
      <w:r w:rsidRPr="00E4316D">
        <w:rPr>
          <w:rFonts w:ascii="Book Antiqua" w:hAnsi="Book Antiqua" w:cs="Times New Roman"/>
          <w:sz w:val="24"/>
          <w:szCs w:val="24"/>
        </w:rPr>
        <w:t>5</w:t>
      </w:r>
      <w:r w:rsidR="00A5165F">
        <w:rPr>
          <w:rFonts w:ascii="Book Antiqua" w:hAnsi="Book Antiqua" w:cs="Times New Roman"/>
          <w:sz w:val="24"/>
          <w:szCs w:val="24"/>
        </w:rPr>
        <w:t>90</w:t>
      </w:r>
      <w:r w:rsidRPr="00E4316D">
        <w:rPr>
          <w:rFonts w:ascii="Book Antiqua" w:hAnsi="Book Antiqua" w:cs="Times New Roman"/>
          <w:sz w:val="24"/>
          <w:szCs w:val="24"/>
        </w:rPr>
        <w:t>.000</w:t>
      </w:r>
      <w:r w:rsidR="009F433D" w:rsidRPr="00E4316D">
        <w:rPr>
          <w:rFonts w:ascii="Book Antiqua" w:hAnsi="Book Antiqua" w:cs="Times New Roman"/>
          <w:sz w:val="24"/>
          <w:szCs w:val="24"/>
        </w:rPr>
        <w:t xml:space="preserve"> à </w:t>
      </w:r>
      <w:r w:rsidR="00A5165F">
        <w:rPr>
          <w:rFonts w:ascii="Book Antiqua" w:hAnsi="Book Antiqua" w:cs="Times New Roman"/>
          <w:sz w:val="24"/>
          <w:szCs w:val="24"/>
        </w:rPr>
        <w:t>651</w:t>
      </w:r>
      <w:r w:rsidR="009F433D" w:rsidRPr="00E4316D">
        <w:rPr>
          <w:rFonts w:ascii="Book Antiqua" w:hAnsi="Book Antiqua" w:cs="Times New Roman"/>
          <w:sz w:val="24"/>
          <w:szCs w:val="24"/>
        </w:rPr>
        <w:t>.000</w:t>
      </w:r>
      <w:r w:rsidRPr="00E4316D">
        <w:rPr>
          <w:rFonts w:ascii="Book Antiqua" w:hAnsi="Book Antiqua" w:cs="Times New Roman"/>
          <w:sz w:val="24"/>
          <w:szCs w:val="24"/>
        </w:rPr>
        <w:t xml:space="preserve"> personnes en milieu urbain et de</w:t>
      </w:r>
      <w:r w:rsidR="004F6EDF">
        <w:rPr>
          <w:rFonts w:ascii="Book Antiqua" w:hAnsi="Book Antiqua" w:cs="Times New Roman"/>
          <w:sz w:val="24"/>
          <w:szCs w:val="24"/>
        </w:rPr>
        <w:t xml:space="preserve"> </w:t>
      </w:r>
      <w:r w:rsidRPr="00E4316D">
        <w:rPr>
          <w:rFonts w:ascii="Book Antiqua" w:hAnsi="Book Antiqua" w:cs="Times New Roman"/>
          <w:sz w:val="24"/>
          <w:szCs w:val="24"/>
        </w:rPr>
        <w:t>4</w:t>
      </w:r>
      <w:r w:rsidR="00A5165F">
        <w:rPr>
          <w:rFonts w:ascii="Book Antiqua" w:hAnsi="Book Antiqua" w:cs="Times New Roman"/>
          <w:sz w:val="24"/>
          <w:szCs w:val="24"/>
        </w:rPr>
        <w:t>76</w:t>
      </w:r>
      <w:r w:rsidRPr="00E4316D">
        <w:rPr>
          <w:rFonts w:ascii="Book Antiqua" w:hAnsi="Book Antiqua" w:cs="Times New Roman"/>
          <w:sz w:val="24"/>
          <w:szCs w:val="24"/>
        </w:rPr>
        <w:t>.000</w:t>
      </w:r>
      <w:r w:rsidR="009F433D" w:rsidRPr="00E4316D">
        <w:rPr>
          <w:rFonts w:ascii="Book Antiqua" w:hAnsi="Book Antiqua" w:cs="Times New Roman"/>
          <w:sz w:val="24"/>
          <w:szCs w:val="24"/>
        </w:rPr>
        <w:t xml:space="preserve"> à </w:t>
      </w:r>
      <w:r w:rsidR="00A5165F">
        <w:rPr>
          <w:rFonts w:ascii="Book Antiqua" w:hAnsi="Book Antiqua" w:cs="Times New Roman"/>
          <w:sz w:val="24"/>
          <w:szCs w:val="24"/>
        </w:rPr>
        <w:t>549</w:t>
      </w:r>
      <w:r w:rsidR="009F433D" w:rsidRPr="00E4316D">
        <w:rPr>
          <w:rFonts w:ascii="Book Antiqua" w:hAnsi="Book Antiqua" w:cs="Times New Roman"/>
          <w:sz w:val="24"/>
          <w:szCs w:val="24"/>
        </w:rPr>
        <w:t>.000</w:t>
      </w:r>
      <w:r w:rsidRPr="00E4316D">
        <w:rPr>
          <w:rFonts w:ascii="Book Antiqua" w:hAnsi="Book Antiqua" w:cs="Times New Roman"/>
          <w:sz w:val="24"/>
          <w:szCs w:val="24"/>
        </w:rPr>
        <w:t xml:space="preserve"> en milieu rural. </w:t>
      </w:r>
      <w:r w:rsidR="00AB2FA3" w:rsidRPr="00E4316D">
        <w:rPr>
          <w:rFonts w:ascii="Book Antiqua" w:hAnsi="Book Antiqua" w:cs="Times New Roman"/>
          <w:sz w:val="24"/>
          <w:szCs w:val="24"/>
        </w:rPr>
        <w:t xml:space="preserve">Le taux de sous-emploi est </w:t>
      </w:r>
      <w:r w:rsidR="00283E2F">
        <w:rPr>
          <w:rFonts w:ascii="Book Antiqua" w:hAnsi="Book Antiqua" w:cs="Times New Roman"/>
          <w:sz w:val="24"/>
          <w:szCs w:val="24"/>
        </w:rPr>
        <w:t xml:space="preserve">ainsi </w:t>
      </w:r>
      <w:r w:rsidR="00AB2FA3" w:rsidRPr="00E4316D">
        <w:rPr>
          <w:rFonts w:ascii="Book Antiqua" w:hAnsi="Book Antiqua" w:cs="Times New Roman"/>
          <w:sz w:val="24"/>
          <w:szCs w:val="24"/>
        </w:rPr>
        <w:t xml:space="preserve">passé de </w:t>
      </w:r>
      <w:r w:rsidR="00A5165F">
        <w:rPr>
          <w:rFonts w:ascii="Book Antiqua" w:hAnsi="Book Antiqua" w:cs="Times New Roman"/>
          <w:sz w:val="24"/>
          <w:szCs w:val="24"/>
        </w:rPr>
        <w:t>10</w:t>
      </w:r>
      <w:r w:rsidR="00AB2FA3" w:rsidRPr="00E4316D">
        <w:rPr>
          <w:rFonts w:ascii="Book Antiqua" w:hAnsi="Book Antiqua" w:cs="Times New Roman"/>
          <w:sz w:val="24"/>
          <w:szCs w:val="24"/>
        </w:rPr>
        <w:t>% à 1</w:t>
      </w:r>
      <w:r w:rsidR="00A5165F">
        <w:rPr>
          <w:rFonts w:ascii="Book Antiqua" w:hAnsi="Book Antiqua" w:cs="Times New Roman"/>
          <w:sz w:val="24"/>
          <w:szCs w:val="24"/>
        </w:rPr>
        <w:t>1,1</w:t>
      </w:r>
      <w:r w:rsidR="00AB2FA3" w:rsidRPr="00E4316D">
        <w:rPr>
          <w:rFonts w:ascii="Book Antiqua" w:hAnsi="Book Antiqua" w:cs="Times New Roman"/>
          <w:sz w:val="24"/>
          <w:szCs w:val="24"/>
        </w:rPr>
        <w:t>% au niveau national, de 8,</w:t>
      </w:r>
      <w:r w:rsidR="00A5165F">
        <w:rPr>
          <w:rFonts w:ascii="Book Antiqua" w:hAnsi="Book Antiqua" w:cs="Times New Roman"/>
          <w:sz w:val="24"/>
          <w:szCs w:val="24"/>
        </w:rPr>
        <w:t>8</w:t>
      </w:r>
      <w:r w:rsidR="00AB2FA3" w:rsidRPr="00E4316D">
        <w:rPr>
          <w:rFonts w:ascii="Book Antiqua" w:hAnsi="Book Antiqua" w:cs="Times New Roman"/>
          <w:sz w:val="24"/>
          <w:szCs w:val="24"/>
        </w:rPr>
        <w:t xml:space="preserve">% à </w:t>
      </w:r>
      <w:r w:rsidR="00A5165F">
        <w:rPr>
          <w:rFonts w:ascii="Book Antiqua" w:hAnsi="Book Antiqua" w:cs="Times New Roman"/>
          <w:sz w:val="24"/>
          <w:szCs w:val="24"/>
        </w:rPr>
        <w:t>9</w:t>
      </w:r>
      <w:r w:rsidR="00AB2FA3" w:rsidRPr="00E4316D">
        <w:rPr>
          <w:rFonts w:ascii="Book Antiqua" w:hAnsi="Book Antiqua" w:cs="Times New Roman"/>
          <w:sz w:val="24"/>
          <w:szCs w:val="24"/>
        </w:rPr>
        <w:t>,</w:t>
      </w:r>
      <w:r w:rsidR="00A5165F">
        <w:rPr>
          <w:rFonts w:ascii="Book Antiqua" w:hAnsi="Book Antiqua" w:cs="Times New Roman"/>
          <w:sz w:val="24"/>
          <w:szCs w:val="24"/>
        </w:rPr>
        <w:t>5</w:t>
      </w:r>
      <w:r w:rsidR="00AB2FA3" w:rsidRPr="00E4316D">
        <w:rPr>
          <w:rFonts w:ascii="Book Antiqua" w:hAnsi="Book Antiqua" w:cs="Times New Roman"/>
          <w:sz w:val="24"/>
          <w:szCs w:val="24"/>
        </w:rPr>
        <w:t>% en milieu urbain</w:t>
      </w:r>
      <w:r w:rsidR="00873D74">
        <w:rPr>
          <w:rFonts w:ascii="Book Antiqua" w:hAnsi="Book Antiqua" w:cs="Times New Roman"/>
          <w:sz w:val="24"/>
          <w:szCs w:val="24"/>
        </w:rPr>
        <w:t xml:space="preserve"> et de</w:t>
      </w:r>
      <w:r w:rsidR="00283E2F" w:rsidRPr="00283E2F">
        <w:rPr>
          <w:rFonts w:ascii="Book Antiqua" w:hAnsi="Book Antiqua" w:cs="Times New Roman"/>
          <w:sz w:val="24"/>
          <w:szCs w:val="24"/>
        </w:rPr>
        <w:t xml:space="preserve"> 12% </w:t>
      </w:r>
      <w:r w:rsidR="00873D74">
        <w:rPr>
          <w:rFonts w:ascii="Book Antiqua" w:hAnsi="Book Antiqua" w:cs="Times New Roman"/>
          <w:sz w:val="24"/>
          <w:szCs w:val="24"/>
        </w:rPr>
        <w:t xml:space="preserve">à 13,8% </w:t>
      </w:r>
      <w:r w:rsidR="00283E2F" w:rsidRPr="00283E2F">
        <w:rPr>
          <w:rFonts w:ascii="Book Antiqua" w:hAnsi="Book Antiqua" w:cs="Times New Roman"/>
          <w:sz w:val="24"/>
          <w:szCs w:val="24"/>
        </w:rPr>
        <w:t>en milieu rural.</w:t>
      </w:r>
    </w:p>
    <w:p w:rsidR="004B3397" w:rsidRPr="00E4316D" w:rsidRDefault="004B3397" w:rsidP="00346A42">
      <w:pPr>
        <w:autoSpaceDE w:val="0"/>
        <w:autoSpaceDN w:val="0"/>
        <w:adjustRightInd w:val="0"/>
        <w:spacing w:before="240" w:after="240" w:line="312" w:lineRule="auto"/>
        <w:jc w:val="both"/>
        <w:rPr>
          <w:rFonts w:ascii="Book Antiqua" w:hAnsi="Book Antiqua" w:cs="Times New Roman"/>
          <w:sz w:val="24"/>
          <w:szCs w:val="24"/>
        </w:rPr>
      </w:pPr>
      <w:r w:rsidRPr="00346A42">
        <w:rPr>
          <w:rFonts w:ascii="Book Antiqua" w:hAnsi="Book Antiqua" w:cs="Times New Roman"/>
          <w:sz w:val="24"/>
          <w:szCs w:val="24"/>
        </w:rPr>
        <w:t>S’agissant du volume de la population active occupée en situation de sous-emploi lié au nombre d’heures travaillées, il est passé de 5</w:t>
      </w:r>
      <w:r w:rsidR="00346A42" w:rsidRPr="00346A42">
        <w:rPr>
          <w:rFonts w:ascii="Book Antiqua" w:hAnsi="Book Antiqua" w:cs="Times New Roman"/>
          <w:sz w:val="24"/>
          <w:szCs w:val="24"/>
        </w:rPr>
        <w:t>84</w:t>
      </w:r>
      <w:r w:rsidRPr="00346A42">
        <w:rPr>
          <w:rFonts w:ascii="Book Antiqua" w:hAnsi="Book Antiqua" w:cs="Times New Roman"/>
          <w:sz w:val="24"/>
          <w:szCs w:val="24"/>
        </w:rPr>
        <w:t xml:space="preserve">.000 </w:t>
      </w:r>
      <w:r w:rsidR="00AB2FA3" w:rsidRPr="00346A42">
        <w:rPr>
          <w:rFonts w:ascii="Book Antiqua" w:hAnsi="Book Antiqua" w:cs="Times New Roman"/>
          <w:sz w:val="24"/>
          <w:szCs w:val="24"/>
        </w:rPr>
        <w:t xml:space="preserve">à </w:t>
      </w:r>
      <w:r w:rsidR="00346A42" w:rsidRPr="00346A42">
        <w:rPr>
          <w:rFonts w:ascii="Book Antiqua" w:hAnsi="Book Antiqua" w:cs="Times New Roman"/>
          <w:sz w:val="24"/>
          <w:szCs w:val="24"/>
        </w:rPr>
        <w:t>622</w:t>
      </w:r>
      <w:r w:rsidR="00AB2FA3" w:rsidRPr="00346A42">
        <w:rPr>
          <w:rFonts w:ascii="Book Antiqua" w:hAnsi="Book Antiqua" w:cs="Times New Roman"/>
          <w:sz w:val="24"/>
          <w:szCs w:val="24"/>
        </w:rPr>
        <w:t xml:space="preserve">.000 </w:t>
      </w:r>
      <w:r w:rsidRPr="00346A42">
        <w:rPr>
          <w:rFonts w:ascii="Book Antiqua" w:hAnsi="Book Antiqua" w:cs="Times New Roman"/>
          <w:sz w:val="24"/>
          <w:szCs w:val="24"/>
        </w:rPr>
        <w:t>personnes au niveau national</w:t>
      </w:r>
      <w:r w:rsidR="00283E2F" w:rsidRPr="00346A42">
        <w:rPr>
          <w:rFonts w:ascii="Book Antiqua" w:hAnsi="Book Antiqua" w:cs="Times New Roman"/>
          <w:sz w:val="24"/>
          <w:szCs w:val="24"/>
        </w:rPr>
        <w:t>. L</w:t>
      </w:r>
      <w:r w:rsidRPr="00346A42">
        <w:rPr>
          <w:rFonts w:ascii="Book Antiqua" w:hAnsi="Book Antiqua" w:cs="Times New Roman"/>
          <w:sz w:val="24"/>
          <w:szCs w:val="24"/>
        </w:rPr>
        <w:t xml:space="preserve">e taux correspondant </w:t>
      </w:r>
      <w:r w:rsidR="00283E2F" w:rsidRPr="00346A42">
        <w:rPr>
          <w:rFonts w:ascii="Book Antiqua" w:hAnsi="Book Antiqua" w:cs="Times New Roman"/>
          <w:sz w:val="24"/>
          <w:szCs w:val="24"/>
        </w:rPr>
        <w:t xml:space="preserve">est </w:t>
      </w:r>
      <w:r w:rsidRPr="00346A42">
        <w:rPr>
          <w:rFonts w:ascii="Book Antiqua" w:hAnsi="Book Antiqua" w:cs="Times New Roman"/>
          <w:sz w:val="24"/>
          <w:szCs w:val="24"/>
        </w:rPr>
        <w:t>pass</w:t>
      </w:r>
      <w:r w:rsidR="00283E2F" w:rsidRPr="00346A42">
        <w:rPr>
          <w:rFonts w:ascii="Book Antiqua" w:hAnsi="Book Antiqua" w:cs="Times New Roman"/>
          <w:sz w:val="24"/>
          <w:szCs w:val="24"/>
        </w:rPr>
        <w:t>é</w:t>
      </w:r>
      <w:r w:rsidRPr="00346A42">
        <w:rPr>
          <w:rFonts w:ascii="Book Antiqua" w:hAnsi="Book Antiqua" w:cs="Times New Roman"/>
          <w:sz w:val="24"/>
          <w:szCs w:val="24"/>
        </w:rPr>
        <w:t xml:space="preserve"> de </w:t>
      </w:r>
      <w:r w:rsidR="00346A42" w:rsidRPr="00346A42">
        <w:rPr>
          <w:rFonts w:ascii="Book Antiqua" w:hAnsi="Book Antiqua" w:cs="Times New Roman"/>
          <w:sz w:val="24"/>
          <w:szCs w:val="24"/>
        </w:rPr>
        <w:t>5</w:t>
      </w:r>
      <w:r w:rsidRPr="00346A42">
        <w:rPr>
          <w:rFonts w:ascii="Book Antiqua" w:hAnsi="Book Antiqua" w:cs="Times New Roman"/>
          <w:sz w:val="24"/>
          <w:szCs w:val="24"/>
        </w:rPr>
        <w:t>,</w:t>
      </w:r>
      <w:r w:rsidR="00346A42" w:rsidRPr="00346A42">
        <w:rPr>
          <w:rFonts w:ascii="Book Antiqua" w:hAnsi="Book Antiqua" w:cs="Times New Roman"/>
          <w:sz w:val="24"/>
          <w:szCs w:val="24"/>
        </w:rPr>
        <w:t>5</w:t>
      </w:r>
      <w:r w:rsidRPr="00346A42">
        <w:rPr>
          <w:rFonts w:ascii="Book Antiqua" w:hAnsi="Book Antiqua" w:cs="Times New Roman"/>
          <w:sz w:val="24"/>
          <w:szCs w:val="24"/>
        </w:rPr>
        <w:t>%</w:t>
      </w:r>
      <w:r w:rsidR="00AB2FA3" w:rsidRPr="00346A42">
        <w:rPr>
          <w:rFonts w:ascii="Book Antiqua" w:hAnsi="Book Antiqua" w:cs="Times New Roman"/>
          <w:sz w:val="24"/>
          <w:szCs w:val="24"/>
        </w:rPr>
        <w:t xml:space="preserve"> à 5,</w:t>
      </w:r>
      <w:r w:rsidR="00346A42" w:rsidRPr="00346A42">
        <w:rPr>
          <w:rFonts w:ascii="Book Antiqua" w:hAnsi="Book Antiqua" w:cs="Times New Roman"/>
          <w:sz w:val="24"/>
          <w:szCs w:val="24"/>
        </w:rPr>
        <w:t>7</w:t>
      </w:r>
      <w:r w:rsidR="00AB2FA3" w:rsidRPr="00346A42">
        <w:rPr>
          <w:rFonts w:ascii="Book Antiqua" w:hAnsi="Book Antiqua" w:cs="Times New Roman"/>
          <w:sz w:val="24"/>
          <w:szCs w:val="24"/>
        </w:rPr>
        <w:t>%</w:t>
      </w:r>
      <w:r w:rsidR="00283E2F" w:rsidRPr="00346A42">
        <w:rPr>
          <w:rFonts w:ascii="Book Antiqua" w:hAnsi="Book Antiqua" w:cs="Times New Roman"/>
          <w:sz w:val="24"/>
          <w:szCs w:val="24"/>
        </w:rPr>
        <w:t>.</w:t>
      </w:r>
    </w:p>
    <w:p w:rsidR="004B3397" w:rsidRDefault="004B3397" w:rsidP="00BE399D">
      <w:pPr>
        <w:spacing w:before="240" w:after="240" w:line="312" w:lineRule="auto"/>
        <w:jc w:val="both"/>
        <w:rPr>
          <w:rFonts w:ascii="Book Antiqua" w:hAnsi="Book Antiqua" w:cs="Times New Roman"/>
          <w:sz w:val="24"/>
          <w:szCs w:val="24"/>
        </w:rPr>
      </w:pPr>
      <w:r w:rsidRPr="00E4316D">
        <w:rPr>
          <w:rFonts w:ascii="Book Antiqua" w:hAnsi="Book Antiqua" w:cs="Times New Roman"/>
          <w:sz w:val="24"/>
          <w:szCs w:val="24"/>
        </w:rPr>
        <w:t xml:space="preserve">La population active occupée en situation de sous-emploi lié à l’insuffisance du revenu ou à l’inadéquation entre la formation et l’emploi exercé est passée de </w:t>
      </w:r>
      <w:r w:rsidR="00346A42">
        <w:rPr>
          <w:rFonts w:ascii="Book Antiqua" w:hAnsi="Book Antiqua" w:cs="Times New Roman"/>
          <w:sz w:val="24"/>
          <w:szCs w:val="24"/>
        </w:rPr>
        <w:t>482</w:t>
      </w:r>
      <w:r w:rsidRPr="00E4316D">
        <w:rPr>
          <w:rFonts w:ascii="Book Antiqua" w:hAnsi="Book Antiqua" w:cs="Times New Roman"/>
          <w:sz w:val="24"/>
          <w:szCs w:val="24"/>
        </w:rPr>
        <w:t>.000</w:t>
      </w:r>
      <w:r w:rsidR="00AB2FA3" w:rsidRPr="00E4316D">
        <w:rPr>
          <w:rFonts w:ascii="Book Antiqua" w:hAnsi="Book Antiqua" w:cs="Times New Roman"/>
          <w:sz w:val="24"/>
          <w:szCs w:val="24"/>
        </w:rPr>
        <w:t xml:space="preserve"> à </w:t>
      </w:r>
      <w:r w:rsidR="00346A42">
        <w:rPr>
          <w:rFonts w:ascii="Book Antiqua" w:hAnsi="Book Antiqua" w:cs="Times New Roman"/>
          <w:sz w:val="24"/>
          <w:szCs w:val="24"/>
        </w:rPr>
        <w:t>577</w:t>
      </w:r>
      <w:r w:rsidR="00AB2FA3" w:rsidRPr="00E4316D">
        <w:rPr>
          <w:rFonts w:ascii="Book Antiqua" w:hAnsi="Book Antiqua" w:cs="Times New Roman"/>
          <w:sz w:val="24"/>
          <w:szCs w:val="24"/>
        </w:rPr>
        <w:t xml:space="preserve">.000 </w:t>
      </w:r>
      <w:r w:rsidRPr="00E4316D">
        <w:rPr>
          <w:rFonts w:ascii="Book Antiqua" w:hAnsi="Book Antiqua" w:cs="Times New Roman"/>
          <w:sz w:val="24"/>
          <w:szCs w:val="24"/>
        </w:rPr>
        <w:t xml:space="preserve">personnes au niveau national. Le taux correspondant </w:t>
      </w:r>
      <w:r w:rsidR="00BE399D">
        <w:rPr>
          <w:rFonts w:ascii="Book Antiqua" w:hAnsi="Book Antiqua" w:cs="Times New Roman"/>
          <w:sz w:val="24"/>
          <w:szCs w:val="24"/>
        </w:rPr>
        <w:t>est passé</w:t>
      </w:r>
      <w:r w:rsidR="007057AF">
        <w:rPr>
          <w:rFonts w:ascii="Book Antiqua" w:hAnsi="Book Antiqua" w:cs="Times New Roman"/>
          <w:sz w:val="24"/>
          <w:szCs w:val="24"/>
        </w:rPr>
        <w:t xml:space="preserve"> </w:t>
      </w:r>
      <w:r w:rsidRPr="00E4316D">
        <w:rPr>
          <w:rFonts w:ascii="Book Antiqua" w:hAnsi="Book Antiqua" w:cs="Times New Roman"/>
          <w:sz w:val="24"/>
          <w:szCs w:val="24"/>
        </w:rPr>
        <w:t>de 4,</w:t>
      </w:r>
      <w:r w:rsidR="00BE399D">
        <w:rPr>
          <w:rFonts w:ascii="Book Antiqua" w:hAnsi="Book Antiqua" w:cs="Times New Roman"/>
          <w:sz w:val="24"/>
          <w:szCs w:val="24"/>
        </w:rPr>
        <w:t>5</w:t>
      </w:r>
      <w:r w:rsidRPr="00E4316D">
        <w:rPr>
          <w:rFonts w:ascii="Book Antiqua" w:hAnsi="Book Antiqua" w:cs="Times New Roman"/>
          <w:sz w:val="24"/>
          <w:szCs w:val="24"/>
        </w:rPr>
        <w:t>%</w:t>
      </w:r>
      <w:r w:rsidR="00AB2FA3" w:rsidRPr="00E4316D">
        <w:rPr>
          <w:rFonts w:ascii="Book Antiqua" w:hAnsi="Book Antiqua" w:cs="Times New Roman"/>
          <w:sz w:val="24"/>
          <w:szCs w:val="24"/>
        </w:rPr>
        <w:t xml:space="preserve"> à </w:t>
      </w:r>
      <w:r w:rsidR="00346A42">
        <w:rPr>
          <w:rFonts w:ascii="Book Antiqua" w:hAnsi="Book Antiqua" w:cs="Times New Roman"/>
          <w:sz w:val="24"/>
          <w:szCs w:val="24"/>
        </w:rPr>
        <w:t>5</w:t>
      </w:r>
      <w:r w:rsidR="00AB2FA3" w:rsidRPr="00E4316D">
        <w:rPr>
          <w:rFonts w:ascii="Book Antiqua" w:hAnsi="Book Antiqua" w:cs="Times New Roman"/>
          <w:sz w:val="24"/>
          <w:szCs w:val="24"/>
        </w:rPr>
        <w:t>,</w:t>
      </w:r>
      <w:r w:rsidR="00346A42">
        <w:rPr>
          <w:rFonts w:ascii="Book Antiqua" w:hAnsi="Book Antiqua" w:cs="Times New Roman"/>
          <w:sz w:val="24"/>
          <w:szCs w:val="24"/>
        </w:rPr>
        <w:t>3</w:t>
      </w:r>
      <w:r w:rsidR="00AB2FA3" w:rsidRPr="00E4316D">
        <w:rPr>
          <w:rFonts w:ascii="Book Antiqua" w:hAnsi="Book Antiqua" w:cs="Times New Roman"/>
          <w:sz w:val="24"/>
          <w:szCs w:val="24"/>
        </w:rPr>
        <w:t>%</w:t>
      </w:r>
      <w:r w:rsidRPr="00E4316D">
        <w:rPr>
          <w:rFonts w:ascii="Book Antiqua" w:hAnsi="Book Antiqua" w:cs="Times New Roman"/>
          <w:sz w:val="24"/>
          <w:szCs w:val="24"/>
        </w:rPr>
        <w:t>.</w:t>
      </w:r>
    </w:p>
    <w:p w:rsidR="007057AF" w:rsidRPr="008B4C1D" w:rsidRDefault="007057AF" w:rsidP="002A337B">
      <w:pPr>
        <w:spacing w:before="240" w:after="240" w:line="312" w:lineRule="auto"/>
        <w:contextualSpacing/>
        <w:jc w:val="center"/>
        <w:rPr>
          <w:rFonts w:ascii="Book Antiqua" w:eastAsia="Book Antiqua" w:hAnsi="Book Antiqua" w:cs="Book Antiqua"/>
          <w:b/>
          <w:color w:val="4F81BD" w:themeColor="accent1"/>
          <w:sz w:val="18"/>
          <w:szCs w:val="18"/>
        </w:rPr>
      </w:pPr>
      <w:r w:rsidRPr="008B4C1D">
        <w:rPr>
          <w:rFonts w:ascii="Book Antiqua" w:eastAsia="Book Antiqua" w:hAnsi="Book Antiqua" w:cs="Book Antiqua"/>
          <w:b/>
          <w:color w:val="4F81BD" w:themeColor="accent1"/>
          <w:sz w:val="18"/>
          <w:szCs w:val="18"/>
        </w:rPr>
        <w:t xml:space="preserve">Graphique </w:t>
      </w:r>
      <w:r w:rsidR="002A337B">
        <w:rPr>
          <w:rFonts w:ascii="Book Antiqua" w:eastAsia="Book Antiqua" w:hAnsi="Book Antiqua" w:cs="Book Antiqua"/>
          <w:b/>
          <w:color w:val="4F81BD" w:themeColor="accent1"/>
          <w:sz w:val="18"/>
          <w:szCs w:val="18"/>
        </w:rPr>
        <w:t>6</w:t>
      </w:r>
      <w:r w:rsidRPr="008B4C1D">
        <w:rPr>
          <w:rFonts w:ascii="Book Antiqua" w:eastAsia="Book Antiqua" w:hAnsi="Book Antiqua" w:cs="Book Antiqua"/>
          <w:b/>
          <w:color w:val="4F81BD" w:themeColor="accent1"/>
          <w:sz w:val="18"/>
          <w:szCs w:val="18"/>
        </w:rPr>
        <w:t> : Evolution taux de sous-emploi entre les troisièmes trimestres de 2024 et de 2025 pour certaines catégories de la population (en %)</w:t>
      </w:r>
    </w:p>
    <w:p w:rsidR="007057AF" w:rsidRDefault="002765F1" w:rsidP="00BE399D">
      <w:pPr>
        <w:spacing w:before="240" w:after="240" w:line="312" w:lineRule="auto"/>
        <w:jc w:val="both"/>
        <w:rPr>
          <w:rFonts w:ascii="Book Antiqua" w:hAnsi="Book Antiqua" w:cs="Times New Roman"/>
          <w:sz w:val="24"/>
          <w:szCs w:val="24"/>
        </w:rPr>
      </w:pPr>
      <w:r w:rsidRPr="002765F1">
        <w:rPr>
          <w:rFonts w:ascii="Book Antiqua" w:hAnsi="Book Antiqua" w:cs="Times New Roman"/>
          <w:noProof/>
          <w:sz w:val="24"/>
          <w:szCs w:val="24"/>
        </w:rPr>
        <w:drawing>
          <wp:inline distT="0" distB="0" distL="0" distR="0">
            <wp:extent cx="5759532" cy="1834738"/>
            <wp:effectExtent l="0" t="0" r="0" b="0"/>
            <wp:docPr id="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765F1" w:rsidRPr="00C52D9C" w:rsidRDefault="00C52D9C" w:rsidP="00933178">
      <w:pPr>
        <w:spacing w:before="240" w:line="312" w:lineRule="auto"/>
        <w:jc w:val="both"/>
        <w:rPr>
          <w:rFonts w:ascii="Book Antiqua" w:hAnsi="Book Antiqua" w:cs="Times New Roman"/>
          <w:sz w:val="24"/>
          <w:szCs w:val="24"/>
        </w:rPr>
      </w:pPr>
      <w:r>
        <w:rPr>
          <w:rFonts w:ascii="Book Antiqua" w:hAnsi="Book Antiqua" w:cs="Times New Roman"/>
          <w:sz w:val="24"/>
          <w:szCs w:val="24"/>
        </w:rPr>
        <w:lastRenderedPageBreak/>
        <w:t>T</w:t>
      </w:r>
      <w:r w:rsidRPr="001C1EAF">
        <w:rPr>
          <w:rFonts w:ascii="Book Antiqua" w:hAnsi="Book Antiqua" w:cs="Times New Roman"/>
          <w:sz w:val="24"/>
          <w:szCs w:val="24"/>
        </w:rPr>
        <w:t xml:space="preserve">outes les catégories de la population ont connu une </w:t>
      </w:r>
      <w:r>
        <w:rPr>
          <w:rFonts w:ascii="Book Antiqua" w:hAnsi="Book Antiqua" w:cs="Times New Roman"/>
          <w:sz w:val="24"/>
          <w:szCs w:val="24"/>
        </w:rPr>
        <w:t xml:space="preserve">hausse du </w:t>
      </w:r>
      <w:r w:rsidRPr="001C1EAF">
        <w:rPr>
          <w:rFonts w:ascii="Book Antiqua" w:hAnsi="Book Antiqua" w:cs="Times New Roman"/>
          <w:sz w:val="24"/>
          <w:szCs w:val="24"/>
        </w:rPr>
        <w:t>taux</w:t>
      </w:r>
      <w:r>
        <w:rPr>
          <w:rFonts w:ascii="Book Antiqua" w:hAnsi="Book Antiqua" w:cs="Times New Roman"/>
          <w:sz w:val="24"/>
          <w:szCs w:val="24"/>
        </w:rPr>
        <w:t xml:space="preserve"> de sous</w:t>
      </w:r>
      <w:r w:rsidR="00DE717F">
        <w:rPr>
          <w:rFonts w:ascii="Book Antiqua" w:hAnsi="Book Antiqua" w:cs="Times New Roman"/>
          <w:sz w:val="24"/>
          <w:szCs w:val="24"/>
        </w:rPr>
        <w:t>-</w:t>
      </w:r>
      <w:r>
        <w:rPr>
          <w:rFonts w:ascii="Book Antiqua" w:hAnsi="Book Antiqua" w:cs="Times New Roman"/>
          <w:sz w:val="24"/>
          <w:szCs w:val="24"/>
        </w:rPr>
        <w:t xml:space="preserve">emploi. </w:t>
      </w:r>
      <w:r w:rsidRPr="00C52D9C">
        <w:rPr>
          <w:rFonts w:ascii="Book Antiqua" w:hAnsi="Book Antiqua" w:cs="Times New Roman"/>
          <w:sz w:val="24"/>
          <w:szCs w:val="24"/>
        </w:rPr>
        <w:t>L</w:t>
      </w:r>
      <w:r w:rsidR="002765F1" w:rsidRPr="00C52D9C">
        <w:rPr>
          <w:rFonts w:ascii="Book Antiqua" w:hAnsi="Book Antiqua" w:cs="Times New Roman"/>
          <w:sz w:val="24"/>
          <w:szCs w:val="24"/>
        </w:rPr>
        <w:t xml:space="preserve">es </w:t>
      </w:r>
      <w:r>
        <w:rPr>
          <w:rFonts w:ascii="Book Antiqua" w:hAnsi="Book Antiqua" w:cs="Times New Roman"/>
          <w:sz w:val="24"/>
          <w:szCs w:val="24"/>
        </w:rPr>
        <w:t xml:space="preserve">hausses </w:t>
      </w:r>
      <w:r w:rsidR="002765F1" w:rsidRPr="00C52D9C">
        <w:rPr>
          <w:rFonts w:ascii="Book Antiqua" w:hAnsi="Book Antiqua" w:cs="Times New Roman"/>
          <w:sz w:val="24"/>
          <w:szCs w:val="24"/>
        </w:rPr>
        <w:t xml:space="preserve">les plus importantes sont </w:t>
      </w:r>
      <w:r w:rsidRPr="00C52D9C">
        <w:rPr>
          <w:rFonts w:ascii="Book Antiqua" w:hAnsi="Book Antiqua" w:cs="Times New Roman"/>
          <w:sz w:val="24"/>
          <w:szCs w:val="24"/>
        </w:rPr>
        <w:t xml:space="preserve">enregistrées parmi, </w:t>
      </w:r>
      <w:r w:rsidR="002765F1" w:rsidRPr="00C52D9C">
        <w:rPr>
          <w:rFonts w:ascii="Book Antiqua" w:hAnsi="Book Antiqua" w:cs="Times New Roman"/>
          <w:sz w:val="24"/>
          <w:szCs w:val="24"/>
        </w:rPr>
        <w:t>les personnes âgées de 35 à 44 ans</w:t>
      </w:r>
      <w:r>
        <w:rPr>
          <w:rFonts w:ascii="Book Antiqua" w:hAnsi="Book Antiqua" w:cs="Times New Roman"/>
          <w:sz w:val="24"/>
          <w:szCs w:val="24"/>
        </w:rPr>
        <w:t xml:space="preserve"> </w:t>
      </w:r>
      <w:r w:rsidR="002765F1" w:rsidRPr="00C52D9C">
        <w:rPr>
          <w:rFonts w:ascii="Book Antiqua" w:hAnsi="Book Antiqua" w:cs="Times New Roman"/>
          <w:sz w:val="24"/>
          <w:szCs w:val="24"/>
        </w:rPr>
        <w:t>(</w:t>
      </w:r>
      <w:r w:rsidRPr="00C52D9C">
        <w:rPr>
          <w:rFonts w:ascii="Book Antiqua" w:hAnsi="Book Antiqua" w:cs="Times New Roman"/>
          <w:sz w:val="24"/>
          <w:szCs w:val="24"/>
        </w:rPr>
        <w:t>+2,</w:t>
      </w:r>
      <w:r w:rsidR="00D15C78">
        <w:rPr>
          <w:rFonts w:ascii="Book Antiqua" w:hAnsi="Book Antiqua" w:cs="Times New Roman"/>
          <w:sz w:val="24"/>
          <w:szCs w:val="24"/>
        </w:rPr>
        <w:t>2</w:t>
      </w:r>
      <w:r w:rsidR="002765F1" w:rsidRPr="00C52D9C">
        <w:rPr>
          <w:rFonts w:ascii="Book Antiqua" w:hAnsi="Book Antiqua" w:cs="Times New Roman"/>
          <w:sz w:val="24"/>
          <w:szCs w:val="24"/>
        </w:rPr>
        <w:t xml:space="preserve"> point</w:t>
      </w:r>
      <w:r w:rsidRPr="00C52D9C">
        <w:rPr>
          <w:rFonts w:ascii="Book Antiqua" w:hAnsi="Book Antiqua" w:cs="Times New Roman"/>
          <w:sz w:val="24"/>
          <w:szCs w:val="24"/>
        </w:rPr>
        <w:t>s</w:t>
      </w:r>
      <w:r w:rsidR="002765F1" w:rsidRPr="00C52D9C">
        <w:rPr>
          <w:rFonts w:ascii="Book Antiqua" w:hAnsi="Book Antiqua" w:cs="Times New Roman"/>
          <w:sz w:val="24"/>
          <w:szCs w:val="24"/>
        </w:rPr>
        <w:t xml:space="preserve">), </w:t>
      </w:r>
      <w:r w:rsidRPr="00C52D9C">
        <w:rPr>
          <w:rFonts w:ascii="Book Antiqua" w:hAnsi="Book Antiqua" w:cs="Times New Roman"/>
          <w:sz w:val="24"/>
          <w:szCs w:val="24"/>
        </w:rPr>
        <w:t>les jeunes âgés de 15 à 24 ans (+2 point</w:t>
      </w:r>
      <w:r>
        <w:rPr>
          <w:rFonts w:ascii="Book Antiqua" w:hAnsi="Book Antiqua" w:cs="Times New Roman"/>
          <w:sz w:val="24"/>
          <w:szCs w:val="24"/>
        </w:rPr>
        <w:t>s</w:t>
      </w:r>
      <w:r w:rsidRPr="00C52D9C">
        <w:rPr>
          <w:rFonts w:ascii="Book Antiqua" w:hAnsi="Book Antiqua" w:cs="Times New Roman"/>
          <w:sz w:val="24"/>
          <w:szCs w:val="24"/>
        </w:rPr>
        <w:t>)</w:t>
      </w:r>
      <w:r w:rsidR="002765F1" w:rsidRPr="00C52D9C">
        <w:rPr>
          <w:rFonts w:ascii="Book Antiqua" w:hAnsi="Book Antiqua" w:cs="Times New Roman"/>
          <w:sz w:val="24"/>
          <w:szCs w:val="24"/>
        </w:rPr>
        <w:t xml:space="preserve">, </w:t>
      </w:r>
      <w:r w:rsidRPr="00C52D9C">
        <w:rPr>
          <w:rFonts w:ascii="Book Antiqua" w:hAnsi="Book Antiqua" w:cs="Times New Roman"/>
          <w:sz w:val="24"/>
          <w:szCs w:val="24"/>
        </w:rPr>
        <w:t>les ruraux (+1,8 point), les hommes (+1,3 point) et les non diplômés (+1,2 point).</w:t>
      </w:r>
      <w:r w:rsidR="002765F1" w:rsidRPr="00C52D9C">
        <w:rPr>
          <w:rFonts w:ascii="Book Antiqua" w:hAnsi="Book Antiqua" w:cs="Times New Roman"/>
          <w:sz w:val="24"/>
          <w:szCs w:val="24"/>
        </w:rPr>
        <w:t xml:space="preserve"> </w:t>
      </w:r>
    </w:p>
    <w:p w:rsidR="004B3397" w:rsidRPr="008B4C1D" w:rsidRDefault="008B4C1D" w:rsidP="00C1088C">
      <w:pPr>
        <w:spacing w:before="240" w:after="240" w:line="312" w:lineRule="auto"/>
        <w:jc w:val="both"/>
        <w:rPr>
          <w:rFonts w:ascii="Book Antiqua" w:hAnsi="Book Antiqua" w:cs="Times New Roman"/>
          <w:sz w:val="24"/>
          <w:szCs w:val="24"/>
        </w:rPr>
      </w:pPr>
      <w:r>
        <w:rPr>
          <w:rFonts w:ascii="Book Antiqua" w:hAnsi="Book Antiqua" w:cs="Times New Roman"/>
          <w:sz w:val="24"/>
          <w:szCs w:val="24"/>
        </w:rPr>
        <w:t>Selon les secteurs d’activité, l</w:t>
      </w:r>
      <w:r w:rsidR="004B3397" w:rsidRPr="008B4C1D">
        <w:rPr>
          <w:rFonts w:ascii="Book Antiqua" w:hAnsi="Book Antiqua" w:cs="Times New Roman"/>
          <w:sz w:val="24"/>
          <w:szCs w:val="24"/>
        </w:rPr>
        <w:t xml:space="preserve">e secteur des BTP, le plus touché par le </w:t>
      </w:r>
      <w:r w:rsidR="00830F2E" w:rsidRPr="008B4C1D">
        <w:rPr>
          <w:rFonts w:ascii="Book Antiqua" w:hAnsi="Book Antiqua" w:cs="Times New Roman"/>
          <w:sz w:val="24"/>
          <w:szCs w:val="24"/>
        </w:rPr>
        <w:t>sous-emploi</w:t>
      </w:r>
      <w:r w:rsidR="004B3397" w:rsidRPr="008B4C1D">
        <w:rPr>
          <w:rFonts w:ascii="Book Antiqua" w:hAnsi="Book Antiqua" w:cs="Times New Roman"/>
          <w:sz w:val="24"/>
          <w:szCs w:val="24"/>
        </w:rPr>
        <w:t>, a connu une importante hausse du taux de sous-emploi</w:t>
      </w:r>
      <w:r w:rsidR="00C1088C">
        <w:rPr>
          <w:rFonts w:ascii="Book Antiqua" w:hAnsi="Book Antiqua" w:cs="Times New Roman"/>
          <w:sz w:val="24"/>
          <w:szCs w:val="24"/>
        </w:rPr>
        <w:t>,</w:t>
      </w:r>
      <w:r w:rsidR="004B3397" w:rsidRPr="008B4C1D">
        <w:rPr>
          <w:rFonts w:ascii="Book Antiqua" w:hAnsi="Book Antiqua" w:cs="Times New Roman"/>
          <w:sz w:val="24"/>
          <w:szCs w:val="24"/>
        </w:rPr>
        <w:t xml:space="preserve"> avec +</w:t>
      </w:r>
      <w:r w:rsidR="00346A42" w:rsidRPr="008B4C1D">
        <w:rPr>
          <w:rFonts w:ascii="Book Antiqua" w:hAnsi="Book Antiqua" w:cs="Times New Roman"/>
          <w:sz w:val="24"/>
          <w:szCs w:val="24"/>
        </w:rPr>
        <w:t>2,3</w:t>
      </w:r>
      <w:r w:rsidR="004F6EDF">
        <w:rPr>
          <w:rFonts w:ascii="Book Antiqua" w:hAnsi="Book Antiqua" w:cs="Times New Roman"/>
          <w:sz w:val="24"/>
          <w:szCs w:val="24"/>
        </w:rPr>
        <w:t xml:space="preserve"> </w:t>
      </w:r>
      <w:r w:rsidR="004B3397" w:rsidRPr="008B4C1D">
        <w:rPr>
          <w:rFonts w:ascii="Book Antiqua" w:hAnsi="Book Antiqua" w:cs="Times New Roman"/>
          <w:sz w:val="24"/>
          <w:szCs w:val="24"/>
        </w:rPr>
        <w:t>point</w:t>
      </w:r>
      <w:r w:rsidR="00346A42" w:rsidRPr="008B4C1D">
        <w:rPr>
          <w:rFonts w:ascii="Book Antiqua" w:hAnsi="Book Antiqua" w:cs="Times New Roman"/>
          <w:sz w:val="24"/>
          <w:szCs w:val="24"/>
        </w:rPr>
        <w:t>s</w:t>
      </w:r>
      <w:r w:rsidR="004B3397" w:rsidRPr="008B4C1D">
        <w:rPr>
          <w:rFonts w:ascii="Book Antiqua" w:hAnsi="Book Antiqua" w:cs="Times New Roman"/>
          <w:sz w:val="24"/>
          <w:szCs w:val="24"/>
        </w:rPr>
        <w:t xml:space="preserve"> (de 1</w:t>
      </w:r>
      <w:r w:rsidR="00346A42" w:rsidRPr="008B4C1D">
        <w:rPr>
          <w:rFonts w:ascii="Book Antiqua" w:hAnsi="Book Antiqua" w:cs="Times New Roman"/>
          <w:sz w:val="24"/>
          <w:szCs w:val="24"/>
        </w:rPr>
        <w:t>9</w:t>
      </w:r>
      <w:r w:rsidR="004B3397" w:rsidRPr="008B4C1D">
        <w:rPr>
          <w:rFonts w:ascii="Book Antiqua" w:hAnsi="Book Antiqua" w:cs="Times New Roman"/>
          <w:sz w:val="24"/>
          <w:szCs w:val="24"/>
        </w:rPr>
        <w:t>,9%</w:t>
      </w:r>
      <w:r w:rsidR="00830F2E" w:rsidRPr="008B4C1D">
        <w:rPr>
          <w:rFonts w:ascii="Book Antiqua" w:hAnsi="Book Antiqua" w:cs="Times New Roman"/>
          <w:sz w:val="24"/>
          <w:szCs w:val="24"/>
        </w:rPr>
        <w:t xml:space="preserve"> à </w:t>
      </w:r>
      <w:r w:rsidR="00346A42" w:rsidRPr="008B4C1D">
        <w:rPr>
          <w:rFonts w:ascii="Book Antiqua" w:hAnsi="Book Antiqua" w:cs="Times New Roman"/>
          <w:sz w:val="24"/>
          <w:szCs w:val="24"/>
        </w:rPr>
        <w:t>22</w:t>
      </w:r>
      <w:r w:rsidR="00830F2E" w:rsidRPr="008B4C1D">
        <w:rPr>
          <w:rFonts w:ascii="Book Antiqua" w:hAnsi="Book Antiqua" w:cs="Times New Roman"/>
          <w:sz w:val="24"/>
          <w:szCs w:val="24"/>
        </w:rPr>
        <w:t>,</w:t>
      </w:r>
      <w:r w:rsidR="00346A42" w:rsidRPr="008B4C1D">
        <w:rPr>
          <w:rFonts w:ascii="Book Antiqua" w:hAnsi="Book Antiqua" w:cs="Times New Roman"/>
          <w:sz w:val="24"/>
          <w:szCs w:val="24"/>
        </w:rPr>
        <w:t>2</w:t>
      </w:r>
      <w:r w:rsidR="00830F2E" w:rsidRPr="008B4C1D">
        <w:rPr>
          <w:rFonts w:ascii="Book Antiqua" w:hAnsi="Book Antiqua" w:cs="Times New Roman"/>
          <w:sz w:val="24"/>
          <w:szCs w:val="24"/>
        </w:rPr>
        <w:t>%</w:t>
      </w:r>
      <w:r w:rsidR="004B3397" w:rsidRPr="008B4C1D">
        <w:rPr>
          <w:rFonts w:ascii="Book Antiqua" w:hAnsi="Book Antiqua" w:cs="Times New Roman"/>
          <w:sz w:val="24"/>
          <w:szCs w:val="24"/>
        </w:rPr>
        <w:t xml:space="preserve">), suivi par le secteur de </w:t>
      </w:r>
      <w:r w:rsidR="00830F2E" w:rsidRPr="008B4C1D">
        <w:rPr>
          <w:rFonts w:ascii="Book Antiqua" w:hAnsi="Book Antiqua" w:cs="Times New Roman"/>
          <w:sz w:val="24"/>
          <w:szCs w:val="24"/>
        </w:rPr>
        <w:t>l’</w:t>
      </w:r>
      <w:r w:rsidR="00C1088C" w:rsidRPr="008B4C1D">
        <w:rPr>
          <w:rFonts w:ascii="Book Antiqua" w:hAnsi="Book Antiqua" w:cs="Times New Roman"/>
          <w:sz w:val="24"/>
          <w:szCs w:val="24"/>
        </w:rPr>
        <w:t>"</w:t>
      </w:r>
      <w:r w:rsidR="00830F2E" w:rsidRPr="008B4C1D">
        <w:rPr>
          <w:rFonts w:ascii="Book Antiqua" w:hAnsi="Book Antiqua" w:cs="Times New Roman"/>
          <w:sz w:val="24"/>
          <w:szCs w:val="24"/>
        </w:rPr>
        <w:t>agriculture, forêt et pêche</w:t>
      </w:r>
      <w:r w:rsidR="004B3397" w:rsidRPr="008B4C1D">
        <w:rPr>
          <w:rFonts w:ascii="Book Antiqua" w:hAnsi="Book Antiqua" w:cs="Times New Roman"/>
          <w:sz w:val="24"/>
          <w:szCs w:val="24"/>
        </w:rPr>
        <w:t>"</w:t>
      </w:r>
      <w:r w:rsidR="00C1088C">
        <w:rPr>
          <w:rFonts w:ascii="Book Antiqua" w:hAnsi="Book Antiqua" w:cs="Times New Roman"/>
          <w:sz w:val="24"/>
          <w:szCs w:val="24"/>
        </w:rPr>
        <w:t>,</w:t>
      </w:r>
      <w:r w:rsidR="004B3397" w:rsidRPr="008B4C1D">
        <w:rPr>
          <w:rFonts w:ascii="Book Antiqua" w:hAnsi="Book Antiqua" w:cs="Times New Roman"/>
          <w:sz w:val="24"/>
          <w:szCs w:val="24"/>
        </w:rPr>
        <w:t xml:space="preserve"> avec </w:t>
      </w:r>
      <w:r w:rsidR="00346A42" w:rsidRPr="008B4C1D">
        <w:rPr>
          <w:rFonts w:ascii="Book Antiqua" w:hAnsi="Book Antiqua" w:cs="Times New Roman"/>
          <w:sz w:val="24"/>
          <w:szCs w:val="24"/>
        </w:rPr>
        <w:t>1</w:t>
      </w:r>
      <w:r w:rsidR="00830F2E" w:rsidRPr="008B4C1D">
        <w:rPr>
          <w:rFonts w:ascii="Book Antiqua" w:hAnsi="Book Antiqua" w:cs="Times New Roman"/>
          <w:sz w:val="24"/>
          <w:szCs w:val="24"/>
        </w:rPr>
        <w:t>,</w:t>
      </w:r>
      <w:r w:rsidR="00346A42" w:rsidRPr="008B4C1D">
        <w:rPr>
          <w:rFonts w:ascii="Book Antiqua" w:hAnsi="Book Antiqua" w:cs="Times New Roman"/>
          <w:sz w:val="24"/>
          <w:szCs w:val="24"/>
        </w:rPr>
        <w:t>2</w:t>
      </w:r>
      <w:r w:rsidR="004B3397" w:rsidRPr="008B4C1D">
        <w:rPr>
          <w:rFonts w:ascii="Book Antiqua" w:hAnsi="Book Antiqua" w:cs="Times New Roman"/>
          <w:sz w:val="24"/>
          <w:szCs w:val="24"/>
        </w:rPr>
        <w:t xml:space="preserve"> point (de </w:t>
      </w:r>
      <w:r w:rsidR="00830F2E" w:rsidRPr="008B4C1D">
        <w:rPr>
          <w:rFonts w:ascii="Book Antiqua" w:hAnsi="Book Antiqua" w:cs="Times New Roman"/>
          <w:sz w:val="24"/>
          <w:szCs w:val="24"/>
        </w:rPr>
        <w:t>11,</w:t>
      </w:r>
      <w:r w:rsidR="00346A42" w:rsidRPr="008B4C1D">
        <w:rPr>
          <w:rFonts w:ascii="Book Antiqua" w:hAnsi="Book Antiqua" w:cs="Times New Roman"/>
          <w:sz w:val="24"/>
          <w:szCs w:val="24"/>
        </w:rPr>
        <w:t>9</w:t>
      </w:r>
      <w:r w:rsidR="004B3397" w:rsidRPr="008B4C1D">
        <w:rPr>
          <w:rFonts w:ascii="Book Antiqua" w:hAnsi="Book Antiqua" w:cs="Times New Roman"/>
          <w:sz w:val="24"/>
          <w:szCs w:val="24"/>
        </w:rPr>
        <w:t xml:space="preserve">% à </w:t>
      </w:r>
      <w:r w:rsidR="00830F2E" w:rsidRPr="008B4C1D">
        <w:rPr>
          <w:rFonts w:ascii="Book Antiqua" w:hAnsi="Book Antiqua" w:cs="Times New Roman"/>
          <w:sz w:val="24"/>
          <w:szCs w:val="24"/>
        </w:rPr>
        <w:t>1</w:t>
      </w:r>
      <w:r w:rsidR="00346A42" w:rsidRPr="008B4C1D">
        <w:rPr>
          <w:rFonts w:ascii="Book Antiqua" w:hAnsi="Book Antiqua" w:cs="Times New Roman"/>
          <w:sz w:val="24"/>
          <w:szCs w:val="24"/>
        </w:rPr>
        <w:t>3</w:t>
      </w:r>
      <w:r w:rsidR="004B3397" w:rsidRPr="008B4C1D">
        <w:rPr>
          <w:rFonts w:ascii="Book Antiqua" w:hAnsi="Book Antiqua" w:cs="Times New Roman"/>
          <w:sz w:val="24"/>
          <w:szCs w:val="24"/>
        </w:rPr>
        <w:t>,</w:t>
      </w:r>
      <w:r w:rsidR="00346A42" w:rsidRPr="008B4C1D">
        <w:rPr>
          <w:rFonts w:ascii="Book Antiqua" w:hAnsi="Book Antiqua" w:cs="Times New Roman"/>
          <w:sz w:val="24"/>
          <w:szCs w:val="24"/>
        </w:rPr>
        <w:t>1</w:t>
      </w:r>
      <w:r w:rsidR="004B3397" w:rsidRPr="008B4C1D">
        <w:rPr>
          <w:rFonts w:ascii="Book Antiqua" w:hAnsi="Book Antiqua" w:cs="Times New Roman"/>
          <w:sz w:val="24"/>
          <w:szCs w:val="24"/>
        </w:rPr>
        <w:t xml:space="preserve">%). </w:t>
      </w:r>
    </w:p>
    <w:p w:rsidR="004B3397" w:rsidRPr="008B4C1D" w:rsidRDefault="004E0C71" w:rsidP="002A337B">
      <w:pPr>
        <w:spacing w:before="240" w:after="240" w:line="312" w:lineRule="auto"/>
        <w:contextualSpacing/>
        <w:jc w:val="center"/>
        <w:rPr>
          <w:rFonts w:ascii="Book Antiqua" w:eastAsia="Book Antiqua" w:hAnsi="Book Antiqua" w:cs="Book Antiqua"/>
          <w:b/>
          <w:color w:val="4F81BD" w:themeColor="accent1"/>
          <w:sz w:val="18"/>
          <w:szCs w:val="18"/>
        </w:rPr>
      </w:pPr>
      <w:r w:rsidRPr="008B4C1D">
        <w:rPr>
          <w:rFonts w:ascii="Book Antiqua" w:eastAsia="Book Antiqua" w:hAnsi="Book Antiqua" w:cs="Book Antiqua"/>
          <w:b/>
          <w:color w:val="4F81BD" w:themeColor="accent1"/>
          <w:sz w:val="18"/>
          <w:szCs w:val="18"/>
        </w:rPr>
        <w:t xml:space="preserve">Graphique </w:t>
      </w:r>
      <w:r w:rsidR="002A337B">
        <w:rPr>
          <w:rFonts w:ascii="Book Antiqua" w:eastAsia="Book Antiqua" w:hAnsi="Book Antiqua" w:cs="Book Antiqua"/>
          <w:b/>
          <w:color w:val="4F81BD" w:themeColor="accent1"/>
          <w:sz w:val="18"/>
          <w:szCs w:val="18"/>
        </w:rPr>
        <w:t>7</w:t>
      </w:r>
      <w:r w:rsidR="004B3397" w:rsidRPr="008B4C1D">
        <w:rPr>
          <w:rFonts w:ascii="Book Antiqua" w:eastAsia="Book Antiqua" w:hAnsi="Book Antiqua" w:cs="Book Antiqua"/>
          <w:b/>
          <w:color w:val="4F81BD" w:themeColor="accent1"/>
          <w:sz w:val="18"/>
          <w:szCs w:val="18"/>
        </w:rPr>
        <w:t xml:space="preserve"> : Evolution du taux de sous-emploi entre les troisièmes trimestres de </w:t>
      </w:r>
      <w:r w:rsidR="00EA38AB" w:rsidRPr="008B4C1D">
        <w:rPr>
          <w:rFonts w:ascii="Book Antiqua" w:eastAsia="Book Antiqua" w:hAnsi="Book Antiqua" w:cs="Book Antiqua"/>
          <w:b/>
          <w:color w:val="4F81BD" w:themeColor="accent1"/>
          <w:sz w:val="18"/>
          <w:szCs w:val="18"/>
        </w:rPr>
        <w:t>2024</w:t>
      </w:r>
      <w:r w:rsidR="004B3397" w:rsidRPr="008B4C1D">
        <w:rPr>
          <w:rFonts w:ascii="Book Antiqua" w:eastAsia="Book Antiqua" w:hAnsi="Book Antiqua" w:cs="Book Antiqua"/>
          <w:b/>
          <w:color w:val="4F81BD" w:themeColor="accent1"/>
          <w:sz w:val="18"/>
          <w:szCs w:val="18"/>
        </w:rPr>
        <w:t xml:space="preserve"> et de </w:t>
      </w:r>
      <w:r w:rsidR="00EA38AB" w:rsidRPr="008B4C1D">
        <w:rPr>
          <w:rFonts w:ascii="Book Antiqua" w:eastAsia="Book Antiqua" w:hAnsi="Book Antiqua" w:cs="Book Antiqua"/>
          <w:b/>
          <w:color w:val="4F81BD" w:themeColor="accent1"/>
          <w:sz w:val="18"/>
          <w:szCs w:val="18"/>
        </w:rPr>
        <w:t>2025</w:t>
      </w:r>
      <w:r w:rsidR="00C1088C">
        <w:rPr>
          <w:rFonts w:ascii="Book Antiqua" w:eastAsia="Book Antiqua" w:hAnsi="Book Antiqua" w:cs="Book Antiqua"/>
          <w:b/>
          <w:color w:val="4F81BD" w:themeColor="accent1"/>
          <w:sz w:val="18"/>
          <w:szCs w:val="18"/>
        </w:rPr>
        <w:t xml:space="preserve"> </w:t>
      </w:r>
      <w:r w:rsidR="004B3397" w:rsidRPr="008B4C1D">
        <w:rPr>
          <w:rFonts w:ascii="Book Antiqua" w:eastAsia="Book Antiqua" w:hAnsi="Book Antiqua" w:cs="Book Antiqua"/>
          <w:b/>
          <w:color w:val="4F81BD" w:themeColor="accent1"/>
          <w:sz w:val="18"/>
          <w:szCs w:val="18"/>
        </w:rPr>
        <w:t>selon les secteurs d’activité économique (en %)</w:t>
      </w:r>
    </w:p>
    <w:p w:rsidR="00761CD7" w:rsidRDefault="00761CD7" w:rsidP="00A810BF">
      <w:pPr>
        <w:spacing w:before="240" w:after="240" w:line="312" w:lineRule="auto"/>
        <w:contextualSpacing/>
        <w:jc w:val="center"/>
        <w:rPr>
          <w:rFonts w:ascii="Book Antiqua" w:hAnsi="Book Antiqua" w:cs="Times New Roman"/>
          <w:sz w:val="24"/>
          <w:szCs w:val="24"/>
        </w:rPr>
      </w:pPr>
      <w:r w:rsidRPr="00761CD7">
        <w:rPr>
          <w:rFonts w:ascii="Book Antiqua" w:hAnsi="Book Antiqua" w:cs="Times New Roman"/>
          <w:noProof/>
          <w:sz w:val="24"/>
          <w:szCs w:val="24"/>
        </w:rPr>
        <w:drawing>
          <wp:inline distT="0" distB="0" distL="0" distR="0">
            <wp:extent cx="5759532" cy="1698172"/>
            <wp:effectExtent l="0" t="0" r="0"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C61D6" w:rsidRPr="00283BE3" w:rsidRDefault="009C61D6" w:rsidP="009C61D6">
      <w:pPr>
        <w:pStyle w:val="MMTopic2"/>
        <w:numPr>
          <w:ilvl w:val="0"/>
          <w:numId w:val="0"/>
        </w:numPr>
        <w:spacing w:line="240" w:lineRule="auto"/>
        <w:jc w:val="both"/>
        <w:rPr>
          <w:rFonts w:ascii="Book Antiqua" w:eastAsia="Book Antiqua" w:hAnsi="Book Antiqua" w:cs="Book Antiqua"/>
          <w:b/>
          <w:bCs/>
          <w:color w:val="1F497D" w:themeColor="text2"/>
          <w:lang w:eastAsia="fr-FR"/>
        </w:rPr>
      </w:pPr>
      <w:r w:rsidRPr="00283BE3">
        <w:rPr>
          <w:rFonts w:ascii="Book Antiqua" w:eastAsia="Book Antiqua" w:hAnsi="Book Antiqua" w:cs="Book Antiqua"/>
          <w:b/>
          <w:bCs/>
          <w:color w:val="1F497D" w:themeColor="text2"/>
          <w:lang w:eastAsia="fr-FR"/>
        </w:rPr>
        <w:t>III. Situation régionale du marché du travail</w:t>
      </w:r>
    </w:p>
    <w:p w:rsidR="009C61D6" w:rsidRPr="00E4316D" w:rsidRDefault="009C61D6" w:rsidP="002A337B">
      <w:pPr>
        <w:spacing w:before="240" w:line="360" w:lineRule="auto"/>
        <w:contextualSpacing/>
        <w:jc w:val="both"/>
        <w:rPr>
          <w:rFonts w:ascii="Book Antiqua" w:hAnsi="Book Antiqua" w:cs="Times New Roman"/>
          <w:sz w:val="24"/>
          <w:szCs w:val="24"/>
        </w:rPr>
      </w:pPr>
      <w:r w:rsidRPr="00E4316D">
        <w:rPr>
          <w:rFonts w:ascii="Book Antiqua" w:hAnsi="Book Antiqua" w:cs="Times New Roman"/>
          <w:sz w:val="24"/>
          <w:szCs w:val="24"/>
        </w:rPr>
        <w:t>Cinq régions abritent 72,</w:t>
      </w:r>
      <w:r>
        <w:rPr>
          <w:rFonts w:ascii="Book Antiqua" w:hAnsi="Book Antiqua" w:cs="Times New Roman"/>
          <w:sz w:val="24"/>
          <w:szCs w:val="24"/>
        </w:rPr>
        <w:t>5</w:t>
      </w:r>
      <w:r w:rsidRPr="00E4316D">
        <w:rPr>
          <w:rFonts w:ascii="Book Antiqua" w:hAnsi="Book Antiqua" w:cs="Times New Roman"/>
          <w:sz w:val="24"/>
          <w:szCs w:val="24"/>
        </w:rPr>
        <w:t xml:space="preserve">% de l’ensemble des actifs âgés de 15 ans et plus. </w:t>
      </w:r>
      <w:r>
        <w:rPr>
          <w:rFonts w:ascii="Book Antiqua" w:hAnsi="Book Antiqua" w:cs="Times New Roman"/>
          <w:sz w:val="24"/>
          <w:szCs w:val="24"/>
        </w:rPr>
        <w:t xml:space="preserve">La région de </w:t>
      </w:r>
      <w:r w:rsidRPr="00E4316D">
        <w:rPr>
          <w:rFonts w:ascii="Book Antiqua" w:hAnsi="Book Antiqua" w:cs="Times New Roman"/>
          <w:sz w:val="24"/>
          <w:szCs w:val="24"/>
        </w:rPr>
        <w:t>Casablanca-Settat vient en première position avec 22,</w:t>
      </w:r>
      <w:r>
        <w:rPr>
          <w:rFonts w:ascii="Book Antiqua" w:hAnsi="Book Antiqua" w:cs="Times New Roman"/>
          <w:sz w:val="24"/>
          <w:szCs w:val="24"/>
        </w:rPr>
        <w:t>9</w:t>
      </w:r>
      <w:r w:rsidRPr="00E4316D">
        <w:rPr>
          <w:rFonts w:ascii="Book Antiqua" w:hAnsi="Book Antiqua" w:cs="Times New Roman"/>
          <w:sz w:val="24"/>
          <w:szCs w:val="24"/>
        </w:rPr>
        <w:t>% d’actifs, suivie de Rabat-Salé-Kénitra (13,</w:t>
      </w:r>
      <w:r>
        <w:rPr>
          <w:rFonts w:ascii="Book Antiqua" w:hAnsi="Book Antiqua" w:cs="Times New Roman"/>
          <w:sz w:val="24"/>
          <w:szCs w:val="24"/>
        </w:rPr>
        <w:t>4</w:t>
      </w:r>
      <w:r w:rsidRPr="00E4316D">
        <w:rPr>
          <w:rFonts w:ascii="Book Antiqua" w:hAnsi="Book Antiqua" w:cs="Times New Roman"/>
          <w:sz w:val="24"/>
          <w:szCs w:val="24"/>
        </w:rPr>
        <w:t>%), de Marrakech-Safi (12,</w:t>
      </w:r>
      <w:r>
        <w:rPr>
          <w:rFonts w:ascii="Book Antiqua" w:hAnsi="Book Antiqua" w:cs="Times New Roman"/>
          <w:sz w:val="24"/>
          <w:szCs w:val="24"/>
        </w:rPr>
        <w:t>7</w:t>
      </w:r>
      <w:r w:rsidRPr="00E4316D">
        <w:rPr>
          <w:rFonts w:ascii="Book Antiqua" w:hAnsi="Book Antiqua" w:cs="Times New Roman"/>
          <w:sz w:val="24"/>
          <w:szCs w:val="24"/>
        </w:rPr>
        <w:t>%), de Fès-Meknès (1</w:t>
      </w:r>
      <w:r>
        <w:rPr>
          <w:rFonts w:ascii="Book Antiqua" w:hAnsi="Book Antiqua" w:cs="Times New Roman"/>
          <w:sz w:val="24"/>
          <w:szCs w:val="24"/>
        </w:rPr>
        <w:t>2</w:t>
      </w:r>
      <w:r w:rsidRPr="00E4316D">
        <w:rPr>
          <w:rFonts w:ascii="Book Antiqua" w:hAnsi="Book Antiqua" w:cs="Times New Roman"/>
          <w:sz w:val="24"/>
          <w:szCs w:val="24"/>
        </w:rPr>
        <w:t>,</w:t>
      </w:r>
      <w:r>
        <w:rPr>
          <w:rFonts w:ascii="Book Antiqua" w:hAnsi="Book Antiqua" w:cs="Times New Roman"/>
          <w:sz w:val="24"/>
          <w:szCs w:val="24"/>
        </w:rPr>
        <w:t>1</w:t>
      </w:r>
      <w:r w:rsidRPr="00E4316D">
        <w:rPr>
          <w:rFonts w:ascii="Book Antiqua" w:hAnsi="Book Antiqua" w:cs="Times New Roman"/>
          <w:sz w:val="24"/>
          <w:szCs w:val="24"/>
        </w:rPr>
        <w:t>%) et de Tanger-Tétouan-Al Hoceima (11,</w:t>
      </w:r>
      <w:r>
        <w:rPr>
          <w:rFonts w:ascii="Book Antiqua" w:hAnsi="Book Antiqua" w:cs="Times New Roman"/>
          <w:sz w:val="24"/>
          <w:szCs w:val="24"/>
        </w:rPr>
        <w:t>4</w:t>
      </w:r>
      <w:r w:rsidRPr="00E4316D">
        <w:rPr>
          <w:rFonts w:ascii="Book Antiqua" w:hAnsi="Book Antiqua" w:cs="Times New Roman"/>
          <w:sz w:val="24"/>
          <w:szCs w:val="24"/>
        </w:rPr>
        <w:t>%).</w:t>
      </w:r>
    </w:p>
    <w:p w:rsidR="002A337B" w:rsidRDefault="009C61D6" w:rsidP="009C61D6">
      <w:pPr>
        <w:spacing w:line="360" w:lineRule="auto"/>
        <w:jc w:val="both"/>
        <w:rPr>
          <w:rFonts w:ascii="Book Antiqua" w:hAnsi="Book Antiqua" w:cs="Times New Roman"/>
          <w:sz w:val="24"/>
          <w:szCs w:val="24"/>
        </w:rPr>
      </w:pPr>
      <w:r>
        <w:rPr>
          <w:rFonts w:ascii="Book Antiqua" w:hAnsi="Book Antiqua" w:cs="Times New Roman"/>
          <w:sz w:val="24"/>
          <w:szCs w:val="24"/>
        </w:rPr>
        <w:t>Quatre</w:t>
      </w:r>
      <w:r w:rsidRPr="00E4316D">
        <w:rPr>
          <w:rFonts w:ascii="Book Antiqua" w:hAnsi="Book Antiqua" w:cs="Times New Roman"/>
          <w:sz w:val="24"/>
          <w:szCs w:val="24"/>
        </w:rPr>
        <w:t xml:space="preserve"> régions ont enregistré des taux d’activité supérieurs à la moyenne nationale (43,</w:t>
      </w:r>
      <w:r>
        <w:rPr>
          <w:rFonts w:ascii="Book Antiqua" w:hAnsi="Book Antiqua" w:cs="Times New Roman"/>
          <w:sz w:val="24"/>
          <w:szCs w:val="24"/>
        </w:rPr>
        <w:t>3</w:t>
      </w:r>
      <w:r w:rsidRPr="00E4316D">
        <w:rPr>
          <w:rFonts w:ascii="Book Antiqua" w:hAnsi="Book Antiqua" w:cs="Times New Roman"/>
          <w:sz w:val="24"/>
          <w:szCs w:val="24"/>
        </w:rPr>
        <w:t>%). Il s’agit des régions de Tanger-Tétouan-Al Hoceima (4</w:t>
      </w:r>
      <w:r>
        <w:rPr>
          <w:rFonts w:ascii="Book Antiqua" w:hAnsi="Book Antiqua" w:cs="Times New Roman"/>
          <w:sz w:val="24"/>
          <w:szCs w:val="24"/>
        </w:rPr>
        <w:t>6</w:t>
      </w:r>
      <w:r w:rsidRPr="00E4316D">
        <w:rPr>
          <w:rFonts w:ascii="Book Antiqua" w:hAnsi="Book Antiqua" w:cs="Times New Roman"/>
          <w:sz w:val="24"/>
          <w:szCs w:val="24"/>
        </w:rPr>
        <w:t>,6%),</w:t>
      </w:r>
      <w:r w:rsidR="00C1088C">
        <w:rPr>
          <w:rFonts w:ascii="Book Antiqua" w:hAnsi="Book Antiqua" w:cs="Times New Roman"/>
          <w:sz w:val="24"/>
          <w:szCs w:val="24"/>
        </w:rPr>
        <w:t xml:space="preserve"> </w:t>
      </w:r>
      <w:r w:rsidRPr="00E4316D">
        <w:rPr>
          <w:rFonts w:ascii="Book Antiqua" w:hAnsi="Book Antiqua" w:cs="Times New Roman"/>
          <w:sz w:val="24"/>
          <w:szCs w:val="24"/>
        </w:rPr>
        <w:t>de Casablanca-Settat (4</w:t>
      </w:r>
      <w:r>
        <w:rPr>
          <w:rFonts w:ascii="Book Antiqua" w:hAnsi="Book Antiqua" w:cs="Times New Roman"/>
          <w:sz w:val="24"/>
          <w:szCs w:val="24"/>
        </w:rPr>
        <w:t>6</w:t>
      </w:r>
      <w:r w:rsidRPr="00E4316D">
        <w:rPr>
          <w:rFonts w:ascii="Book Antiqua" w:hAnsi="Book Antiqua" w:cs="Times New Roman"/>
          <w:sz w:val="24"/>
          <w:szCs w:val="24"/>
        </w:rPr>
        <w:t>,</w:t>
      </w:r>
      <w:r>
        <w:rPr>
          <w:rFonts w:ascii="Book Antiqua" w:hAnsi="Book Antiqua" w:cs="Times New Roman"/>
          <w:sz w:val="24"/>
          <w:szCs w:val="24"/>
        </w:rPr>
        <w:t>6</w:t>
      </w:r>
      <w:r w:rsidRPr="00E4316D">
        <w:rPr>
          <w:rFonts w:ascii="Book Antiqua" w:hAnsi="Book Antiqua" w:cs="Times New Roman"/>
          <w:sz w:val="24"/>
          <w:szCs w:val="24"/>
        </w:rPr>
        <w:t>%), du Sud (45,</w:t>
      </w:r>
      <w:r>
        <w:rPr>
          <w:rFonts w:ascii="Book Antiqua" w:hAnsi="Book Antiqua" w:cs="Times New Roman"/>
          <w:sz w:val="24"/>
          <w:szCs w:val="24"/>
        </w:rPr>
        <w:t>9</w:t>
      </w:r>
      <w:r w:rsidRPr="00E4316D">
        <w:rPr>
          <w:rFonts w:ascii="Book Antiqua" w:hAnsi="Book Antiqua" w:cs="Times New Roman"/>
          <w:sz w:val="24"/>
          <w:szCs w:val="24"/>
        </w:rPr>
        <w:t>%)</w:t>
      </w:r>
      <w:r>
        <w:rPr>
          <w:rFonts w:ascii="Book Antiqua" w:hAnsi="Book Antiqua" w:cs="Times New Roman"/>
          <w:sz w:val="24"/>
          <w:szCs w:val="24"/>
        </w:rPr>
        <w:t xml:space="preserve"> et </w:t>
      </w:r>
      <w:r w:rsidRPr="00E4316D">
        <w:rPr>
          <w:rFonts w:ascii="Book Antiqua" w:hAnsi="Book Antiqua" w:cs="Times New Roman"/>
          <w:sz w:val="24"/>
          <w:szCs w:val="24"/>
        </w:rPr>
        <w:t xml:space="preserve">de </w:t>
      </w:r>
      <w:r w:rsidRPr="005B2FF6">
        <w:rPr>
          <w:rFonts w:ascii="Book Antiqua" w:hAnsi="Book Antiqua" w:cs="Times New Roman"/>
          <w:sz w:val="24"/>
          <w:szCs w:val="24"/>
        </w:rPr>
        <w:t xml:space="preserve">Fès-Meknès </w:t>
      </w:r>
      <w:r w:rsidRPr="00E4316D">
        <w:rPr>
          <w:rFonts w:ascii="Book Antiqua" w:hAnsi="Book Antiqua" w:cs="Times New Roman"/>
          <w:sz w:val="24"/>
          <w:szCs w:val="24"/>
        </w:rPr>
        <w:t>(43,</w:t>
      </w:r>
      <w:r>
        <w:rPr>
          <w:rFonts w:ascii="Book Antiqua" w:hAnsi="Book Antiqua" w:cs="Times New Roman"/>
          <w:sz w:val="24"/>
          <w:szCs w:val="24"/>
        </w:rPr>
        <w:t>5</w:t>
      </w:r>
      <w:r w:rsidRPr="00E4316D">
        <w:rPr>
          <w:rFonts w:ascii="Book Antiqua" w:hAnsi="Book Antiqua" w:cs="Times New Roman"/>
          <w:sz w:val="24"/>
          <w:szCs w:val="24"/>
        </w:rPr>
        <w:t>%). En revanche, les taux les plus bas sont enregistrés dans les régions de Drâa-Tafilalet (3</w:t>
      </w:r>
      <w:r>
        <w:rPr>
          <w:rFonts w:ascii="Book Antiqua" w:hAnsi="Book Antiqua" w:cs="Times New Roman"/>
          <w:sz w:val="24"/>
          <w:szCs w:val="24"/>
        </w:rPr>
        <w:t>6</w:t>
      </w:r>
      <w:r w:rsidRPr="00E4316D">
        <w:rPr>
          <w:rFonts w:ascii="Book Antiqua" w:hAnsi="Book Antiqua" w:cs="Times New Roman"/>
          <w:sz w:val="24"/>
          <w:szCs w:val="24"/>
        </w:rPr>
        <w:t>,</w:t>
      </w:r>
      <w:r>
        <w:rPr>
          <w:rFonts w:ascii="Book Antiqua" w:hAnsi="Book Antiqua" w:cs="Times New Roman"/>
          <w:sz w:val="24"/>
          <w:szCs w:val="24"/>
        </w:rPr>
        <w:t>8</w:t>
      </w:r>
      <w:r w:rsidRPr="00E4316D">
        <w:rPr>
          <w:rFonts w:ascii="Book Antiqua" w:hAnsi="Book Antiqua" w:cs="Times New Roman"/>
          <w:sz w:val="24"/>
          <w:szCs w:val="24"/>
        </w:rPr>
        <w:t>%), de Béni Mellal-Khénifra (39,</w:t>
      </w:r>
      <w:r>
        <w:rPr>
          <w:rFonts w:ascii="Book Antiqua" w:hAnsi="Book Antiqua" w:cs="Times New Roman"/>
          <w:sz w:val="24"/>
          <w:szCs w:val="24"/>
        </w:rPr>
        <w:t>7</w:t>
      </w:r>
      <w:r w:rsidRPr="00E4316D">
        <w:rPr>
          <w:rFonts w:ascii="Book Antiqua" w:hAnsi="Book Antiqua" w:cs="Times New Roman"/>
          <w:sz w:val="24"/>
          <w:szCs w:val="24"/>
        </w:rPr>
        <w:t>%), de l’Oriental (</w:t>
      </w:r>
      <w:r>
        <w:rPr>
          <w:rFonts w:ascii="Book Antiqua" w:hAnsi="Book Antiqua" w:cs="Times New Roman"/>
          <w:sz w:val="24"/>
          <w:szCs w:val="24"/>
        </w:rPr>
        <w:t>39</w:t>
      </w:r>
      <w:r w:rsidRPr="00E4316D">
        <w:rPr>
          <w:rFonts w:ascii="Book Antiqua" w:hAnsi="Book Antiqua" w:cs="Times New Roman"/>
          <w:sz w:val="24"/>
          <w:szCs w:val="24"/>
        </w:rPr>
        <w:t>,</w:t>
      </w:r>
      <w:r>
        <w:rPr>
          <w:rFonts w:ascii="Book Antiqua" w:hAnsi="Book Antiqua" w:cs="Times New Roman"/>
          <w:sz w:val="24"/>
          <w:szCs w:val="24"/>
        </w:rPr>
        <w:t>7</w:t>
      </w:r>
      <w:r w:rsidRPr="00E4316D">
        <w:rPr>
          <w:rFonts w:ascii="Book Antiqua" w:hAnsi="Book Antiqua" w:cs="Times New Roman"/>
          <w:sz w:val="24"/>
          <w:szCs w:val="24"/>
        </w:rPr>
        <w:t>%) et de Souss-Massa (41,</w:t>
      </w:r>
      <w:r>
        <w:rPr>
          <w:rFonts w:ascii="Book Antiqua" w:hAnsi="Book Antiqua" w:cs="Times New Roman"/>
          <w:sz w:val="24"/>
          <w:szCs w:val="24"/>
        </w:rPr>
        <w:t>1</w:t>
      </w:r>
      <w:r w:rsidRPr="00E4316D">
        <w:rPr>
          <w:rFonts w:ascii="Book Antiqua" w:hAnsi="Book Antiqua" w:cs="Times New Roman"/>
          <w:sz w:val="24"/>
          <w:szCs w:val="24"/>
        </w:rPr>
        <w:t>%).</w:t>
      </w:r>
    </w:p>
    <w:p w:rsidR="002A337B" w:rsidRDefault="002A337B">
      <w:pPr>
        <w:spacing w:after="200"/>
        <w:rPr>
          <w:rFonts w:ascii="Book Antiqua" w:hAnsi="Book Antiqua" w:cs="Times New Roman"/>
          <w:sz w:val="24"/>
          <w:szCs w:val="24"/>
        </w:rPr>
      </w:pPr>
      <w:r>
        <w:rPr>
          <w:rFonts w:ascii="Book Antiqua" w:hAnsi="Book Antiqua" w:cs="Times New Roman"/>
          <w:sz w:val="24"/>
          <w:szCs w:val="24"/>
        </w:rPr>
        <w:br w:type="page"/>
      </w:r>
    </w:p>
    <w:p w:rsidR="009C61D6" w:rsidRPr="00DB4B63" w:rsidRDefault="009C61D6" w:rsidP="009C61D6">
      <w:pPr>
        <w:spacing w:line="360" w:lineRule="auto"/>
        <w:jc w:val="both"/>
        <w:rPr>
          <w:rFonts w:ascii="Book Antiqua" w:hAnsi="Book Antiqua" w:cs="Times New Roman"/>
          <w:sz w:val="24"/>
          <w:szCs w:val="24"/>
        </w:rPr>
      </w:pPr>
    </w:p>
    <w:p w:rsidR="009C61D6" w:rsidRPr="002A337B" w:rsidRDefault="009C61D6" w:rsidP="002A337B">
      <w:pPr>
        <w:spacing w:after="200"/>
        <w:jc w:val="center"/>
        <w:rPr>
          <w:rFonts w:ascii="Book Antiqua" w:eastAsia="Book Antiqua" w:hAnsi="Book Antiqua" w:cs="Book Antiqua"/>
          <w:b/>
          <w:color w:val="4F81BD" w:themeColor="accent1"/>
          <w:sz w:val="18"/>
          <w:szCs w:val="18"/>
        </w:rPr>
      </w:pPr>
      <w:r w:rsidRPr="002A337B">
        <w:rPr>
          <w:rFonts w:ascii="Book Antiqua" w:eastAsia="Book Antiqua" w:hAnsi="Book Antiqua" w:cs="Book Antiqua"/>
          <w:b/>
          <w:color w:val="4F81BD" w:themeColor="accent1"/>
          <w:sz w:val="18"/>
          <w:szCs w:val="18"/>
        </w:rPr>
        <w:t xml:space="preserve">Graphique </w:t>
      </w:r>
      <w:r w:rsidR="002A337B">
        <w:rPr>
          <w:rFonts w:ascii="Book Antiqua" w:eastAsia="Book Antiqua" w:hAnsi="Book Antiqua" w:cs="Book Antiqua"/>
          <w:b/>
          <w:color w:val="4F81BD" w:themeColor="accent1"/>
          <w:sz w:val="18"/>
          <w:szCs w:val="18"/>
        </w:rPr>
        <w:t>8</w:t>
      </w:r>
      <w:r w:rsidRPr="002A337B">
        <w:rPr>
          <w:rFonts w:ascii="Book Antiqua" w:eastAsia="Book Antiqua" w:hAnsi="Book Antiqua" w:cs="Book Antiqua"/>
          <w:b/>
          <w:color w:val="4F81BD" w:themeColor="accent1"/>
          <w:sz w:val="18"/>
          <w:szCs w:val="18"/>
        </w:rPr>
        <w:t> : Taux d’activité selon les régions au troisième trimestre de 2025 (en%)</w:t>
      </w:r>
    </w:p>
    <w:p w:rsidR="009C61D6" w:rsidRDefault="009C61D6" w:rsidP="009C61D6">
      <w:pPr>
        <w:jc w:val="center"/>
        <w:rPr>
          <w:rFonts w:ascii="Book Antiqua" w:eastAsia="Book Antiqua" w:hAnsi="Book Antiqua" w:cs="Book Antiqua"/>
          <w:b/>
          <w:color w:val="0070C0"/>
          <w:sz w:val="20"/>
          <w:szCs w:val="20"/>
          <w:rtl/>
        </w:rPr>
      </w:pPr>
      <w:r>
        <w:rPr>
          <w:noProof/>
        </w:rPr>
        <w:drawing>
          <wp:inline distT="0" distB="0" distL="0" distR="0">
            <wp:extent cx="4572000" cy="1698171"/>
            <wp:effectExtent l="0" t="0" r="0" b="0"/>
            <wp:docPr id="12"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C61D6" w:rsidRDefault="009C61D6" w:rsidP="009C61D6">
      <w:pPr>
        <w:spacing w:line="360" w:lineRule="auto"/>
        <w:jc w:val="both"/>
        <w:rPr>
          <w:rFonts w:ascii="Book Antiqua" w:hAnsi="Book Antiqua" w:cs="Times New Roman"/>
          <w:sz w:val="24"/>
          <w:szCs w:val="24"/>
        </w:rPr>
      </w:pPr>
      <w:r w:rsidRPr="00E4316D">
        <w:rPr>
          <w:rFonts w:ascii="Book Antiqua" w:hAnsi="Book Antiqua" w:cs="Times New Roman"/>
          <w:sz w:val="24"/>
          <w:szCs w:val="24"/>
        </w:rPr>
        <w:t xml:space="preserve">Par ailleurs, </w:t>
      </w:r>
      <w:r>
        <w:rPr>
          <w:rFonts w:ascii="Book Antiqua" w:hAnsi="Book Antiqua" w:cs="Times New Roman"/>
          <w:sz w:val="24"/>
          <w:szCs w:val="24"/>
        </w:rPr>
        <w:t>cinq</w:t>
      </w:r>
      <w:r w:rsidRPr="00E4316D">
        <w:rPr>
          <w:rFonts w:ascii="Book Antiqua" w:hAnsi="Book Antiqua" w:cs="Times New Roman"/>
          <w:sz w:val="24"/>
          <w:szCs w:val="24"/>
        </w:rPr>
        <w:t xml:space="preserve"> régions </w:t>
      </w:r>
      <w:r w:rsidRPr="00C7103B">
        <w:rPr>
          <w:rFonts w:ascii="Book Antiqua" w:hAnsi="Book Antiqua" w:cs="Times New Roman"/>
          <w:sz w:val="24"/>
          <w:szCs w:val="24"/>
        </w:rPr>
        <w:t>concentrent 7</w:t>
      </w:r>
      <w:r>
        <w:rPr>
          <w:rFonts w:ascii="Book Antiqua" w:hAnsi="Book Antiqua" w:cs="Times New Roman"/>
          <w:sz w:val="24"/>
          <w:szCs w:val="24"/>
        </w:rPr>
        <w:t>3</w:t>
      </w:r>
      <w:r w:rsidRPr="00C7103B">
        <w:rPr>
          <w:rFonts w:ascii="Book Antiqua" w:hAnsi="Book Antiqua" w:cs="Times New Roman"/>
          <w:sz w:val="24"/>
          <w:szCs w:val="24"/>
        </w:rPr>
        <w:t>,</w:t>
      </w:r>
      <w:r>
        <w:rPr>
          <w:rFonts w:ascii="Book Antiqua" w:hAnsi="Book Antiqua" w:cs="Times New Roman"/>
          <w:sz w:val="24"/>
          <w:szCs w:val="24"/>
        </w:rPr>
        <w:t>2%des chômeurs</w:t>
      </w:r>
      <w:r w:rsidRPr="00E4316D">
        <w:rPr>
          <w:rFonts w:ascii="Book Antiqua" w:hAnsi="Book Antiqua" w:cs="Times New Roman"/>
          <w:sz w:val="24"/>
          <w:szCs w:val="24"/>
        </w:rPr>
        <w:t>. La région de Casablanca-Settat vient en première position avec 2</w:t>
      </w:r>
      <w:r>
        <w:rPr>
          <w:rFonts w:ascii="Book Antiqua" w:hAnsi="Book Antiqua" w:cs="Times New Roman"/>
          <w:sz w:val="24"/>
          <w:szCs w:val="24"/>
        </w:rPr>
        <w:t>6</w:t>
      </w:r>
      <w:r w:rsidRPr="00E4316D">
        <w:rPr>
          <w:rFonts w:ascii="Book Antiqua" w:hAnsi="Book Antiqua" w:cs="Times New Roman"/>
          <w:sz w:val="24"/>
          <w:szCs w:val="24"/>
        </w:rPr>
        <w:t>,</w:t>
      </w:r>
      <w:r>
        <w:rPr>
          <w:rFonts w:ascii="Book Antiqua" w:hAnsi="Book Antiqua" w:cs="Times New Roman"/>
          <w:sz w:val="24"/>
          <w:szCs w:val="24"/>
        </w:rPr>
        <w:t>4</w:t>
      </w:r>
      <w:r w:rsidRPr="00E4316D">
        <w:rPr>
          <w:rFonts w:ascii="Book Antiqua" w:hAnsi="Book Antiqua" w:cs="Times New Roman"/>
          <w:sz w:val="24"/>
          <w:szCs w:val="24"/>
        </w:rPr>
        <w:t>%, suivie de Fès-Meknès (1</w:t>
      </w:r>
      <w:r>
        <w:rPr>
          <w:rFonts w:ascii="Book Antiqua" w:hAnsi="Book Antiqua" w:cs="Times New Roman"/>
          <w:sz w:val="24"/>
          <w:szCs w:val="24"/>
        </w:rPr>
        <w:t>4,2%), de Rabat-Salé-Kénitra (13</w:t>
      </w:r>
      <w:r w:rsidRPr="00E4316D">
        <w:rPr>
          <w:rFonts w:ascii="Book Antiqua" w:hAnsi="Book Antiqua" w:cs="Times New Roman"/>
          <w:sz w:val="24"/>
          <w:szCs w:val="24"/>
        </w:rPr>
        <w:t>,</w:t>
      </w:r>
      <w:r>
        <w:rPr>
          <w:rFonts w:ascii="Book Antiqua" w:hAnsi="Book Antiqua" w:cs="Times New Roman"/>
          <w:sz w:val="24"/>
          <w:szCs w:val="24"/>
        </w:rPr>
        <w:t>7</w:t>
      </w:r>
      <w:r w:rsidRPr="00E4316D">
        <w:rPr>
          <w:rFonts w:ascii="Book Antiqua" w:hAnsi="Book Antiqua" w:cs="Times New Roman"/>
          <w:sz w:val="24"/>
          <w:szCs w:val="24"/>
        </w:rPr>
        <w:t>%), de l’Oriental (</w:t>
      </w:r>
      <w:r>
        <w:rPr>
          <w:rFonts w:ascii="Book Antiqua" w:hAnsi="Book Antiqua" w:cs="Times New Roman"/>
          <w:sz w:val="24"/>
          <w:szCs w:val="24"/>
        </w:rPr>
        <w:t>10,4</w:t>
      </w:r>
      <w:r w:rsidRPr="00E4316D">
        <w:rPr>
          <w:rFonts w:ascii="Book Antiqua" w:hAnsi="Book Antiqua" w:cs="Times New Roman"/>
          <w:sz w:val="24"/>
          <w:szCs w:val="24"/>
        </w:rPr>
        <w:t>%) et de Marrakech-Safi (</w:t>
      </w:r>
      <w:r>
        <w:rPr>
          <w:rFonts w:ascii="Book Antiqua" w:hAnsi="Book Antiqua" w:cs="Times New Roman"/>
          <w:sz w:val="24"/>
          <w:szCs w:val="24"/>
        </w:rPr>
        <w:t>8</w:t>
      </w:r>
      <w:r w:rsidRPr="00E4316D">
        <w:rPr>
          <w:rFonts w:ascii="Book Antiqua" w:hAnsi="Book Antiqua" w:cs="Times New Roman"/>
          <w:sz w:val="24"/>
          <w:szCs w:val="24"/>
        </w:rPr>
        <w:t>,</w:t>
      </w:r>
      <w:r>
        <w:rPr>
          <w:rFonts w:ascii="Book Antiqua" w:hAnsi="Book Antiqua" w:cs="Times New Roman"/>
          <w:sz w:val="24"/>
          <w:szCs w:val="24"/>
        </w:rPr>
        <w:t>5</w:t>
      </w:r>
      <w:r w:rsidRPr="00E4316D">
        <w:rPr>
          <w:rFonts w:ascii="Book Antiqua" w:hAnsi="Book Antiqua" w:cs="Times New Roman"/>
          <w:sz w:val="24"/>
          <w:szCs w:val="24"/>
        </w:rPr>
        <w:t>%)</w:t>
      </w:r>
      <w:r>
        <w:rPr>
          <w:rFonts w:ascii="Book Antiqua" w:hAnsi="Book Antiqua" w:cs="Times New Roman"/>
          <w:sz w:val="24"/>
          <w:szCs w:val="24"/>
        </w:rPr>
        <w:t>.</w:t>
      </w:r>
    </w:p>
    <w:p w:rsidR="009C61D6" w:rsidRPr="002A337B" w:rsidRDefault="009C61D6" w:rsidP="002A337B">
      <w:pPr>
        <w:spacing w:line="360" w:lineRule="auto"/>
        <w:jc w:val="center"/>
        <w:rPr>
          <w:rFonts w:ascii="Book Antiqua" w:eastAsia="Book Antiqua" w:hAnsi="Book Antiqua" w:cs="Book Antiqua"/>
          <w:b/>
          <w:color w:val="4F81BD" w:themeColor="accent1"/>
          <w:sz w:val="18"/>
          <w:szCs w:val="18"/>
          <w:rtl/>
        </w:rPr>
      </w:pPr>
      <w:r w:rsidRPr="002A337B">
        <w:rPr>
          <w:rFonts w:ascii="Book Antiqua" w:eastAsia="Book Antiqua" w:hAnsi="Book Antiqua" w:cs="Book Antiqua"/>
          <w:b/>
          <w:color w:val="4F81BD" w:themeColor="accent1"/>
          <w:sz w:val="18"/>
          <w:szCs w:val="18"/>
        </w:rPr>
        <w:t xml:space="preserve">Graphique </w:t>
      </w:r>
      <w:r w:rsidR="002A337B">
        <w:rPr>
          <w:rFonts w:ascii="Book Antiqua" w:eastAsia="Book Antiqua" w:hAnsi="Book Antiqua" w:cs="Book Antiqua"/>
          <w:b/>
          <w:color w:val="4F81BD" w:themeColor="accent1"/>
          <w:sz w:val="18"/>
          <w:szCs w:val="18"/>
        </w:rPr>
        <w:t>9</w:t>
      </w:r>
      <w:r w:rsidRPr="002A337B">
        <w:rPr>
          <w:rFonts w:ascii="Book Antiqua" w:eastAsia="Book Antiqua" w:hAnsi="Book Antiqua" w:cs="Book Antiqua"/>
          <w:b/>
          <w:color w:val="4F81BD" w:themeColor="accent1"/>
          <w:sz w:val="18"/>
          <w:szCs w:val="18"/>
        </w:rPr>
        <w:t> : Taux de chômage selon les régions au troisième trimestre de</w:t>
      </w:r>
      <w:r w:rsidR="00DE717F">
        <w:rPr>
          <w:rFonts w:ascii="Book Antiqua" w:eastAsia="Book Antiqua" w:hAnsi="Book Antiqua" w:cs="Book Antiqua"/>
          <w:b/>
          <w:color w:val="4F81BD" w:themeColor="accent1"/>
          <w:sz w:val="18"/>
          <w:szCs w:val="18"/>
        </w:rPr>
        <w:t xml:space="preserve"> </w:t>
      </w:r>
      <w:r w:rsidRPr="002A337B">
        <w:rPr>
          <w:rFonts w:ascii="Book Antiqua" w:eastAsia="Book Antiqua" w:hAnsi="Book Antiqua" w:cs="Book Antiqua"/>
          <w:b/>
          <w:color w:val="4F81BD" w:themeColor="accent1"/>
          <w:sz w:val="18"/>
          <w:szCs w:val="18"/>
        </w:rPr>
        <w:t>2025 (en%)</w:t>
      </w:r>
    </w:p>
    <w:p w:rsidR="009C61D6" w:rsidRPr="00A4385B" w:rsidRDefault="009C61D6" w:rsidP="009C61D6">
      <w:pPr>
        <w:spacing w:line="360" w:lineRule="auto"/>
        <w:jc w:val="center"/>
        <w:rPr>
          <w:rFonts w:ascii="Book Antiqua" w:hAnsi="Book Antiqua" w:cs="Times New Roman"/>
          <w:sz w:val="24"/>
          <w:szCs w:val="24"/>
        </w:rPr>
      </w:pPr>
      <w:r>
        <w:rPr>
          <w:noProof/>
        </w:rPr>
        <w:drawing>
          <wp:inline distT="0" distB="0" distL="0" distR="0">
            <wp:extent cx="4648200" cy="2038350"/>
            <wp:effectExtent l="0" t="0" r="0" b="0"/>
            <wp:docPr id="14"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C61D6" w:rsidRDefault="009C61D6" w:rsidP="009C61D6">
      <w:pPr>
        <w:spacing w:line="360" w:lineRule="auto"/>
        <w:jc w:val="lowKashida"/>
        <w:rPr>
          <w:rFonts w:ascii="Book Antiqua" w:hAnsi="Book Antiqua" w:cs="Times New Roman"/>
          <w:sz w:val="24"/>
          <w:szCs w:val="24"/>
          <w:rtl/>
        </w:rPr>
      </w:pPr>
    </w:p>
    <w:p w:rsidR="009C61D6" w:rsidRDefault="009C61D6" w:rsidP="005B2065">
      <w:pPr>
        <w:spacing w:line="360" w:lineRule="auto"/>
        <w:jc w:val="lowKashida"/>
        <w:rPr>
          <w:rFonts w:ascii="Book Antiqua" w:eastAsia="Book Antiqua" w:hAnsi="Book Antiqua" w:cs="Book Antiqua"/>
          <w:b/>
          <w:color w:val="0070C0"/>
          <w:sz w:val="24"/>
          <w:szCs w:val="24"/>
        </w:rPr>
      </w:pPr>
      <w:r w:rsidRPr="00F70677">
        <w:rPr>
          <w:rFonts w:ascii="Book Antiqua" w:hAnsi="Book Antiqua" w:cs="Times New Roman"/>
          <w:sz w:val="24"/>
          <w:szCs w:val="24"/>
        </w:rPr>
        <w:t>Les taux de chômage les plus élevés sont enregis</w:t>
      </w:r>
      <w:r>
        <w:rPr>
          <w:rFonts w:ascii="Book Antiqua" w:hAnsi="Book Antiqua" w:cs="Times New Roman"/>
          <w:sz w:val="24"/>
          <w:szCs w:val="24"/>
        </w:rPr>
        <w:t>trés dans les régions du Sud (21,4%), de l’Oriental (21,2</w:t>
      </w:r>
      <w:r w:rsidRPr="00F70677">
        <w:rPr>
          <w:rFonts w:ascii="Book Antiqua" w:hAnsi="Book Antiqua" w:cs="Times New Roman"/>
          <w:sz w:val="24"/>
          <w:szCs w:val="24"/>
        </w:rPr>
        <w:t xml:space="preserve">%), </w:t>
      </w:r>
      <w:r>
        <w:rPr>
          <w:rFonts w:ascii="Book Antiqua" w:hAnsi="Book Antiqua" w:cs="Times New Roman"/>
          <w:sz w:val="24"/>
          <w:szCs w:val="24"/>
        </w:rPr>
        <w:t>de Fès-Meknès (15,3</w:t>
      </w:r>
      <w:r w:rsidRPr="00F70677">
        <w:rPr>
          <w:rFonts w:ascii="Book Antiqua" w:hAnsi="Book Antiqua" w:cs="Times New Roman"/>
          <w:sz w:val="24"/>
          <w:szCs w:val="24"/>
        </w:rPr>
        <w:t>%)</w:t>
      </w:r>
      <w:r>
        <w:rPr>
          <w:rFonts w:ascii="Book Antiqua" w:hAnsi="Book Antiqua" w:cs="Times New Roman"/>
          <w:sz w:val="24"/>
          <w:szCs w:val="24"/>
        </w:rPr>
        <w:t xml:space="preserve"> et </w:t>
      </w:r>
      <w:r w:rsidRPr="00F70677">
        <w:rPr>
          <w:rFonts w:ascii="Book Antiqua" w:hAnsi="Book Antiqua" w:cs="Times New Roman"/>
          <w:sz w:val="24"/>
          <w:szCs w:val="24"/>
        </w:rPr>
        <w:t>d</w:t>
      </w:r>
      <w:r>
        <w:rPr>
          <w:rFonts w:ascii="Book Antiqua" w:hAnsi="Book Antiqua" w:cs="Times New Roman"/>
          <w:sz w:val="24"/>
          <w:szCs w:val="24"/>
        </w:rPr>
        <w:t>e Casablanca-Settat (15,1%)</w:t>
      </w:r>
      <w:r w:rsidRPr="00F70677">
        <w:rPr>
          <w:rFonts w:ascii="Book Antiqua" w:hAnsi="Book Antiqua" w:cs="Times New Roman"/>
          <w:sz w:val="24"/>
          <w:szCs w:val="24"/>
        </w:rPr>
        <w:t>. En revanche, les régions</w:t>
      </w:r>
      <w:r w:rsidR="004F6EDF">
        <w:rPr>
          <w:rFonts w:ascii="Book Antiqua" w:hAnsi="Book Antiqua" w:cs="Times New Roman"/>
          <w:sz w:val="24"/>
          <w:szCs w:val="24"/>
        </w:rPr>
        <w:t xml:space="preserve"> </w:t>
      </w:r>
      <w:r w:rsidRPr="00F70677">
        <w:rPr>
          <w:rFonts w:ascii="Book Antiqua" w:hAnsi="Book Antiqua" w:cs="Times New Roman"/>
          <w:sz w:val="24"/>
          <w:szCs w:val="24"/>
        </w:rPr>
        <w:t>de Tanger-Tétouan-Al Hoceïma</w:t>
      </w:r>
      <w:r w:rsidR="00D3592D">
        <w:rPr>
          <w:rFonts w:ascii="Book Antiqua" w:hAnsi="Book Antiqua" w:cs="Times New Roman"/>
          <w:sz w:val="24"/>
          <w:szCs w:val="24"/>
        </w:rPr>
        <w:t>,</w:t>
      </w:r>
      <w:r w:rsidR="004F6EDF">
        <w:rPr>
          <w:rFonts w:ascii="Book Antiqua" w:hAnsi="Book Antiqua" w:cs="Times New Roman"/>
          <w:sz w:val="24"/>
          <w:szCs w:val="24"/>
        </w:rPr>
        <w:t xml:space="preserve"> </w:t>
      </w:r>
      <w:r w:rsidRPr="00F70677">
        <w:rPr>
          <w:rFonts w:ascii="Book Antiqua" w:hAnsi="Book Antiqua" w:cs="Times New Roman"/>
          <w:sz w:val="24"/>
          <w:szCs w:val="24"/>
        </w:rPr>
        <w:t>de Marrakech-Safi</w:t>
      </w:r>
      <w:r>
        <w:rPr>
          <w:rFonts w:ascii="Book Antiqua" w:hAnsi="Book Antiqua" w:cs="Times New Roman"/>
          <w:sz w:val="24"/>
          <w:szCs w:val="24"/>
        </w:rPr>
        <w:t xml:space="preserve"> et de </w:t>
      </w:r>
      <w:r w:rsidRPr="003961E2">
        <w:rPr>
          <w:rFonts w:ascii="Book Antiqua" w:hAnsi="Book Antiqua" w:cs="Times New Roman"/>
          <w:sz w:val="24"/>
          <w:szCs w:val="24"/>
        </w:rPr>
        <w:t>Souss-Massa</w:t>
      </w:r>
      <w:r w:rsidRPr="00F70677">
        <w:rPr>
          <w:rFonts w:ascii="Book Antiqua" w:hAnsi="Book Antiqua" w:cs="Times New Roman"/>
          <w:sz w:val="24"/>
          <w:szCs w:val="24"/>
        </w:rPr>
        <w:t xml:space="preserve"> affichent les taux les plus bas, </w:t>
      </w:r>
      <w:r w:rsidRPr="003961E2">
        <w:rPr>
          <w:rFonts w:ascii="Book Antiqua" w:hAnsi="Book Antiqua" w:cs="Times New Roman"/>
          <w:sz w:val="24"/>
          <w:szCs w:val="24"/>
        </w:rPr>
        <w:t xml:space="preserve">respectivement </w:t>
      </w:r>
      <w:r>
        <w:rPr>
          <w:rFonts w:ascii="Book Antiqua" w:hAnsi="Book Antiqua" w:cs="Times New Roman"/>
          <w:sz w:val="24"/>
          <w:szCs w:val="24"/>
        </w:rPr>
        <w:t>8</w:t>
      </w:r>
      <w:r w:rsidRPr="003961E2">
        <w:rPr>
          <w:rFonts w:ascii="Book Antiqua" w:hAnsi="Book Antiqua" w:cs="Times New Roman"/>
          <w:sz w:val="24"/>
          <w:szCs w:val="24"/>
        </w:rPr>
        <w:t>,</w:t>
      </w:r>
      <w:r>
        <w:rPr>
          <w:rFonts w:ascii="Book Antiqua" w:hAnsi="Book Antiqua" w:cs="Times New Roman"/>
          <w:sz w:val="24"/>
          <w:szCs w:val="24"/>
        </w:rPr>
        <w:t>6%, 8,7% et 9,9</w:t>
      </w:r>
      <w:r w:rsidRPr="003961E2">
        <w:rPr>
          <w:rFonts w:ascii="Book Antiqua" w:hAnsi="Book Antiqua" w:cs="Times New Roman"/>
          <w:sz w:val="24"/>
          <w:szCs w:val="24"/>
        </w:rPr>
        <w:t>%</w:t>
      </w:r>
      <w:r>
        <w:rPr>
          <w:rFonts w:ascii="Book Antiqua" w:hAnsi="Book Antiqua" w:cs="Times New Roman"/>
          <w:sz w:val="24"/>
          <w:szCs w:val="24"/>
        </w:rPr>
        <w:t>.</w:t>
      </w:r>
      <w:r>
        <w:rPr>
          <w:rFonts w:ascii="Book Antiqua" w:eastAsia="Book Antiqua" w:hAnsi="Book Antiqua" w:cs="Book Antiqua"/>
          <w:b/>
          <w:color w:val="0070C0"/>
          <w:sz w:val="24"/>
          <w:szCs w:val="24"/>
        </w:rPr>
        <w:br w:type="page"/>
      </w:r>
    </w:p>
    <w:p w:rsidR="009C61D6" w:rsidRPr="009660EC" w:rsidRDefault="009C61D6" w:rsidP="009C61D6">
      <w:pPr>
        <w:spacing w:before="240" w:line="312" w:lineRule="auto"/>
        <w:contextualSpacing/>
        <w:jc w:val="center"/>
        <w:rPr>
          <w:rFonts w:ascii="Book Antiqua" w:eastAsia="Book Antiqua" w:hAnsi="Book Antiqua" w:cs="Book Antiqua"/>
          <w:b/>
          <w:color w:val="0070C0"/>
          <w:sz w:val="20"/>
          <w:szCs w:val="20"/>
        </w:rPr>
      </w:pPr>
      <w:r w:rsidRPr="009660EC">
        <w:rPr>
          <w:rFonts w:ascii="Book Antiqua" w:eastAsia="Book Antiqua" w:hAnsi="Book Antiqua" w:cs="Book Antiqua"/>
          <w:b/>
          <w:color w:val="0070C0"/>
          <w:sz w:val="20"/>
          <w:szCs w:val="20"/>
        </w:rPr>
        <w:lastRenderedPageBreak/>
        <w:t>Tableau 1 : Indicateurs trimestriels d’activité, d’emploi et de chômage par milieu de résidence.</w:t>
      </w:r>
    </w:p>
    <w:tbl>
      <w:tblPr>
        <w:tblStyle w:val="Grilledutableau"/>
        <w:tblW w:w="0" w:type="auto"/>
        <w:tblInd w:w="-176" w:type="dxa"/>
        <w:tblLook w:val="04A0"/>
      </w:tblPr>
      <w:tblGrid>
        <w:gridCol w:w="3625"/>
        <w:gridCol w:w="930"/>
        <w:gridCol w:w="928"/>
        <w:gridCol w:w="1067"/>
        <w:gridCol w:w="828"/>
        <w:gridCol w:w="928"/>
        <w:gridCol w:w="1050"/>
      </w:tblGrid>
      <w:tr w:rsidR="009C61D6" w:rsidRPr="009660EC" w:rsidTr="00DE717F">
        <w:trPr>
          <w:trHeight w:val="246"/>
        </w:trPr>
        <w:tc>
          <w:tcPr>
            <w:tcW w:w="3625" w:type="dxa"/>
            <w:vMerge w:val="restart"/>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tl/>
              </w:rPr>
              <w:t> </w:t>
            </w:r>
          </w:p>
        </w:tc>
        <w:tc>
          <w:tcPr>
            <w:tcW w:w="2925" w:type="dxa"/>
            <w:gridSpan w:val="3"/>
            <w:noWrap/>
            <w:hideMark/>
          </w:tcPr>
          <w:p w:rsidR="009C61D6" w:rsidRPr="009660EC" w:rsidRDefault="009C61D6" w:rsidP="00197FA3">
            <w:pPr>
              <w:spacing w:before="240" w:line="312" w:lineRule="auto"/>
              <w:contextualSpacing/>
              <w:jc w:val="center"/>
              <w:rPr>
                <w:rFonts w:asciiTheme="majorBidi" w:hAnsiTheme="majorBidi" w:cstheme="majorBidi"/>
                <w:b/>
                <w:bCs/>
                <w:sz w:val="20"/>
                <w:szCs w:val="20"/>
              </w:rPr>
            </w:pPr>
            <w:r w:rsidRPr="009660EC">
              <w:rPr>
                <w:rFonts w:ascii="Book Antiqua" w:eastAsia="Book Antiqua" w:hAnsi="Book Antiqua" w:cs="Book Antiqua"/>
                <w:b/>
                <w:bCs/>
                <w:sz w:val="20"/>
                <w:szCs w:val="20"/>
              </w:rPr>
              <w:t>3</w:t>
            </w:r>
            <w:r w:rsidRPr="009660EC">
              <w:rPr>
                <w:rFonts w:ascii="Book Antiqua" w:eastAsia="Book Antiqua" w:hAnsi="Book Antiqua" w:cs="Book Antiqua"/>
                <w:b/>
                <w:bCs/>
                <w:sz w:val="20"/>
                <w:szCs w:val="20"/>
                <w:vertAlign w:val="superscript"/>
              </w:rPr>
              <w:t>ème</w:t>
            </w:r>
            <w:r w:rsidRPr="009660EC">
              <w:rPr>
                <w:rFonts w:ascii="Book Antiqua" w:eastAsia="Book Antiqua" w:hAnsi="Book Antiqua" w:cs="Book Antiqua"/>
                <w:b/>
                <w:bCs/>
                <w:sz w:val="20"/>
                <w:szCs w:val="20"/>
              </w:rPr>
              <w:t xml:space="preserve"> trimestre </w:t>
            </w:r>
            <w:r>
              <w:rPr>
                <w:rFonts w:ascii="Book Antiqua" w:eastAsia="Book Antiqua" w:hAnsi="Book Antiqua" w:cs="Book Antiqua"/>
                <w:b/>
                <w:bCs/>
                <w:sz w:val="20"/>
                <w:szCs w:val="20"/>
              </w:rPr>
              <w:t>de 2024</w:t>
            </w:r>
          </w:p>
        </w:tc>
        <w:tc>
          <w:tcPr>
            <w:tcW w:w="2806" w:type="dxa"/>
            <w:gridSpan w:val="3"/>
            <w:noWrap/>
            <w:hideMark/>
          </w:tcPr>
          <w:p w:rsidR="009C61D6" w:rsidRPr="009660EC" w:rsidRDefault="009C61D6" w:rsidP="00197FA3">
            <w:pPr>
              <w:spacing w:before="240" w:line="312" w:lineRule="auto"/>
              <w:contextualSpacing/>
              <w:jc w:val="center"/>
              <w:rPr>
                <w:rFonts w:asciiTheme="majorBidi" w:hAnsiTheme="majorBidi" w:cstheme="majorBidi"/>
                <w:b/>
                <w:bCs/>
                <w:sz w:val="20"/>
                <w:szCs w:val="20"/>
              </w:rPr>
            </w:pPr>
            <w:r w:rsidRPr="009660EC">
              <w:rPr>
                <w:rFonts w:ascii="Book Antiqua" w:eastAsia="Book Antiqua" w:hAnsi="Book Antiqua" w:cs="Book Antiqua"/>
                <w:b/>
                <w:bCs/>
                <w:sz w:val="20"/>
                <w:szCs w:val="20"/>
              </w:rPr>
              <w:t>3</w:t>
            </w:r>
            <w:r w:rsidRPr="009660EC">
              <w:rPr>
                <w:rFonts w:ascii="Book Antiqua" w:eastAsia="Book Antiqua" w:hAnsi="Book Antiqua" w:cs="Book Antiqua"/>
                <w:b/>
                <w:bCs/>
                <w:sz w:val="20"/>
                <w:szCs w:val="20"/>
                <w:vertAlign w:val="superscript"/>
              </w:rPr>
              <w:t>ème</w:t>
            </w:r>
            <w:r w:rsidRPr="009660EC">
              <w:rPr>
                <w:rFonts w:ascii="Book Antiqua" w:eastAsia="Book Antiqua" w:hAnsi="Book Antiqua" w:cs="Book Antiqua"/>
                <w:b/>
                <w:bCs/>
                <w:sz w:val="20"/>
                <w:szCs w:val="20"/>
              </w:rPr>
              <w:t xml:space="preserve"> trimestre de </w:t>
            </w:r>
            <w:r>
              <w:rPr>
                <w:rFonts w:ascii="Book Antiqua" w:eastAsia="Book Antiqua" w:hAnsi="Book Antiqua" w:cs="Book Antiqua"/>
                <w:b/>
                <w:bCs/>
                <w:sz w:val="20"/>
                <w:szCs w:val="20"/>
              </w:rPr>
              <w:t>2025</w:t>
            </w:r>
          </w:p>
        </w:tc>
      </w:tr>
      <w:tr w:rsidR="009C61D6" w:rsidRPr="009660EC" w:rsidTr="00DE717F">
        <w:trPr>
          <w:trHeight w:val="287"/>
        </w:trPr>
        <w:tc>
          <w:tcPr>
            <w:tcW w:w="3625" w:type="dxa"/>
            <w:vMerge/>
            <w:hideMark/>
          </w:tcPr>
          <w:p w:rsidR="009C61D6" w:rsidRPr="009660EC" w:rsidRDefault="009C61D6" w:rsidP="00197FA3">
            <w:pPr>
              <w:spacing w:before="240" w:after="240" w:line="312" w:lineRule="auto"/>
              <w:contextualSpacing/>
              <w:rPr>
                <w:rFonts w:asciiTheme="majorBidi" w:eastAsia="Times New Roman" w:hAnsiTheme="majorBidi" w:cstheme="majorBidi"/>
                <w:sz w:val="20"/>
                <w:szCs w:val="20"/>
              </w:rPr>
            </w:pPr>
          </w:p>
        </w:tc>
        <w:tc>
          <w:tcPr>
            <w:tcW w:w="930" w:type="dxa"/>
            <w:hideMark/>
          </w:tcPr>
          <w:p w:rsidR="009C61D6" w:rsidRPr="009660EC" w:rsidRDefault="009C61D6" w:rsidP="00197FA3">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Urbain</w:t>
            </w:r>
          </w:p>
        </w:tc>
        <w:tc>
          <w:tcPr>
            <w:tcW w:w="928" w:type="dxa"/>
            <w:hideMark/>
          </w:tcPr>
          <w:p w:rsidR="009C61D6" w:rsidRPr="009660EC" w:rsidRDefault="009C61D6" w:rsidP="00197FA3">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Rural</w:t>
            </w:r>
          </w:p>
        </w:tc>
        <w:tc>
          <w:tcPr>
            <w:tcW w:w="1067" w:type="dxa"/>
            <w:hideMark/>
          </w:tcPr>
          <w:p w:rsidR="009C61D6" w:rsidRPr="009660EC" w:rsidRDefault="009C61D6" w:rsidP="00197FA3">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Ensemble</w:t>
            </w:r>
          </w:p>
        </w:tc>
        <w:tc>
          <w:tcPr>
            <w:tcW w:w="828" w:type="dxa"/>
            <w:hideMark/>
          </w:tcPr>
          <w:p w:rsidR="009C61D6" w:rsidRPr="009660EC" w:rsidRDefault="009C61D6" w:rsidP="00197FA3">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Urbain</w:t>
            </w:r>
          </w:p>
        </w:tc>
        <w:tc>
          <w:tcPr>
            <w:tcW w:w="928" w:type="dxa"/>
            <w:hideMark/>
          </w:tcPr>
          <w:p w:rsidR="009C61D6" w:rsidRPr="009660EC" w:rsidRDefault="009C61D6" w:rsidP="00197FA3">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Rural</w:t>
            </w:r>
          </w:p>
        </w:tc>
        <w:tc>
          <w:tcPr>
            <w:tcW w:w="1050" w:type="dxa"/>
            <w:hideMark/>
          </w:tcPr>
          <w:p w:rsidR="009C61D6" w:rsidRPr="009660EC" w:rsidRDefault="009C61D6" w:rsidP="00197FA3">
            <w:pPr>
              <w:spacing w:before="240" w:after="240" w:line="312" w:lineRule="auto"/>
              <w:contextualSpacing/>
              <w:jc w:val="center"/>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Ensemble</w:t>
            </w:r>
          </w:p>
        </w:tc>
      </w:tr>
      <w:tr w:rsidR="009C61D6" w:rsidRPr="009660EC" w:rsidTr="00DE717F">
        <w:trPr>
          <w:trHeight w:val="287"/>
        </w:trPr>
        <w:tc>
          <w:tcPr>
            <w:tcW w:w="9356" w:type="dxa"/>
            <w:gridSpan w:val="7"/>
            <w:noWrap/>
            <w:hideMark/>
          </w:tcPr>
          <w:p w:rsidR="009C61D6" w:rsidRPr="009660EC" w:rsidRDefault="009C61D6" w:rsidP="00197FA3">
            <w:pPr>
              <w:spacing w:before="240" w:after="240" w:line="312" w:lineRule="auto"/>
              <w:contextualSpacing/>
              <w:rPr>
                <w:rFonts w:asciiTheme="majorBidi" w:eastAsia="Times New Roman" w:hAnsiTheme="majorBidi" w:cstheme="majorBidi"/>
                <w:b/>
                <w:bCs/>
                <w:color w:val="365F91" w:themeColor="accent1" w:themeShade="BF"/>
                <w:sz w:val="20"/>
                <w:szCs w:val="20"/>
              </w:rPr>
            </w:pPr>
            <w:r w:rsidRPr="009660EC">
              <w:rPr>
                <w:rFonts w:asciiTheme="majorBidi" w:eastAsia="Times New Roman" w:hAnsiTheme="majorBidi" w:cstheme="majorBidi"/>
                <w:b/>
                <w:bCs/>
                <w:color w:val="365F91" w:themeColor="accent1" w:themeShade="BF"/>
                <w:sz w:val="20"/>
                <w:szCs w:val="20"/>
              </w:rPr>
              <w:t>Activité (des 15 ans et plus)</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Population active (en milliers)</w:t>
            </w:r>
          </w:p>
        </w:tc>
        <w:tc>
          <w:tcPr>
            <w:tcW w:w="930" w:type="dxa"/>
            <w:noWrap/>
          </w:tcPr>
          <w:p w:rsidR="009C61D6" w:rsidRPr="009660EC" w:rsidRDefault="009C61D6" w:rsidP="00982C8B">
            <w:pPr>
              <w:spacing w:before="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8045</w:t>
            </w:r>
          </w:p>
        </w:tc>
        <w:tc>
          <w:tcPr>
            <w:tcW w:w="928" w:type="dxa"/>
            <w:noWrap/>
          </w:tcPr>
          <w:p w:rsidR="009C61D6" w:rsidRPr="009660EC" w:rsidRDefault="009C61D6" w:rsidP="00982C8B">
            <w:pPr>
              <w:spacing w:before="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4304</w:t>
            </w:r>
          </w:p>
        </w:tc>
        <w:tc>
          <w:tcPr>
            <w:tcW w:w="1067" w:type="dxa"/>
            <w:noWrap/>
          </w:tcPr>
          <w:p w:rsidR="009C61D6" w:rsidRPr="009660EC" w:rsidRDefault="009C61D6" w:rsidP="00982C8B">
            <w:pPr>
              <w:spacing w:before="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12349</w:t>
            </w:r>
          </w:p>
        </w:tc>
        <w:tc>
          <w:tcPr>
            <w:tcW w:w="828" w:type="dxa"/>
            <w:noWrap/>
          </w:tcPr>
          <w:p w:rsidR="009C61D6" w:rsidRPr="005D0853" w:rsidRDefault="00DE717F" w:rsidP="00DE717F">
            <w:pPr>
              <w:spacing w:before="240" w:line="312" w:lineRule="auto"/>
              <w:contextualSpacing/>
              <w:rPr>
                <w:rFonts w:ascii="Garamond" w:hAnsi="Garamond" w:cs="Calibri"/>
                <w:b/>
                <w:bCs/>
                <w:color w:val="010205"/>
              </w:rPr>
            </w:pPr>
            <w:r>
              <w:rPr>
                <w:rFonts w:ascii="Garamond" w:hAnsi="Garamond" w:cs="Calibri"/>
                <w:b/>
                <w:bCs/>
                <w:color w:val="010205"/>
              </w:rPr>
              <w:t xml:space="preserve">  </w:t>
            </w:r>
            <w:r w:rsidR="009C61D6" w:rsidRPr="005D0853">
              <w:rPr>
                <w:rFonts w:ascii="Garamond" w:hAnsi="Garamond" w:cs="Calibri"/>
                <w:b/>
                <w:bCs/>
                <w:color w:val="010205"/>
              </w:rPr>
              <w:t>8 180</w:t>
            </w:r>
          </w:p>
        </w:tc>
        <w:tc>
          <w:tcPr>
            <w:tcW w:w="928" w:type="dxa"/>
            <w:noWrap/>
          </w:tcPr>
          <w:p w:rsidR="009C61D6" w:rsidRPr="005D0853" w:rsidRDefault="009C61D6" w:rsidP="00982C8B">
            <w:pPr>
              <w:spacing w:before="240" w:line="312" w:lineRule="auto"/>
              <w:ind w:firstLineChars="100" w:firstLine="221"/>
              <w:contextualSpacing/>
              <w:jc w:val="center"/>
              <w:rPr>
                <w:rFonts w:ascii="Garamond" w:hAnsi="Garamond" w:cs="Calibri"/>
                <w:b/>
                <w:bCs/>
                <w:color w:val="010205"/>
              </w:rPr>
            </w:pPr>
            <w:r w:rsidRPr="005D0853">
              <w:rPr>
                <w:rFonts w:ascii="Garamond" w:hAnsi="Garamond" w:cs="Calibri"/>
                <w:b/>
                <w:bCs/>
                <w:color w:val="010205"/>
              </w:rPr>
              <w:t>4 281</w:t>
            </w:r>
          </w:p>
        </w:tc>
        <w:tc>
          <w:tcPr>
            <w:tcW w:w="1050" w:type="dxa"/>
            <w:noWrap/>
          </w:tcPr>
          <w:p w:rsidR="009C61D6" w:rsidRPr="005D0853" w:rsidRDefault="009C61D6" w:rsidP="00982C8B">
            <w:pPr>
              <w:spacing w:before="240" w:line="312" w:lineRule="auto"/>
              <w:ind w:firstLineChars="100" w:firstLine="221"/>
              <w:contextualSpacing/>
              <w:jc w:val="center"/>
              <w:rPr>
                <w:rFonts w:ascii="Garamond" w:hAnsi="Garamond" w:cs="Calibri"/>
                <w:b/>
                <w:bCs/>
                <w:color w:val="010205"/>
              </w:rPr>
            </w:pPr>
            <w:r w:rsidRPr="005D0853">
              <w:rPr>
                <w:rFonts w:ascii="Garamond" w:hAnsi="Garamond" w:cs="Calibri"/>
                <w:b/>
                <w:bCs/>
                <w:color w:val="010205"/>
              </w:rPr>
              <w:t>12 461</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Taux de féminisation de la population active (%)</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24,3</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18,5</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22,3</w:t>
            </w:r>
          </w:p>
        </w:tc>
        <w:tc>
          <w:tcPr>
            <w:tcW w:w="8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24,6</w:t>
            </w:r>
          </w:p>
        </w:tc>
        <w:tc>
          <w:tcPr>
            <w:tcW w:w="9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18,2</w:t>
            </w:r>
          </w:p>
        </w:tc>
        <w:tc>
          <w:tcPr>
            <w:tcW w:w="1050"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22,4</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Taux d'activité (%)</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42,5</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45,7</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43,6</w:t>
            </w:r>
          </w:p>
        </w:tc>
        <w:tc>
          <w:tcPr>
            <w:tcW w:w="8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42,3</w:t>
            </w:r>
          </w:p>
        </w:tc>
        <w:tc>
          <w:tcPr>
            <w:tcW w:w="9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45,2</w:t>
            </w:r>
          </w:p>
        </w:tc>
        <w:tc>
          <w:tcPr>
            <w:tcW w:w="1050"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43,3</w:t>
            </w:r>
          </w:p>
        </w:tc>
      </w:tr>
      <w:tr w:rsidR="009C61D6" w:rsidRPr="009660EC" w:rsidTr="00DE717F">
        <w:trPr>
          <w:trHeight w:val="287"/>
        </w:trPr>
        <w:tc>
          <w:tcPr>
            <w:tcW w:w="9356" w:type="dxa"/>
            <w:gridSpan w:val="7"/>
            <w:noWrap/>
            <w:hideMark/>
          </w:tcPr>
          <w:p w:rsidR="009C61D6" w:rsidRPr="009660EC" w:rsidRDefault="009C61D6" w:rsidP="00982C8B">
            <w:pPr>
              <w:spacing w:before="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le sexe</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Hommes</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66,4</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72,8</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68,6</w:t>
            </w:r>
          </w:p>
        </w:tc>
        <w:tc>
          <w:tcPr>
            <w:tcW w:w="8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65,9</w:t>
            </w:r>
          </w:p>
        </w:tc>
        <w:tc>
          <w:tcPr>
            <w:tcW w:w="9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72,3</w:t>
            </w:r>
          </w:p>
        </w:tc>
        <w:tc>
          <w:tcPr>
            <w:tcW w:w="1050"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68,1</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Femmes</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20,1</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17,3</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19,2</w:t>
            </w:r>
          </w:p>
        </w:tc>
        <w:tc>
          <w:tcPr>
            <w:tcW w:w="8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20,2</w:t>
            </w:r>
          </w:p>
        </w:tc>
        <w:tc>
          <w:tcPr>
            <w:tcW w:w="9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16,8</w:t>
            </w:r>
          </w:p>
        </w:tc>
        <w:tc>
          <w:tcPr>
            <w:tcW w:w="1050"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19,1</w:t>
            </w:r>
          </w:p>
        </w:tc>
      </w:tr>
      <w:tr w:rsidR="009C61D6" w:rsidRPr="009660EC" w:rsidTr="00DE717F">
        <w:trPr>
          <w:trHeight w:val="287"/>
        </w:trPr>
        <w:tc>
          <w:tcPr>
            <w:tcW w:w="9356" w:type="dxa"/>
            <w:gridSpan w:val="7"/>
            <w:noWrap/>
            <w:hideMark/>
          </w:tcPr>
          <w:p w:rsidR="009C61D6" w:rsidRPr="009660EC" w:rsidRDefault="009C61D6" w:rsidP="00982C8B">
            <w:pPr>
              <w:spacing w:before="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l'âge</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15-24 ans</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21,7</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23,9</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22,6</w:t>
            </w:r>
          </w:p>
        </w:tc>
        <w:tc>
          <w:tcPr>
            <w:tcW w:w="8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22,2</w:t>
            </w:r>
          </w:p>
        </w:tc>
        <w:tc>
          <w:tcPr>
            <w:tcW w:w="9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23,4</w:t>
            </w:r>
          </w:p>
        </w:tc>
        <w:tc>
          <w:tcPr>
            <w:tcW w:w="1050"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22,7</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25-34 ans</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62,2</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58,8</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61,1</w:t>
            </w:r>
          </w:p>
        </w:tc>
        <w:tc>
          <w:tcPr>
            <w:tcW w:w="8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62,1</w:t>
            </w:r>
          </w:p>
        </w:tc>
        <w:tc>
          <w:tcPr>
            <w:tcW w:w="9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58,9</w:t>
            </w:r>
          </w:p>
        </w:tc>
        <w:tc>
          <w:tcPr>
            <w:tcW w:w="1050"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61,1</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35-44 ans</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56,9</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60,1</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57,9</w:t>
            </w:r>
          </w:p>
        </w:tc>
        <w:tc>
          <w:tcPr>
            <w:tcW w:w="8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57,9</w:t>
            </w:r>
          </w:p>
        </w:tc>
        <w:tc>
          <w:tcPr>
            <w:tcW w:w="9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60,0</w:t>
            </w:r>
          </w:p>
        </w:tc>
        <w:tc>
          <w:tcPr>
            <w:tcW w:w="1050"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58,5</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45 ans et plus</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35,1</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46,9</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38,9</w:t>
            </w:r>
          </w:p>
        </w:tc>
        <w:tc>
          <w:tcPr>
            <w:tcW w:w="8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34,2</w:t>
            </w:r>
          </w:p>
        </w:tc>
        <w:tc>
          <w:tcPr>
            <w:tcW w:w="9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46,2</w:t>
            </w:r>
          </w:p>
        </w:tc>
        <w:tc>
          <w:tcPr>
            <w:tcW w:w="1050"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38,0</w:t>
            </w:r>
          </w:p>
        </w:tc>
      </w:tr>
      <w:tr w:rsidR="009C61D6" w:rsidRPr="009660EC" w:rsidTr="00DE717F">
        <w:trPr>
          <w:trHeight w:val="287"/>
        </w:trPr>
        <w:tc>
          <w:tcPr>
            <w:tcW w:w="9356" w:type="dxa"/>
            <w:gridSpan w:val="7"/>
            <w:noWrap/>
            <w:hideMark/>
          </w:tcPr>
          <w:p w:rsidR="009C61D6" w:rsidRPr="009660EC" w:rsidRDefault="009C61D6" w:rsidP="00982C8B">
            <w:pPr>
              <w:spacing w:before="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le diplôme</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Non diplômés</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33,3</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47,0</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39,5</w:t>
            </w:r>
          </w:p>
        </w:tc>
        <w:tc>
          <w:tcPr>
            <w:tcW w:w="8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33,0</w:t>
            </w:r>
          </w:p>
        </w:tc>
        <w:tc>
          <w:tcPr>
            <w:tcW w:w="9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46,4</w:t>
            </w:r>
          </w:p>
        </w:tc>
        <w:tc>
          <w:tcPr>
            <w:tcW w:w="1050"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39,0</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Diplômés</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48,4</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43,3</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47,2</w:t>
            </w:r>
          </w:p>
        </w:tc>
        <w:tc>
          <w:tcPr>
            <w:tcW w:w="8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48,1</w:t>
            </w:r>
          </w:p>
        </w:tc>
        <w:tc>
          <w:tcPr>
            <w:tcW w:w="9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43,2</w:t>
            </w:r>
          </w:p>
        </w:tc>
        <w:tc>
          <w:tcPr>
            <w:tcW w:w="1050"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47,0</w:t>
            </w:r>
          </w:p>
        </w:tc>
      </w:tr>
      <w:tr w:rsidR="009C61D6" w:rsidRPr="009660EC" w:rsidTr="00DE717F">
        <w:trPr>
          <w:trHeight w:val="287"/>
        </w:trPr>
        <w:tc>
          <w:tcPr>
            <w:tcW w:w="9356" w:type="dxa"/>
            <w:gridSpan w:val="7"/>
            <w:noWrap/>
            <w:hideMark/>
          </w:tcPr>
          <w:p w:rsidR="009C61D6" w:rsidRPr="009660EC" w:rsidRDefault="009C61D6" w:rsidP="00982C8B">
            <w:pPr>
              <w:spacing w:before="240" w:line="312" w:lineRule="auto"/>
              <w:contextualSpacing/>
              <w:rPr>
                <w:rFonts w:asciiTheme="majorBidi" w:eastAsia="Times New Roman" w:hAnsiTheme="majorBidi" w:cstheme="majorBidi"/>
                <w:b/>
                <w:bCs/>
                <w:color w:val="365F91" w:themeColor="accent1" w:themeShade="BF"/>
                <w:sz w:val="20"/>
                <w:szCs w:val="20"/>
              </w:rPr>
            </w:pPr>
            <w:r w:rsidRPr="009660EC">
              <w:rPr>
                <w:rFonts w:asciiTheme="majorBidi" w:eastAsia="Times New Roman" w:hAnsiTheme="majorBidi" w:cstheme="majorBidi"/>
                <w:b/>
                <w:bCs/>
                <w:color w:val="365F91" w:themeColor="accent1" w:themeShade="BF"/>
                <w:sz w:val="20"/>
                <w:szCs w:val="20"/>
              </w:rPr>
              <w:t>Emploi (des 15 ans et plus)</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Population active occupée (en milliers)</w:t>
            </w:r>
          </w:p>
        </w:tc>
        <w:tc>
          <w:tcPr>
            <w:tcW w:w="930" w:type="dxa"/>
            <w:noWrap/>
          </w:tcPr>
          <w:p w:rsidR="009C61D6" w:rsidRPr="009660EC" w:rsidRDefault="009C61D6" w:rsidP="00982C8B">
            <w:pPr>
              <w:spacing w:before="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6681</w:t>
            </w:r>
          </w:p>
        </w:tc>
        <w:tc>
          <w:tcPr>
            <w:tcW w:w="928" w:type="dxa"/>
            <w:noWrap/>
          </w:tcPr>
          <w:p w:rsidR="009C61D6" w:rsidRPr="009660EC" w:rsidRDefault="009C61D6" w:rsidP="00982C8B">
            <w:pPr>
              <w:spacing w:before="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3985</w:t>
            </w:r>
          </w:p>
        </w:tc>
        <w:tc>
          <w:tcPr>
            <w:tcW w:w="1067" w:type="dxa"/>
            <w:noWrap/>
          </w:tcPr>
          <w:p w:rsidR="009C61D6" w:rsidRPr="009660EC" w:rsidRDefault="009C61D6" w:rsidP="00982C8B">
            <w:pPr>
              <w:spacing w:before="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10666</w:t>
            </w:r>
          </w:p>
        </w:tc>
        <w:tc>
          <w:tcPr>
            <w:tcW w:w="828" w:type="dxa"/>
            <w:noWrap/>
          </w:tcPr>
          <w:p w:rsidR="009C61D6" w:rsidRPr="005D0853" w:rsidRDefault="00DE717F" w:rsidP="00DE717F">
            <w:pPr>
              <w:spacing w:before="240" w:line="312" w:lineRule="auto"/>
              <w:contextualSpacing/>
              <w:rPr>
                <w:rFonts w:ascii="Garamond" w:hAnsi="Garamond" w:cs="Calibri"/>
                <w:b/>
                <w:bCs/>
                <w:color w:val="010205"/>
              </w:rPr>
            </w:pPr>
            <w:r>
              <w:rPr>
                <w:rFonts w:ascii="Garamond" w:hAnsi="Garamond" w:cs="Calibri"/>
                <w:b/>
                <w:bCs/>
                <w:color w:val="010205"/>
              </w:rPr>
              <w:t xml:space="preserve">  </w:t>
            </w:r>
            <w:r w:rsidR="009C61D6" w:rsidRPr="005D0853">
              <w:rPr>
                <w:rFonts w:ascii="Garamond" w:hAnsi="Garamond" w:cs="Calibri"/>
                <w:b/>
                <w:bCs/>
                <w:color w:val="010205"/>
              </w:rPr>
              <w:t>6 845</w:t>
            </w:r>
          </w:p>
        </w:tc>
        <w:tc>
          <w:tcPr>
            <w:tcW w:w="928" w:type="dxa"/>
            <w:noWrap/>
          </w:tcPr>
          <w:p w:rsidR="009C61D6" w:rsidRPr="005D0853" w:rsidRDefault="009C61D6" w:rsidP="00982C8B">
            <w:pPr>
              <w:spacing w:before="240" w:line="312" w:lineRule="auto"/>
              <w:ind w:firstLineChars="100" w:firstLine="221"/>
              <w:contextualSpacing/>
              <w:jc w:val="center"/>
              <w:rPr>
                <w:rFonts w:ascii="Garamond" w:hAnsi="Garamond" w:cs="Calibri"/>
                <w:b/>
                <w:bCs/>
                <w:color w:val="010205"/>
              </w:rPr>
            </w:pPr>
            <w:r w:rsidRPr="005D0853">
              <w:rPr>
                <w:rFonts w:ascii="Garamond" w:hAnsi="Garamond" w:cs="Calibri"/>
                <w:b/>
                <w:bCs/>
                <w:color w:val="010205"/>
              </w:rPr>
              <w:t>3 987</w:t>
            </w:r>
          </w:p>
        </w:tc>
        <w:tc>
          <w:tcPr>
            <w:tcW w:w="1050" w:type="dxa"/>
            <w:noWrap/>
          </w:tcPr>
          <w:p w:rsidR="009C61D6" w:rsidRPr="005D0853" w:rsidRDefault="009C61D6" w:rsidP="00982C8B">
            <w:pPr>
              <w:spacing w:before="240" w:line="312" w:lineRule="auto"/>
              <w:ind w:firstLineChars="100" w:firstLine="221"/>
              <w:contextualSpacing/>
              <w:jc w:val="center"/>
              <w:rPr>
                <w:rFonts w:ascii="Garamond" w:hAnsi="Garamond" w:cs="Calibri"/>
                <w:b/>
                <w:bCs/>
                <w:color w:val="010205"/>
              </w:rPr>
            </w:pPr>
            <w:r w:rsidRPr="005D0853">
              <w:rPr>
                <w:rFonts w:ascii="Garamond" w:hAnsi="Garamond" w:cs="Calibri"/>
                <w:b/>
                <w:bCs/>
                <w:color w:val="010205"/>
              </w:rPr>
              <w:t>10 833</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Taux d'emploi (%)</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35,3</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42,3</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37,6</w:t>
            </w:r>
          </w:p>
        </w:tc>
        <w:tc>
          <w:tcPr>
            <w:tcW w:w="8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35,4</w:t>
            </w:r>
          </w:p>
        </w:tc>
        <w:tc>
          <w:tcPr>
            <w:tcW w:w="9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42,1</w:t>
            </w:r>
          </w:p>
        </w:tc>
        <w:tc>
          <w:tcPr>
            <w:tcW w:w="1050"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37,6</w:t>
            </w:r>
          </w:p>
        </w:tc>
      </w:tr>
      <w:tr w:rsidR="009C61D6" w:rsidRPr="009660EC" w:rsidTr="00DE717F">
        <w:trPr>
          <w:trHeight w:val="287"/>
        </w:trPr>
        <w:tc>
          <w:tcPr>
            <w:tcW w:w="9356" w:type="dxa"/>
            <w:gridSpan w:val="7"/>
            <w:noWrap/>
            <w:hideMark/>
          </w:tcPr>
          <w:p w:rsidR="009C61D6" w:rsidRPr="009660EC" w:rsidRDefault="009C61D6" w:rsidP="00982C8B">
            <w:pPr>
              <w:spacing w:before="240" w:line="312" w:lineRule="auto"/>
              <w:contextualSpacing/>
              <w:rPr>
                <w:rFonts w:asciiTheme="majorBidi" w:eastAsia="Times New Roman" w:hAnsiTheme="majorBidi" w:cstheme="majorBidi"/>
                <w:i/>
                <w:iCs/>
                <w:sz w:val="20"/>
                <w:szCs w:val="20"/>
              </w:rPr>
            </w:pPr>
            <w:r w:rsidRPr="009660EC">
              <w:rPr>
                <w:rFonts w:asciiTheme="majorBidi" w:eastAsia="Times New Roman" w:hAnsiTheme="majorBidi" w:cstheme="majorBidi"/>
                <w:i/>
                <w:iCs/>
                <w:sz w:val="20"/>
                <w:szCs w:val="20"/>
              </w:rPr>
              <w:t>• Selon le sexe</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Hommes</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57,1</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67,5</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60,7</w:t>
            </w:r>
          </w:p>
        </w:tc>
        <w:tc>
          <w:tcPr>
            <w:tcW w:w="8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57,3</w:t>
            </w:r>
          </w:p>
        </w:tc>
        <w:tc>
          <w:tcPr>
            <w:tcW w:w="9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67,7</w:t>
            </w:r>
          </w:p>
        </w:tc>
        <w:tc>
          <w:tcPr>
            <w:tcW w:w="1050"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60,9</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Femmes</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14,8</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15,9</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15,2</w:t>
            </w:r>
          </w:p>
        </w:tc>
        <w:tc>
          <w:tcPr>
            <w:tcW w:w="8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14,9</w:t>
            </w:r>
          </w:p>
        </w:tc>
        <w:tc>
          <w:tcPr>
            <w:tcW w:w="928"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15,2</w:t>
            </w:r>
          </w:p>
        </w:tc>
        <w:tc>
          <w:tcPr>
            <w:tcW w:w="1050" w:type="dxa"/>
            <w:noWrap/>
          </w:tcPr>
          <w:p w:rsidR="009C61D6" w:rsidRPr="005D0853" w:rsidRDefault="009C61D6" w:rsidP="00982C8B">
            <w:pPr>
              <w:spacing w:before="240" w:line="312" w:lineRule="auto"/>
              <w:ind w:firstLineChars="100" w:firstLine="220"/>
              <w:contextualSpacing/>
              <w:jc w:val="center"/>
              <w:rPr>
                <w:rFonts w:ascii="Garamond" w:hAnsi="Garamond" w:cs="Calibri"/>
                <w:color w:val="000000"/>
              </w:rPr>
            </w:pPr>
            <w:r w:rsidRPr="005D0853">
              <w:rPr>
                <w:rFonts w:ascii="Garamond" w:hAnsi="Garamond" w:cs="Calibri"/>
                <w:color w:val="000000"/>
              </w:rPr>
              <w:t>15,0</w:t>
            </w:r>
          </w:p>
        </w:tc>
      </w:tr>
      <w:tr w:rsidR="009C61D6" w:rsidRPr="009660EC" w:rsidTr="00DE717F">
        <w:trPr>
          <w:trHeight w:val="488"/>
        </w:trPr>
        <w:tc>
          <w:tcPr>
            <w:tcW w:w="3625" w:type="dxa"/>
            <w:hideMark/>
          </w:tcPr>
          <w:p w:rsidR="009C61D6" w:rsidRPr="009660EC" w:rsidRDefault="009C61D6" w:rsidP="00197FA3">
            <w:pPr>
              <w:spacing w:before="240" w:line="312" w:lineRule="auto"/>
              <w:contextualSpacing/>
              <w:rPr>
                <w:rFonts w:asciiTheme="majorBidi" w:eastAsia="Times New Roman" w:hAnsiTheme="majorBidi" w:cstheme="majorBidi"/>
                <w:b/>
                <w:bCs/>
                <w:sz w:val="20"/>
                <w:szCs w:val="20"/>
              </w:rPr>
            </w:pPr>
            <w:r w:rsidRPr="009660EC">
              <w:rPr>
                <w:rFonts w:asciiTheme="majorBidi" w:eastAsia="Times New Roman" w:hAnsiTheme="majorBidi" w:cstheme="majorBidi"/>
                <w:b/>
                <w:bCs/>
                <w:sz w:val="20"/>
                <w:szCs w:val="20"/>
              </w:rPr>
              <w:t>Structure de l'emploi selon les secteurs d'activité économique (%)</w:t>
            </w:r>
          </w:p>
        </w:tc>
        <w:tc>
          <w:tcPr>
            <w:tcW w:w="930" w:type="dxa"/>
            <w:noWrap/>
            <w:hideMark/>
          </w:tcPr>
          <w:p w:rsidR="009C61D6" w:rsidRPr="009660EC" w:rsidRDefault="009C61D6" w:rsidP="00982C8B">
            <w:pPr>
              <w:spacing w:before="240" w:line="312" w:lineRule="auto"/>
              <w:contextualSpacing/>
              <w:jc w:val="center"/>
              <w:rPr>
                <w:rFonts w:asciiTheme="majorBidi" w:eastAsia="Times New Roman" w:hAnsiTheme="majorBidi" w:cstheme="majorBidi"/>
                <w:sz w:val="20"/>
                <w:szCs w:val="20"/>
              </w:rPr>
            </w:pPr>
          </w:p>
        </w:tc>
        <w:tc>
          <w:tcPr>
            <w:tcW w:w="928" w:type="dxa"/>
            <w:noWrap/>
            <w:hideMark/>
          </w:tcPr>
          <w:p w:rsidR="009C61D6" w:rsidRPr="009660EC" w:rsidRDefault="009C61D6" w:rsidP="00982C8B">
            <w:pPr>
              <w:spacing w:before="240" w:line="312" w:lineRule="auto"/>
              <w:contextualSpacing/>
              <w:jc w:val="center"/>
              <w:rPr>
                <w:rFonts w:asciiTheme="majorBidi" w:eastAsia="Times New Roman" w:hAnsiTheme="majorBidi" w:cstheme="majorBidi"/>
                <w:sz w:val="20"/>
                <w:szCs w:val="20"/>
              </w:rPr>
            </w:pPr>
          </w:p>
        </w:tc>
        <w:tc>
          <w:tcPr>
            <w:tcW w:w="1067" w:type="dxa"/>
            <w:noWrap/>
            <w:hideMark/>
          </w:tcPr>
          <w:p w:rsidR="009C61D6" w:rsidRPr="009660EC" w:rsidRDefault="009C61D6" w:rsidP="00982C8B">
            <w:pPr>
              <w:spacing w:before="240" w:line="312" w:lineRule="auto"/>
              <w:contextualSpacing/>
              <w:jc w:val="center"/>
              <w:rPr>
                <w:rFonts w:asciiTheme="majorBidi" w:eastAsia="Times New Roman" w:hAnsiTheme="majorBidi" w:cstheme="majorBidi"/>
                <w:sz w:val="20"/>
                <w:szCs w:val="20"/>
              </w:rPr>
            </w:pPr>
          </w:p>
        </w:tc>
        <w:tc>
          <w:tcPr>
            <w:tcW w:w="828" w:type="dxa"/>
            <w:noWrap/>
            <w:hideMark/>
          </w:tcPr>
          <w:p w:rsidR="009C61D6" w:rsidRPr="009660EC" w:rsidRDefault="009C61D6" w:rsidP="00982C8B">
            <w:pPr>
              <w:spacing w:before="240" w:line="312" w:lineRule="auto"/>
              <w:contextualSpacing/>
              <w:jc w:val="center"/>
              <w:rPr>
                <w:rFonts w:asciiTheme="majorBidi" w:eastAsia="Times New Roman" w:hAnsiTheme="majorBidi" w:cstheme="majorBidi"/>
                <w:sz w:val="20"/>
                <w:szCs w:val="20"/>
              </w:rPr>
            </w:pPr>
          </w:p>
        </w:tc>
        <w:tc>
          <w:tcPr>
            <w:tcW w:w="928" w:type="dxa"/>
            <w:noWrap/>
            <w:hideMark/>
          </w:tcPr>
          <w:p w:rsidR="009C61D6" w:rsidRPr="009660EC" w:rsidRDefault="009C61D6" w:rsidP="00982C8B">
            <w:pPr>
              <w:spacing w:before="240" w:line="312" w:lineRule="auto"/>
              <w:contextualSpacing/>
              <w:jc w:val="center"/>
              <w:rPr>
                <w:rFonts w:asciiTheme="majorBidi" w:eastAsia="Times New Roman" w:hAnsiTheme="majorBidi" w:cstheme="majorBidi"/>
                <w:sz w:val="20"/>
                <w:szCs w:val="20"/>
              </w:rPr>
            </w:pPr>
          </w:p>
        </w:tc>
        <w:tc>
          <w:tcPr>
            <w:tcW w:w="1050" w:type="dxa"/>
            <w:noWrap/>
            <w:hideMark/>
          </w:tcPr>
          <w:p w:rsidR="009C61D6" w:rsidRPr="009660EC" w:rsidRDefault="009C61D6" w:rsidP="00982C8B">
            <w:pPr>
              <w:spacing w:before="240" w:line="312" w:lineRule="auto"/>
              <w:contextualSpacing/>
              <w:jc w:val="center"/>
              <w:rPr>
                <w:rFonts w:asciiTheme="majorBidi" w:eastAsia="Times New Roman" w:hAnsiTheme="majorBidi" w:cstheme="majorBidi"/>
                <w:sz w:val="20"/>
                <w:szCs w:val="20"/>
              </w:rPr>
            </w:pP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Agriculture, forêt et pêche</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4,0</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58,2</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24,3</w:t>
            </w:r>
          </w:p>
        </w:tc>
        <w:tc>
          <w:tcPr>
            <w:tcW w:w="8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4,1</w:t>
            </w:r>
          </w:p>
        </w:tc>
        <w:tc>
          <w:tcPr>
            <w:tcW w:w="9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56,7</w:t>
            </w:r>
          </w:p>
        </w:tc>
        <w:tc>
          <w:tcPr>
            <w:tcW w:w="1050"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23,4</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 xml:space="preserve">Industrie </w:t>
            </w:r>
            <w:r>
              <w:rPr>
                <w:rFonts w:asciiTheme="majorBidi" w:eastAsia="Times New Roman" w:hAnsiTheme="majorBidi" w:cstheme="majorBidi"/>
                <w:sz w:val="20"/>
                <w:szCs w:val="20"/>
              </w:rPr>
              <w:t>y compris l’artisanat</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16,6</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5,3</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12,4</w:t>
            </w:r>
          </w:p>
        </w:tc>
        <w:tc>
          <w:tcPr>
            <w:tcW w:w="8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16,5</w:t>
            </w:r>
          </w:p>
        </w:tc>
        <w:tc>
          <w:tcPr>
            <w:tcW w:w="9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5,6</w:t>
            </w:r>
          </w:p>
        </w:tc>
        <w:tc>
          <w:tcPr>
            <w:tcW w:w="1050"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12,5</w:t>
            </w:r>
          </w:p>
        </w:tc>
      </w:tr>
      <w:tr w:rsidR="009C61D6" w:rsidRPr="009660EC" w:rsidTr="00DE717F">
        <w:trPr>
          <w:trHeight w:val="287"/>
        </w:trPr>
        <w:tc>
          <w:tcPr>
            <w:tcW w:w="3625" w:type="dxa"/>
            <w:noWrap/>
            <w:hideMark/>
          </w:tcPr>
          <w:p w:rsidR="009C61D6" w:rsidRPr="009660EC" w:rsidRDefault="009C61D6" w:rsidP="00197FA3">
            <w:pPr>
              <w:spacing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BTP</w:t>
            </w:r>
          </w:p>
        </w:tc>
        <w:tc>
          <w:tcPr>
            <w:tcW w:w="930" w:type="dxa"/>
            <w:noWrap/>
          </w:tcPr>
          <w:p w:rsidR="009C61D6" w:rsidRPr="009660EC" w:rsidRDefault="009C61D6" w:rsidP="00982C8B">
            <w:pPr>
              <w:spacing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11,1</w:t>
            </w:r>
          </w:p>
        </w:tc>
        <w:tc>
          <w:tcPr>
            <w:tcW w:w="928" w:type="dxa"/>
            <w:noWrap/>
          </w:tcPr>
          <w:p w:rsidR="009C61D6" w:rsidRPr="009660EC" w:rsidRDefault="009C61D6" w:rsidP="00982C8B">
            <w:pPr>
              <w:spacing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13,4</w:t>
            </w:r>
          </w:p>
        </w:tc>
        <w:tc>
          <w:tcPr>
            <w:tcW w:w="1067" w:type="dxa"/>
            <w:noWrap/>
          </w:tcPr>
          <w:p w:rsidR="009C61D6" w:rsidRPr="009660EC" w:rsidRDefault="009C61D6" w:rsidP="00982C8B">
            <w:pPr>
              <w:spacing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12,0</w:t>
            </w:r>
          </w:p>
        </w:tc>
        <w:tc>
          <w:tcPr>
            <w:tcW w:w="828" w:type="dxa"/>
            <w:noWrap/>
          </w:tcPr>
          <w:p w:rsidR="009C61D6" w:rsidRPr="00267DD8" w:rsidRDefault="009C61D6" w:rsidP="00982C8B">
            <w:pPr>
              <w:spacing w:line="312" w:lineRule="auto"/>
              <w:ind w:firstLineChars="100" w:firstLine="220"/>
              <w:contextualSpacing/>
              <w:jc w:val="center"/>
              <w:rPr>
                <w:rFonts w:ascii="Garamond" w:hAnsi="Garamond" w:cs="Calibri"/>
                <w:color w:val="000000"/>
              </w:rPr>
            </w:pPr>
            <w:r w:rsidRPr="00267DD8">
              <w:rPr>
                <w:rFonts w:ascii="Garamond" w:hAnsi="Garamond" w:cs="Calibri"/>
                <w:color w:val="000000"/>
              </w:rPr>
              <w:t>11,8</w:t>
            </w:r>
          </w:p>
        </w:tc>
        <w:tc>
          <w:tcPr>
            <w:tcW w:w="928" w:type="dxa"/>
            <w:noWrap/>
          </w:tcPr>
          <w:p w:rsidR="009C61D6" w:rsidRPr="00267DD8" w:rsidRDefault="009C61D6" w:rsidP="00982C8B">
            <w:pPr>
              <w:spacing w:line="312" w:lineRule="auto"/>
              <w:ind w:firstLineChars="100" w:firstLine="220"/>
              <w:contextualSpacing/>
              <w:jc w:val="center"/>
              <w:rPr>
                <w:rFonts w:ascii="Garamond" w:hAnsi="Garamond" w:cs="Calibri"/>
                <w:color w:val="000000"/>
              </w:rPr>
            </w:pPr>
            <w:r w:rsidRPr="00267DD8">
              <w:rPr>
                <w:rFonts w:ascii="Garamond" w:hAnsi="Garamond" w:cs="Calibri"/>
                <w:color w:val="000000"/>
              </w:rPr>
              <w:t>14,0</w:t>
            </w:r>
          </w:p>
        </w:tc>
        <w:tc>
          <w:tcPr>
            <w:tcW w:w="1050" w:type="dxa"/>
            <w:noWrap/>
          </w:tcPr>
          <w:p w:rsidR="009C61D6" w:rsidRPr="00267DD8" w:rsidRDefault="009C61D6" w:rsidP="00982C8B">
            <w:pPr>
              <w:spacing w:line="312" w:lineRule="auto"/>
              <w:ind w:firstLineChars="100" w:firstLine="220"/>
              <w:contextualSpacing/>
              <w:jc w:val="center"/>
              <w:rPr>
                <w:rFonts w:ascii="Garamond" w:hAnsi="Garamond" w:cs="Calibri"/>
                <w:color w:val="000000"/>
              </w:rPr>
            </w:pPr>
            <w:r w:rsidRPr="00267DD8">
              <w:rPr>
                <w:rFonts w:ascii="Garamond" w:hAnsi="Garamond" w:cs="Calibri"/>
                <w:color w:val="000000"/>
              </w:rPr>
              <w:t>12,6</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Services</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68,2</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23,1</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51,3</w:t>
            </w:r>
          </w:p>
        </w:tc>
        <w:tc>
          <w:tcPr>
            <w:tcW w:w="8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67,5</w:t>
            </w:r>
          </w:p>
        </w:tc>
        <w:tc>
          <w:tcPr>
            <w:tcW w:w="9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23,7</w:t>
            </w:r>
          </w:p>
        </w:tc>
        <w:tc>
          <w:tcPr>
            <w:tcW w:w="1050"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51,4</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Activités non déterminées</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0,1</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0,0</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0,1</w:t>
            </w:r>
          </w:p>
        </w:tc>
        <w:tc>
          <w:tcPr>
            <w:tcW w:w="8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0,1</w:t>
            </w:r>
          </w:p>
        </w:tc>
        <w:tc>
          <w:tcPr>
            <w:tcW w:w="9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0,0</w:t>
            </w:r>
          </w:p>
        </w:tc>
        <w:tc>
          <w:tcPr>
            <w:tcW w:w="1050"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0,1</w:t>
            </w:r>
          </w:p>
        </w:tc>
      </w:tr>
      <w:tr w:rsidR="009C61D6" w:rsidRPr="009660EC" w:rsidTr="00DE717F">
        <w:trPr>
          <w:trHeight w:val="287"/>
        </w:trPr>
        <w:tc>
          <w:tcPr>
            <w:tcW w:w="3625" w:type="dxa"/>
            <w:noWrap/>
            <w:hideMark/>
          </w:tcPr>
          <w:p w:rsidR="009C61D6" w:rsidRPr="009660EC" w:rsidRDefault="009C61D6" w:rsidP="00197FA3">
            <w:pPr>
              <w:spacing w:before="240" w:line="276"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Part de l'emploi rémunéré dans l'emploi total, dont :</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97,8</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79,1</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90,8</w:t>
            </w:r>
          </w:p>
        </w:tc>
        <w:tc>
          <w:tcPr>
            <w:tcW w:w="8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98,0</w:t>
            </w:r>
          </w:p>
        </w:tc>
        <w:tc>
          <w:tcPr>
            <w:tcW w:w="9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80,4</w:t>
            </w:r>
          </w:p>
        </w:tc>
        <w:tc>
          <w:tcPr>
            <w:tcW w:w="1050"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91,5</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Salariés</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71,9</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55,6</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66,6</w:t>
            </w:r>
          </w:p>
        </w:tc>
        <w:tc>
          <w:tcPr>
            <w:tcW w:w="8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73,1</w:t>
            </w:r>
          </w:p>
        </w:tc>
        <w:tc>
          <w:tcPr>
            <w:tcW w:w="9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57,2</w:t>
            </w:r>
          </w:p>
        </w:tc>
        <w:tc>
          <w:tcPr>
            <w:tcW w:w="1050"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68,0</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eastAsia="Times New Roman" w:hAnsiTheme="majorBidi" w:cstheme="majorBidi"/>
                <w:sz w:val="20"/>
                <w:szCs w:val="20"/>
              </w:rPr>
            </w:pPr>
            <w:r w:rsidRPr="009660EC">
              <w:rPr>
                <w:rFonts w:asciiTheme="majorBidi" w:eastAsia="Times New Roman" w:hAnsiTheme="majorBidi" w:cstheme="majorBidi"/>
                <w:sz w:val="20"/>
                <w:szCs w:val="20"/>
              </w:rPr>
              <w:t>Auto-employés</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28,1</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44,4</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33,4</w:t>
            </w:r>
          </w:p>
        </w:tc>
        <w:tc>
          <w:tcPr>
            <w:tcW w:w="8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26,9</w:t>
            </w:r>
          </w:p>
        </w:tc>
        <w:tc>
          <w:tcPr>
            <w:tcW w:w="9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42,8</w:t>
            </w:r>
          </w:p>
        </w:tc>
        <w:tc>
          <w:tcPr>
            <w:tcW w:w="1050"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32,0</w:t>
            </w:r>
          </w:p>
        </w:tc>
      </w:tr>
      <w:tr w:rsidR="009C61D6" w:rsidRPr="009660EC" w:rsidTr="00DE717F">
        <w:trPr>
          <w:trHeight w:val="498"/>
        </w:trPr>
        <w:tc>
          <w:tcPr>
            <w:tcW w:w="3625" w:type="dxa"/>
            <w:hideMark/>
          </w:tcPr>
          <w:p w:rsidR="009C61D6" w:rsidRPr="009660EC" w:rsidRDefault="009C61D6" w:rsidP="00197FA3">
            <w:pPr>
              <w:spacing w:before="240" w:line="312" w:lineRule="auto"/>
              <w:contextualSpacing/>
              <w:rPr>
                <w:rFonts w:asciiTheme="majorBidi" w:hAnsiTheme="majorBidi" w:cstheme="majorBidi"/>
                <w:b/>
                <w:bCs/>
                <w:sz w:val="20"/>
                <w:szCs w:val="20"/>
              </w:rPr>
            </w:pPr>
            <w:r w:rsidRPr="009660EC">
              <w:rPr>
                <w:rFonts w:asciiTheme="majorBidi" w:hAnsiTheme="majorBidi" w:cstheme="majorBidi"/>
                <w:b/>
                <w:bCs/>
                <w:sz w:val="20"/>
                <w:szCs w:val="20"/>
              </w:rPr>
              <w:t>Population active occupée en sous-emploi (en milliers)</w:t>
            </w:r>
          </w:p>
        </w:tc>
        <w:tc>
          <w:tcPr>
            <w:tcW w:w="930" w:type="dxa"/>
            <w:noWrap/>
          </w:tcPr>
          <w:p w:rsidR="009C61D6" w:rsidRPr="009660EC" w:rsidRDefault="009C61D6" w:rsidP="00982C8B">
            <w:pPr>
              <w:spacing w:before="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590</w:t>
            </w:r>
          </w:p>
        </w:tc>
        <w:tc>
          <w:tcPr>
            <w:tcW w:w="928" w:type="dxa"/>
            <w:noWrap/>
          </w:tcPr>
          <w:p w:rsidR="009C61D6" w:rsidRPr="009660EC" w:rsidRDefault="009C61D6" w:rsidP="00982C8B">
            <w:pPr>
              <w:spacing w:before="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476</w:t>
            </w:r>
          </w:p>
        </w:tc>
        <w:tc>
          <w:tcPr>
            <w:tcW w:w="1067" w:type="dxa"/>
            <w:noWrap/>
          </w:tcPr>
          <w:p w:rsidR="009C61D6" w:rsidRPr="009660EC" w:rsidRDefault="009C61D6" w:rsidP="00982C8B">
            <w:pPr>
              <w:spacing w:before="240" w:line="312" w:lineRule="auto"/>
              <w:ind w:firstLineChars="100" w:firstLine="221"/>
              <w:contextualSpacing/>
              <w:jc w:val="center"/>
              <w:rPr>
                <w:rFonts w:ascii="Garamond" w:hAnsi="Garamond" w:cs="Calibri"/>
                <w:b/>
                <w:bCs/>
                <w:color w:val="010205"/>
                <w:sz w:val="20"/>
                <w:szCs w:val="20"/>
              </w:rPr>
            </w:pPr>
            <w:r>
              <w:rPr>
                <w:rFonts w:ascii="Garamond" w:hAnsi="Garamond" w:cs="Calibri"/>
                <w:b/>
                <w:bCs/>
                <w:color w:val="010205"/>
              </w:rPr>
              <w:t>1066</w:t>
            </w:r>
          </w:p>
        </w:tc>
        <w:tc>
          <w:tcPr>
            <w:tcW w:w="828" w:type="dxa"/>
            <w:noWrap/>
          </w:tcPr>
          <w:p w:rsidR="009C61D6" w:rsidRPr="00267DD8" w:rsidRDefault="009C61D6" w:rsidP="00982C8B">
            <w:pPr>
              <w:spacing w:before="240" w:line="312" w:lineRule="auto"/>
              <w:ind w:firstLineChars="100" w:firstLine="221"/>
              <w:contextualSpacing/>
              <w:jc w:val="center"/>
              <w:rPr>
                <w:rFonts w:ascii="Garamond" w:hAnsi="Garamond" w:cs="Calibri"/>
                <w:b/>
                <w:bCs/>
                <w:color w:val="010205"/>
              </w:rPr>
            </w:pPr>
            <w:r w:rsidRPr="00267DD8">
              <w:rPr>
                <w:rFonts w:ascii="Garamond" w:hAnsi="Garamond" w:cs="Calibri"/>
                <w:b/>
                <w:bCs/>
                <w:color w:val="010205"/>
              </w:rPr>
              <w:t>651</w:t>
            </w:r>
          </w:p>
        </w:tc>
        <w:tc>
          <w:tcPr>
            <w:tcW w:w="928" w:type="dxa"/>
            <w:noWrap/>
          </w:tcPr>
          <w:p w:rsidR="009C61D6" w:rsidRPr="00267DD8" w:rsidRDefault="009C61D6" w:rsidP="00982C8B">
            <w:pPr>
              <w:spacing w:before="240" w:line="312" w:lineRule="auto"/>
              <w:ind w:firstLineChars="100" w:firstLine="221"/>
              <w:contextualSpacing/>
              <w:jc w:val="center"/>
              <w:rPr>
                <w:rFonts w:ascii="Garamond" w:hAnsi="Garamond" w:cs="Calibri"/>
                <w:b/>
                <w:bCs/>
                <w:color w:val="010205"/>
              </w:rPr>
            </w:pPr>
            <w:r w:rsidRPr="00267DD8">
              <w:rPr>
                <w:rFonts w:ascii="Garamond" w:hAnsi="Garamond" w:cs="Calibri"/>
                <w:b/>
                <w:bCs/>
                <w:color w:val="010205"/>
              </w:rPr>
              <w:t>549</w:t>
            </w:r>
          </w:p>
        </w:tc>
        <w:tc>
          <w:tcPr>
            <w:tcW w:w="1050" w:type="dxa"/>
            <w:noWrap/>
          </w:tcPr>
          <w:p w:rsidR="009C61D6" w:rsidRPr="00267DD8" w:rsidRDefault="009C61D6" w:rsidP="00982C8B">
            <w:pPr>
              <w:spacing w:before="240" w:line="312" w:lineRule="auto"/>
              <w:ind w:firstLineChars="100" w:firstLine="221"/>
              <w:contextualSpacing/>
              <w:jc w:val="center"/>
              <w:rPr>
                <w:rFonts w:ascii="Garamond" w:hAnsi="Garamond" w:cs="Calibri"/>
                <w:b/>
                <w:bCs/>
                <w:color w:val="010205"/>
              </w:rPr>
            </w:pPr>
            <w:r w:rsidRPr="00267DD8">
              <w:rPr>
                <w:rFonts w:ascii="Garamond" w:hAnsi="Garamond" w:cs="Calibri"/>
                <w:b/>
                <w:bCs/>
                <w:color w:val="010205"/>
              </w:rPr>
              <w:t>1 199</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hAnsiTheme="majorBidi" w:cstheme="majorBidi"/>
                <w:i/>
                <w:iCs/>
                <w:sz w:val="20"/>
                <w:szCs w:val="20"/>
              </w:rPr>
            </w:pPr>
            <w:r w:rsidRPr="009660EC">
              <w:rPr>
                <w:rFonts w:asciiTheme="majorBidi" w:hAnsiTheme="majorBidi" w:cstheme="majorBidi"/>
                <w:sz w:val="20"/>
                <w:szCs w:val="20"/>
              </w:rPr>
              <w:t>Taux de sous-emploi (%)</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8,8</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12,0</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10,0</w:t>
            </w:r>
          </w:p>
        </w:tc>
        <w:tc>
          <w:tcPr>
            <w:tcW w:w="8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9,5</w:t>
            </w:r>
          </w:p>
        </w:tc>
        <w:tc>
          <w:tcPr>
            <w:tcW w:w="9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13,8</w:t>
            </w:r>
          </w:p>
        </w:tc>
        <w:tc>
          <w:tcPr>
            <w:tcW w:w="1050"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11,1</w:t>
            </w: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la forme de sous-emploi</w:t>
            </w:r>
          </w:p>
        </w:tc>
        <w:tc>
          <w:tcPr>
            <w:tcW w:w="5731" w:type="dxa"/>
            <w:gridSpan w:val="6"/>
            <w:noWrap/>
          </w:tcPr>
          <w:p w:rsidR="009C61D6" w:rsidRPr="009660EC" w:rsidRDefault="009C61D6" w:rsidP="00982C8B">
            <w:pPr>
              <w:spacing w:before="240" w:line="312" w:lineRule="auto"/>
              <w:ind w:firstLineChars="100" w:firstLine="200"/>
              <w:contextualSpacing/>
              <w:jc w:val="center"/>
              <w:rPr>
                <w:rFonts w:asciiTheme="majorBidi" w:hAnsiTheme="majorBidi" w:cstheme="majorBidi"/>
                <w:color w:val="000000"/>
                <w:sz w:val="20"/>
                <w:szCs w:val="20"/>
              </w:rPr>
            </w:pPr>
          </w:p>
        </w:tc>
      </w:tr>
      <w:tr w:rsidR="009C61D6" w:rsidRPr="009660EC" w:rsidTr="00DE717F">
        <w:trPr>
          <w:trHeight w:val="287"/>
        </w:trPr>
        <w:tc>
          <w:tcPr>
            <w:tcW w:w="3625" w:type="dxa"/>
            <w:noWrap/>
            <w:hideMark/>
          </w:tcPr>
          <w:p w:rsidR="009C61D6" w:rsidRPr="009660EC" w:rsidRDefault="009C61D6" w:rsidP="00197FA3">
            <w:pPr>
              <w:spacing w:before="240" w:line="312" w:lineRule="auto"/>
              <w:contextualSpacing/>
              <w:rPr>
                <w:rFonts w:asciiTheme="majorBidi" w:hAnsiTheme="majorBidi" w:cstheme="majorBidi"/>
                <w:sz w:val="20"/>
                <w:szCs w:val="20"/>
              </w:rPr>
            </w:pPr>
            <w:r w:rsidRPr="009660EC">
              <w:rPr>
                <w:rFonts w:asciiTheme="majorBidi" w:hAnsiTheme="majorBidi" w:cstheme="majorBidi"/>
                <w:sz w:val="20"/>
                <w:szCs w:val="20"/>
              </w:rPr>
              <w:t>Sous-emploi lié à la durée de travail</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4,2</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7,6</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5,5</w:t>
            </w:r>
          </w:p>
        </w:tc>
        <w:tc>
          <w:tcPr>
            <w:tcW w:w="8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4,4</w:t>
            </w:r>
          </w:p>
        </w:tc>
        <w:tc>
          <w:tcPr>
            <w:tcW w:w="9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8,0</w:t>
            </w:r>
          </w:p>
        </w:tc>
        <w:tc>
          <w:tcPr>
            <w:tcW w:w="1050"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5,7</w:t>
            </w:r>
          </w:p>
        </w:tc>
      </w:tr>
      <w:tr w:rsidR="009C61D6" w:rsidRPr="009660EC" w:rsidTr="00DE717F">
        <w:trPr>
          <w:trHeight w:val="53"/>
        </w:trPr>
        <w:tc>
          <w:tcPr>
            <w:tcW w:w="3625" w:type="dxa"/>
            <w:noWrap/>
            <w:hideMark/>
          </w:tcPr>
          <w:p w:rsidR="009C61D6" w:rsidRPr="009660EC" w:rsidRDefault="009C61D6" w:rsidP="00197FA3">
            <w:pPr>
              <w:spacing w:before="240" w:line="276" w:lineRule="auto"/>
              <w:contextualSpacing/>
              <w:rPr>
                <w:rFonts w:asciiTheme="majorBidi" w:hAnsiTheme="majorBidi" w:cstheme="majorBidi"/>
                <w:sz w:val="20"/>
                <w:szCs w:val="20"/>
              </w:rPr>
            </w:pPr>
            <w:r w:rsidRPr="009660EC">
              <w:rPr>
                <w:rFonts w:asciiTheme="majorBidi" w:hAnsiTheme="majorBidi" w:cstheme="majorBidi"/>
                <w:sz w:val="20"/>
                <w:szCs w:val="20"/>
              </w:rPr>
              <w:t>Sous-emploi lié aux revenus de l’activité et à l'adéquation formation-emploi</w:t>
            </w:r>
          </w:p>
        </w:tc>
        <w:tc>
          <w:tcPr>
            <w:tcW w:w="930"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10205"/>
                <w:sz w:val="20"/>
                <w:szCs w:val="20"/>
              </w:rPr>
            </w:pPr>
            <w:r>
              <w:rPr>
                <w:rFonts w:ascii="Garamond" w:hAnsi="Garamond" w:cs="Calibri"/>
                <w:color w:val="010205"/>
              </w:rPr>
              <w:t>4,6</w:t>
            </w:r>
          </w:p>
        </w:tc>
        <w:tc>
          <w:tcPr>
            <w:tcW w:w="928"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10205"/>
                <w:sz w:val="20"/>
                <w:szCs w:val="20"/>
              </w:rPr>
            </w:pPr>
            <w:r>
              <w:rPr>
                <w:rFonts w:ascii="Garamond" w:hAnsi="Garamond" w:cs="Calibri"/>
                <w:color w:val="010205"/>
              </w:rPr>
              <w:t>4,4</w:t>
            </w:r>
          </w:p>
        </w:tc>
        <w:tc>
          <w:tcPr>
            <w:tcW w:w="1067" w:type="dxa"/>
            <w:noWrap/>
          </w:tcPr>
          <w:p w:rsidR="009C61D6" w:rsidRPr="009660EC" w:rsidRDefault="009C61D6" w:rsidP="00982C8B">
            <w:pPr>
              <w:spacing w:before="240" w:line="312" w:lineRule="auto"/>
              <w:ind w:firstLineChars="100" w:firstLine="220"/>
              <w:contextualSpacing/>
              <w:jc w:val="center"/>
              <w:rPr>
                <w:rFonts w:ascii="Garamond" w:hAnsi="Garamond" w:cs="Calibri"/>
                <w:color w:val="010205"/>
                <w:sz w:val="20"/>
                <w:szCs w:val="20"/>
              </w:rPr>
            </w:pPr>
            <w:r>
              <w:rPr>
                <w:rFonts w:ascii="Garamond" w:hAnsi="Garamond" w:cs="Calibri"/>
                <w:color w:val="010205"/>
              </w:rPr>
              <w:t>4,5</w:t>
            </w:r>
          </w:p>
        </w:tc>
        <w:tc>
          <w:tcPr>
            <w:tcW w:w="8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5,1</w:t>
            </w:r>
          </w:p>
        </w:tc>
        <w:tc>
          <w:tcPr>
            <w:tcW w:w="928"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5,8</w:t>
            </w:r>
          </w:p>
        </w:tc>
        <w:tc>
          <w:tcPr>
            <w:tcW w:w="1050" w:type="dxa"/>
            <w:noWrap/>
          </w:tcPr>
          <w:p w:rsidR="009C61D6" w:rsidRPr="00267DD8" w:rsidRDefault="009C61D6" w:rsidP="00982C8B">
            <w:pPr>
              <w:spacing w:before="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5,3</w:t>
            </w:r>
          </w:p>
        </w:tc>
      </w:tr>
    </w:tbl>
    <w:p w:rsidR="00DE717F" w:rsidRDefault="00DE717F" w:rsidP="009C61D6">
      <w:pPr>
        <w:spacing w:before="240" w:after="240" w:line="312" w:lineRule="auto"/>
        <w:contextualSpacing/>
        <w:rPr>
          <w:rFonts w:ascii="Book Antiqua" w:eastAsia="Book Antiqua" w:hAnsi="Book Antiqua" w:cs="Book Antiqua"/>
          <w:b/>
          <w:color w:val="0070C0"/>
        </w:rPr>
      </w:pPr>
    </w:p>
    <w:p w:rsidR="00DE717F" w:rsidRDefault="00DE717F">
      <w:pPr>
        <w:spacing w:after="200"/>
        <w:rPr>
          <w:rFonts w:ascii="Book Antiqua" w:eastAsia="Book Antiqua" w:hAnsi="Book Antiqua" w:cs="Book Antiqua"/>
          <w:b/>
          <w:color w:val="0070C0"/>
        </w:rPr>
      </w:pPr>
      <w:r>
        <w:rPr>
          <w:rFonts w:ascii="Book Antiqua" w:eastAsia="Book Antiqua" w:hAnsi="Book Antiqua" w:cs="Book Antiqua"/>
          <w:b/>
          <w:color w:val="0070C0"/>
        </w:rPr>
        <w:br w:type="page"/>
      </w:r>
    </w:p>
    <w:p w:rsidR="009C61D6" w:rsidRPr="009660EC" w:rsidRDefault="009C61D6" w:rsidP="009C61D6">
      <w:pPr>
        <w:spacing w:before="240" w:after="240" w:line="312" w:lineRule="auto"/>
        <w:contextualSpacing/>
        <w:rPr>
          <w:rFonts w:ascii="Book Antiqua" w:eastAsia="Book Antiqua" w:hAnsi="Book Antiqua" w:cs="Book Antiqua"/>
          <w:b/>
          <w:color w:val="0070C0"/>
        </w:rPr>
      </w:pPr>
      <w:r w:rsidRPr="009660EC">
        <w:rPr>
          <w:rFonts w:ascii="Book Antiqua" w:eastAsia="Book Antiqua" w:hAnsi="Book Antiqua" w:cs="Book Antiqua"/>
          <w:b/>
          <w:color w:val="0070C0"/>
        </w:rPr>
        <w:lastRenderedPageBreak/>
        <w:t>Tableau1 (suite) : Indicateurs trimestriels d’activité, d’emploi et de chômage par milieu de résidence</w:t>
      </w:r>
    </w:p>
    <w:tbl>
      <w:tblPr>
        <w:tblStyle w:val="Grilledutableau"/>
        <w:tblW w:w="9689" w:type="dxa"/>
        <w:tblLook w:val="04A0"/>
      </w:tblPr>
      <w:tblGrid>
        <w:gridCol w:w="3672"/>
        <w:gridCol w:w="980"/>
        <w:gridCol w:w="979"/>
        <w:gridCol w:w="1050"/>
        <w:gridCol w:w="979"/>
        <w:gridCol w:w="979"/>
        <w:gridCol w:w="1050"/>
      </w:tblGrid>
      <w:tr w:rsidR="009C61D6" w:rsidRPr="009660EC" w:rsidTr="00DE717F">
        <w:trPr>
          <w:trHeight w:val="309"/>
        </w:trPr>
        <w:tc>
          <w:tcPr>
            <w:tcW w:w="3672" w:type="dxa"/>
            <w:vMerge w:val="restart"/>
            <w:noWrap/>
            <w:hideMark/>
          </w:tcPr>
          <w:p w:rsidR="009C61D6" w:rsidRPr="009660EC" w:rsidRDefault="009C61D6" w:rsidP="00197FA3">
            <w:pPr>
              <w:spacing w:before="240" w:after="240" w:line="312" w:lineRule="auto"/>
              <w:contextualSpacing/>
              <w:rPr>
                <w:rFonts w:asciiTheme="majorBidi" w:hAnsiTheme="majorBidi" w:cstheme="majorBidi"/>
                <w:b/>
                <w:bCs/>
                <w:sz w:val="20"/>
                <w:szCs w:val="20"/>
              </w:rPr>
            </w:pPr>
            <w:r w:rsidRPr="009660EC">
              <w:rPr>
                <w:rFonts w:asciiTheme="majorBidi" w:hAnsiTheme="majorBidi" w:cstheme="majorBidi"/>
                <w:b/>
                <w:bCs/>
                <w:sz w:val="20"/>
                <w:szCs w:val="20"/>
                <w:rtl/>
              </w:rPr>
              <w:t> </w:t>
            </w:r>
          </w:p>
        </w:tc>
        <w:tc>
          <w:tcPr>
            <w:tcW w:w="3009" w:type="dxa"/>
            <w:gridSpan w:val="3"/>
            <w:noWrap/>
            <w:hideMark/>
          </w:tcPr>
          <w:p w:rsidR="009C61D6" w:rsidRPr="009660EC" w:rsidRDefault="009C61D6" w:rsidP="00197FA3">
            <w:pPr>
              <w:spacing w:before="240" w:after="240" w:line="312" w:lineRule="auto"/>
              <w:contextualSpacing/>
              <w:jc w:val="center"/>
              <w:rPr>
                <w:rFonts w:asciiTheme="majorBidi" w:hAnsiTheme="majorBidi" w:cstheme="majorBidi"/>
                <w:b/>
                <w:bCs/>
                <w:sz w:val="20"/>
                <w:szCs w:val="20"/>
              </w:rPr>
            </w:pPr>
            <w:r w:rsidRPr="009660EC">
              <w:rPr>
                <w:rFonts w:ascii="Book Antiqua" w:eastAsia="Book Antiqua" w:hAnsi="Book Antiqua" w:cs="Book Antiqua"/>
                <w:b/>
                <w:bCs/>
                <w:sz w:val="20"/>
                <w:szCs w:val="20"/>
              </w:rPr>
              <w:t>3</w:t>
            </w:r>
            <w:r w:rsidRPr="00664987">
              <w:rPr>
                <w:rFonts w:ascii="Book Antiqua" w:eastAsia="Book Antiqua" w:hAnsi="Book Antiqua" w:cs="Book Antiqua"/>
                <w:b/>
                <w:bCs/>
                <w:sz w:val="20"/>
                <w:szCs w:val="20"/>
                <w:vertAlign w:val="superscript"/>
              </w:rPr>
              <w:t>ème</w:t>
            </w:r>
            <w:r w:rsidRPr="009660EC">
              <w:rPr>
                <w:rFonts w:ascii="Book Antiqua" w:eastAsia="Book Antiqua" w:hAnsi="Book Antiqua" w:cs="Book Antiqua"/>
                <w:b/>
                <w:bCs/>
                <w:sz w:val="20"/>
                <w:szCs w:val="20"/>
              </w:rPr>
              <w:t xml:space="preserve"> trimestre de </w:t>
            </w:r>
            <w:r>
              <w:rPr>
                <w:rFonts w:ascii="Book Antiqua" w:eastAsia="Book Antiqua" w:hAnsi="Book Antiqua" w:cs="Book Antiqua"/>
                <w:b/>
                <w:bCs/>
                <w:sz w:val="20"/>
                <w:szCs w:val="20"/>
              </w:rPr>
              <w:t>2024</w:t>
            </w:r>
          </w:p>
        </w:tc>
        <w:tc>
          <w:tcPr>
            <w:tcW w:w="3008" w:type="dxa"/>
            <w:gridSpan w:val="3"/>
            <w:noWrap/>
            <w:hideMark/>
          </w:tcPr>
          <w:p w:rsidR="009C61D6" w:rsidRPr="009660EC" w:rsidRDefault="009C61D6" w:rsidP="00197FA3">
            <w:pPr>
              <w:spacing w:before="240" w:after="240" w:line="312" w:lineRule="auto"/>
              <w:contextualSpacing/>
              <w:jc w:val="center"/>
              <w:rPr>
                <w:rFonts w:ascii="Book Antiqua" w:eastAsia="Book Antiqua" w:hAnsi="Book Antiqua" w:cs="Book Antiqua"/>
                <w:b/>
                <w:bCs/>
                <w:sz w:val="20"/>
                <w:szCs w:val="20"/>
              </w:rPr>
            </w:pPr>
            <w:r w:rsidRPr="009660EC">
              <w:rPr>
                <w:rFonts w:ascii="Book Antiqua" w:eastAsia="Book Antiqua" w:hAnsi="Book Antiqua" w:cs="Book Antiqua"/>
                <w:b/>
                <w:bCs/>
                <w:sz w:val="20"/>
                <w:szCs w:val="20"/>
              </w:rPr>
              <w:t>3</w:t>
            </w:r>
            <w:r w:rsidRPr="00664987">
              <w:rPr>
                <w:rFonts w:ascii="Book Antiqua" w:eastAsia="Book Antiqua" w:hAnsi="Book Antiqua" w:cs="Book Antiqua"/>
                <w:b/>
                <w:bCs/>
                <w:sz w:val="20"/>
                <w:szCs w:val="20"/>
                <w:vertAlign w:val="superscript"/>
              </w:rPr>
              <w:t>ème</w:t>
            </w:r>
            <w:r w:rsidRPr="009660EC">
              <w:rPr>
                <w:rFonts w:ascii="Book Antiqua" w:eastAsia="Book Antiqua" w:hAnsi="Book Antiqua" w:cs="Book Antiqua"/>
                <w:b/>
                <w:bCs/>
                <w:sz w:val="20"/>
                <w:szCs w:val="20"/>
              </w:rPr>
              <w:t xml:space="preserve"> trimestre de </w:t>
            </w:r>
            <w:r>
              <w:rPr>
                <w:rFonts w:ascii="Book Antiqua" w:eastAsia="Book Antiqua" w:hAnsi="Book Antiqua" w:cs="Book Antiqua"/>
                <w:b/>
                <w:bCs/>
                <w:sz w:val="20"/>
                <w:szCs w:val="20"/>
              </w:rPr>
              <w:t>2025</w:t>
            </w:r>
          </w:p>
        </w:tc>
      </w:tr>
      <w:tr w:rsidR="009C61D6" w:rsidRPr="009660EC" w:rsidTr="00DE717F">
        <w:trPr>
          <w:trHeight w:val="309"/>
        </w:trPr>
        <w:tc>
          <w:tcPr>
            <w:tcW w:w="0" w:type="auto"/>
            <w:vMerge/>
            <w:hideMark/>
          </w:tcPr>
          <w:p w:rsidR="009C61D6" w:rsidRPr="009660EC" w:rsidRDefault="009C61D6" w:rsidP="00197FA3">
            <w:pPr>
              <w:spacing w:before="240" w:after="240" w:line="312" w:lineRule="auto"/>
              <w:contextualSpacing/>
              <w:rPr>
                <w:rFonts w:asciiTheme="majorBidi" w:hAnsiTheme="majorBidi" w:cstheme="majorBidi"/>
                <w:b/>
                <w:bCs/>
                <w:sz w:val="20"/>
                <w:szCs w:val="20"/>
              </w:rPr>
            </w:pPr>
          </w:p>
        </w:tc>
        <w:tc>
          <w:tcPr>
            <w:tcW w:w="980" w:type="dxa"/>
            <w:hideMark/>
          </w:tcPr>
          <w:p w:rsidR="009C61D6" w:rsidRPr="009660EC" w:rsidRDefault="009C61D6" w:rsidP="00197FA3">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Urbain</w:t>
            </w:r>
          </w:p>
        </w:tc>
        <w:tc>
          <w:tcPr>
            <w:tcW w:w="979" w:type="dxa"/>
            <w:hideMark/>
          </w:tcPr>
          <w:p w:rsidR="009C61D6" w:rsidRPr="009660EC" w:rsidRDefault="009C61D6" w:rsidP="00197FA3">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Rural</w:t>
            </w:r>
          </w:p>
        </w:tc>
        <w:tc>
          <w:tcPr>
            <w:tcW w:w="1050" w:type="dxa"/>
            <w:hideMark/>
          </w:tcPr>
          <w:p w:rsidR="009C61D6" w:rsidRPr="009660EC" w:rsidRDefault="009C61D6" w:rsidP="00197FA3">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Ensemble</w:t>
            </w:r>
          </w:p>
        </w:tc>
        <w:tc>
          <w:tcPr>
            <w:tcW w:w="979" w:type="dxa"/>
            <w:hideMark/>
          </w:tcPr>
          <w:p w:rsidR="009C61D6" w:rsidRPr="009660EC" w:rsidRDefault="009C61D6" w:rsidP="00197FA3">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Urbain</w:t>
            </w:r>
          </w:p>
        </w:tc>
        <w:tc>
          <w:tcPr>
            <w:tcW w:w="979" w:type="dxa"/>
            <w:hideMark/>
          </w:tcPr>
          <w:p w:rsidR="009C61D6" w:rsidRPr="009660EC" w:rsidRDefault="009C61D6" w:rsidP="00197FA3">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Rural</w:t>
            </w:r>
          </w:p>
        </w:tc>
        <w:tc>
          <w:tcPr>
            <w:tcW w:w="1050" w:type="dxa"/>
            <w:hideMark/>
          </w:tcPr>
          <w:p w:rsidR="009C61D6" w:rsidRPr="009660EC" w:rsidRDefault="009C61D6" w:rsidP="00197FA3">
            <w:pPr>
              <w:spacing w:before="240" w:after="240" w:line="312" w:lineRule="auto"/>
              <w:contextualSpacing/>
              <w:jc w:val="center"/>
              <w:rPr>
                <w:rFonts w:asciiTheme="majorBidi" w:hAnsiTheme="majorBidi" w:cstheme="majorBidi"/>
                <w:b/>
                <w:bCs/>
                <w:sz w:val="20"/>
                <w:szCs w:val="20"/>
              </w:rPr>
            </w:pPr>
            <w:r w:rsidRPr="009660EC">
              <w:rPr>
                <w:rFonts w:asciiTheme="majorBidi" w:hAnsiTheme="majorBidi" w:cstheme="majorBidi"/>
                <w:b/>
                <w:bCs/>
                <w:sz w:val="20"/>
                <w:szCs w:val="20"/>
              </w:rPr>
              <w:t>Ensemble</w:t>
            </w:r>
          </w:p>
        </w:tc>
      </w:tr>
      <w:tr w:rsidR="009C61D6" w:rsidRPr="009660EC" w:rsidTr="00DE717F">
        <w:trPr>
          <w:trHeight w:val="309"/>
        </w:trPr>
        <w:tc>
          <w:tcPr>
            <w:tcW w:w="9689" w:type="dxa"/>
            <w:gridSpan w:val="7"/>
            <w:noWrap/>
            <w:hideMark/>
          </w:tcPr>
          <w:p w:rsidR="009C61D6" w:rsidRPr="009660EC" w:rsidRDefault="009C61D6" w:rsidP="00197FA3">
            <w:pPr>
              <w:spacing w:before="240" w:after="240" w:line="312" w:lineRule="auto"/>
              <w:contextualSpacing/>
              <w:rPr>
                <w:rFonts w:asciiTheme="majorBidi" w:hAnsiTheme="majorBidi" w:cstheme="majorBidi"/>
                <w:b/>
                <w:bCs/>
                <w:color w:val="365F91" w:themeColor="accent1" w:themeShade="BF"/>
                <w:sz w:val="20"/>
                <w:szCs w:val="20"/>
              </w:rPr>
            </w:pPr>
            <w:r w:rsidRPr="009660EC">
              <w:rPr>
                <w:rFonts w:asciiTheme="majorBidi" w:hAnsiTheme="majorBidi" w:cstheme="majorBidi"/>
                <w:b/>
                <w:bCs/>
                <w:color w:val="365F91" w:themeColor="accent1" w:themeShade="BF"/>
                <w:sz w:val="20"/>
                <w:szCs w:val="20"/>
              </w:rPr>
              <w:t>Chômage</w:t>
            </w:r>
          </w:p>
        </w:tc>
      </w:tr>
      <w:tr w:rsidR="009C61D6" w:rsidRPr="009660EC" w:rsidTr="00DE717F">
        <w:trPr>
          <w:trHeight w:val="309"/>
        </w:trPr>
        <w:tc>
          <w:tcPr>
            <w:tcW w:w="3672" w:type="dxa"/>
            <w:noWrap/>
            <w:hideMark/>
          </w:tcPr>
          <w:p w:rsidR="009C61D6" w:rsidRPr="009660EC" w:rsidRDefault="009C61D6" w:rsidP="00197FA3">
            <w:pPr>
              <w:spacing w:before="240" w:after="240" w:line="312" w:lineRule="auto"/>
              <w:contextualSpacing/>
              <w:rPr>
                <w:rFonts w:asciiTheme="majorBidi" w:hAnsiTheme="majorBidi" w:cstheme="majorBidi"/>
                <w:b/>
                <w:bCs/>
                <w:sz w:val="20"/>
                <w:szCs w:val="20"/>
              </w:rPr>
            </w:pPr>
            <w:r w:rsidRPr="009660EC">
              <w:rPr>
                <w:rFonts w:asciiTheme="majorBidi" w:hAnsiTheme="majorBidi" w:cstheme="majorBidi"/>
                <w:b/>
                <w:bCs/>
                <w:sz w:val="20"/>
                <w:szCs w:val="20"/>
              </w:rPr>
              <w:t>Population active en chômage (en milliers)</w:t>
            </w:r>
          </w:p>
        </w:tc>
        <w:tc>
          <w:tcPr>
            <w:tcW w:w="980" w:type="dxa"/>
            <w:noWrap/>
          </w:tcPr>
          <w:p w:rsidR="009C61D6" w:rsidRPr="00944D93" w:rsidRDefault="009C61D6" w:rsidP="00982C8B">
            <w:pPr>
              <w:spacing w:before="240" w:after="240" w:line="312" w:lineRule="auto"/>
              <w:ind w:firstLineChars="100" w:firstLine="221"/>
              <w:contextualSpacing/>
              <w:jc w:val="center"/>
              <w:rPr>
                <w:rFonts w:ascii="Garamond" w:hAnsi="Garamond" w:cs="Calibri"/>
                <w:b/>
                <w:bCs/>
                <w:color w:val="010205"/>
              </w:rPr>
            </w:pPr>
            <w:r>
              <w:rPr>
                <w:rFonts w:ascii="Garamond" w:hAnsi="Garamond" w:cs="Calibri"/>
                <w:b/>
                <w:bCs/>
                <w:color w:val="010205"/>
              </w:rPr>
              <w:t>1364</w:t>
            </w:r>
          </w:p>
        </w:tc>
        <w:tc>
          <w:tcPr>
            <w:tcW w:w="979" w:type="dxa"/>
            <w:noWrap/>
          </w:tcPr>
          <w:p w:rsidR="009C61D6" w:rsidRPr="00944D93" w:rsidRDefault="009C61D6" w:rsidP="00982C8B">
            <w:pPr>
              <w:spacing w:before="240" w:after="240" w:line="312" w:lineRule="auto"/>
              <w:ind w:firstLineChars="100" w:firstLine="221"/>
              <w:contextualSpacing/>
              <w:jc w:val="center"/>
              <w:rPr>
                <w:rFonts w:ascii="Garamond" w:hAnsi="Garamond" w:cs="Calibri"/>
                <w:b/>
                <w:bCs/>
                <w:color w:val="010205"/>
              </w:rPr>
            </w:pPr>
            <w:r>
              <w:rPr>
                <w:rFonts w:ascii="Garamond" w:hAnsi="Garamond" w:cs="Calibri"/>
                <w:b/>
                <w:bCs/>
                <w:color w:val="010205"/>
              </w:rPr>
              <w:t>319</w:t>
            </w:r>
          </w:p>
        </w:tc>
        <w:tc>
          <w:tcPr>
            <w:tcW w:w="1050" w:type="dxa"/>
            <w:noWrap/>
          </w:tcPr>
          <w:p w:rsidR="009C61D6" w:rsidRPr="00944D93" w:rsidRDefault="009C61D6" w:rsidP="00982C8B">
            <w:pPr>
              <w:spacing w:before="240" w:after="240" w:line="312" w:lineRule="auto"/>
              <w:ind w:firstLineChars="100" w:firstLine="221"/>
              <w:contextualSpacing/>
              <w:jc w:val="center"/>
              <w:rPr>
                <w:rFonts w:ascii="Garamond" w:hAnsi="Garamond" w:cs="Calibri"/>
                <w:b/>
                <w:bCs/>
                <w:color w:val="010205"/>
              </w:rPr>
            </w:pPr>
            <w:r>
              <w:rPr>
                <w:rFonts w:ascii="Garamond" w:hAnsi="Garamond" w:cs="Calibri"/>
                <w:b/>
                <w:bCs/>
                <w:color w:val="010205"/>
              </w:rPr>
              <w:t>1683</w:t>
            </w:r>
          </w:p>
        </w:tc>
        <w:tc>
          <w:tcPr>
            <w:tcW w:w="979" w:type="dxa"/>
            <w:noWrap/>
          </w:tcPr>
          <w:p w:rsidR="009C61D6" w:rsidRPr="00267DD8" w:rsidRDefault="009C61D6" w:rsidP="00982C8B">
            <w:pPr>
              <w:spacing w:before="240" w:after="240" w:line="312" w:lineRule="auto"/>
              <w:ind w:firstLineChars="100" w:firstLine="221"/>
              <w:contextualSpacing/>
              <w:jc w:val="center"/>
              <w:rPr>
                <w:rFonts w:ascii="Garamond" w:hAnsi="Garamond" w:cs="Calibri"/>
                <w:b/>
                <w:bCs/>
                <w:color w:val="010205"/>
              </w:rPr>
            </w:pPr>
            <w:r w:rsidRPr="00267DD8">
              <w:rPr>
                <w:rFonts w:ascii="Garamond" w:hAnsi="Garamond" w:cs="Calibri"/>
                <w:b/>
                <w:bCs/>
                <w:color w:val="010205"/>
              </w:rPr>
              <w:t>1 335</w:t>
            </w:r>
          </w:p>
        </w:tc>
        <w:tc>
          <w:tcPr>
            <w:tcW w:w="979" w:type="dxa"/>
            <w:noWrap/>
          </w:tcPr>
          <w:p w:rsidR="009C61D6" w:rsidRPr="00267DD8" w:rsidRDefault="009C61D6" w:rsidP="00982C8B">
            <w:pPr>
              <w:spacing w:before="240" w:after="240" w:line="312" w:lineRule="auto"/>
              <w:ind w:firstLineChars="100" w:firstLine="221"/>
              <w:contextualSpacing/>
              <w:jc w:val="center"/>
              <w:rPr>
                <w:rFonts w:ascii="Garamond" w:hAnsi="Garamond" w:cs="Calibri"/>
                <w:b/>
                <w:bCs/>
                <w:color w:val="010205"/>
              </w:rPr>
            </w:pPr>
            <w:r w:rsidRPr="00267DD8">
              <w:rPr>
                <w:rFonts w:ascii="Garamond" w:hAnsi="Garamond" w:cs="Calibri"/>
                <w:b/>
                <w:bCs/>
                <w:color w:val="010205"/>
              </w:rPr>
              <w:t>294</w:t>
            </w:r>
          </w:p>
        </w:tc>
        <w:tc>
          <w:tcPr>
            <w:tcW w:w="1050" w:type="dxa"/>
            <w:noWrap/>
          </w:tcPr>
          <w:p w:rsidR="009C61D6" w:rsidRPr="00267DD8" w:rsidRDefault="009C61D6" w:rsidP="00982C8B">
            <w:pPr>
              <w:spacing w:before="240" w:after="240" w:line="312" w:lineRule="auto"/>
              <w:ind w:firstLineChars="100" w:firstLine="221"/>
              <w:contextualSpacing/>
              <w:jc w:val="center"/>
              <w:rPr>
                <w:rFonts w:ascii="Garamond" w:hAnsi="Garamond" w:cs="Calibri"/>
                <w:b/>
                <w:bCs/>
                <w:color w:val="010205"/>
              </w:rPr>
            </w:pPr>
            <w:r w:rsidRPr="00267DD8">
              <w:rPr>
                <w:rFonts w:ascii="Garamond" w:hAnsi="Garamond" w:cs="Calibri"/>
                <w:b/>
                <w:bCs/>
                <w:color w:val="010205"/>
              </w:rPr>
              <w:t>1 629</w:t>
            </w:r>
          </w:p>
        </w:tc>
      </w:tr>
      <w:tr w:rsidR="009C61D6" w:rsidRPr="009660EC" w:rsidTr="00DE717F">
        <w:trPr>
          <w:trHeight w:val="309"/>
        </w:trPr>
        <w:tc>
          <w:tcPr>
            <w:tcW w:w="3672" w:type="dxa"/>
            <w:noWrap/>
            <w:hideMark/>
          </w:tcPr>
          <w:p w:rsidR="009C61D6" w:rsidRPr="009660EC" w:rsidRDefault="009C61D6" w:rsidP="00197FA3">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Taux de féminisation de la population active en chômage (%)</w:t>
            </w:r>
          </w:p>
        </w:tc>
        <w:tc>
          <w:tcPr>
            <w:tcW w:w="98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37,5</w:t>
            </w:r>
          </w:p>
        </w:tc>
        <w:tc>
          <w:tcPr>
            <w:tcW w:w="979"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19,0</w:t>
            </w:r>
          </w:p>
        </w:tc>
        <w:tc>
          <w:tcPr>
            <w:tcW w:w="105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34,0</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39,7</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25,0</w:t>
            </w:r>
          </w:p>
        </w:tc>
        <w:tc>
          <w:tcPr>
            <w:tcW w:w="1050"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37,1</w:t>
            </w:r>
          </w:p>
        </w:tc>
      </w:tr>
      <w:tr w:rsidR="009C61D6" w:rsidRPr="009660EC" w:rsidTr="00DE717F">
        <w:trPr>
          <w:trHeight w:val="309"/>
        </w:trPr>
        <w:tc>
          <w:tcPr>
            <w:tcW w:w="3672" w:type="dxa"/>
            <w:noWrap/>
            <w:hideMark/>
          </w:tcPr>
          <w:p w:rsidR="009C61D6" w:rsidRPr="009660EC" w:rsidRDefault="009C61D6" w:rsidP="00197FA3">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Taux de chômage (%)</w:t>
            </w:r>
          </w:p>
        </w:tc>
        <w:tc>
          <w:tcPr>
            <w:tcW w:w="98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17,0</w:t>
            </w:r>
          </w:p>
        </w:tc>
        <w:tc>
          <w:tcPr>
            <w:tcW w:w="979"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7,4</w:t>
            </w:r>
          </w:p>
        </w:tc>
        <w:tc>
          <w:tcPr>
            <w:tcW w:w="105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13,6</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16,3</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6,9</w:t>
            </w:r>
          </w:p>
        </w:tc>
        <w:tc>
          <w:tcPr>
            <w:tcW w:w="1050"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13,1</w:t>
            </w:r>
          </w:p>
        </w:tc>
      </w:tr>
      <w:tr w:rsidR="009C61D6" w:rsidRPr="009660EC" w:rsidTr="00DE717F">
        <w:trPr>
          <w:trHeight w:val="309"/>
        </w:trPr>
        <w:tc>
          <w:tcPr>
            <w:tcW w:w="9689" w:type="dxa"/>
            <w:gridSpan w:val="7"/>
            <w:noWrap/>
            <w:hideMark/>
          </w:tcPr>
          <w:p w:rsidR="009C61D6" w:rsidRPr="009660EC" w:rsidRDefault="009C61D6" w:rsidP="00982C8B">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le sexe</w:t>
            </w:r>
          </w:p>
        </w:tc>
      </w:tr>
      <w:tr w:rsidR="009C61D6" w:rsidRPr="009660EC" w:rsidTr="00DE717F">
        <w:trPr>
          <w:trHeight w:val="309"/>
        </w:trPr>
        <w:tc>
          <w:tcPr>
            <w:tcW w:w="3672" w:type="dxa"/>
            <w:noWrap/>
            <w:hideMark/>
          </w:tcPr>
          <w:p w:rsidR="009C61D6" w:rsidRPr="009660EC" w:rsidRDefault="009C61D6" w:rsidP="00197FA3">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Hommes</w:t>
            </w:r>
          </w:p>
        </w:tc>
        <w:tc>
          <w:tcPr>
            <w:tcW w:w="98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14,0</w:t>
            </w:r>
          </w:p>
        </w:tc>
        <w:tc>
          <w:tcPr>
            <w:tcW w:w="979"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7,4</w:t>
            </w:r>
          </w:p>
        </w:tc>
        <w:tc>
          <w:tcPr>
            <w:tcW w:w="105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11,6</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13,0</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6,3</w:t>
            </w:r>
          </w:p>
        </w:tc>
        <w:tc>
          <w:tcPr>
            <w:tcW w:w="1050"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10,6</w:t>
            </w:r>
          </w:p>
        </w:tc>
      </w:tr>
      <w:tr w:rsidR="009C61D6" w:rsidRPr="009660EC" w:rsidTr="00DE717F">
        <w:trPr>
          <w:trHeight w:val="309"/>
        </w:trPr>
        <w:tc>
          <w:tcPr>
            <w:tcW w:w="3672" w:type="dxa"/>
            <w:noWrap/>
            <w:hideMark/>
          </w:tcPr>
          <w:p w:rsidR="009C61D6" w:rsidRPr="009660EC" w:rsidRDefault="009C61D6" w:rsidP="00197FA3">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Femmes</w:t>
            </w:r>
          </w:p>
        </w:tc>
        <w:tc>
          <w:tcPr>
            <w:tcW w:w="98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26,1</w:t>
            </w:r>
          </w:p>
        </w:tc>
        <w:tc>
          <w:tcPr>
            <w:tcW w:w="979"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7,6</w:t>
            </w:r>
          </w:p>
        </w:tc>
        <w:tc>
          <w:tcPr>
            <w:tcW w:w="105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20,8</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26,3</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9,5</w:t>
            </w:r>
          </w:p>
        </w:tc>
        <w:tc>
          <w:tcPr>
            <w:tcW w:w="1050"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21,6</w:t>
            </w:r>
          </w:p>
        </w:tc>
      </w:tr>
      <w:tr w:rsidR="009C61D6" w:rsidRPr="009660EC" w:rsidTr="00DE717F">
        <w:trPr>
          <w:trHeight w:val="309"/>
        </w:trPr>
        <w:tc>
          <w:tcPr>
            <w:tcW w:w="9689" w:type="dxa"/>
            <w:gridSpan w:val="7"/>
            <w:noWrap/>
            <w:hideMark/>
          </w:tcPr>
          <w:p w:rsidR="009C61D6" w:rsidRPr="009660EC" w:rsidRDefault="009C61D6" w:rsidP="00982C8B">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l'âge</w:t>
            </w:r>
          </w:p>
        </w:tc>
      </w:tr>
      <w:tr w:rsidR="009C61D6" w:rsidRPr="009660EC" w:rsidTr="00DE717F">
        <w:trPr>
          <w:trHeight w:val="309"/>
        </w:trPr>
        <w:tc>
          <w:tcPr>
            <w:tcW w:w="3672" w:type="dxa"/>
            <w:noWrap/>
            <w:hideMark/>
          </w:tcPr>
          <w:p w:rsidR="009C61D6" w:rsidRPr="009660EC" w:rsidRDefault="009C61D6" w:rsidP="00197FA3">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15-24 ans</w:t>
            </w:r>
          </w:p>
        </w:tc>
        <w:tc>
          <w:tcPr>
            <w:tcW w:w="98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50,3</w:t>
            </w:r>
          </w:p>
        </w:tc>
        <w:tc>
          <w:tcPr>
            <w:tcW w:w="979"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24,7</w:t>
            </w:r>
          </w:p>
        </w:tc>
        <w:tc>
          <w:tcPr>
            <w:tcW w:w="105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39,5</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48,2</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24,3</w:t>
            </w:r>
          </w:p>
        </w:tc>
        <w:tc>
          <w:tcPr>
            <w:tcW w:w="1050"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38,4</w:t>
            </w:r>
          </w:p>
        </w:tc>
      </w:tr>
      <w:tr w:rsidR="009C61D6" w:rsidRPr="009660EC" w:rsidTr="00DE717F">
        <w:trPr>
          <w:trHeight w:val="309"/>
        </w:trPr>
        <w:tc>
          <w:tcPr>
            <w:tcW w:w="3672" w:type="dxa"/>
            <w:noWrap/>
            <w:hideMark/>
          </w:tcPr>
          <w:p w:rsidR="009C61D6" w:rsidRPr="009660EC" w:rsidRDefault="009C61D6" w:rsidP="00197FA3">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25-34 ans</w:t>
            </w:r>
          </w:p>
        </w:tc>
        <w:tc>
          <w:tcPr>
            <w:tcW w:w="98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25,9</w:t>
            </w:r>
          </w:p>
        </w:tc>
        <w:tc>
          <w:tcPr>
            <w:tcW w:w="979"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9,0</w:t>
            </w:r>
          </w:p>
        </w:tc>
        <w:tc>
          <w:tcPr>
            <w:tcW w:w="105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20,9</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25,6</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9,3</w:t>
            </w:r>
          </w:p>
        </w:tc>
        <w:tc>
          <w:tcPr>
            <w:tcW w:w="1050"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20,8</w:t>
            </w:r>
          </w:p>
        </w:tc>
      </w:tr>
      <w:tr w:rsidR="009C61D6" w:rsidRPr="009660EC" w:rsidTr="00DE717F">
        <w:trPr>
          <w:trHeight w:val="309"/>
        </w:trPr>
        <w:tc>
          <w:tcPr>
            <w:tcW w:w="3672" w:type="dxa"/>
            <w:noWrap/>
            <w:hideMark/>
          </w:tcPr>
          <w:p w:rsidR="009C61D6" w:rsidRPr="009660EC" w:rsidRDefault="009C61D6" w:rsidP="00197FA3">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35-44 ans</w:t>
            </w:r>
          </w:p>
        </w:tc>
        <w:tc>
          <w:tcPr>
            <w:tcW w:w="98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9,3</w:t>
            </w:r>
          </w:p>
        </w:tc>
        <w:tc>
          <w:tcPr>
            <w:tcW w:w="979"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4,2</w:t>
            </w:r>
          </w:p>
        </w:tc>
        <w:tc>
          <w:tcPr>
            <w:tcW w:w="105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7,7</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8,7</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2,9</w:t>
            </w:r>
          </w:p>
        </w:tc>
        <w:tc>
          <w:tcPr>
            <w:tcW w:w="1050"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6,9</w:t>
            </w:r>
          </w:p>
        </w:tc>
      </w:tr>
      <w:tr w:rsidR="009C61D6" w:rsidRPr="009660EC" w:rsidTr="00DE717F">
        <w:trPr>
          <w:trHeight w:val="309"/>
        </w:trPr>
        <w:tc>
          <w:tcPr>
            <w:tcW w:w="3672" w:type="dxa"/>
            <w:noWrap/>
            <w:hideMark/>
          </w:tcPr>
          <w:p w:rsidR="009C61D6" w:rsidRPr="009660EC" w:rsidRDefault="009C61D6" w:rsidP="00197FA3">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45 ans et plus</w:t>
            </w:r>
          </w:p>
        </w:tc>
        <w:tc>
          <w:tcPr>
            <w:tcW w:w="98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5,1</w:t>
            </w:r>
          </w:p>
        </w:tc>
        <w:tc>
          <w:tcPr>
            <w:tcW w:w="979"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2,6</w:t>
            </w:r>
          </w:p>
        </w:tc>
        <w:tc>
          <w:tcPr>
            <w:tcW w:w="105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4,1</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4,6</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2,0</w:t>
            </w:r>
          </w:p>
        </w:tc>
        <w:tc>
          <w:tcPr>
            <w:tcW w:w="1050"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3,6</w:t>
            </w:r>
          </w:p>
        </w:tc>
      </w:tr>
      <w:tr w:rsidR="009C61D6" w:rsidRPr="009660EC" w:rsidTr="00DE717F">
        <w:trPr>
          <w:trHeight w:val="309"/>
        </w:trPr>
        <w:tc>
          <w:tcPr>
            <w:tcW w:w="9689" w:type="dxa"/>
            <w:gridSpan w:val="7"/>
            <w:noWrap/>
            <w:hideMark/>
          </w:tcPr>
          <w:p w:rsidR="009C61D6" w:rsidRPr="009660EC" w:rsidRDefault="009C61D6" w:rsidP="00982C8B">
            <w:pPr>
              <w:spacing w:before="240" w:after="240" w:line="312" w:lineRule="auto"/>
              <w:contextualSpacing/>
              <w:rPr>
                <w:rFonts w:asciiTheme="majorBidi" w:hAnsiTheme="majorBidi" w:cstheme="majorBidi"/>
                <w:i/>
                <w:iCs/>
                <w:sz w:val="20"/>
                <w:szCs w:val="20"/>
              </w:rPr>
            </w:pPr>
            <w:r w:rsidRPr="009660EC">
              <w:rPr>
                <w:rFonts w:asciiTheme="majorBidi" w:hAnsiTheme="majorBidi" w:cstheme="majorBidi"/>
                <w:i/>
                <w:iCs/>
                <w:sz w:val="20"/>
                <w:szCs w:val="20"/>
              </w:rPr>
              <w:t>• Selon le diplôme</w:t>
            </w:r>
          </w:p>
        </w:tc>
      </w:tr>
      <w:tr w:rsidR="009C61D6" w:rsidRPr="009660EC" w:rsidTr="00DE717F">
        <w:trPr>
          <w:trHeight w:val="309"/>
        </w:trPr>
        <w:tc>
          <w:tcPr>
            <w:tcW w:w="3672" w:type="dxa"/>
            <w:noWrap/>
            <w:hideMark/>
          </w:tcPr>
          <w:p w:rsidR="009C61D6" w:rsidRPr="009660EC" w:rsidRDefault="009C61D6" w:rsidP="00197FA3">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Non diplômés</w:t>
            </w:r>
          </w:p>
        </w:tc>
        <w:tc>
          <w:tcPr>
            <w:tcW w:w="98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7,2</w:t>
            </w:r>
          </w:p>
        </w:tc>
        <w:tc>
          <w:tcPr>
            <w:tcW w:w="979"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4,0</w:t>
            </w:r>
          </w:p>
        </w:tc>
        <w:tc>
          <w:tcPr>
            <w:tcW w:w="105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5,5</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6,4</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3,1</w:t>
            </w:r>
          </w:p>
        </w:tc>
        <w:tc>
          <w:tcPr>
            <w:tcW w:w="1050"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4,7</w:t>
            </w:r>
          </w:p>
        </w:tc>
      </w:tr>
      <w:tr w:rsidR="009C61D6" w:rsidRPr="009660EC" w:rsidTr="00DE717F">
        <w:trPr>
          <w:trHeight w:val="309"/>
        </w:trPr>
        <w:tc>
          <w:tcPr>
            <w:tcW w:w="3672" w:type="dxa"/>
            <w:noWrap/>
            <w:hideMark/>
          </w:tcPr>
          <w:p w:rsidR="009C61D6" w:rsidRPr="009660EC" w:rsidRDefault="009C61D6" w:rsidP="00197FA3">
            <w:pPr>
              <w:spacing w:before="240" w:after="240" w:line="312" w:lineRule="auto"/>
              <w:contextualSpacing/>
              <w:rPr>
                <w:rFonts w:asciiTheme="majorBidi" w:hAnsiTheme="majorBidi" w:cstheme="majorBidi"/>
                <w:sz w:val="20"/>
                <w:szCs w:val="20"/>
              </w:rPr>
            </w:pPr>
            <w:r w:rsidRPr="009660EC">
              <w:rPr>
                <w:rFonts w:asciiTheme="majorBidi" w:hAnsiTheme="majorBidi" w:cstheme="majorBidi"/>
                <w:sz w:val="20"/>
                <w:szCs w:val="20"/>
              </w:rPr>
              <w:t>Diplômés</w:t>
            </w:r>
          </w:p>
        </w:tc>
        <w:tc>
          <w:tcPr>
            <w:tcW w:w="98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21,3</w:t>
            </w:r>
          </w:p>
        </w:tc>
        <w:tc>
          <w:tcPr>
            <w:tcW w:w="979"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14,0</w:t>
            </w:r>
          </w:p>
        </w:tc>
        <w:tc>
          <w:tcPr>
            <w:tcW w:w="1050" w:type="dxa"/>
            <w:noWrap/>
          </w:tcPr>
          <w:p w:rsidR="009C61D6" w:rsidRPr="009660EC" w:rsidRDefault="009C61D6" w:rsidP="00982C8B">
            <w:pPr>
              <w:spacing w:before="240" w:after="240" w:line="312" w:lineRule="auto"/>
              <w:ind w:firstLineChars="100" w:firstLine="220"/>
              <w:contextualSpacing/>
              <w:jc w:val="center"/>
              <w:rPr>
                <w:rFonts w:ascii="Garamond" w:hAnsi="Garamond" w:cs="Calibri"/>
                <w:color w:val="000000"/>
                <w:sz w:val="20"/>
                <w:szCs w:val="20"/>
              </w:rPr>
            </w:pPr>
            <w:r>
              <w:rPr>
                <w:rFonts w:ascii="Garamond" w:hAnsi="Garamond" w:cs="Calibri"/>
                <w:color w:val="000000"/>
              </w:rPr>
              <w:t>19,8</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20,5</w:t>
            </w:r>
          </w:p>
        </w:tc>
        <w:tc>
          <w:tcPr>
            <w:tcW w:w="979"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13,5</w:t>
            </w:r>
          </w:p>
        </w:tc>
        <w:tc>
          <w:tcPr>
            <w:tcW w:w="1050" w:type="dxa"/>
            <w:noWrap/>
          </w:tcPr>
          <w:p w:rsidR="009C61D6" w:rsidRPr="00267DD8" w:rsidRDefault="009C61D6" w:rsidP="00982C8B">
            <w:pPr>
              <w:spacing w:before="240" w:after="240" w:line="312" w:lineRule="auto"/>
              <w:ind w:firstLineChars="100" w:firstLine="220"/>
              <w:contextualSpacing/>
              <w:jc w:val="center"/>
              <w:rPr>
                <w:rFonts w:ascii="Garamond" w:hAnsi="Garamond" w:cs="Calibri"/>
                <w:color w:val="000000"/>
              </w:rPr>
            </w:pPr>
            <w:r w:rsidRPr="00267DD8">
              <w:rPr>
                <w:rFonts w:ascii="Garamond" w:hAnsi="Garamond" w:cs="Calibri"/>
                <w:color w:val="000000"/>
              </w:rPr>
              <w:t>19,0</w:t>
            </w:r>
          </w:p>
        </w:tc>
      </w:tr>
    </w:tbl>
    <w:p w:rsidR="009C61D6" w:rsidRDefault="009C61D6" w:rsidP="009C61D6">
      <w:pPr>
        <w:numPr>
          <w:ilvl w:val="0"/>
          <w:numId w:val="1"/>
        </w:numPr>
        <w:tabs>
          <w:tab w:val="left" w:pos="-720"/>
        </w:tabs>
        <w:suppressAutoHyphens/>
        <w:spacing w:before="240" w:after="240" w:line="312"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 xml:space="preserve">Source : Enquête nationale sur l'emploi, Haut-commissariat au Plan </w:t>
      </w:r>
    </w:p>
    <w:p w:rsidR="009C61D6" w:rsidRDefault="009C61D6" w:rsidP="009C61D6">
      <w:pPr>
        <w:numPr>
          <w:ilvl w:val="0"/>
          <w:numId w:val="1"/>
        </w:numPr>
        <w:tabs>
          <w:tab w:val="left" w:pos="-720"/>
        </w:tabs>
        <w:suppressAutoHyphens/>
        <w:spacing w:before="240" w:after="240" w:line="312" w:lineRule="auto"/>
        <w:contextualSpacing/>
        <w:jc w:val="both"/>
        <w:rPr>
          <w:rFonts w:ascii="Times New Roman" w:eastAsia="Calibri" w:hAnsi="Times New Roman" w:cs="Times New Roman"/>
          <w:color w:val="222222"/>
          <w:sz w:val="20"/>
          <w:szCs w:val="20"/>
          <w:shd w:val="clear" w:color="auto" w:fill="FFFFFF"/>
          <w:lang w:eastAsia="en-US"/>
        </w:rPr>
      </w:pPr>
      <w:r>
        <w:rPr>
          <w:rFonts w:ascii="Times New Roman" w:eastAsia="Calibri" w:hAnsi="Times New Roman" w:cs="Times New Roman"/>
          <w:color w:val="222222"/>
          <w:sz w:val="20"/>
          <w:szCs w:val="20"/>
          <w:shd w:val="clear" w:color="auto" w:fill="FFFFFF"/>
          <w:lang w:eastAsia="en-US"/>
        </w:rPr>
        <w:t>Pour les définitions des concepts et indicateurs utilisés, se référer au glossaire disponible sur le site web du HCP </w:t>
      </w:r>
      <w:r>
        <w:rPr>
          <w:rFonts w:ascii="Times New Roman" w:eastAsia="Calibri" w:hAnsi="Times New Roman" w:cs="Times New Roman"/>
          <w:b/>
          <w:bCs/>
          <w:color w:val="222222"/>
          <w:sz w:val="20"/>
          <w:szCs w:val="20"/>
          <w:shd w:val="clear" w:color="auto" w:fill="FFFFFF"/>
          <w:lang w:eastAsia="en-US"/>
        </w:rPr>
        <w:t xml:space="preserve">: </w:t>
      </w:r>
      <w:hyperlink r:id="rId17" w:history="1">
        <w:r>
          <w:rPr>
            <w:rStyle w:val="Lienhypertexte"/>
            <w:rFonts w:ascii="Times New Roman" w:eastAsia="Calibri" w:hAnsi="Times New Roman" w:cs="Times New Roman"/>
            <w:b/>
            <w:bCs/>
            <w:color w:val="222222"/>
            <w:sz w:val="20"/>
            <w:szCs w:val="20"/>
            <w:shd w:val="clear" w:color="auto" w:fill="FFFFFF"/>
            <w:lang w:eastAsia="en-US"/>
          </w:rPr>
          <w:t>http://www.hcp.ma</w:t>
        </w:r>
      </w:hyperlink>
      <w:r>
        <w:rPr>
          <w:rFonts w:ascii="Times New Roman" w:eastAsia="Calibri" w:hAnsi="Times New Roman" w:cs="Times New Roman"/>
          <w:color w:val="222222"/>
          <w:sz w:val="20"/>
          <w:szCs w:val="20"/>
          <w:shd w:val="clear" w:color="auto" w:fill="FFFFFF"/>
          <w:lang w:eastAsia="en-US"/>
        </w:rPr>
        <w:t>.</w:t>
      </w:r>
    </w:p>
    <w:p w:rsidR="009C61D6" w:rsidRDefault="009C61D6" w:rsidP="009C61D6">
      <w:pPr>
        <w:numPr>
          <w:ilvl w:val="0"/>
          <w:numId w:val="1"/>
        </w:numPr>
        <w:tabs>
          <w:tab w:val="left" w:pos="-720"/>
        </w:tabs>
        <w:suppressAutoHyphens/>
        <w:spacing w:before="240" w:after="240" w:line="312" w:lineRule="auto"/>
        <w:contextualSpacing/>
        <w:jc w:val="both"/>
        <w:rPr>
          <w:rFonts w:ascii="Book Antiqua" w:eastAsiaTheme="minorEastAsia" w:hAnsi="Book Antiqua" w:cs="Times New Roman"/>
        </w:rPr>
      </w:pPr>
      <w:r>
        <w:rPr>
          <w:rFonts w:ascii="Times New Roman" w:eastAsia="Calibri" w:hAnsi="Times New Roman" w:cs="Times New Roman"/>
          <w:color w:val="222222"/>
          <w:sz w:val="20"/>
          <w:szCs w:val="20"/>
          <w:shd w:val="clear" w:color="auto" w:fill="FFFFFF"/>
          <w:lang w:eastAsia="en-US"/>
        </w:rPr>
        <w:t>Les données chiffrées sont arrondies. Le résultat arrondi d’une combinaison de données chiffrées (qui fait intervenir leurs valeurs réelles) peut se trouver légèrement différent de celui que donnerait la combinaison de leurs valeurs arrondies.</w:t>
      </w:r>
    </w:p>
    <w:p w:rsidR="009C61D6" w:rsidRDefault="009C61D6" w:rsidP="009C61D6">
      <w:pPr>
        <w:spacing w:before="240" w:after="240" w:line="312" w:lineRule="auto"/>
        <w:contextualSpacing/>
        <w:rPr>
          <w:rFonts w:ascii="Book Antiqua" w:hAnsi="Book Antiqua" w:cs="Times New Roman"/>
        </w:rPr>
      </w:pPr>
    </w:p>
    <w:p w:rsidR="009C61D6" w:rsidRDefault="009C61D6" w:rsidP="009C61D6">
      <w:pPr>
        <w:spacing w:before="240" w:after="240" w:line="312" w:lineRule="auto"/>
        <w:contextualSpacing/>
        <w:rPr>
          <w:rFonts w:ascii="Book Antiqua" w:hAnsi="Book Antiqua" w:cs="Times New Roman"/>
        </w:rPr>
      </w:pPr>
    </w:p>
    <w:p w:rsidR="009C61D6" w:rsidRDefault="009C61D6" w:rsidP="009C61D6">
      <w:pPr>
        <w:pStyle w:val="Titre1"/>
        <w:keepLines w:val="0"/>
        <w:spacing w:before="240" w:after="240" w:line="312" w:lineRule="auto"/>
        <w:contextualSpacing/>
        <w:rPr>
          <w:rFonts w:ascii="Book Antiqua" w:eastAsia="Book Antiqua" w:hAnsi="Book Antiqua" w:cs="Book Antiqua"/>
          <w:b/>
          <w:bCs/>
          <w:color w:val="31849B" w:themeColor="accent5" w:themeShade="BF"/>
          <w:sz w:val="26"/>
          <w:szCs w:val="26"/>
        </w:rPr>
      </w:pPr>
      <w:r>
        <w:rPr>
          <w:rFonts w:ascii="Book Antiqua" w:hAnsi="Book Antiqua" w:cs="Times New Roman"/>
        </w:rPr>
        <w:br w:type="page"/>
      </w:r>
    </w:p>
    <w:tbl>
      <w:tblPr>
        <w:tblStyle w:val="Grilledutableau"/>
        <w:tblW w:w="4917" w:type="pct"/>
        <w:tblLook w:val="04A0"/>
      </w:tblPr>
      <w:tblGrid>
        <w:gridCol w:w="4602"/>
        <w:gridCol w:w="2298"/>
        <w:gridCol w:w="2232"/>
      </w:tblGrid>
      <w:tr w:rsidR="009C61D6" w:rsidRPr="009660EC" w:rsidTr="00DE717F">
        <w:trPr>
          <w:trHeight w:val="315"/>
        </w:trPr>
        <w:tc>
          <w:tcPr>
            <w:tcW w:w="5000" w:type="pct"/>
            <w:gridSpan w:val="3"/>
            <w:tcBorders>
              <w:top w:val="nil"/>
              <w:left w:val="nil"/>
              <w:bottom w:val="single" w:sz="4" w:space="0" w:color="auto"/>
              <w:right w:val="nil"/>
            </w:tcBorders>
            <w:noWrap/>
            <w:hideMark/>
          </w:tcPr>
          <w:p w:rsidR="009C61D6" w:rsidRPr="0047463D" w:rsidRDefault="009C61D6" w:rsidP="00197FA3">
            <w:pPr>
              <w:spacing w:before="240" w:after="240" w:line="312" w:lineRule="auto"/>
              <w:contextualSpacing/>
              <w:jc w:val="center"/>
              <w:rPr>
                <w:rFonts w:ascii="Book Antiqua" w:eastAsia="Book Antiqua" w:hAnsi="Book Antiqua" w:cs="Book Antiqua"/>
                <w:b/>
                <w:color w:val="0070C0"/>
              </w:rPr>
            </w:pPr>
            <w:r w:rsidRPr="0047463D">
              <w:rPr>
                <w:rFonts w:ascii="Book Antiqua" w:eastAsia="Book Antiqua" w:hAnsi="Book Antiqua" w:cs="Book Antiqua"/>
                <w:b/>
                <w:color w:val="0070C0"/>
              </w:rPr>
              <w:lastRenderedPageBreak/>
              <w:t>Tableau 2 : Taux d'activité, d’emploi et de chômage par région (en%)</w:t>
            </w:r>
          </w:p>
        </w:tc>
      </w:tr>
      <w:tr w:rsidR="009C61D6" w:rsidRPr="009660EC" w:rsidTr="00DE717F">
        <w:trPr>
          <w:trHeight w:val="315"/>
        </w:trPr>
        <w:tc>
          <w:tcPr>
            <w:tcW w:w="2520" w:type="pct"/>
            <w:tcBorders>
              <w:top w:val="single" w:sz="4" w:space="0" w:color="auto"/>
            </w:tcBorders>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 </w:t>
            </w:r>
          </w:p>
        </w:tc>
        <w:tc>
          <w:tcPr>
            <w:tcW w:w="1258" w:type="pct"/>
            <w:tcBorders>
              <w:top w:val="single" w:sz="4" w:space="0" w:color="auto"/>
            </w:tcBorders>
            <w:noWrap/>
            <w:hideMark/>
          </w:tcPr>
          <w:p w:rsidR="009C61D6" w:rsidRPr="009660EC" w:rsidRDefault="009C61D6" w:rsidP="00197FA3">
            <w:pPr>
              <w:spacing w:before="240" w:after="240" w:line="312" w:lineRule="auto"/>
              <w:contextualSpacing/>
              <w:jc w:val="center"/>
              <w:rPr>
                <w:rFonts w:ascii="Garamond" w:eastAsia="Book Antiqua" w:hAnsi="Garamond" w:cs="Book Antiqua"/>
                <w:b/>
                <w:bCs/>
                <w:sz w:val="20"/>
                <w:szCs w:val="20"/>
              </w:rPr>
            </w:pPr>
            <w:r w:rsidRPr="009660EC">
              <w:rPr>
                <w:rFonts w:ascii="Book Antiqua" w:eastAsia="Book Antiqua" w:hAnsi="Book Antiqua" w:cs="Book Antiqua"/>
                <w:b/>
                <w:bCs/>
                <w:sz w:val="20"/>
                <w:szCs w:val="20"/>
              </w:rPr>
              <w:t>3</w:t>
            </w:r>
            <w:r w:rsidRPr="009660EC">
              <w:rPr>
                <w:rFonts w:ascii="Book Antiqua" w:eastAsia="Book Antiqua" w:hAnsi="Book Antiqua" w:cs="Book Antiqua"/>
                <w:b/>
                <w:bCs/>
                <w:sz w:val="20"/>
                <w:szCs w:val="20"/>
                <w:vertAlign w:val="superscript"/>
              </w:rPr>
              <w:t>ème</w:t>
            </w:r>
            <w:r w:rsidRPr="009660EC">
              <w:rPr>
                <w:rFonts w:ascii="Book Antiqua" w:eastAsia="Book Antiqua" w:hAnsi="Book Antiqua" w:cs="Book Antiqua"/>
                <w:b/>
                <w:bCs/>
                <w:sz w:val="20"/>
                <w:szCs w:val="20"/>
              </w:rPr>
              <w:t xml:space="preserve"> trimestre de </w:t>
            </w:r>
            <w:r>
              <w:rPr>
                <w:rFonts w:ascii="Book Antiqua" w:eastAsia="Book Antiqua" w:hAnsi="Book Antiqua" w:cs="Book Antiqua"/>
                <w:b/>
                <w:bCs/>
                <w:sz w:val="20"/>
                <w:szCs w:val="20"/>
              </w:rPr>
              <w:t>2024</w:t>
            </w:r>
          </w:p>
        </w:tc>
        <w:tc>
          <w:tcPr>
            <w:tcW w:w="1222" w:type="pct"/>
            <w:tcBorders>
              <w:top w:val="single" w:sz="4" w:space="0" w:color="auto"/>
            </w:tcBorders>
            <w:noWrap/>
            <w:hideMark/>
          </w:tcPr>
          <w:p w:rsidR="009C61D6" w:rsidRPr="009660EC" w:rsidRDefault="009C61D6" w:rsidP="00197FA3">
            <w:pPr>
              <w:spacing w:before="240" w:after="240" w:line="312" w:lineRule="auto"/>
              <w:contextualSpacing/>
              <w:jc w:val="center"/>
              <w:rPr>
                <w:rFonts w:ascii="Garamond" w:eastAsia="Book Antiqua" w:hAnsi="Garamond" w:cs="Book Antiqua"/>
                <w:b/>
                <w:bCs/>
                <w:sz w:val="20"/>
                <w:szCs w:val="20"/>
              </w:rPr>
            </w:pPr>
            <w:r w:rsidRPr="009660EC">
              <w:rPr>
                <w:rFonts w:ascii="Book Antiqua" w:eastAsia="Book Antiqua" w:hAnsi="Book Antiqua" w:cs="Book Antiqua"/>
                <w:b/>
                <w:bCs/>
                <w:sz w:val="20"/>
                <w:szCs w:val="20"/>
              </w:rPr>
              <w:t>3</w:t>
            </w:r>
            <w:r w:rsidRPr="009660EC">
              <w:rPr>
                <w:rFonts w:ascii="Book Antiqua" w:eastAsia="Book Antiqua" w:hAnsi="Book Antiqua" w:cs="Book Antiqua"/>
                <w:b/>
                <w:bCs/>
                <w:sz w:val="20"/>
                <w:szCs w:val="20"/>
                <w:vertAlign w:val="superscript"/>
              </w:rPr>
              <w:t>ème</w:t>
            </w:r>
            <w:r w:rsidRPr="009660EC">
              <w:rPr>
                <w:rFonts w:ascii="Book Antiqua" w:eastAsia="Book Antiqua" w:hAnsi="Book Antiqua" w:cs="Book Antiqua"/>
                <w:b/>
                <w:bCs/>
                <w:sz w:val="20"/>
                <w:szCs w:val="20"/>
              </w:rPr>
              <w:t xml:space="preserve"> trimestre de </w:t>
            </w:r>
            <w:r>
              <w:rPr>
                <w:rFonts w:ascii="Book Antiqua" w:eastAsia="Book Antiqua" w:hAnsi="Book Antiqua" w:cs="Book Antiqua"/>
                <w:b/>
                <w:bCs/>
                <w:sz w:val="20"/>
                <w:szCs w:val="20"/>
              </w:rPr>
              <w:t>2025</w:t>
            </w:r>
          </w:p>
        </w:tc>
      </w:tr>
      <w:tr w:rsidR="009C61D6" w:rsidRPr="009660EC" w:rsidTr="00DE717F">
        <w:trPr>
          <w:trHeight w:val="315"/>
        </w:trPr>
        <w:tc>
          <w:tcPr>
            <w:tcW w:w="5000" w:type="pct"/>
            <w:gridSpan w:val="3"/>
            <w:noWrap/>
            <w:hideMark/>
          </w:tcPr>
          <w:p w:rsidR="009C61D6" w:rsidRPr="009660EC" w:rsidRDefault="009C61D6" w:rsidP="00197FA3">
            <w:pPr>
              <w:spacing w:before="240" w:after="240" w:line="312" w:lineRule="auto"/>
              <w:contextualSpacing/>
              <w:rPr>
                <w:rFonts w:ascii="Garamond" w:eastAsia="Book Antiqua" w:hAnsi="Garamond" w:cs="Book Antiqua"/>
                <w:b/>
                <w:bCs/>
                <w:color w:val="0070C0"/>
                <w:sz w:val="20"/>
                <w:szCs w:val="20"/>
                <w:highlight w:val="green"/>
              </w:rPr>
            </w:pPr>
            <w:r w:rsidRPr="009660EC">
              <w:rPr>
                <w:rFonts w:ascii="Garamond" w:hAnsi="Garamond"/>
                <w:b/>
                <w:bCs/>
                <w:color w:val="0070C0"/>
                <w:sz w:val="20"/>
                <w:szCs w:val="20"/>
              </w:rPr>
              <w:t>Taux d'activité (des 15 ans ou plus)</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Tanger-Tétouan-Al Hoceïma</w:t>
            </w:r>
          </w:p>
        </w:tc>
        <w:tc>
          <w:tcPr>
            <w:tcW w:w="1258" w:type="pct"/>
            <w:noWrap/>
            <w:hideMark/>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47,6</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46,6</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Oriental</w:t>
            </w:r>
          </w:p>
        </w:tc>
        <w:tc>
          <w:tcPr>
            <w:tcW w:w="1258" w:type="pct"/>
            <w:noWrap/>
            <w:hideMark/>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40,2</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39,7</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Fès-Meknès</w:t>
            </w:r>
          </w:p>
        </w:tc>
        <w:tc>
          <w:tcPr>
            <w:tcW w:w="1258" w:type="pct"/>
            <w:noWrap/>
            <w:hideMark/>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43,0</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43,5</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Rabat-Salé-Kénitra</w:t>
            </w:r>
          </w:p>
        </w:tc>
        <w:tc>
          <w:tcPr>
            <w:tcW w:w="1258" w:type="pct"/>
            <w:noWrap/>
            <w:hideMark/>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43,6</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42,6</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Béni Mellal-Khénifra</w:t>
            </w:r>
          </w:p>
        </w:tc>
        <w:tc>
          <w:tcPr>
            <w:tcW w:w="1258" w:type="pct"/>
            <w:noWrap/>
            <w:hideMark/>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39,6</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39,7</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Casablanca-Settat</w:t>
            </w:r>
          </w:p>
        </w:tc>
        <w:tc>
          <w:tcPr>
            <w:tcW w:w="1258" w:type="pct"/>
            <w:noWrap/>
            <w:hideMark/>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45,7</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46,6</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Marrakech-Safi</w:t>
            </w:r>
          </w:p>
        </w:tc>
        <w:tc>
          <w:tcPr>
            <w:tcW w:w="1258" w:type="pct"/>
            <w:noWrap/>
            <w:hideMark/>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43,7</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42,7</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Drâa-Tafilalet</w:t>
            </w:r>
          </w:p>
        </w:tc>
        <w:tc>
          <w:tcPr>
            <w:tcW w:w="1258" w:type="pct"/>
            <w:noWrap/>
            <w:hideMark/>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38,7</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36,8</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Souss-Massa</w:t>
            </w:r>
          </w:p>
        </w:tc>
        <w:tc>
          <w:tcPr>
            <w:tcW w:w="1258" w:type="pct"/>
            <w:noWrap/>
            <w:hideMark/>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41,7</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41,1</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Régions du Sud</w:t>
            </w:r>
          </w:p>
        </w:tc>
        <w:tc>
          <w:tcPr>
            <w:tcW w:w="1258" w:type="pct"/>
            <w:noWrap/>
            <w:hideMark/>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45,4</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45,9</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b/>
                <w:bCs/>
                <w:sz w:val="20"/>
                <w:szCs w:val="20"/>
              </w:rPr>
            </w:pPr>
            <w:r w:rsidRPr="009660EC">
              <w:rPr>
                <w:rFonts w:ascii="Garamond" w:eastAsia="Book Antiqua" w:hAnsi="Garamond" w:cs="Book Antiqua"/>
                <w:b/>
                <w:bCs/>
                <w:sz w:val="20"/>
                <w:szCs w:val="20"/>
              </w:rPr>
              <w:t>Ensemble</w:t>
            </w:r>
          </w:p>
        </w:tc>
        <w:tc>
          <w:tcPr>
            <w:tcW w:w="1258" w:type="pct"/>
            <w:noWrap/>
            <w:hideMark/>
          </w:tcPr>
          <w:p w:rsidR="009C61D6" w:rsidRPr="005750A6" w:rsidRDefault="009C61D6" w:rsidP="00197FA3">
            <w:pPr>
              <w:spacing w:before="240" w:after="240" w:line="312" w:lineRule="auto"/>
              <w:ind w:firstLineChars="300" w:firstLine="602"/>
              <w:contextualSpacing/>
              <w:jc w:val="center"/>
              <w:rPr>
                <w:rFonts w:ascii="Garamond" w:hAnsi="Garamond" w:cs="Calibri"/>
                <w:b/>
                <w:bCs/>
                <w:color w:val="000000"/>
                <w:sz w:val="20"/>
                <w:szCs w:val="20"/>
              </w:rPr>
            </w:pPr>
            <w:r w:rsidRPr="005750A6">
              <w:rPr>
                <w:rFonts w:ascii="Garamond" w:hAnsi="Garamond" w:cs="Calibri"/>
                <w:b/>
                <w:bCs/>
                <w:color w:val="000000"/>
                <w:sz w:val="20"/>
                <w:szCs w:val="20"/>
              </w:rPr>
              <w:t>43,6</w:t>
            </w:r>
          </w:p>
        </w:tc>
        <w:tc>
          <w:tcPr>
            <w:tcW w:w="1222" w:type="pct"/>
            <w:noWrap/>
          </w:tcPr>
          <w:p w:rsidR="009C61D6" w:rsidRPr="00885954" w:rsidRDefault="009C61D6" w:rsidP="00197FA3">
            <w:pPr>
              <w:spacing w:before="240" w:after="240" w:line="312" w:lineRule="auto"/>
              <w:ind w:firstLineChars="300" w:firstLine="602"/>
              <w:contextualSpacing/>
              <w:jc w:val="center"/>
              <w:rPr>
                <w:rFonts w:ascii="Garamond" w:hAnsi="Garamond" w:cs="Calibri"/>
                <w:b/>
                <w:bCs/>
                <w:color w:val="000000"/>
                <w:sz w:val="20"/>
                <w:szCs w:val="20"/>
              </w:rPr>
            </w:pPr>
            <w:r w:rsidRPr="00885954">
              <w:rPr>
                <w:rFonts w:ascii="Garamond" w:hAnsi="Garamond" w:cs="Calibri"/>
                <w:b/>
                <w:bCs/>
                <w:color w:val="000000"/>
                <w:sz w:val="20"/>
                <w:szCs w:val="20"/>
              </w:rPr>
              <w:t>43,3</w:t>
            </w:r>
          </w:p>
        </w:tc>
      </w:tr>
      <w:tr w:rsidR="009C61D6" w:rsidRPr="009660EC" w:rsidTr="00DE717F">
        <w:trPr>
          <w:trHeight w:val="315"/>
        </w:trPr>
        <w:tc>
          <w:tcPr>
            <w:tcW w:w="5000" w:type="pct"/>
            <w:gridSpan w:val="3"/>
            <w:noWrap/>
            <w:hideMark/>
          </w:tcPr>
          <w:p w:rsidR="009C61D6" w:rsidRPr="009660EC" w:rsidRDefault="009C61D6" w:rsidP="00197FA3">
            <w:pPr>
              <w:spacing w:before="240" w:after="240" w:line="312" w:lineRule="auto"/>
              <w:contextualSpacing/>
              <w:rPr>
                <w:rFonts w:ascii="Garamond" w:eastAsia="Book Antiqua" w:hAnsi="Garamond" w:cs="Book Antiqua"/>
                <w:b/>
                <w:bCs/>
                <w:color w:val="0070C0"/>
                <w:sz w:val="20"/>
                <w:szCs w:val="20"/>
              </w:rPr>
            </w:pPr>
            <w:r w:rsidRPr="009660EC">
              <w:rPr>
                <w:rFonts w:ascii="Garamond" w:hAnsi="Garamond"/>
                <w:b/>
                <w:bCs/>
                <w:color w:val="0070C0"/>
                <w:sz w:val="20"/>
                <w:szCs w:val="20"/>
              </w:rPr>
              <w:t>Taux d'emploi (des 15 ans ou plus)</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Tanger-Tétouan-Al Hoceïma</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42,9</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42,6</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Oriental</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31,5</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31,2</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Fès-Meknès</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36,4</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36,9</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Rabat-Salé-Kénitra</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38,4</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36,9</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Béni Mellal-Khénifra</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35,0</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35,4</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Casablanca-Settat</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38,7</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39,6</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Marrakech-Safi</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39,4</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38,9</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Drâa-Tafilalet</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33,2</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32,9</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Souss-Massa</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36,6</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37,0</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Régions du Sud</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5750A6">
              <w:rPr>
                <w:rFonts w:ascii="Garamond" w:hAnsi="Garamond" w:cs="Calibri"/>
                <w:color w:val="000000"/>
                <w:sz w:val="20"/>
                <w:szCs w:val="20"/>
              </w:rPr>
              <w:t>34,4</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36,1</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b/>
                <w:bCs/>
                <w:sz w:val="20"/>
                <w:szCs w:val="20"/>
              </w:rPr>
            </w:pPr>
            <w:r w:rsidRPr="009660EC">
              <w:rPr>
                <w:rFonts w:ascii="Garamond" w:eastAsia="Book Antiqua" w:hAnsi="Garamond" w:cs="Book Antiqua"/>
                <w:b/>
                <w:bCs/>
                <w:sz w:val="20"/>
                <w:szCs w:val="20"/>
              </w:rPr>
              <w:t>Ensemble</w:t>
            </w:r>
          </w:p>
        </w:tc>
        <w:tc>
          <w:tcPr>
            <w:tcW w:w="1258" w:type="pct"/>
            <w:noWrap/>
          </w:tcPr>
          <w:p w:rsidR="009C61D6" w:rsidRPr="005750A6" w:rsidRDefault="009C61D6" w:rsidP="00197FA3">
            <w:pPr>
              <w:spacing w:before="240" w:after="240" w:line="312" w:lineRule="auto"/>
              <w:ind w:firstLineChars="300" w:firstLine="602"/>
              <w:contextualSpacing/>
              <w:jc w:val="center"/>
              <w:rPr>
                <w:rFonts w:ascii="Garamond" w:hAnsi="Garamond" w:cs="Calibri"/>
                <w:b/>
                <w:bCs/>
                <w:color w:val="000000"/>
                <w:sz w:val="20"/>
                <w:szCs w:val="20"/>
              </w:rPr>
            </w:pPr>
            <w:r w:rsidRPr="005750A6">
              <w:rPr>
                <w:rFonts w:ascii="Garamond" w:hAnsi="Garamond" w:cs="Calibri"/>
                <w:b/>
                <w:bCs/>
                <w:color w:val="000000"/>
                <w:sz w:val="20"/>
                <w:szCs w:val="20"/>
              </w:rPr>
              <w:t>37,6</w:t>
            </w:r>
          </w:p>
        </w:tc>
        <w:tc>
          <w:tcPr>
            <w:tcW w:w="1222" w:type="pct"/>
            <w:noWrap/>
          </w:tcPr>
          <w:p w:rsidR="009C61D6" w:rsidRPr="00885954" w:rsidRDefault="009C61D6" w:rsidP="00197FA3">
            <w:pPr>
              <w:spacing w:before="240" w:after="240" w:line="312" w:lineRule="auto"/>
              <w:ind w:firstLineChars="300" w:firstLine="602"/>
              <w:contextualSpacing/>
              <w:jc w:val="center"/>
              <w:rPr>
                <w:rFonts w:ascii="Garamond" w:hAnsi="Garamond" w:cs="Calibri"/>
                <w:b/>
                <w:bCs/>
                <w:color w:val="000000"/>
                <w:sz w:val="20"/>
                <w:szCs w:val="20"/>
              </w:rPr>
            </w:pPr>
            <w:r w:rsidRPr="00885954">
              <w:rPr>
                <w:rFonts w:ascii="Garamond" w:hAnsi="Garamond" w:cs="Calibri"/>
                <w:b/>
                <w:bCs/>
                <w:color w:val="000000"/>
                <w:sz w:val="20"/>
                <w:szCs w:val="20"/>
              </w:rPr>
              <w:t>37,6</w:t>
            </w:r>
          </w:p>
        </w:tc>
      </w:tr>
      <w:tr w:rsidR="009C61D6" w:rsidRPr="009660EC" w:rsidTr="00DE717F">
        <w:trPr>
          <w:trHeight w:val="315"/>
        </w:trPr>
        <w:tc>
          <w:tcPr>
            <w:tcW w:w="5000" w:type="pct"/>
            <w:gridSpan w:val="3"/>
            <w:noWrap/>
            <w:hideMark/>
          </w:tcPr>
          <w:p w:rsidR="009C61D6" w:rsidRPr="009660EC" w:rsidRDefault="009C61D6" w:rsidP="00197FA3">
            <w:pPr>
              <w:spacing w:before="240" w:after="240" w:line="312" w:lineRule="auto"/>
              <w:contextualSpacing/>
              <w:rPr>
                <w:rFonts w:ascii="Garamond" w:eastAsia="Book Antiqua" w:hAnsi="Garamond" w:cs="Book Antiqua"/>
                <w:b/>
                <w:bCs/>
                <w:sz w:val="20"/>
                <w:szCs w:val="20"/>
              </w:rPr>
            </w:pPr>
            <w:r w:rsidRPr="009660EC">
              <w:rPr>
                <w:rFonts w:ascii="Garamond" w:hAnsi="Garamond"/>
                <w:b/>
                <w:bCs/>
                <w:color w:val="0070C0"/>
                <w:sz w:val="20"/>
                <w:szCs w:val="20"/>
              </w:rPr>
              <w:t>Taux de chômage</w:t>
            </w:r>
          </w:p>
        </w:tc>
      </w:tr>
      <w:tr w:rsidR="009C61D6" w:rsidRPr="009660EC" w:rsidTr="00DE717F">
        <w:trPr>
          <w:trHeight w:val="315"/>
        </w:trPr>
        <w:tc>
          <w:tcPr>
            <w:tcW w:w="2520" w:type="pct"/>
            <w:noWrap/>
            <w:hideMark/>
          </w:tcPr>
          <w:p w:rsidR="009C61D6" w:rsidRPr="009660EC" w:rsidRDefault="009C61D6" w:rsidP="00197FA3">
            <w:pPr>
              <w:tabs>
                <w:tab w:val="left" w:pos="2505"/>
              </w:tabs>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Tanger-Tétouan-Al Hoceïma</w:t>
            </w:r>
            <w:r w:rsidRPr="009660EC">
              <w:rPr>
                <w:rFonts w:ascii="Garamond" w:eastAsia="Book Antiqua" w:hAnsi="Garamond" w:cs="Book Antiqua"/>
                <w:sz w:val="20"/>
                <w:szCs w:val="20"/>
              </w:rPr>
              <w:tab/>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9,9</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8,6</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Oriental</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21,4</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21,2</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Fès-Meknès</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15,2</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15,3</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Rabat-Salé-Kénitra</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11,9</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13,4</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Béni Mellal-Khénifra</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11,7</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10,8</w:t>
            </w:r>
          </w:p>
        </w:tc>
      </w:tr>
      <w:tr w:rsidR="009C61D6" w:rsidRPr="009660EC" w:rsidTr="00DE717F">
        <w:trPr>
          <w:trHeight w:val="373"/>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Casablanca-Settat</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15,3</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15,1</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Marrakech-Safi</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9,9</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8,7</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Drâa-Tafilalet</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14,2</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10,6</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Souss-Massa</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12,1</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9,9</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sz w:val="20"/>
                <w:szCs w:val="20"/>
              </w:rPr>
            </w:pPr>
            <w:r w:rsidRPr="009660EC">
              <w:rPr>
                <w:rFonts w:ascii="Garamond" w:eastAsia="Book Antiqua" w:hAnsi="Garamond" w:cs="Book Antiqua"/>
                <w:sz w:val="20"/>
                <w:szCs w:val="20"/>
              </w:rPr>
              <w:t>Régions du Sud</w:t>
            </w:r>
          </w:p>
        </w:tc>
        <w:tc>
          <w:tcPr>
            <w:tcW w:w="1258" w:type="pct"/>
            <w:noWrap/>
          </w:tcPr>
          <w:p w:rsidR="009C61D6" w:rsidRPr="009660EC"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F54174">
              <w:rPr>
                <w:rFonts w:ascii="Garamond" w:hAnsi="Garamond" w:cs="Calibri"/>
                <w:color w:val="000000"/>
                <w:sz w:val="20"/>
                <w:szCs w:val="20"/>
              </w:rPr>
              <w:t>24,3</w:t>
            </w:r>
          </w:p>
        </w:tc>
        <w:tc>
          <w:tcPr>
            <w:tcW w:w="1222" w:type="pct"/>
            <w:noWrap/>
          </w:tcPr>
          <w:p w:rsidR="009C61D6" w:rsidRPr="00885954" w:rsidRDefault="009C61D6" w:rsidP="00197FA3">
            <w:pPr>
              <w:spacing w:before="240" w:after="240" w:line="312" w:lineRule="auto"/>
              <w:ind w:firstLineChars="300" w:firstLine="600"/>
              <w:contextualSpacing/>
              <w:jc w:val="center"/>
              <w:rPr>
                <w:rFonts w:ascii="Garamond" w:hAnsi="Garamond" w:cs="Calibri"/>
                <w:color w:val="000000"/>
                <w:sz w:val="20"/>
                <w:szCs w:val="20"/>
              </w:rPr>
            </w:pPr>
            <w:r w:rsidRPr="00885954">
              <w:rPr>
                <w:rFonts w:ascii="Garamond" w:hAnsi="Garamond" w:cs="Calibri"/>
                <w:color w:val="000000"/>
                <w:sz w:val="20"/>
                <w:szCs w:val="20"/>
              </w:rPr>
              <w:t>21,4</w:t>
            </w:r>
          </w:p>
        </w:tc>
      </w:tr>
      <w:tr w:rsidR="009C61D6" w:rsidRPr="009660EC" w:rsidTr="00DE717F">
        <w:trPr>
          <w:trHeight w:val="315"/>
        </w:trPr>
        <w:tc>
          <w:tcPr>
            <w:tcW w:w="2520" w:type="pct"/>
            <w:noWrap/>
            <w:hideMark/>
          </w:tcPr>
          <w:p w:rsidR="009C61D6" w:rsidRPr="009660EC" w:rsidRDefault="009C61D6" w:rsidP="00197FA3">
            <w:pPr>
              <w:spacing w:before="240" w:after="240" w:line="312" w:lineRule="auto"/>
              <w:contextualSpacing/>
              <w:rPr>
                <w:rFonts w:ascii="Garamond" w:eastAsia="Book Antiqua" w:hAnsi="Garamond" w:cs="Book Antiqua"/>
                <w:b/>
                <w:bCs/>
                <w:sz w:val="20"/>
                <w:szCs w:val="20"/>
              </w:rPr>
            </w:pPr>
            <w:r w:rsidRPr="009660EC">
              <w:rPr>
                <w:rFonts w:ascii="Garamond" w:eastAsia="Book Antiqua" w:hAnsi="Garamond" w:cs="Book Antiqua"/>
                <w:b/>
                <w:bCs/>
                <w:sz w:val="20"/>
                <w:szCs w:val="20"/>
              </w:rPr>
              <w:t>Ensemble</w:t>
            </w:r>
          </w:p>
        </w:tc>
        <w:tc>
          <w:tcPr>
            <w:tcW w:w="1258" w:type="pct"/>
            <w:noWrap/>
          </w:tcPr>
          <w:p w:rsidR="009C61D6" w:rsidRPr="00F54174" w:rsidRDefault="009C61D6" w:rsidP="00197FA3">
            <w:pPr>
              <w:spacing w:before="240" w:after="240" w:line="312" w:lineRule="auto"/>
              <w:ind w:firstLineChars="300" w:firstLine="602"/>
              <w:contextualSpacing/>
              <w:jc w:val="center"/>
              <w:rPr>
                <w:rFonts w:ascii="Garamond" w:hAnsi="Garamond" w:cs="Calibri"/>
                <w:b/>
                <w:bCs/>
                <w:color w:val="000000"/>
                <w:sz w:val="20"/>
                <w:szCs w:val="20"/>
              </w:rPr>
            </w:pPr>
            <w:r w:rsidRPr="00F54174">
              <w:rPr>
                <w:rFonts w:ascii="Garamond" w:hAnsi="Garamond" w:cs="Calibri"/>
                <w:b/>
                <w:bCs/>
                <w:color w:val="000000"/>
                <w:sz w:val="20"/>
                <w:szCs w:val="20"/>
              </w:rPr>
              <w:t>13,6</w:t>
            </w:r>
          </w:p>
        </w:tc>
        <w:tc>
          <w:tcPr>
            <w:tcW w:w="1222" w:type="pct"/>
            <w:noWrap/>
          </w:tcPr>
          <w:p w:rsidR="009C61D6" w:rsidRPr="00885954" w:rsidRDefault="009C61D6" w:rsidP="00197FA3">
            <w:pPr>
              <w:spacing w:before="240" w:after="240" w:line="312" w:lineRule="auto"/>
              <w:ind w:firstLineChars="300" w:firstLine="602"/>
              <w:contextualSpacing/>
              <w:jc w:val="center"/>
              <w:rPr>
                <w:rFonts w:ascii="Garamond" w:hAnsi="Garamond" w:cs="Calibri"/>
                <w:b/>
                <w:bCs/>
                <w:color w:val="000000"/>
                <w:sz w:val="20"/>
                <w:szCs w:val="20"/>
              </w:rPr>
            </w:pPr>
            <w:r w:rsidRPr="00885954">
              <w:rPr>
                <w:rFonts w:ascii="Garamond" w:hAnsi="Garamond" w:cs="Calibri"/>
                <w:b/>
                <w:bCs/>
                <w:color w:val="000000"/>
                <w:sz w:val="20"/>
                <w:szCs w:val="20"/>
              </w:rPr>
              <w:t>13,1</w:t>
            </w:r>
          </w:p>
        </w:tc>
      </w:tr>
    </w:tbl>
    <w:p w:rsidR="009C61D6" w:rsidRDefault="009C61D6" w:rsidP="009C61D6">
      <w:pPr>
        <w:spacing w:before="240" w:after="240" w:line="312" w:lineRule="auto"/>
        <w:contextualSpacing/>
        <w:rPr>
          <w:rFonts w:ascii="Book Antiqua" w:eastAsia="Book Antiqua" w:hAnsi="Book Antiqua" w:cs="Book Antiqua"/>
          <w:b/>
          <w:bCs/>
          <w:i/>
          <w:iCs/>
          <w:color w:val="0070C0"/>
          <w:sz w:val="26"/>
          <w:szCs w:val="26"/>
        </w:rPr>
      </w:pPr>
      <w:r>
        <w:rPr>
          <w:rFonts w:ascii="Times New Roman" w:eastAsia="Calibri" w:hAnsi="Times New Roman" w:cs="Times New Roman"/>
          <w:color w:val="222222"/>
          <w:sz w:val="20"/>
          <w:szCs w:val="20"/>
          <w:shd w:val="clear" w:color="auto" w:fill="FFFFFF"/>
          <w:lang w:eastAsia="en-US"/>
        </w:rPr>
        <w:t>Source : Enquête nationale sur l'emploi, Haut-commissariat au Plan</w:t>
      </w:r>
    </w:p>
    <w:p w:rsidR="009C61D6" w:rsidRDefault="009C61D6" w:rsidP="009C61D6">
      <w:pPr>
        <w:spacing w:before="240" w:after="240" w:line="312" w:lineRule="auto"/>
        <w:contextualSpacing/>
      </w:pPr>
    </w:p>
    <w:p w:rsidR="00761CD7" w:rsidRDefault="00761CD7">
      <w:pPr>
        <w:spacing w:after="200"/>
        <w:rPr>
          <w:rFonts w:ascii="Book Antiqua" w:hAnsi="Book Antiqua" w:cs="Times New Roman"/>
          <w:sz w:val="24"/>
          <w:szCs w:val="24"/>
        </w:rPr>
      </w:pPr>
    </w:p>
    <w:sectPr w:rsidR="00761CD7" w:rsidSect="002A337B">
      <w:footerReference w:type="default" r:id="rId18"/>
      <w:headerReference w:type="first" r:id="rId19"/>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76B" w:rsidRDefault="00BD276B" w:rsidP="00283BE3">
      <w:pPr>
        <w:spacing w:line="240" w:lineRule="auto"/>
      </w:pPr>
      <w:r>
        <w:separator/>
      </w:r>
    </w:p>
  </w:endnote>
  <w:endnote w:type="continuationSeparator" w:id="0">
    <w:p w:rsidR="00BD276B" w:rsidRDefault="00BD276B" w:rsidP="00283BE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1061189"/>
      <w:docPartObj>
        <w:docPartGallery w:val="Page Numbers (Bottom of Page)"/>
        <w:docPartUnique/>
      </w:docPartObj>
    </w:sdtPr>
    <w:sdtContent>
      <w:p w:rsidR="00636D37" w:rsidRDefault="00131E9F">
        <w:pPr>
          <w:pStyle w:val="Pieddepage"/>
          <w:jc w:val="center"/>
          <w:rPr>
            <w:sz w:val="16"/>
            <w:szCs w:val="16"/>
          </w:rPr>
        </w:pPr>
        <w:r w:rsidRPr="00CE5841">
          <w:rPr>
            <w:sz w:val="16"/>
            <w:szCs w:val="16"/>
          </w:rPr>
          <w:fldChar w:fldCharType="begin"/>
        </w:r>
        <w:r w:rsidR="00636D37" w:rsidRPr="00CE5841">
          <w:rPr>
            <w:sz w:val="16"/>
            <w:szCs w:val="16"/>
          </w:rPr>
          <w:instrText xml:space="preserve"> PAGE   \* MERGEFORMAT </w:instrText>
        </w:r>
        <w:r w:rsidRPr="00CE5841">
          <w:rPr>
            <w:sz w:val="16"/>
            <w:szCs w:val="16"/>
          </w:rPr>
          <w:fldChar w:fldCharType="separate"/>
        </w:r>
        <w:r w:rsidR="005B4E4B">
          <w:rPr>
            <w:noProof/>
            <w:sz w:val="16"/>
            <w:szCs w:val="16"/>
          </w:rPr>
          <w:t>2</w:t>
        </w:r>
        <w:r w:rsidRPr="00CE5841">
          <w:rPr>
            <w:sz w:val="16"/>
            <w:szCs w:val="16"/>
          </w:rPr>
          <w:fldChar w:fldCharType="end"/>
        </w:r>
      </w:p>
      <w:p w:rsidR="00636D37" w:rsidRDefault="00131E9F">
        <w:pPr>
          <w:pStyle w:val="Pieddepage"/>
          <w:jc w:val="center"/>
        </w:pPr>
      </w:p>
    </w:sdtContent>
  </w:sdt>
  <w:p w:rsidR="00636D37" w:rsidRDefault="00636D3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76B" w:rsidRDefault="00BD276B" w:rsidP="00283BE3">
      <w:pPr>
        <w:spacing w:line="240" w:lineRule="auto"/>
      </w:pPr>
      <w:r>
        <w:separator/>
      </w:r>
    </w:p>
  </w:footnote>
  <w:footnote w:type="continuationSeparator" w:id="0">
    <w:p w:rsidR="00BD276B" w:rsidRDefault="00BD276B" w:rsidP="00283BE3">
      <w:pPr>
        <w:spacing w:line="240" w:lineRule="auto"/>
      </w:pPr>
      <w:r>
        <w:continuationSeparator/>
      </w:r>
    </w:p>
  </w:footnote>
  <w:footnote w:id="1">
    <w:p w:rsidR="00636D37" w:rsidRPr="009660EC" w:rsidRDefault="00636D37" w:rsidP="009660EC">
      <w:pPr>
        <w:pStyle w:val="Notedebasdepage"/>
        <w:rPr>
          <w:sz w:val="12"/>
          <w:szCs w:val="12"/>
        </w:rPr>
      </w:pPr>
      <w:r w:rsidRPr="009660EC">
        <w:rPr>
          <w:rStyle w:val="Appelnotedebasdep"/>
          <w:sz w:val="18"/>
          <w:szCs w:val="18"/>
        </w:rPr>
        <w:footnoteRef/>
      </w:r>
      <w:r w:rsidRPr="009660EC">
        <w:rPr>
          <w:sz w:val="12"/>
          <w:szCs w:val="12"/>
        </w:rPr>
        <w:t>L’écart entre la baisse d’emploi au niveau global et par secteurs concerne les activités mal ou non désignées.</w:t>
      </w:r>
    </w:p>
    <w:p w:rsidR="00636D37" w:rsidRDefault="00636D37">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D37" w:rsidRDefault="00636D37" w:rsidP="008D4F11">
    <w:pPr>
      <w:pStyle w:val="En-tte"/>
      <w:jc w:val="center"/>
    </w:pPr>
    <w:r w:rsidRPr="008D4F11">
      <w:rPr>
        <w:noProof/>
      </w:rPr>
      <w:drawing>
        <wp:inline distT="0" distB="0" distL="0" distR="0">
          <wp:extent cx="1162050" cy="855639"/>
          <wp:effectExtent l="19050" t="0" r="0" b="0"/>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76659" cy="866396"/>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67B4F"/>
    <w:multiLevelType w:val="hybridMultilevel"/>
    <w:tmpl w:val="0B02A664"/>
    <w:lvl w:ilvl="0" w:tplc="1A1C14B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7A35E75"/>
    <w:multiLevelType w:val="hybridMultilevel"/>
    <w:tmpl w:val="9452ABBE"/>
    <w:lvl w:ilvl="0" w:tplc="4A26EE32">
      <w:start w:val="1"/>
      <w:numFmt w:val="upperRoman"/>
      <w:lvlText w:val="%1."/>
      <w:lvlJc w:val="left"/>
      <w:pPr>
        <w:ind w:left="790" w:hanging="720"/>
      </w:pPr>
      <w:rPr>
        <w:rFonts w:hint="default"/>
      </w:rPr>
    </w:lvl>
    <w:lvl w:ilvl="1" w:tplc="380C0019" w:tentative="1">
      <w:start w:val="1"/>
      <w:numFmt w:val="lowerLetter"/>
      <w:lvlText w:val="%2."/>
      <w:lvlJc w:val="left"/>
      <w:pPr>
        <w:ind w:left="1150" w:hanging="360"/>
      </w:pPr>
    </w:lvl>
    <w:lvl w:ilvl="2" w:tplc="380C001B" w:tentative="1">
      <w:start w:val="1"/>
      <w:numFmt w:val="lowerRoman"/>
      <w:lvlText w:val="%3."/>
      <w:lvlJc w:val="right"/>
      <w:pPr>
        <w:ind w:left="1870" w:hanging="180"/>
      </w:pPr>
    </w:lvl>
    <w:lvl w:ilvl="3" w:tplc="380C000F" w:tentative="1">
      <w:start w:val="1"/>
      <w:numFmt w:val="decimal"/>
      <w:lvlText w:val="%4."/>
      <w:lvlJc w:val="left"/>
      <w:pPr>
        <w:ind w:left="2590" w:hanging="360"/>
      </w:pPr>
    </w:lvl>
    <w:lvl w:ilvl="4" w:tplc="380C0019" w:tentative="1">
      <w:start w:val="1"/>
      <w:numFmt w:val="lowerLetter"/>
      <w:lvlText w:val="%5."/>
      <w:lvlJc w:val="left"/>
      <w:pPr>
        <w:ind w:left="3310" w:hanging="360"/>
      </w:pPr>
    </w:lvl>
    <w:lvl w:ilvl="5" w:tplc="380C001B" w:tentative="1">
      <w:start w:val="1"/>
      <w:numFmt w:val="lowerRoman"/>
      <w:lvlText w:val="%6."/>
      <w:lvlJc w:val="right"/>
      <w:pPr>
        <w:ind w:left="4030" w:hanging="180"/>
      </w:pPr>
    </w:lvl>
    <w:lvl w:ilvl="6" w:tplc="380C000F" w:tentative="1">
      <w:start w:val="1"/>
      <w:numFmt w:val="decimal"/>
      <w:lvlText w:val="%7."/>
      <w:lvlJc w:val="left"/>
      <w:pPr>
        <w:ind w:left="4750" w:hanging="360"/>
      </w:pPr>
    </w:lvl>
    <w:lvl w:ilvl="7" w:tplc="380C0019" w:tentative="1">
      <w:start w:val="1"/>
      <w:numFmt w:val="lowerLetter"/>
      <w:lvlText w:val="%8."/>
      <w:lvlJc w:val="left"/>
      <w:pPr>
        <w:ind w:left="5470" w:hanging="360"/>
      </w:pPr>
    </w:lvl>
    <w:lvl w:ilvl="8" w:tplc="380C001B" w:tentative="1">
      <w:start w:val="1"/>
      <w:numFmt w:val="lowerRoman"/>
      <w:lvlText w:val="%9."/>
      <w:lvlJc w:val="right"/>
      <w:pPr>
        <w:ind w:left="6190" w:hanging="180"/>
      </w:pPr>
    </w:lvl>
  </w:abstractNum>
  <w:abstractNum w:abstractNumId="3">
    <w:nsid w:val="61E72355"/>
    <w:multiLevelType w:val="hybridMultilevel"/>
    <w:tmpl w:val="C088AAF8"/>
    <w:lvl w:ilvl="0" w:tplc="FD146DFC">
      <w:start w:val="1"/>
      <w:numFmt w:val="upperRoman"/>
      <w:lvlText w:val="%1."/>
      <w:lvlJc w:val="left"/>
      <w:pPr>
        <w:ind w:left="1080" w:hanging="720"/>
      </w:pPr>
      <w:rPr>
        <w:rFonts w:hint="default"/>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DA2942"/>
    <w:rsid w:val="00016882"/>
    <w:rsid w:val="00026C4A"/>
    <w:rsid w:val="00032E41"/>
    <w:rsid w:val="00040504"/>
    <w:rsid w:val="00061847"/>
    <w:rsid w:val="0006513E"/>
    <w:rsid w:val="00094471"/>
    <w:rsid w:val="0009711D"/>
    <w:rsid w:val="000A33B8"/>
    <w:rsid w:val="000B28EA"/>
    <w:rsid w:val="000C6486"/>
    <w:rsid w:val="000D1638"/>
    <w:rsid w:val="000E71B1"/>
    <w:rsid w:val="000F2B2A"/>
    <w:rsid w:val="00107373"/>
    <w:rsid w:val="00117CEC"/>
    <w:rsid w:val="00131E9F"/>
    <w:rsid w:val="001641A6"/>
    <w:rsid w:val="00197FA3"/>
    <w:rsid w:val="001A01F9"/>
    <w:rsid w:val="001B5FBC"/>
    <w:rsid w:val="001C1EAF"/>
    <w:rsid w:val="001C2AD7"/>
    <w:rsid w:val="001C2B50"/>
    <w:rsid w:val="001C5309"/>
    <w:rsid w:val="001C5A1C"/>
    <w:rsid w:val="001D1178"/>
    <w:rsid w:val="001D59B3"/>
    <w:rsid w:val="001E3527"/>
    <w:rsid w:val="001E7192"/>
    <w:rsid w:val="001E74FC"/>
    <w:rsid w:val="001F64F9"/>
    <w:rsid w:val="00220272"/>
    <w:rsid w:val="0024354C"/>
    <w:rsid w:val="00255888"/>
    <w:rsid w:val="00267175"/>
    <w:rsid w:val="0027353A"/>
    <w:rsid w:val="002765F1"/>
    <w:rsid w:val="0028185F"/>
    <w:rsid w:val="00283BE3"/>
    <w:rsid w:val="00283E2F"/>
    <w:rsid w:val="00290BB0"/>
    <w:rsid w:val="002A337B"/>
    <w:rsid w:val="002A7254"/>
    <w:rsid w:val="002B3944"/>
    <w:rsid w:val="002B642A"/>
    <w:rsid w:val="002C0D7F"/>
    <w:rsid w:val="002C5DC6"/>
    <w:rsid w:val="002C7E52"/>
    <w:rsid w:val="002E6400"/>
    <w:rsid w:val="002F549B"/>
    <w:rsid w:val="0030776C"/>
    <w:rsid w:val="003341CF"/>
    <w:rsid w:val="00346922"/>
    <w:rsid w:val="00346A42"/>
    <w:rsid w:val="003673E5"/>
    <w:rsid w:val="00372B8D"/>
    <w:rsid w:val="003871D4"/>
    <w:rsid w:val="003C20E7"/>
    <w:rsid w:val="003C50B5"/>
    <w:rsid w:val="003E15BA"/>
    <w:rsid w:val="003F5A0F"/>
    <w:rsid w:val="0040420A"/>
    <w:rsid w:val="00415370"/>
    <w:rsid w:val="004313FB"/>
    <w:rsid w:val="00433FEF"/>
    <w:rsid w:val="004414C3"/>
    <w:rsid w:val="00447023"/>
    <w:rsid w:val="00452655"/>
    <w:rsid w:val="0046254F"/>
    <w:rsid w:val="004732E3"/>
    <w:rsid w:val="00474143"/>
    <w:rsid w:val="0047463D"/>
    <w:rsid w:val="0047730A"/>
    <w:rsid w:val="004B3397"/>
    <w:rsid w:val="004B6692"/>
    <w:rsid w:val="004C04F7"/>
    <w:rsid w:val="004C2034"/>
    <w:rsid w:val="004D42A2"/>
    <w:rsid w:val="004E0C71"/>
    <w:rsid w:val="004E6363"/>
    <w:rsid w:val="004F02A2"/>
    <w:rsid w:val="004F6EDF"/>
    <w:rsid w:val="0051076B"/>
    <w:rsid w:val="00517EB2"/>
    <w:rsid w:val="005211E2"/>
    <w:rsid w:val="00522A2C"/>
    <w:rsid w:val="00531362"/>
    <w:rsid w:val="00534EF1"/>
    <w:rsid w:val="00542B24"/>
    <w:rsid w:val="00551BC0"/>
    <w:rsid w:val="0056553D"/>
    <w:rsid w:val="00565CC2"/>
    <w:rsid w:val="00571923"/>
    <w:rsid w:val="00571BCC"/>
    <w:rsid w:val="005750A6"/>
    <w:rsid w:val="005817A2"/>
    <w:rsid w:val="005A66AD"/>
    <w:rsid w:val="005B2065"/>
    <w:rsid w:val="005B4E4B"/>
    <w:rsid w:val="005B5914"/>
    <w:rsid w:val="005E4D13"/>
    <w:rsid w:val="00636D37"/>
    <w:rsid w:val="00640F95"/>
    <w:rsid w:val="00664987"/>
    <w:rsid w:val="00672C08"/>
    <w:rsid w:val="00687285"/>
    <w:rsid w:val="006A4516"/>
    <w:rsid w:val="006B2C18"/>
    <w:rsid w:val="006B3C28"/>
    <w:rsid w:val="006B43F5"/>
    <w:rsid w:val="006B745F"/>
    <w:rsid w:val="006C0540"/>
    <w:rsid w:val="006C6DC2"/>
    <w:rsid w:val="006D758C"/>
    <w:rsid w:val="007057AF"/>
    <w:rsid w:val="00713D06"/>
    <w:rsid w:val="00753FA6"/>
    <w:rsid w:val="00757307"/>
    <w:rsid w:val="00761CD7"/>
    <w:rsid w:val="007B12B5"/>
    <w:rsid w:val="007B7AD4"/>
    <w:rsid w:val="007C0593"/>
    <w:rsid w:val="007F75BE"/>
    <w:rsid w:val="00802558"/>
    <w:rsid w:val="00812D12"/>
    <w:rsid w:val="00830F2E"/>
    <w:rsid w:val="00831ABA"/>
    <w:rsid w:val="00857957"/>
    <w:rsid w:val="00871254"/>
    <w:rsid w:val="00873D74"/>
    <w:rsid w:val="00882C49"/>
    <w:rsid w:val="008869B7"/>
    <w:rsid w:val="008904E2"/>
    <w:rsid w:val="008B02B1"/>
    <w:rsid w:val="008B4C1D"/>
    <w:rsid w:val="008C6AB6"/>
    <w:rsid w:val="008D4F11"/>
    <w:rsid w:val="008D6E47"/>
    <w:rsid w:val="00906003"/>
    <w:rsid w:val="00914D1A"/>
    <w:rsid w:val="009221B4"/>
    <w:rsid w:val="00924338"/>
    <w:rsid w:val="009315C8"/>
    <w:rsid w:val="00933178"/>
    <w:rsid w:val="00933A3E"/>
    <w:rsid w:val="00942584"/>
    <w:rsid w:val="00942795"/>
    <w:rsid w:val="00944D93"/>
    <w:rsid w:val="00961470"/>
    <w:rsid w:val="009660EC"/>
    <w:rsid w:val="00982C8B"/>
    <w:rsid w:val="009C2FD8"/>
    <w:rsid w:val="009C61D6"/>
    <w:rsid w:val="009E4832"/>
    <w:rsid w:val="009F433D"/>
    <w:rsid w:val="00A4385B"/>
    <w:rsid w:val="00A5165F"/>
    <w:rsid w:val="00A623B4"/>
    <w:rsid w:val="00A65ADE"/>
    <w:rsid w:val="00A726A4"/>
    <w:rsid w:val="00A810BF"/>
    <w:rsid w:val="00A81DE2"/>
    <w:rsid w:val="00A9259F"/>
    <w:rsid w:val="00A94B46"/>
    <w:rsid w:val="00AB2FA3"/>
    <w:rsid w:val="00B25946"/>
    <w:rsid w:val="00B43141"/>
    <w:rsid w:val="00B4500B"/>
    <w:rsid w:val="00B620DE"/>
    <w:rsid w:val="00B63650"/>
    <w:rsid w:val="00B80A8A"/>
    <w:rsid w:val="00B85C05"/>
    <w:rsid w:val="00BA209F"/>
    <w:rsid w:val="00BD276B"/>
    <w:rsid w:val="00BE399D"/>
    <w:rsid w:val="00C1088C"/>
    <w:rsid w:val="00C1577D"/>
    <w:rsid w:val="00C1636F"/>
    <w:rsid w:val="00C1653A"/>
    <w:rsid w:val="00C417BD"/>
    <w:rsid w:val="00C52D9C"/>
    <w:rsid w:val="00C53676"/>
    <w:rsid w:val="00C7103B"/>
    <w:rsid w:val="00C80692"/>
    <w:rsid w:val="00CA10B2"/>
    <w:rsid w:val="00CB749C"/>
    <w:rsid w:val="00CC3087"/>
    <w:rsid w:val="00CE5841"/>
    <w:rsid w:val="00D12E1F"/>
    <w:rsid w:val="00D15103"/>
    <w:rsid w:val="00D15C78"/>
    <w:rsid w:val="00D234F5"/>
    <w:rsid w:val="00D31DE1"/>
    <w:rsid w:val="00D3592D"/>
    <w:rsid w:val="00D36E49"/>
    <w:rsid w:val="00D37D9D"/>
    <w:rsid w:val="00D433FB"/>
    <w:rsid w:val="00D569BB"/>
    <w:rsid w:val="00D602A8"/>
    <w:rsid w:val="00D602D5"/>
    <w:rsid w:val="00D65C1F"/>
    <w:rsid w:val="00D747C8"/>
    <w:rsid w:val="00D8366C"/>
    <w:rsid w:val="00DA189B"/>
    <w:rsid w:val="00DA2942"/>
    <w:rsid w:val="00DD113B"/>
    <w:rsid w:val="00DD48A0"/>
    <w:rsid w:val="00DE717F"/>
    <w:rsid w:val="00E157D3"/>
    <w:rsid w:val="00E16D20"/>
    <w:rsid w:val="00E24161"/>
    <w:rsid w:val="00E4316D"/>
    <w:rsid w:val="00E51B3F"/>
    <w:rsid w:val="00E6181F"/>
    <w:rsid w:val="00E91EF0"/>
    <w:rsid w:val="00EA0C44"/>
    <w:rsid w:val="00EA267D"/>
    <w:rsid w:val="00EA38AB"/>
    <w:rsid w:val="00EA438C"/>
    <w:rsid w:val="00EA7787"/>
    <w:rsid w:val="00EB3FA4"/>
    <w:rsid w:val="00EC191C"/>
    <w:rsid w:val="00EC4E57"/>
    <w:rsid w:val="00ED15A3"/>
    <w:rsid w:val="00ED1E54"/>
    <w:rsid w:val="00ED4D61"/>
    <w:rsid w:val="00EF16D8"/>
    <w:rsid w:val="00F41718"/>
    <w:rsid w:val="00F54174"/>
    <w:rsid w:val="00F70677"/>
    <w:rsid w:val="00FB3EE3"/>
    <w:rsid w:val="00FC55A6"/>
    <w:rsid w:val="00FE49DB"/>
    <w:rsid w:val="00FE6841"/>
    <w:rsid w:val="00FF6D31"/>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942"/>
    <w:pPr>
      <w:spacing w:after="0"/>
    </w:pPr>
    <w:rPr>
      <w:rFonts w:ascii="Arial" w:eastAsia="Arial" w:hAnsi="Arial" w:cs="Arial"/>
      <w:lang w:eastAsia="fr-FR"/>
    </w:rPr>
  </w:style>
  <w:style w:type="paragraph" w:styleId="Titre1">
    <w:name w:val="heading 1"/>
    <w:basedOn w:val="Normal"/>
    <w:next w:val="Normal"/>
    <w:link w:val="Titre1Car"/>
    <w:uiPriority w:val="99"/>
    <w:qFormat/>
    <w:rsid w:val="00DA2942"/>
    <w:pPr>
      <w:keepNext/>
      <w:keepLines/>
      <w:spacing w:before="400" w:after="120"/>
      <w:outlineLvl w:val="0"/>
    </w:pPr>
    <w:rPr>
      <w:sz w:val="40"/>
      <w:szCs w:val="40"/>
    </w:rPr>
  </w:style>
  <w:style w:type="paragraph" w:styleId="Titre2">
    <w:name w:val="heading 2"/>
    <w:basedOn w:val="Normal"/>
    <w:next w:val="Normal"/>
    <w:link w:val="Titre2Car"/>
    <w:uiPriority w:val="9"/>
    <w:semiHidden/>
    <w:unhideWhenUsed/>
    <w:qFormat/>
    <w:rsid w:val="004B33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4B3397"/>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4B3397"/>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4B3397"/>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DA2942"/>
    <w:rPr>
      <w:rFonts w:ascii="Arial" w:eastAsia="Arial" w:hAnsi="Arial" w:cs="Arial"/>
      <w:sz w:val="40"/>
      <w:szCs w:val="40"/>
      <w:lang w:eastAsia="fr-FR"/>
    </w:rPr>
  </w:style>
  <w:style w:type="table" w:styleId="Grilledutableau">
    <w:name w:val="Table Grid"/>
    <w:basedOn w:val="TableauNormal"/>
    <w:uiPriority w:val="39"/>
    <w:rsid w:val="00DA2942"/>
    <w:pPr>
      <w:spacing w:after="0" w:line="240" w:lineRule="auto"/>
    </w:pPr>
    <w:rPr>
      <w:rFonts w:eastAsiaTheme="minorEastAsia"/>
      <w:lang w:eastAsia="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DA2942"/>
    <w:rPr>
      <w:color w:val="0000FF"/>
      <w:u w:val="single"/>
    </w:rPr>
  </w:style>
  <w:style w:type="paragraph" w:styleId="Textedebulles">
    <w:name w:val="Balloon Text"/>
    <w:basedOn w:val="Normal"/>
    <w:link w:val="TextedebullesCar"/>
    <w:uiPriority w:val="99"/>
    <w:semiHidden/>
    <w:unhideWhenUsed/>
    <w:rsid w:val="00DA294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2942"/>
    <w:rPr>
      <w:rFonts w:ascii="Tahoma" w:eastAsia="Arial" w:hAnsi="Tahoma" w:cs="Tahoma"/>
      <w:sz w:val="16"/>
      <w:szCs w:val="16"/>
      <w:lang w:eastAsia="fr-FR"/>
    </w:rPr>
  </w:style>
  <w:style w:type="paragraph" w:customStyle="1" w:styleId="MMTopic1">
    <w:name w:val="MM Topic 1"/>
    <w:basedOn w:val="Titre1"/>
    <w:rsid w:val="004B3397"/>
    <w:pPr>
      <w:numPr>
        <w:numId w:val="2"/>
      </w:numPr>
      <w:spacing w:before="240" w:after="0" w:line="259" w:lineRule="auto"/>
    </w:pPr>
    <w:rPr>
      <w:rFonts w:asciiTheme="majorHAnsi" w:eastAsiaTheme="majorEastAsia" w:hAnsiTheme="majorHAnsi" w:cstheme="majorBidi"/>
      <w:color w:val="365F91" w:themeColor="accent1" w:themeShade="BF"/>
      <w:sz w:val="32"/>
      <w:szCs w:val="32"/>
      <w:lang w:eastAsia="en-US"/>
    </w:rPr>
  </w:style>
  <w:style w:type="paragraph" w:customStyle="1" w:styleId="MMTopic2">
    <w:name w:val="MM Topic 2"/>
    <w:basedOn w:val="Titre2"/>
    <w:link w:val="MMTopic2Car"/>
    <w:rsid w:val="004B3397"/>
    <w:pPr>
      <w:numPr>
        <w:ilvl w:val="1"/>
        <w:numId w:val="2"/>
      </w:numPr>
      <w:spacing w:before="40" w:line="259" w:lineRule="auto"/>
    </w:pPr>
    <w:rPr>
      <w:b w:val="0"/>
      <w:bCs w:val="0"/>
      <w:color w:val="365F91" w:themeColor="accent1" w:themeShade="BF"/>
      <w:lang w:eastAsia="en-US"/>
    </w:rPr>
  </w:style>
  <w:style w:type="character" w:customStyle="1" w:styleId="MMTopic2Car">
    <w:name w:val="MM Topic 2 Car"/>
    <w:basedOn w:val="Titre2Car"/>
    <w:link w:val="MMTopic2"/>
    <w:rsid w:val="004B3397"/>
    <w:rPr>
      <w:rFonts w:asciiTheme="majorHAnsi" w:eastAsiaTheme="majorEastAsia" w:hAnsiTheme="majorHAnsi" w:cstheme="majorBidi"/>
      <w:b/>
      <w:bCs/>
      <w:color w:val="365F91" w:themeColor="accent1" w:themeShade="BF"/>
      <w:sz w:val="26"/>
      <w:szCs w:val="26"/>
      <w:lang w:eastAsia="fr-FR"/>
    </w:rPr>
  </w:style>
  <w:style w:type="paragraph" w:customStyle="1" w:styleId="MMTopic3">
    <w:name w:val="MM Topic 3"/>
    <w:basedOn w:val="Titre3"/>
    <w:rsid w:val="004B3397"/>
    <w:pPr>
      <w:numPr>
        <w:ilvl w:val="2"/>
        <w:numId w:val="2"/>
      </w:numPr>
      <w:spacing w:before="40" w:line="259" w:lineRule="auto"/>
      <w:ind w:left="360"/>
    </w:pPr>
    <w:rPr>
      <w:b w:val="0"/>
      <w:bCs w:val="0"/>
      <w:color w:val="243F60" w:themeColor="accent1" w:themeShade="7F"/>
      <w:sz w:val="24"/>
      <w:szCs w:val="24"/>
      <w:lang w:eastAsia="en-US"/>
    </w:rPr>
  </w:style>
  <w:style w:type="paragraph" w:customStyle="1" w:styleId="MMTopic4">
    <w:name w:val="MM Topic 4"/>
    <w:basedOn w:val="Titre4"/>
    <w:rsid w:val="004B3397"/>
    <w:pPr>
      <w:numPr>
        <w:ilvl w:val="3"/>
        <w:numId w:val="2"/>
      </w:numPr>
      <w:spacing w:before="40" w:line="259" w:lineRule="auto"/>
      <w:ind w:left="540"/>
    </w:pPr>
    <w:rPr>
      <w:b w:val="0"/>
      <w:bCs w:val="0"/>
      <w:color w:val="365F91" w:themeColor="accent1" w:themeShade="BF"/>
      <w:sz w:val="28"/>
      <w:szCs w:val="28"/>
      <w:lang w:eastAsia="en-US"/>
    </w:rPr>
  </w:style>
  <w:style w:type="paragraph" w:customStyle="1" w:styleId="MMTopic5">
    <w:name w:val="MM Topic 5"/>
    <w:basedOn w:val="Titre5"/>
    <w:rsid w:val="004B3397"/>
    <w:pPr>
      <w:numPr>
        <w:ilvl w:val="4"/>
        <w:numId w:val="2"/>
      </w:numPr>
      <w:spacing w:before="40" w:line="259" w:lineRule="auto"/>
      <w:ind w:left="720"/>
    </w:pPr>
    <w:rPr>
      <w:color w:val="365F91" w:themeColor="accent1" w:themeShade="BF"/>
      <w:sz w:val="28"/>
      <w:szCs w:val="28"/>
      <w:lang w:eastAsia="en-US"/>
    </w:rPr>
  </w:style>
  <w:style w:type="character" w:customStyle="1" w:styleId="Titre2Car">
    <w:name w:val="Titre 2 Car"/>
    <w:basedOn w:val="Policepardfaut"/>
    <w:link w:val="Titre2"/>
    <w:uiPriority w:val="9"/>
    <w:semiHidden/>
    <w:rsid w:val="004B3397"/>
    <w:rPr>
      <w:rFonts w:asciiTheme="majorHAnsi" w:eastAsiaTheme="majorEastAsia" w:hAnsiTheme="majorHAnsi" w:cstheme="majorBidi"/>
      <w:b/>
      <w:bCs/>
      <w:color w:val="4F81BD" w:themeColor="accent1"/>
      <w:sz w:val="26"/>
      <w:szCs w:val="26"/>
      <w:lang w:eastAsia="fr-FR"/>
    </w:rPr>
  </w:style>
  <w:style w:type="character" w:customStyle="1" w:styleId="Titre3Car">
    <w:name w:val="Titre 3 Car"/>
    <w:basedOn w:val="Policepardfaut"/>
    <w:link w:val="Titre3"/>
    <w:uiPriority w:val="9"/>
    <w:semiHidden/>
    <w:rsid w:val="004B3397"/>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4B3397"/>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4B3397"/>
    <w:rPr>
      <w:rFonts w:asciiTheme="majorHAnsi" w:eastAsiaTheme="majorEastAsia" w:hAnsiTheme="majorHAnsi" w:cstheme="majorBidi"/>
      <w:color w:val="243F60" w:themeColor="accent1" w:themeShade="7F"/>
      <w:lang w:eastAsia="fr-FR"/>
    </w:rPr>
  </w:style>
  <w:style w:type="character" w:customStyle="1" w:styleId="MMTitleCar">
    <w:name w:val="MM Title Car"/>
    <w:basedOn w:val="Policepardfaut"/>
    <w:link w:val="MMTitle"/>
    <w:locked/>
    <w:rsid w:val="00283BE3"/>
    <w:rPr>
      <w:rFonts w:asciiTheme="majorHAnsi" w:eastAsiaTheme="majorEastAsia" w:hAnsiTheme="majorHAnsi" w:cs="Calibri Light"/>
      <w:spacing w:val="-10"/>
      <w:kern w:val="28"/>
      <w:sz w:val="56"/>
      <w:szCs w:val="56"/>
    </w:rPr>
  </w:style>
  <w:style w:type="paragraph" w:customStyle="1" w:styleId="MMTitle">
    <w:name w:val="MM Title"/>
    <w:basedOn w:val="Titre"/>
    <w:link w:val="MMTitleCar"/>
    <w:rsid w:val="00283BE3"/>
    <w:pPr>
      <w:pBdr>
        <w:bottom w:val="none" w:sz="0" w:space="0" w:color="auto"/>
      </w:pBdr>
      <w:spacing w:after="0"/>
    </w:pPr>
    <w:rPr>
      <w:rFonts w:cs="Calibri Light"/>
      <w:color w:val="auto"/>
      <w:spacing w:val="-10"/>
      <w:sz w:val="56"/>
      <w:szCs w:val="56"/>
      <w:lang w:eastAsia="en-US"/>
    </w:rPr>
  </w:style>
  <w:style w:type="paragraph" w:styleId="Titre">
    <w:name w:val="Title"/>
    <w:basedOn w:val="Normal"/>
    <w:next w:val="Normal"/>
    <w:link w:val="TitreCar"/>
    <w:uiPriority w:val="10"/>
    <w:qFormat/>
    <w:rsid w:val="00283BE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83BE3"/>
    <w:rPr>
      <w:rFonts w:asciiTheme="majorHAnsi" w:eastAsiaTheme="majorEastAsia" w:hAnsiTheme="majorHAnsi" w:cstheme="majorBidi"/>
      <w:color w:val="17365D" w:themeColor="text2" w:themeShade="BF"/>
      <w:spacing w:val="5"/>
      <w:kern w:val="28"/>
      <w:sz w:val="52"/>
      <w:szCs w:val="52"/>
      <w:lang w:eastAsia="fr-FR"/>
    </w:rPr>
  </w:style>
  <w:style w:type="paragraph" w:styleId="En-tte">
    <w:name w:val="header"/>
    <w:basedOn w:val="Normal"/>
    <w:link w:val="En-tteCar"/>
    <w:uiPriority w:val="99"/>
    <w:semiHidden/>
    <w:unhideWhenUsed/>
    <w:rsid w:val="00283BE3"/>
    <w:pPr>
      <w:tabs>
        <w:tab w:val="center" w:pos="4536"/>
        <w:tab w:val="right" w:pos="9072"/>
      </w:tabs>
      <w:spacing w:line="240" w:lineRule="auto"/>
    </w:pPr>
  </w:style>
  <w:style w:type="character" w:customStyle="1" w:styleId="En-tteCar">
    <w:name w:val="En-tête Car"/>
    <w:basedOn w:val="Policepardfaut"/>
    <w:link w:val="En-tte"/>
    <w:uiPriority w:val="99"/>
    <w:semiHidden/>
    <w:rsid w:val="00283BE3"/>
    <w:rPr>
      <w:rFonts w:ascii="Arial" w:eastAsia="Arial" w:hAnsi="Arial" w:cs="Arial"/>
      <w:lang w:eastAsia="fr-FR"/>
    </w:rPr>
  </w:style>
  <w:style w:type="paragraph" w:styleId="Pieddepage">
    <w:name w:val="footer"/>
    <w:basedOn w:val="Normal"/>
    <w:link w:val="PieddepageCar"/>
    <w:uiPriority w:val="99"/>
    <w:unhideWhenUsed/>
    <w:rsid w:val="00283BE3"/>
    <w:pPr>
      <w:tabs>
        <w:tab w:val="center" w:pos="4536"/>
        <w:tab w:val="right" w:pos="9072"/>
      </w:tabs>
      <w:spacing w:line="240" w:lineRule="auto"/>
    </w:pPr>
  </w:style>
  <w:style w:type="character" w:customStyle="1" w:styleId="PieddepageCar">
    <w:name w:val="Pied de page Car"/>
    <w:basedOn w:val="Policepardfaut"/>
    <w:link w:val="Pieddepage"/>
    <w:uiPriority w:val="99"/>
    <w:rsid w:val="00283BE3"/>
    <w:rPr>
      <w:rFonts w:ascii="Arial" w:eastAsia="Arial" w:hAnsi="Arial" w:cs="Arial"/>
      <w:lang w:eastAsia="fr-FR"/>
    </w:rPr>
  </w:style>
  <w:style w:type="paragraph" w:styleId="Notedebasdepage">
    <w:name w:val="footnote text"/>
    <w:basedOn w:val="Normal"/>
    <w:link w:val="NotedebasdepageCar"/>
    <w:uiPriority w:val="99"/>
    <w:semiHidden/>
    <w:unhideWhenUsed/>
    <w:rsid w:val="009660EC"/>
    <w:pPr>
      <w:spacing w:line="240" w:lineRule="auto"/>
    </w:pPr>
    <w:rPr>
      <w:sz w:val="20"/>
      <w:szCs w:val="20"/>
    </w:rPr>
  </w:style>
  <w:style w:type="character" w:customStyle="1" w:styleId="NotedebasdepageCar">
    <w:name w:val="Note de bas de page Car"/>
    <w:basedOn w:val="Policepardfaut"/>
    <w:link w:val="Notedebasdepage"/>
    <w:uiPriority w:val="99"/>
    <w:semiHidden/>
    <w:rsid w:val="009660EC"/>
    <w:rPr>
      <w:rFonts w:ascii="Arial" w:eastAsia="Arial" w:hAnsi="Arial" w:cs="Arial"/>
      <w:sz w:val="20"/>
      <w:szCs w:val="20"/>
      <w:lang w:eastAsia="fr-FR"/>
    </w:rPr>
  </w:style>
  <w:style w:type="character" w:styleId="Appelnotedebasdep">
    <w:name w:val="footnote reference"/>
    <w:basedOn w:val="Policepardfaut"/>
    <w:uiPriority w:val="99"/>
    <w:semiHidden/>
    <w:unhideWhenUsed/>
    <w:rsid w:val="009660EC"/>
    <w:rPr>
      <w:vertAlign w:val="superscript"/>
    </w:rPr>
  </w:style>
  <w:style w:type="paragraph" w:styleId="Paragraphedeliste">
    <w:name w:val="List Paragraph"/>
    <w:basedOn w:val="Normal"/>
    <w:uiPriority w:val="34"/>
    <w:qFormat/>
    <w:rsid w:val="00A4385B"/>
    <w:pPr>
      <w:ind w:left="720"/>
      <w:contextualSpacing/>
    </w:pPr>
  </w:style>
</w:styles>
</file>

<file path=word/webSettings.xml><?xml version="1.0" encoding="utf-8"?>
<w:webSettings xmlns:r="http://schemas.openxmlformats.org/officeDocument/2006/relationships" xmlns:w="http://schemas.openxmlformats.org/wordprocessingml/2006/main">
  <w:divs>
    <w:div w:id="1209024">
      <w:bodyDiv w:val="1"/>
      <w:marLeft w:val="0"/>
      <w:marRight w:val="0"/>
      <w:marTop w:val="0"/>
      <w:marBottom w:val="0"/>
      <w:divBdr>
        <w:top w:val="none" w:sz="0" w:space="0" w:color="auto"/>
        <w:left w:val="none" w:sz="0" w:space="0" w:color="auto"/>
        <w:bottom w:val="none" w:sz="0" w:space="0" w:color="auto"/>
        <w:right w:val="none" w:sz="0" w:space="0" w:color="auto"/>
      </w:divBdr>
    </w:div>
    <w:div w:id="84616344">
      <w:bodyDiv w:val="1"/>
      <w:marLeft w:val="0"/>
      <w:marRight w:val="0"/>
      <w:marTop w:val="0"/>
      <w:marBottom w:val="0"/>
      <w:divBdr>
        <w:top w:val="none" w:sz="0" w:space="0" w:color="auto"/>
        <w:left w:val="none" w:sz="0" w:space="0" w:color="auto"/>
        <w:bottom w:val="none" w:sz="0" w:space="0" w:color="auto"/>
        <w:right w:val="none" w:sz="0" w:space="0" w:color="auto"/>
      </w:divBdr>
    </w:div>
    <w:div w:id="277689053">
      <w:bodyDiv w:val="1"/>
      <w:marLeft w:val="0"/>
      <w:marRight w:val="0"/>
      <w:marTop w:val="0"/>
      <w:marBottom w:val="0"/>
      <w:divBdr>
        <w:top w:val="none" w:sz="0" w:space="0" w:color="auto"/>
        <w:left w:val="none" w:sz="0" w:space="0" w:color="auto"/>
        <w:bottom w:val="none" w:sz="0" w:space="0" w:color="auto"/>
        <w:right w:val="none" w:sz="0" w:space="0" w:color="auto"/>
      </w:divBdr>
    </w:div>
    <w:div w:id="349071207">
      <w:bodyDiv w:val="1"/>
      <w:marLeft w:val="0"/>
      <w:marRight w:val="0"/>
      <w:marTop w:val="0"/>
      <w:marBottom w:val="0"/>
      <w:divBdr>
        <w:top w:val="none" w:sz="0" w:space="0" w:color="auto"/>
        <w:left w:val="none" w:sz="0" w:space="0" w:color="auto"/>
        <w:bottom w:val="none" w:sz="0" w:space="0" w:color="auto"/>
        <w:right w:val="none" w:sz="0" w:space="0" w:color="auto"/>
      </w:divBdr>
    </w:div>
    <w:div w:id="350256910">
      <w:bodyDiv w:val="1"/>
      <w:marLeft w:val="0"/>
      <w:marRight w:val="0"/>
      <w:marTop w:val="0"/>
      <w:marBottom w:val="0"/>
      <w:divBdr>
        <w:top w:val="none" w:sz="0" w:space="0" w:color="auto"/>
        <w:left w:val="none" w:sz="0" w:space="0" w:color="auto"/>
        <w:bottom w:val="none" w:sz="0" w:space="0" w:color="auto"/>
        <w:right w:val="none" w:sz="0" w:space="0" w:color="auto"/>
      </w:divBdr>
    </w:div>
    <w:div w:id="387920387">
      <w:bodyDiv w:val="1"/>
      <w:marLeft w:val="0"/>
      <w:marRight w:val="0"/>
      <w:marTop w:val="0"/>
      <w:marBottom w:val="0"/>
      <w:divBdr>
        <w:top w:val="none" w:sz="0" w:space="0" w:color="auto"/>
        <w:left w:val="none" w:sz="0" w:space="0" w:color="auto"/>
        <w:bottom w:val="none" w:sz="0" w:space="0" w:color="auto"/>
        <w:right w:val="none" w:sz="0" w:space="0" w:color="auto"/>
      </w:divBdr>
    </w:div>
    <w:div w:id="404036317">
      <w:bodyDiv w:val="1"/>
      <w:marLeft w:val="0"/>
      <w:marRight w:val="0"/>
      <w:marTop w:val="0"/>
      <w:marBottom w:val="0"/>
      <w:divBdr>
        <w:top w:val="none" w:sz="0" w:space="0" w:color="auto"/>
        <w:left w:val="none" w:sz="0" w:space="0" w:color="auto"/>
        <w:bottom w:val="none" w:sz="0" w:space="0" w:color="auto"/>
        <w:right w:val="none" w:sz="0" w:space="0" w:color="auto"/>
      </w:divBdr>
    </w:div>
    <w:div w:id="485367732">
      <w:bodyDiv w:val="1"/>
      <w:marLeft w:val="0"/>
      <w:marRight w:val="0"/>
      <w:marTop w:val="0"/>
      <w:marBottom w:val="0"/>
      <w:divBdr>
        <w:top w:val="none" w:sz="0" w:space="0" w:color="auto"/>
        <w:left w:val="none" w:sz="0" w:space="0" w:color="auto"/>
        <w:bottom w:val="none" w:sz="0" w:space="0" w:color="auto"/>
        <w:right w:val="none" w:sz="0" w:space="0" w:color="auto"/>
      </w:divBdr>
    </w:div>
    <w:div w:id="532496467">
      <w:bodyDiv w:val="1"/>
      <w:marLeft w:val="0"/>
      <w:marRight w:val="0"/>
      <w:marTop w:val="0"/>
      <w:marBottom w:val="0"/>
      <w:divBdr>
        <w:top w:val="none" w:sz="0" w:space="0" w:color="auto"/>
        <w:left w:val="none" w:sz="0" w:space="0" w:color="auto"/>
        <w:bottom w:val="none" w:sz="0" w:space="0" w:color="auto"/>
        <w:right w:val="none" w:sz="0" w:space="0" w:color="auto"/>
      </w:divBdr>
    </w:div>
    <w:div w:id="543757207">
      <w:bodyDiv w:val="1"/>
      <w:marLeft w:val="0"/>
      <w:marRight w:val="0"/>
      <w:marTop w:val="0"/>
      <w:marBottom w:val="0"/>
      <w:divBdr>
        <w:top w:val="none" w:sz="0" w:space="0" w:color="auto"/>
        <w:left w:val="none" w:sz="0" w:space="0" w:color="auto"/>
        <w:bottom w:val="none" w:sz="0" w:space="0" w:color="auto"/>
        <w:right w:val="none" w:sz="0" w:space="0" w:color="auto"/>
      </w:divBdr>
    </w:div>
    <w:div w:id="853154585">
      <w:bodyDiv w:val="1"/>
      <w:marLeft w:val="0"/>
      <w:marRight w:val="0"/>
      <w:marTop w:val="0"/>
      <w:marBottom w:val="0"/>
      <w:divBdr>
        <w:top w:val="none" w:sz="0" w:space="0" w:color="auto"/>
        <w:left w:val="none" w:sz="0" w:space="0" w:color="auto"/>
        <w:bottom w:val="none" w:sz="0" w:space="0" w:color="auto"/>
        <w:right w:val="none" w:sz="0" w:space="0" w:color="auto"/>
      </w:divBdr>
    </w:div>
    <w:div w:id="908925161">
      <w:bodyDiv w:val="1"/>
      <w:marLeft w:val="0"/>
      <w:marRight w:val="0"/>
      <w:marTop w:val="0"/>
      <w:marBottom w:val="0"/>
      <w:divBdr>
        <w:top w:val="none" w:sz="0" w:space="0" w:color="auto"/>
        <w:left w:val="none" w:sz="0" w:space="0" w:color="auto"/>
        <w:bottom w:val="none" w:sz="0" w:space="0" w:color="auto"/>
        <w:right w:val="none" w:sz="0" w:space="0" w:color="auto"/>
      </w:divBdr>
    </w:div>
    <w:div w:id="993755028">
      <w:bodyDiv w:val="1"/>
      <w:marLeft w:val="0"/>
      <w:marRight w:val="0"/>
      <w:marTop w:val="0"/>
      <w:marBottom w:val="0"/>
      <w:divBdr>
        <w:top w:val="none" w:sz="0" w:space="0" w:color="auto"/>
        <w:left w:val="none" w:sz="0" w:space="0" w:color="auto"/>
        <w:bottom w:val="none" w:sz="0" w:space="0" w:color="auto"/>
        <w:right w:val="none" w:sz="0" w:space="0" w:color="auto"/>
      </w:divBdr>
    </w:div>
    <w:div w:id="1069306045">
      <w:bodyDiv w:val="1"/>
      <w:marLeft w:val="0"/>
      <w:marRight w:val="0"/>
      <w:marTop w:val="0"/>
      <w:marBottom w:val="0"/>
      <w:divBdr>
        <w:top w:val="none" w:sz="0" w:space="0" w:color="auto"/>
        <w:left w:val="none" w:sz="0" w:space="0" w:color="auto"/>
        <w:bottom w:val="none" w:sz="0" w:space="0" w:color="auto"/>
        <w:right w:val="none" w:sz="0" w:space="0" w:color="auto"/>
      </w:divBdr>
    </w:div>
    <w:div w:id="1131748511">
      <w:bodyDiv w:val="1"/>
      <w:marLeft w:val="0"/>
      <w:marRight w:val="0"/>
      <w:marTop w:val="0"/>
      <w:marBottom w:val="0"/>
      <w:divBdr>
        <w:top w:val="none" w:sz="0" w:space="0" w:color="auto"/>
        <w:left w:val="none" w:sz="0" w:space="0" w:color="auto"/>
        <w:bottom w:val="none" w:sz="0" w:space="0" w:color="auto"/>
        <w:right w:val="none" w:sz="0" w:space="0" w:color="auto"/>
      </w:divBdr>
    </w:div>
    <w:div w:id="1249536943">
      <w:bodyDiv w:val="1"/>
      <w:marLeft w:val="0"/>
      <w:marRight w:val="0"/>
      <w:marTop w:val="0"/>
      <w:marBottom w:val="0"/>
      <w:divBdr>
        <w:top w:val="none" w:sz="0" w:space="0" w:color="auto"/>
        <w:left w:val="none" w:sz="0" w:space="0" w:color="auto"/>
        <w:bottom w:val="none" w:sz="0" w:space="0" w:color="auto"/>
        <w:right w:val="none" w:sz="0" w:space="0" w:color="auto"/>
      </w:divBdr>
    </w:div>
    <w:div w:id="1318653732">
      <w:bodyDiv w:val="1"/>
      <w:marLeft w:val="0"/>
      <w:marRight w:val="0"/>
      <w:marTop w:val="0"/>
      <w:marBottom w:val="0"/>
      <w:divBdr>
        <w:top w:val="none" w:sz="0" w:space="0" w:color="auto"/>
        <w:left w:val="none" w:sz="0" w:space="0" w:color="auto"/>
        <w:bottom w:val="none" w:sz="0" w:space="0" w:color="auto"/>
        <w:right w:val="none" w:sz="0" w:space="0" w:color="auto"/>
      </w:divBdr>
    </w:div>
    <w:div w:id="1415586272">
      <w:bodyDiv w:val="1"/>
      <w:marLeft w:val="0"/>
      <w:marRight w:val="0"/>
      <w:marTop w:val="0"/>
      <w:marBottom w:val="0"/>
      <w:divBdr>
        <w:top w:val="none" w:sz="0" w:space="0" w:color="auto"/>
        <w:left w:val="none" w:sz="0" w:space="0" w:color="auto"/>
        <w:bottom w:val="none" w:sz="0" w:space="0" w:color="auto"/>
        <w:right w:val="none" w:sz="0" w:space="0" w:color="auto"/>
      </w:divBdr>
    </w:div>
    <w:div w:id="1892378965">
      <w:bodyDiv w:val="1"/>
      <w:marLeft w:val="0"/>
      <w:marRight w:val="0"/>
      <w:marTop w:val="0"/>
      <w:marBottom w:val="0"/>
      <w:divBdr>
        <w:top w:val="none" w:sz="0" w:space="0" w:color="auto"/>
        <w:left w:val="none" w:sz="0" w:space="0" w:color="auto"/>
        <w:bottom w:val="none" w:sz="0" w:space="0" w:color="auto"/>
        <w:right w:val="none" w:sz="0" w:space="0" w:color="auto"/>
      </w:divBdr>
    </w:div>
    <w:div w:id="1918200033">
      <w:bodyDiv w:val="1"/>
      <w:marLeft w:val="0"/>
      <w:marRight w:val="0"/>
      <w:marTop w:val="0"/>
      <w:marBottom w:val="0"/>
      <w:divBdr>
        <w:top w:val="none" w:sz="0" w:space="0" w:color="auto"/>
        <w:left w:val="none" w:sz="0" w:space="0" w:color="auto"/>
        <w:bottom w:val="none" w:sz="0" w:space="0" w:color="auto"/>
        <w:right w:val="none" w:sz="0" w:space="0" w:color="auto"/>
      </w:divBdr>
    </w:div>
    <w:div w:id="203785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hcp.ma"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nlabroude.HCP\Desktop\NOTE%20T3_2025\grap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labroude.HCP\Desktop\NOTE%20T3_2025\grap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labroude.HCP\Desktop\NOTE%20T3_2025\graph.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nlabroude.HCP\Desktop\NOTE%20T3_2025\graph.xlsx" TargetMode="External"/></Relationships>
</file>

<file path=word/charts/_rels/chart8.xml.rels><?xml version="1.0" encoding="UTF-8" standalone="yes"?>
<Relationships xmlns="http://schemas.openxmlformats.org/package/2006/relationships"><Relationship Id="rId2" Type="http://schemas.openxmlformats.org/officeDocument/2006/relationships/package" Target="../embeddings/Feuille_Microsoft_Office_Excel1.xlsx"/><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package" Target="../embeddings/Feuille_Microsoft_Office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Feuil2!$B$29</c:f>
              <c:strCache>
                <c:ptCount val="1"/>
                <c:pt idx="0">
                  <c:v>Urbain </c:v>
                </c:pt>
              </c:strCache>
            </c:strRef>
          </c:tx>
          <c:spPr>
            <a:ln>
              <a:solidFill>
                <a:schemeClr val="bg1">
                  <a:lumMod val="50000"/>
                </a:schemeClr>
              </a:solidFill>
            </a:ln>
          </c:spPr>
          <c:marker>
            <c:symbol val="none"/>
          </c:marker>
          <c:dLbls>
            <c:spPr>
              <a:noFill/>
              <a:ln>
                <a:noFill/>
              </a:ln>
              <a:effectLst/>
            </c:spPr>
            <c:txPr>
              <a:bodyPr/>
              <a:lstStyle/>
              <a:p>
                <a:pPr>
                  <a:defRPr lang="en-US" sz="800"/>
                </a:pPr>
                <a:endParaRPr lang="fr-FR"/>
              </a:p>
            </c:txPr>
            <c:dLblPos val="b"/>
            <c:showVal val="1"/>
            <c:extLst xmlns:c16r2="http://schemas.microsoft.com/office/drawing/2015/06/chart">
              <c:ext xmlns:c15="http://schemas.microsoft.com/office/drawing/2012/chart" uri="{CE6537A1-D6FC-4f65-9D91-7224C49458BB}">
                <c15:showLeaderLines val="0"/>
              </c:ext>
            </c:extLst>
          </c:dLbls>
          <c:cat>
            <c:numRef>
              <c:f>Feuil2!$A$30:$A$36</c:f>
              <c:numCache>
                <c:formatCode>General</c:formatCode>
                <c:ptCount val="7"/>
                <c:pt idx="0">
                  <c:v>2019</c:v>
                </c:pt>
                <c:pt idx="1">
                  <c:v>2020</c:v>
                </c:pt>
                <c:pt idx="2">
                  <c:v>2021</c:v>
                </c:pt>
                <c:pt idx="3">
                  <c:v>2022</c:v>
                </c:pt>
                <c:pt idx="4">
                  <c:v>2023</c:v>
                </c:pt>
                <c:pt idx="5">
                  <c:v>2024</c:v>
                </c:pt>
                <c:pt idx="6">
                  <c:v>2025</c:v>
                </c:pt>
              </c:numCache>
            </c:numRef>
          </c:cat>
          <c:val>
            <c:numRef>
              <c:f>Feuil2!$B$30:$B$36</c:f>
              <c:numCache>
                <c:formatCode>0.0</c:formatCode>
                <c:ptCount val="7"/>
                <c:pt idx="0">
                  <c:v>41.7</c:v>
                </c:pt>
                <c:pt idx="1">
                  <c:v>41</c:v>
                </c:pt>
                <c:pt idx="2">
                  <c:v>42.4</c:v>
                </c:pt>
                <c:pt idx="3">
                  <c:v>41.9</c:v>
                </c:pt>
                <c:pt idx="4">
                  <c:v>41.9</c:v>
                </c:pt>
                <c:pt idx="5">
                  <c:v>42.5</c:v>
                </c:pt>
                <c:pt idx="6">
                  <c:v>42.342730787908785</c:v>
                </c:pt>
              </c:numCache>
            </c:numRef>
          </c:val>
          <c:extLst xmlns:c16r2="http://schemas.microsoft.com/office/drawing/2015/06/chart">
            <c:ext xmlns:c16="http://schemas.microsoft.com/office/drawing/2014/chart" uri="{C3380CC4-5D6E-409C-BE32-E72D297353CC}">
              <c16:uniqueId val="{00000000-5911-40F1-AC74-07BE34F70216}"/>
            </c:ext>
          </c:extLst>
        </c:ser>
        <c:ser>
          <c:idx val="1"/>
          <c:order val="1"/>
          <c:tx>
            <c:strRef>
              <c:f>Feuil2!$C$29</c:f>
              <c:strCache>
                <c:ptCount val="1"/>
                <c:pt idx="0">
                  <c:v>Rural </c:v>
                </c:pt>
              </c:strCache>
            </c:strRef>
          </c:tx>
          <c:spPr>
            <a:ln>
              <a:solidFill>
                <a:srgbClr val="FFC000"/>
              </a:solidFill>
            </a:ln>
          </c:spPr>
          <c:marker>
            <c:symbol val="none"/>
          </c:marker>
          <c:dLbls>
            <c:spPr>
              <a:noFill/>
              <a:ln>
                <a:noFill/>
              </a:ln>
              <a:effectLst/>
            </c:spPr>
            <c:txPr>
              <a:bodyPr/>
              <a:lstStyle/>
              <a:p>
                <a:pPr>
                  <a:defRPr lang="en-US" sz="800"/>
                </a:pPr>
                <a:endParaRPr lang="fr-FR"/>
              </a:p>
            </c:txPr>
            <c:dLblPos val="t"/>
            <c:showVal val="1"/>
            <c:extLst xmlns:c16r2="http://schemas.microsoft.com/office/drawing/2015/06/chart">
              <c:ext xmlns:c15="http://schemas.microsoft.com/office/drawing/2012/chart" uri="{CE6537A1-D6FC-4f65-9D91-7224C49458BB}">
                <c15:showLeaderLines val="0"/>
              </c:ext>
            </c:extLst>
          </c:dLbls>
          <c:cat>
            <c:numRef>
              <c:f>Feuil2!$A$30:$A$36</c:f>
              <c:numCache>
                <c:formatCode>General</c:formatCode>
                <c:ptCount val="7"/>
                <c:pt idx="0">
                  <c:v>2019</c:v>
                </c:pt>
                <c:pt idx="1">
                  <c:v>2020</c:v>
                </c:pt>
                <c:pt idx="2">
                  <c:v>2021</c:v>
                </c:pt>
                <c:pt idx="3">
                  <c:v>2022</c:v>
                </c:pt>
                <c:pt idx="4">
                  <c:v>2023</c:v>
                </c:pt>
                <c:pt idx="5">
                  <c:v>2024</c:v>
                </c:pt>
                <c:pt idx="6">
                  <c:v>2025</c:v>
                </c:pt>
              </c:numCache>
            </c:numRef>
          </c:cat>
          <c:val>
            <c:numRef>
              <c:f>Feuil2!$C$30:$C$36</c:f>
              <c:numCache>
                <c:formatCode>0.0</c:formatCode>
                <c:ptCount val="7"/>
                <c:pt idx="0">
                  <c:v>50.8</c:v>
                </c:pt>
                <c:pt idx="1">
                  <c:v>48</c:v>
                </c:pt>
                <c:pt idx="2">
                  <c:v>50.3</c:v>
                </c:pt>
                <c:pt idx="3">
                  <c:v>48.1</c:v>
                </c:pt>
                <c:pt idx="4">
                  <c:v>45.8</c:v>
                </c:pt>
                <c:pt idx="5">
                  <c:v>45.7</c:v>
                </c:pt>
                <c:pt idx="6">
                  <c:v>45.219580884046522</c:v>
                </c:pt>
              </c:numCache>
            </c:numRef>
          </c:val>
          <c:extLst xmlns:c16r2="http://schemas.microsoft.com/office/drawing/2015/06/chart">
            <c:ext xmlns:c16="http://schemas.microsoft.com/office/drawing/2014/chart" uri="{C3380CC4-5D6E-409C-BE32-E72D297353CC}">
              <c16:uniqueId val="{00000001-5911-40F1-AC74-07BE34F70216}"/>
            </c:ext>
          </c:extLst>
        </c:ser>
        <c:ser>
          <c:idx val="2"/>
          <c:order val="2"/>
          <c:tx>
            <c:strRef>
              <c:f>Feuil2!$D$29</c:f>
              <c:strCache>
                <c:ptCount val="1"/>
                <c:pt idx="0">
                  <c:v>National </c:v>
                </c:pt>
              </c:strCache>
            </c:strRef>
          </c:tx>
          <c:spPr>
            <a:ln>
              <a:solidFill>
                <a:schemeClr val="accent2"/>
              </a:solidFill>
            </a:ln>
          </c:spPr>
          <c:marker>
            <c:symbol val="none"/>
          </c:marker>
          <c:dLbls>
            <c:dLbl>
              <c:idx val="0"/>
              <c:layout>
                <c:manualLayout>
                  <c:x val="-1.9845972335443825E-2"/>
                  <c:y val="-1.6716567742026088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911-40F1-AC74-07BE34F70216}"/>
                </c:ext>
              </c:extLst>
            </c:dLbl>
            <c:dLbl>
              <c:idx val="1"/>
              <c:layout>
                <c:manualLayout>
                  <c:x val="4.410216074543079E-3"/>
                  <c:y val="-3.3433135484052239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911-40F1-AC74-07BE34F70216}"/>
                </c:ext>
              </c:extLst>
            </c:dLbl>
            <c:dLbl>
              <c:idx val="2"/>
              <c:layout>
                <c:manualLayout>
                  <c:x val="4.0426513672776098E-17"/>
                  <c:y val="-3.3433135484052239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911-40F1-AC74-07BE34F70216}"/>
                </c:ext>
              </c:extLst>
            </c:dLbl>
            <c:dLbl>
              <c:idx val="3"/>
              <c:layout>
                <c:manualLayout>
                  <c:x val="0"/>
                  <c:y val="-1.6716567742026088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911-40F1-AC74-07BE34F70216}"/>
                </c:ext>
              </c:extLst>
            </c:dLbl>
            <c:dLbl>
              <c:idx val="4"/>
              <c:layout>
                <c:manualLayout>
                  <c:x val="2.2051080372715408E-3"/>
                  <c:y val="-2.2288756989368091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911-40F1-AC74-07BE34F70216}"/>
                </c:ext>
              </c:extLst>
            </c:dLbl>
            <c:dLbl>
              <c:idx val="5"/>
              <c:layout>
                <c:manualLayout>
                  <c:x val="2.2051080372715408E-3"/>
                  <c:y val="-2.7860946236710156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5911-40F1-AC74-07BE34F70216}"/>
                </c:ext>
              </c:extLst>
            </c:dLbl>
            <c:dLbl>
              <c:idx val="6"/>
              <c:layout>
                <c:manualLayout>
                  <c:x val="2.4256188409986883E-2"/>
                  <c:y val="5.5721892473420296E-3"/>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5911-40F1-AC74-07BE34F70216}"/>
                </c:ext>
              </c:extLst>
            </c:dLbl>
            <c:spPr>
              <a:noFill/>
              <a:ln>
                <a:noFill/>
              </a:ln>
              <a:effectLst/>
            </c:spPr>
            <c:txPr>
              <a:bodyPr/>
              <a:lstStyle/>
              <a:p>
                <a:pPr>
                  <a:defRPr lang="en-US" sz="800"/>
                </a:pPr>
                <a:endParaRPr lang="fr-FR"/>
              </a:p>
            </c:txPr>
            <c:dLblPos val="ctr"/>
            <c:showVal val="1"/>
            <c:extLst xmlns:c16r2="http://schemas.microsoft.com/office/drawing/2015/06/chart">
              <c:ext xmlns:c15="http://schemas.microsoft.com/office/drawing/2012/chart" uri="{CE6537A1-D6FC-4f65-9D91-7224C49458BB}">
                <c15:showLeaderLines val="0"/>
              </c:ext>
            </c:extLst>
          </c:dLbls>
          <c:cat>
            <c:numRef>
              <c:f>Feuil2!$A$30:$A$36</c:f>
              <c:numCache>
                <c:formatCode>General</c:formatCode>
                <c:ptCount val="7"/>
                <c:pt idx="0">
                  <c:v>2019</c:v>
                </c:pt>
                <c:pt idx="1">
                  <c:v>2020</c:v>
                </c:pt>
                <c:pt idx="2">
                  <c:v>2021</c:v>
                </c:pt>
                <c:pt idx="3">
                  <c:v>2022</c:v>
                </c:pt>
                <c:pt idx="4">
                  <c:v>2023</c:v>
                </c:pt>
                <c:pt idx="5">
                  <c:v>2024</c:v>
                </c:pt>
                <c:pt idx="6">
                  <c:v>2025</c:v>
                </c:pt>
              </c:numCache>
            </c:numRef>
          </c:cat>
          <c:val>
            <c:numRef>
              <c:f>Feuil2!$D$30:$D$36</c:f>
              <c:numCache>
                <c:formatCode>0.0</c:formatCode>
                <c:ptCount val="7"/>
                <c:pt idx="0">
                  <c:v>44.9</c:v>
                </c:pt>
                <c:pt idx="1">
                  <c:v>43.5</c:v>
                </c:pt>
                <c:pt idx="2">
                  <c:v>45.1</c:v>
                </c:pt>
                <c:pt idx="3">
                  <c:v>44</c:v>
                </c:pt>
                <c:pt idx="4">
                  <c:v>43.2</c:v>
                </c:pt>
                <c:pt idx="5">
                  <c:v>43.6</c:v>
                </c:pt>
                <c:pt idx="6">
                  <c:v>43.28891481148095</c:v>
                </c:pt>
              </c:numCache>
            </c:numRef>
          </c:val>
          <c:extLst xmlns:c16r2="http://schemas.microsoft.com/office/drawing/2015/06/chart">
            <c:ext xmlns:c16="http://schemas.microsoft.com/office/drawing/2014/chart" uri="{C3380CC4-5D6E-409C-BE32-E72D297353CC}">
              <c16:uniqueId val="{00000009-5911-40F1-AC74-07BE34F70216}"/>
            </c:ext>
          </c:extLst>
        </c:ser>
        <c:marker val="1"/>
        <c:axId val="47295488"/>
        <c:axId val="51278592"/>
      </c:lineChart>
      <c:catAx>
        <c:axId val="47295488"/>
        <c:scaling>
          <c:orientation val="minMax"/>
        </c:scaling>
        <c:axPos val="b"/>
        <c:numFmt formatCode="General" sourceLinked="1"/>
        <c:tickLblPos val="nextTo"/>
        <c:txPr>
          <a:bodyPr/>
          <a:lstStyle/>
          <a:p>
            <a:pPr>
              <a:defRPr lang="en-US" sz="800"/>
            </a:pPr>
            <a:endParaRPr lang="fr-FR"/>
          </a:p>
        </c:txPr>
        <c:crossAx val="51278592"/>
        <c:crosses val="autoZero"/>
        <c:auto val="1"/>
        <c:lblAlgn val="ctr"/>
        <c:lblOffset val="100"/>
      </c:catAx>
      <c:valAx>
        <c:axId val="51278592"/>
        <c:scaling>
          <c:orientation val="minMax"/>
          <c:min val="30"/>
        </c:scaling>
        <c:delete val="1"/>
        <c:axPos val="l"/>
        <c:numFmt formatCode="0.0" sourceLinked="1"/>
        <c:tickLblPos val="none"/>
        <c:crossAx val="47295488"/>
        <c:crosses val="autoZero"/>
        <c:crossBetween val="between"/>
      </c:valAx>
      <c:spPr>
        <a:ln>
          <a:noFill/>
        </a:ln>
      </c:spPr>
    </c:plotArea>
    <c:legend>
      <c:legendPos val="b"/>
      <c:txPr>
        <a:bodyPr/>
        <a:lstStyle/>
        <a:p>
          <a:pPr>
            <a:defRPr lang="en-US"/>
          </a:pPr>
          <a:endParaRPr lang="fr-FR"/>
        </a:p>
      </c:txPr>
    </c:legend>
    <c:plotVisOnly val="1"/>
    <c:dispBlanksAs val="gap"/>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col"/>
        <c:grouping val="clustered"/>
        <c:ser>
          <c:idx val="0"/>
          <c:order val="0"/>
          <c:tx>
            <c:strRef>
              <c:f>Feuil1!$A$83</c:f>
              <c:strCache>
                <c:ptCount val="1"/>
                <c:pt idx="0">
                  <c:v>Emploi rémunéré</c:v>
                </c:pt>
              </c:strCache>
            </c:strRef>
          </c:tx>
          <c:spPr>
            <a:solidFill>
              <a:schemeClr val="bg1">
                <a:lumMod val="50000"/>
              </a:schemeClr>
            </a:solidFill>
          </c:spPr>
          <c:dLbls>
            <c:spPr>
              <a:noFill/>
              <a:ln>
                <a:noFill/>
              </a:ln>
              <a:effectLst/>
            </c:spPr>
            <c:txPr>
              <a:bodyPr/>
              <a:lstStyle/>
              <a:p>
                <a:pPr>
                  <a:defRPr lang="en-US"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Feuil1!$B$82:$D$82</c:f>
              <c:strCache>
                <c:ptCount val="3"/>
                <c:pt idx="0">
                  <c:v>Urbain</c:v>
                </c:pt>
                <c:pt idx="1">
                  <c:v>Rural</c:v>
                </c:pt>
                <c:pt idx="2">
                  <c:v>Ensemble</c:v>
                </c:pt>
              </c:strCache>
            </c:strRef>
          </c:cat>
          <c:val>
            <c:numRef>
              <c:f>Feuil1!$B$83:$D$83</c:f>
              <c:numCache>
                <c:formatCode>_-* #,##0\ _€_-;\-* #,##0\ _€_-;_-* "-"??\ _€_-;_-@_-</c:formatCode>
                <c:ptCount val="3"/>
                <c:pt idx="0">
                  <c:v>168000</c:v>
                </c:pt>
                <c:pt idx="1">
                  <c:v>52000</c:v>
                </c:pt>
                <c:pt idx="2">
                  <c:v>220000</c:v>
                </c:pt>
              </c:numCache>
            </c:numRef>
          </c:val>
          <c:extLst xmlns:c16r2="http://schemas.microsoft.com/office/drawing/2015/06/chart">
            <c:ext xmlns:c16="http://schemas.microsoft.com/office/drawing/2014/chart" uri="{C3380CC4-5D6E-409C-BE32-E72D297353CC}">
              <c16:uniqueId val="{00000000-F468-417D-841C-ABE33A4CDF43}"/>
            </c:ext>
          </c:extLst>
        </c:ser>
        <c:ser>
          <c:idx val="1"/>
          <c:order val="1"/>
          <c:tx>
            <c:strRef>
              <c:f>Feuil1!$A$84</c:f>
              <c:strCache>
                <c:ptCount val="1"/>
                <c:pt idx="0">
                  <c:v>Emploi non rémunéré</c:v>
                </c:pt>
              </c:strCache>
            </c:strRef>
          </c:tx>
          <c:dLbls>
            <c:spPr>
              <a:noFill/>
              <a:ln>
                <a:noFill/>
              </a:ln>
              <a:effectLst/>
            </c:spPr>
            <c:txPr>
              <a:bodyPr/>
              <a:lstStyle/>
              <a:p>
                <a:pPr>
                  <a:defRPr lang="en-US"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Feuil1!$B$82:$D$82</c:f>
              <c:strCache>
                <c:ptCount val="3"/>
                <c:pt idx="0">
                  <c:v>Urbain</c:v>
                </c:pt>
                <c:pt idx="1">
                  <c:v>Rural</c:v>
                </c:pt>
                <c:pt idx="2">
                  <c:v>Ensemble</c:v>
                </c:pt>
              </c:strCache>
            </c:strRef>
          </c:cat>
          <c:val>
            <c:numRef>
              <c:f>Feuil1!$B$84:$D$84</c:f>
              <c:numCache>
                <c:formatCode>_-* #,##0\ _€_-;\-* #,##0\ _€_-;_-* "-"??\ _€_-;_-@_-</c:formatCode>
                <c:ptCount val="3"/>
                <c:pt idx="0">
                  <c:v>-4000</c:v>
                </c:pt>
                <c:pt idx="1">
                  <c:v>-50000</c:v>
                </c:pt>
                <c:pt idx="2">
                  <c:v>-54000</c:v>
                </c:pt>
              </c:numCache>
            </c:numRef>
          </c:val>
          <c:extLst xmlns:c16r2="http://schemas.microsoft.com/office/drawing/2015/06/chart">
            <c:ext xmlns:c16="http://schemas.microsoft.com/office/drawing/2014/chart" uri="{C3380CC4-5D6E-409C-BE32-E72D297353CC}">
              <c16:uniqueId val="{00000001-F468-417D-841C-ABE33A4CDF43}"/>
            </c:ext>
          </c:extLst>
        </c:ser>
        <c:ser>
          <c:idx val="2"/>
          <c:order val="2"/>
          <c:tx>
            <c:strRef>
              <c:f>Feuil1!$A$85</c:f>
              <c:strCache>
                <c:ptCount val="1"/>
                <c:pt idx="0">
                  <c:v>Ensemble</c:v>
                </c:pt>
              </c:strCache>
            </c:strRef>
          </c:tx>
          <c:spPr>
            <a:solidFill>
              <a:srgbClr val="FFC000"/>
            </a:solidFill>
          </c:spPr>
          <c:dLbls>
            <c:spPr>
              <a:noFill/>
              <a:ln>
                <a:noFill/>
              </a:ln>
              <a:effectLst/>
            </c:spPr>
            <c:txPr>
              <a:bodyPr/>
              <a:lstStyle/>
              <a:p>
                <a:pPr>
                  <a:defRPr lang="en-US"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Feuil1!$B$82:$D$82</c:f>
              <c:strCache>
                <c:ptCount val="3"/>
                <c:pt idx="0">
                  <c:v>Urbain</c:v>
                </c:pt>
                <c:pt idx="1">
                  <c:v>Rural</c:v>
                </c:pt>
                <c:pt idx="2">
                  <c:v>Ensemble</c:v>
                </c:pt>
              </c:strCache>
            </c:strRef>
          </c:cat>
          <c:val>
            <c:numRef>
              <c:f>Feuil1!$B$85:$D$85</c:f>
              <c:numCache>
                <c:formatCode>_-* #,##0\ _€_-;\-* #,##0\ _€_-;_-* "-"??\ _€_-;_-@_-</c:formatCode>
                <c:ptCount val="3"/>
                <c:pt idx="0">
                  <c:v>164000</c:v>
                </c:pt>
                <c:pt idx="1">
                  <c:v>3000</c:v>
                </c:pt>
                <c:pt idx="2">
                  <c:v>167000</c:v>
                </c:pt>
              </c:numCache>
            </c:numRef>
          </c:val>
          <c:extLst xmlns:c16r2="http://schemas.microsoft.com/office/drawing/2015/06/chart">
            <c:ext xmlns:c16="http://schemas.microsoft.com/office/drawing/2014/chart" uri="{C3380CC4-5D6E-409C-BE32-E72D297353CC}">
              <c16:uniqueId val="{00000002-F468-417D-841C-ABE33A4CDF43}"/>
            </c:ext>
          </c:extLst>
        </c:ser>
        <c:axId val="65093632"/>
        <c:axId val="65095168"/>
      </c:barChart>
      <c:catAx>
        <c:axId val="65093632"/>
        <c:scaling>
          <c:orientation val="minMax"/>
        </c:scaling>
        <c:axPos val="b"/>
        <c:numFmt formatCode="General" sourceLinked="0"/>
        <c:tickLblPos val="low"/>
        <c:txPr>
          <a:bodyPr/>
          <a:lstStyle/>
          <a:p>
            <a:pPr>
              <a:defRPr lang="en-US" sz="900"/>
            </a:pPr>
            <a:endParaRPr lang="fr-FR"/>
          </a:p>
        </c:txPr>
        <c:crossAx val="65095168"/>
        <c:crosses val="autoZero"/>
        <c:auto val="1"/>
        <c:lblAlgn val="ctr"/>
        <c:lblOffset val="100"/>
      </c:catAx>
      <c:valAx>
        <c:axId val="65095168"/>
        <c:scaling>
          <c:orientation val="minMax"/>
        </c:scaling>
        <c:delete val="1"/>
        <c:axPos val="l"/>
        <c:numFmt formatCode="_-* #,##0\ _€_-;\-* #,##0\ _€_-;_-* &quot;-&quot;??\ _€_-;_-@_-" sourceLinked="1"/>
        <c:tickLblPos val="none"/>
        <c:crossAx val="65093632"/>
        <c:crosses val="autoZero"/>
        <c:crossBetween val="between"/>
      </c:valAx>
    </c:plotArea>
    <c:legend>
      <c:legendPos val="t"/>
      <c:txPr>
        <a:bodyPr/>
        <a:lstStyle/>
        <a:p>
          <a:pPr>
            <a:defRPr lang="en-US" sz="900"/>
          </a:pPr>
          <a:endParaRPr lang="fr-FR"/>
        </a:p>
      </c:txPr>
    </c:legend>
    <c:plotVisOnly val="1"/>
    <c:dispBlanksAs val="gap"/>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0"/>
          <c:order val="0"/>
          <c:tx>
            <c:strRef>
              <c:f>Feuil1!$B$74</c:f>
              <c:strCache>
                <c:ptCount val="1"/>
                <c:pt idx="0">
                  <c:v>Urbain</c:v>
                </c:pt>
              </c:strCache>
            </c:strRef>
          </c:tx>
          <c:spPr>
            <a:solidFill>
              <a:srgbClr val="FFC000"/>
            </a:solidFill>
          </c:spPr>
          <c:dLbls>
            <c:spPr>
              <a:noFill/>
              <a:ln>
                <a:noFill/>
              </a:ln>
              <a:effectLst/>
            </c:spPr>
            <c:txPr>
              <a:bodyPr/>
              <a:lstStyle/>
              <a:p>
                <a:pPr>
                  <a:defRPr lang="en-US"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Feuil1!$A$75:$A$78</c:f>
              <c:strCache>
                <c:ptCount val="4"/>
                <c:pt idx="0">
                  <c:v>Agriculture,forêt et pêche</c:v>
                </c:pt>
                <c:pt idx="1">
                  <c:v>Industrie</c:v>
                </c:pt>
                <c:pt idx="2">
                  <c:v>BTP</c:v>
                </c:pt>
                <c:pt idx="3">
                  <c:v>Services</c:v>
                </c:pt>
              </c:strCache>
            </c:strRef>
          </c:cat>
          <c:val>
            <c:numRef>
              <c:f>Feuil1!$B$75:$B$78</c:f>
              <c:numCache>
                <c:formatCode>_-* #,##0\ _€_-;\-* #,##0\ _€_-;_-* "-"??\ _€_-;_-@_-</c:formatCode>
                <c:ptCount val="4"/>
                <c:pt idx="0">
                  <c:v>10000</c:v>
                </c:pt>
                <c:pt idx="1">
                  <c:v>19000</c:v>
                </c:pt>
                <c:pt idx="2">
                  <c:v>66000</c:v>
                </c:pt>
                <c:pt idx="3">
                  <c:v>68000</c:v>
                </c:pt>
              </c:numCache>
            </c:numRef>
          </c:val>
          <c:extLst xmlns:c16r2="http://schemas.microsoft.com/office/drawing/2015/06/chart">
            <c:ext xmlns:c16="http://schemas.microsoft.com/office/drawing/2014/chart" uri="{C3380CC4-5D6E-409C-BE32-E72D297353CC}">
              <c16:uniqueId val="{00000000-ECB3-48A5-9BDC-6829983303DB}"/>
            </c:ext>
          </c:extLst>
        </c:ser>
        <c:ser>
          <c:idx val="1"/>
          <c:order val="1"/>
          <c:tx>
            <c:strRef>
              <c:f>Feuil1!$C$74</c:f>
              <c:strCache>
                <c:ptCount val="1"/>
                <c:pt idx="0">
                  <c:v>Rural</c:v>
                </c:pt>
              </c:strCache>
            </c:strRef>
          </c:tx>
          <c:spPr>
            <a:solidFill>
              <a:schemeClr val="accent3"/>
            </a:solidFill>
          </c:spPr>
          <c:dLbls>
            <c:spPr>
              <a:noFill/>
              <a:ln>
                <a:noFill/>
              </a:ln>
              <a:effectLst/>
            </c:spPr>
            <c:txPr>
              <a:bodyPr/>
              <a:lstStyle/>
              <a:p>
                <a:pPr>
                  <a:defRPr lang="en-US"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Feuil1!$A$75:$A$78</c:f>
              <c:strCache>
                <c:ptCount val="4"/>
                <c:pt idx="0">
                  <c:v>Agriculture,forêt et pêche</c:v>
                </c:pt>
                <c:pt idx="1">
                  <c:v>Industrie</c:v>
                </c:pt>
                <c:pt idx="2">
                  <c:v>BTP</c:v>
                </c:pt>
                <c:pt idx="3">
                  <c:v>Services</c:v>
                </c:pt>
              </c:strCache>
            </c:strRef>
          </c:cat>
          <c:val>
            <c:numRef>
              <c:f>Feuil1!$C$75:$C$78</c:f>
              <c:numCache>
                <c:formatCode>_-* #,##0\ _€_-;\-* #,##0\ _€_-;_-* "-"??\ _€_-;_-@_-</c:formatCode>
                <c:ptCount val="4"/>
                <c:pt idx="0">
                  <c:v>-57000</c:v>
                </c:pt>
                <c:pt idx="1">
                  <c:v>9000</c:v>
                </c:pt>
                <c:pt idx="2">
                  <c:v>25000</c:v>
                </c:pt>
                <c:pt idx="3">
                  <c:v>26000</c:v>
                </c:pt>
              </c:numCache>
            </c:numRef>
          </c:val>
          <c:extLst xmlns:c16r2="http://schemas.microsoft.com/office/drawing/2015/06/chart">
            <c:ext xmlns:c16="http://schemas.microsoft.com/office/drawing/2014/chart" uri="{C3380CC4-5D6E-409C-BE32-E72D297353CC}">
              <c16:uniqueId val="{00000001-ECB3-48A5-9BDC-6829983303DB}"/>
            </c:ext>
          </c:extLst>
        </c:ser>
        <c:ser>
          <c:idx val="2"/>
          <c:order val="2"/>
          <c:tx>
            <c:strRef>
              <c:f>Feuil1!$D$74</c:f>
              <c:strCache>
                <c:ptCount val="1"/>
                <c:pt idx="0">
                  <c:v>Ensemble</c:v>
                </c:pt>
              </c:strCache>
            </c:strRef>
          </c:tx>
          <c:spPr>
            <a:solidFill>
              <a:schemeClr val="bg1">
                <a:lumMod val="50000"/>
              </a:schemeClr>
            </a:solidFill>
          </c:spPr>
          <c:dLbls>
            <c:dLbl>
              <c:idx val="0"/>
              <c:layout>
                <c:manualLayout>
                  <c:x val="2.2045855379188763E-3"/>
                  <c:y val="1.9082516608300574E-2"/>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ECB3-48A5-9BDC-6829983303DB}"/>
                </c:ext>
              </c:extLst>
            </c:dLbl>
            <c:spPr>
              <a:noFill/>
              <a:ln>
                <a:noFill/>
              </a:ln>
              <a:effectLst/>
            </c:spPr>
            <c:txPr>
              <a:bodyPr/>
              <a:lstStyle/>
              <a:p>
                <a:pPr>
                  <a:defRPr lang="en-US" sz="900"/>
                </a:pPr>
                <a:endParaRPr lang="fr-FR"/>
              </a:p>
            </c:txPr>
            <c:showVal val="1"/>
            <c:extLst xmlns:c16r2="http://schemas.microsoft.com/office/drawing/2015/06/chart">
              <c:ext xmlns:c15="http://schemas.microsoft.com/office/drawing/2012/chart" uri="{CE6537A1-D6FC-4f65-9D91-7224C49458BB}">
                <c15:showLeaderLines val="0"/>
              </c:ext>
            </c:extLst>
          </c:dLbls>
          <c:cat>
            <c:strRef>
              <c:f>Feuil1!$A$75:$A$78</c:f>
              <c:strCache>
                <c:ptCount val="4"/>
                <c:pt idx="0">
                  <c:v>Agriculture,forêt et pêche</c:v>
                </c:pt>
                <c:pt idx="1">
                  <c:v>Industrie</c:v>
                </c:pt>
                <c:pt idx="2">
                  <c:v>BTP</c:v>
                </c:pt>
                <c:pt idx="3">
                  <c:v>Services</c:v>
                </c:pt>
              </c:strCache>
            </c:strRef>
          </c:cat>
          <c:val>
            <c:numRef>
              <c:f>Feuil1!$D$75:$D$78</c:f>
              <c:numCache>
                <c:formatCode>_-* #,##0\ _€_-;\-* #,##0\ _€_-;_-* "-"??\ _€_-;_-@_-</c:formatCode>
                <c:ptCount val="4"/>
                <c:pt idx="0">
                  <c:v>-47000</c:v>
                </c:pt>
                <c:pt idx="1">
                  <c:v>29000</c:v>
                </c:pt>
                <c:pt idx="2">
                  <c:v>90000</c:v>
                </c:pt>
                <c:pt idx="3">
                  <c:v>94000</c:v>
                </c:pt>
              </c:numCache>
            </c:numRef>
          </c:val>
          <c:extLst xmlns:c16r2="http://schemas.microsoft.com/office/drawing/2015/06/chart">
            <c:ext xmlns:c16="http://schemas.microsoft.com/office/drawing/2014/chart" uri="{C3380CC4-5D6E-409C-BE32-E72D297353CC}">
              <c16:uniqueId val="{00000003-ECB3-48A5-9BDC-6829983303DB}"/>
            </c:ext>
          </c:extLst>
        </c:ser>
        <c:overlap val="-10"/>
        <c:axId val="67601536"/>
        <c:axId val="67603072"/>
      </c:barChart>
      <c:catAx>
        <c:axId val="67601536"/>
        <c:scaling>
          <c:orientation val="minMax"/>
        </c:scaling>
        <c:axPos val="b"/>
        <c:numFmt formatCode="General" sourceLinked="0"/>
        <c:tickLblPos val="low"/>
        <c:txPr>
          <a:bodyPr/>
          <a:lstStyle/>
          <a:p>
            <a:pPr>
              <a:defRPr lang="en-US" sz="900"/>
            </a:pPr>
            <a:endParaRPr lang="fr-FR"/>
          </a:p>
        </c:txPr>
        <c:crossAx val="67603072"/>
        <c:crosses val="autoZero"/>
        <c:auto val="1"/>
        <c:lblAlgn val="ctr"/>
        <c:lblOffset val="100"/>
      </c:catAx>
      <c:valAx>
        <c:axId val="67603072"/>
        <c:scaling>
          <c:orientation val="minMax"/>
        </c:scaling>
        <c:delete val="1"/>
        <c:axPos val="l"/>
        <c:numFmt formatCode="_-* #,##0\ _€_-;\-* #,##0\ _€_-;_-* &quot;-&quot;??\ _€_-;_-@_-" sourceLinked="1"/>
        <c:tickLblPos val="none"/>
        <c:crossAx val="67601536"/>
        <c:crosses val="autoZero"/>
        <c:crossBetween val="between"/>
      </c:valAx>
      <c:spPr>
        <a:ln>
          <a:noFill/>
        </a:ln>
      </c:spPr>
    </c:plotArea>
    <c:legend>
      <c:legendPos val="t"/>
      <c:txPr>
        <a:bodyPr/>
        <a:lstStyle/>
        <a:p>
          <a:pPr>
            <a:defRPr lang="en-US" sz="900"/>
          </a:pPr>
          <a:endParaRPr lang="fr-FR"/>
        </a:p>
      </c:txPr>
    </c:legend>
    <c:plotVisOnly val="1"/>
    <c:dispBlanksAs val="gap"/>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0"/>
          <c:order val="0"/>
          <c:tx>
            <c:strRef>
              <c:f>Feuil1!$B$36</c:f>
              <c:strCache>
                <c:ptCount val="1"/>
                <c:pt idx="0">
                  <c:v>2024</c:v>
                </c:pt>
              </c:strCache>
            </c:strRef>
          </c:tx>
          <c:spPr>
            <a:solidFill>
              <a:srgbClr val="FFC000"/>
            </a:solidFill>
          </c:spPr>
          <c:dLbls>
            <c:spPr>
              <a:noFill/>
              <a:ln>
                <a:noFill/>
              </a:ln>
              <a:effectLst/>
            </c:spPr>
            <c:txPr>
              <a:bodyPr/>
              <a:lstStyle/>
              <a:p>
                <a:pPr>
                  <a:defRPr lang="en-US"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Feuil1!$A$37:$A$43</c:f>
              <c:strCache>
                <c:ptCount val="7"/>
                <c:pt idx="0">
                  <c:v>Urbain</c:v>
                </c:pt>
                <c:pt idx="1">
                  <c:v>Rural</c:v>
                </c:pt>
                <c:pt idx="2">
                  <c:v>Masculin</c:v>
                </c:pt>
                <c:pt idx="3">
                  <c:v>Féminin</c:v>
                </c:pt>
                <c:pt idx="4">
                  <c:v>15-24 ans</c:v>
                </c:pt>
                <c:pt idx="5">
                  <c:v>Diplômés</c:v>
                </c:pt>
                <c:pt idx="6">
                  <c:v>Ensemble</c:v>
                </c:pt>
              </c:strCache>
            </c:strRef>
          </c:cat>
          <c:val>
            <c:numRef>
              <c:f>Feuil1!$B$37:$B$43</c:f>
              <c:numCache>
                <c:formatCode>0.0</c:formatCode>
                <c:ptCount val="7"/>
                <c:pt idx="0">
                  <c:v>16.954647127278601</c:v>
                </c:pt>
                <c:pt idx="1">
                  <c:v>7.4213787662623973</c:v>
                </c:pt>
                <c:pt idx="2">
                  <c:v>11.583081798315304</c:v>
                </c:pt>
                <c:pt idx="3">
                  <c:v>20.777040364415754</c:v>
                </c:pt>
                <c:pt idx="4">
                  <c:v>39.53510535542835</c:v>
                </c:pt>
                <c:pt idx="5">
                  <c:v>19.7552186619941</c:v>
                </c:pt>
                <c:pt idx="6">
                  <c:v>13.631903276237718</c:v>
                </c:pt>
              </c:numCache>
            </c:numRef>
          </c:val>
          <c:extLst xmlns:c16r2="http://schemas.microsoft.com/office/drawing/2015/06/chart">
            <c:ext xmlns:c16="http://schemas.microsoft.com/office/drawing/2014/chart" uri="{C3380CC4-5D6E-409C-BE32-E72D297353CC}">
              <c16:uniqueId val="{00000000-4FDE-49C6-B923-6FE2E784D63A}"/>
            </c:ext>
          </c:extLst>
        </c:ser>
        <c:ser>
          <c:idx val="1"/>
          <c:order val="1"/>
          <c:tx>
            <c:strRef>
              <c:f>Feuil1!$C$36</c:f>
              <c:strCache>
                <c:ptCount val="1"/>
                <c:pt idx="0">
                  <c:v>2025</c:v>
                </c:pt>
              </c:strCache>
            </c:strRef>
          </c:tx>
          <c:spPr>
            <a:solidFill>
              <a:schemeClr val="bg1">
                <a:lumMod val="50000"/>
              </a:schemeClr>
            </a:solidFill>
          </c:spPr>
          <c:dLbls>
            <c:spPr>
              <a:noFill/>
              <a:ln>
                <a:noFill/>
              </a:ln>
              <a:effectLst/>
            </c:spPr>
            <c:txPr>
              <a:bodyPr/>
              <a:lstStyle/>
              <a:p>
                <a:pPr>
                  <a:defRPr lang="en-US"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Feuil1!$A$37:$A$43</c:f>
              <c:strCache>
                <c:ptCount val="7"/>
                <c:pt idx="0">
                  <c:v>Urbain</c:v>
                </c:pt>
                <c:pt idx="1">
                  <c:v>Rural</c:v>
                </c:pt>
                <c:pt idx="2">
                  <c:v>Masculin</c:v>
                </c:pt>
                <c:pt idx="3">
                  <c:v>Féminin</c:v>
                </c:pt>
                <c:pt idx="4">
                  <c:v>15-24 ans</c:v>
                </c:pt>
                <c:pt idx="5">
                  <c:v>Diplômés</c:v>
                </c:pt>
                <c:pt idx="6">
                  <c:v>Ensemble</c:v>
                </c:pt>
              </c:strCache>
            </c:strRef>
          </c:cat>
          <c:val>
            <c:numRef>
              <c:f>Feuil1!$C$37:$C$43</c:f>
              <c:numCache>
                <c:formatCode>0.0</c:formatCode>
                <c:ptCount val="7"/>
                <c:pt idx="0">
                  <c:v>16.318486650824067</c:v>
                </c:pt>
                <c:pt idx="1">
                  <c:v>6.8672546328989821</c:v>
                </c:pt>
                <c:pt idx="2">
                  <c:v>10.597384633286104</c:v>
                </c:pt>
                <c:pt idx="3">
                  <c:v>21.642115105195405</c:v>
                </c:pt>
                <c:pt idx="4">
                  <c:v>38.396221850008864</c:v>
                </c:pt>
                <c:pt idx="5">
                  <c:v>19.041672184267689</c:v>
                </c:pt>
                <c:pt idx="6">
                  <c:v>13.07137937601634</c:v>
                </c:pt>
              </c:numCache>
            </c:numRef>
          </c:val>
          <c:extLst xmlns:c16r2="http://schemas.microsoft.com/office/drawing/2015/06/chart">
            <c:ext xmlns:c16="http://schemas.microsoft.com/office/drawing/2014/chart" uri="{C3380CC4-5D6E-409C-BE32-E72D297353CC}">
              <c16:uniqueId val="{00000001-4FDE-49C6-B923-6FE2E784D63A}"/>
            </c:ext>
          </c:extLst>
        </c:ser>
        <c:overlap val="-20"/>
        <c:axId val="67674496"/>
        <c:axId val="67676032"/>
      </c:barChart>
      <c:catAx>
        <c:axId val="67674496"/>
        <c:scaling>
          <c:orientation val="minMax"/>
        </c:scaling>
        <c:axPos val="b"/>
        <c:numFmt formatCode="General" sourceLinked="0"/>
        <c:tickLblPos val="nextTo"/>
        <c:txPr>
          <a:bodyPr/>
          <a:lstStyle/>
          <a:p>
            <a:pPr>
              <a:defRPr lang="en-US"/>
            </a:pPr>
            <a:endParaRPr lang="fr-FR"/>
          </a:p>
        </c:txPr>
        <c:crossAx val="67676032"/>
        <c:crosses val="autoZero"/>
        <c:auto val="1"/>
        <c:lblAlgn val="ctr"/>
        <c:lblOffset val="100"/>
      </c:catAx>
      <c:valAx>
        <c:axId val="67676032"/>
        <c:scaling>
          <c:orientation val="minMax"/>
        </c:scaling>
        <c:delete val="1"/>
        <c:axPos val="l"/>
        <c:numFmt formatCode="0.0" sourceLinked="1"/>
        <c:tickLblPos val="none"/>
        <c:crossAx val="67674496"/>
        <c:crosses val="autoZero"/>
        <c:crossBetween val="between"/>
      </c:valAx>
    </c:plotArea>
    <c:legend>
      <c:legendPos val="b"/>
      <c:txPr>
        <a:bodyPr/>
        <a:lstStyle/>
        <a:p>
          <a:pPr>
            <a:defRPr lang="en-US"/>
          </a:pPr>
          <a:endParaRPr lang="fr-FR"/>
        </a:p>
      </c:txPr>
    </c:legend>
    <c:plotVisOnly val="1"/>
    <c:dispBlanksAs val="gap"/>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fr-FR"/>
  <c:chart>
    <c:plotArea>
      <c:layout/>
      <c:barChart>
        <c:barDir val="bar"/>
        <c:grouping val="clustered"/>
        <c:ser>
          <c:idx val="0"/>
          <c:order val="0"/>
          <c:tx>
            <c:strRef>
              <c:f>Feuil1!$B$5</c:f>
              <c:strCache>
                <c:ptCount val="1"/>
                <c:pt idx="0">
                  <c:v>2025</c:v>
                </c:pt>
              </c:strCache>
            </c:strRef>
          </c:tx>
          <c:spPr>
            <a:solidFill>
              <a:srgbClr val="FFC000"/>
            </a:solidFill>
          </c:spPr>
          <c:dLbls>
            <c:spPr>
              <a:noFill/>
              <a:ln>
                <a:noFill/>
              </a:ln>
              <a:effectLst/>
            </c:spPr>
            <c:txPr>
              <a:bodyPr/>
              <a:lstStyle/>
              <a:p>
                <a:pPr>
                  <a:defRPr lang="en-US"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Feuil1!$A$6:$A$12</c:f>
              <c:strCache>
                <c:ptCount val="7"/>
                <c:pt idx="0">
                  <c:v>Primaire et secondaire collégial</c:v>
                </c:pt>
                <c:pt idx="1">
                  <c:v>Secondaire qualifiant</c:v>
                </c:pt>
                <c:pt idx="2">
                  <c:v>Supérieur</c:v>
                </c:pt>
                <c:pt idx="3">
                  <c:v>Techniciens et de cadres moyens</c:v>
                </c:pt>
                <c:pt idx="4">
                  <c:v>Qualification ou Spécialisation professionnelle</c:v>
                </c:pt>
                <c:pt idx="5">
                  <c:v>Aucun diplôme</c:v>
                </c:pt>
                <c:pt idx="6">
                  <c:v>Ensemble</c:v>
                </c:pt>
              </c:strCache>
            </c:strRef>
          </c:cat>
          <c:val>
            <c:numRef>
              <c:f>Feuil1!$B$6:$B$12</c:f>
              <c:numCache>
                <c:formatCode>0.0</c:formatCode>
                <c:ptCount val="7"/>
                <c:pt idx="0">
                  <c:v>13.238060215002085</c:v>
                </c:pt>
                <c:pt idx="1">
                  <c:v>24.360989187055154</c:v>
                </c:pt>
                <c:pt idx="2">
                  <c:v>25.250619996421079</c:v>
                </c:pt>
                <c:pt idx="3">
                  <c:v>27.585879652926884</c:v>
                </c:pt>
                <c:pt idx="4">
                  <c:v>23.069006833776577</c:v>
                </c:pt>
                <c:pt idx="5">
                  <c:v>4.6629493015217367</c:v>
                </c:pt>
                <c:pt idx="6">
                  <c:v>13.07137937601634</c:v>
                </c:pt>
              </c:numCache>
            </c:numRef>
          </c:val>
          <c:extLst xmlns:c16r2="http://schemas.microsoft.com/office/drawing/2015/06/chart">
            <c:ext xmlns:c16="http://schemas.microsoft.com/office/drawing/2014/chart" uri="{C3380CC4-5D6E-409C-BE32-E72D297353CC}">
              <c16:uniqueId val="{00000000-71AF-441E-AF91-AA564ED61C67}"/>
            </c:ext>
          </c:extLst>
        </c:ser>
        <c:ser>
          <c:idx val="1"/>
          <c:order val="1"/>
          <c:tx>
            <c:strRef>
              <c:f>Feuil1!$C$5</c:f>
              <c:strCache>
                <c:ptCount val="1"/>
                <c:pt idx="0">
                  <c:v>2024</c:v>
                </c:pt>
              </c:strCache>
            </c:strRef>
          </c:tx>
          <c:spPr>
            <a:solidFill>
              <a:schemeClr val="bg1">
                <a:lumMod val="50000"/>
              </a:schemeClr>
            </a:solidFill>
          </c:spPr>
          <c:dLbls>
            <c:dLbl>
              <c:idx val="1"/>
              <c:layout>
                <c:manualLayout>
                  <c:x val="-2.2045855379188776E-3"/>
                  <c:y val="0"/>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71AF-441E-AF91-AA564ED61C67}"/>
                </c:ext>
              </c:extLst>
            </c:dLbl>
            <c:spPr>
              <a:noFill/>
              <a:ln>
                <a:noFill/>
              </a:ln>
              <a:effectLst/>
            </c:spPr>
            <c:txPr>
              <a:bodyPr/>
              <a:lstStyle/>
              <a:p>
                <a:pPr>
                  <a:defRPr lang="en-US"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Feuil1!$A$6:$A$12</c:f>
              <c:strCache>
                <c:ptCount val="7"/>
                <c:pt idx="0">
                  <c:v>Primaire et secondaire collégial</c:v>
                </c:pt>
                <c:pt idx="1">
                  <c:v>Secondaire qualifiant</c:v>
                </c:pt>
                <c:pt idx="2">
                  <c:v>Supérieur</c:v>
                </c:pt>
                <c:pt idx="3">
                  <c:v>Techniciens et de cadres moyens</c:v>
                </c:pt>
                <c:pt idx="4">
                  <c:v>Qualification ou Spécialisation professionnelle</c:v>
                </c:pt>
                <c:pt idx="5">
                  <c:v>Aucun diplôme</c:v>
                </c:pt>
                <c:pt idx="6">
                  <c:v>Ensemble</c:v>
                </c:pt>
              </c:strCache>
            </c:strRef>
          </c:cat>
          <c:val>
            <c:numRef>
              <c:f>Feuil1!$C$6:$C$12</c:f>
              <c:numCache>
                <c:formatCode>0.0</c:formatCode>
                <c:ptCount val="7"/>
                <c:pt idx="0">
                  <c:v>14.1546558170701</c:v>
                </c:pt>
                <c:pt idx="1">
                  <c:v>23.939326572023603</c:v>
                </c:pt>
                <c:pt idx="2">
                  <c:v>24.908504466090591</c:v>
                </c:pt>
                <c:pt idx="3">
                  <c:v>29.922664083363479</c:v>
                </c:pt>
                <c:pt idx="4">
                  <c:v>23.894433292418203</c:v>
                </c:pt>
                <c:pt idx="5">
                  <c:v>5.4584990216461104</c:v>
                </c:pt>
                <c:pt idx="6">
                  <c:v>13.631903276237761</c:v>
                </c:pt>
              </c:numCache>
            </c:numRef>
          </c:val>
          <c:extLst xmlns:c16r2="http://schemas.microsoft.com/office/drawing/2015/06/chart">
            <c:ext xmlns:c16="http://schemas.microsoft.com/office/drawing/2014/chart" uri="{C3380CC4-5D6E-409C-BE32-E72D297353CC}">
              <c16:uniqueId val="{00000002-71AF-441E-AF91-AA564ED61C67}"/>
            </c:ext>
          </c:extLst>
        </c:ser>
        <c:overlap val="-20"/>
        <c:axId val="72900608"/>
        <c:axId val="72902144"/>
      </c:barChart>
      <c:catAx>
        <c:axId val="72900608"/>
        <c:scaling>
          <c:orientation val="minMax"/>
        </c:scaling>
        <c:axPos val="l"/>
        <c:numFmt formatCode="General" sourceLinked="0"/>
        <c:tickLblPos val="nextTo"/>
        <c:txPr>
          <a:bodyPr/>
          <a:lstStyle/>
          <a:p>
            <a:pPr>
              <a:defRPr lang="en-US" sz="900"/>
            </a:pPr>
            <a:endParaRPr lang="fr-FR"/>
          </a:p>
        </c:txPr>
        <c:crossAx val="72902144"/>
        <c:crosses val="autoZero"/>
        <c:auto val="1"/>
        <c:lblAlgn val="ctr"/>
        <c:lblOffset val="100"/>
      </c:catAx>
      <c:valAx>
        <c:axId val="72902144"/>
        <c:scaling>
          <c:orientation val="minMax"/>
        </c:scaling>
        <c:delete val="1"/>
        <c:axPos val="b"/>
        <c:numFmt formatCode="0.0" sourceLinked="1"/>
        <c:tickLblPos val="none"/>
        <c:crossAx val="72900608"/>
        <c:crosses val="autoZero"/>
        <c:crossBetween val="between"/>
      </c:valAx>
    </c:plotArea>
    <c:legend>
      <c:legendPos val="b"/>
      <c:txPr>
        <a:bodyPr/>
        <a:lstStyle/>
        <a:p>
          <a:pPr>
            <a:defRPr lang="en-US" sz="900"/>
          </a:pPr>
          <a:endParaRPr lang="fr-FR"/>
        </a:p>
      </c:txPr>
    </c:legend>
    <c:plotVisOnly val="1"/>
    <c:dispBlanksAs val="gap"/>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1"/>
          <c:order val="0"/>
          <c:tx>
            <c:strRef>
              <c:f>Feuil1!$C$7</c:f>
              <c:strCache>
                <c:ptCount val="1"/>
                <c:pt idx="0">
                  <c:v>2024</c:v>
                </c:pt>
              </c:strCache>
            </c:strRef>
          </c:tx>
          <c:spPr>
            <a:solidFill>
              <a:srgbClr val="FFC000"/>
            </a:solidFill>
          </c:spPr>
          <c:dLbls>
            <c:dLbl>
              <c:idx val="1"/>
              <c:tx>
                <c:rich>
                  <a:bodyPr/>
                  <a:lstStyle/>
                  <a:p>
                    <a:r>
                      <a:rPr lang="en-US"/>
                      <a:t>12</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1FA4-4FA2-B00F-886CA4EEF642}"/>
                </c:ext>
              </c:extLst>
            </c:dLbl>
            <c:dLbl>
              <c:idx val="2"/>
              <c:tx>
                <c:rich>
                  <a:bodyPr/>
                  <a:lstStyle/>
                  <a:p>
                    <a:r>
                      <a:rPr lang="en-US"/>
                      <a:t>11</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1FA4-4FA2-B00F-886CA4EEF642}"/>
                </c:ext>
              </c:extLst>
            </c:dLbl>
            <c:dLbl>
              <c:idx val="4"/>
              <c:tx>
                <c:rich>
                  <a:bodyPr/>
                  <a:lstStyle/>
                  <a:p>
                    <a:r>
                      <a:rPr lang="en-US"/>
                      <a:t>16</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1FA4-4FA2-B00F-886CA4EEF642}"/>
                </c:ext>
              </c:extLst>
            </c:dLbl>
            <c:dLbl>
              <c:idx val="6"/>
              <c:tx>
                <c:rich>
                  <a:bodyPr/>
                  <a:lstStyle/>
                  <a:p>
                    <a:r>
                      <a:rPr lang="en-US"/>
                      <a:t>10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1FA4-4FA2-B00F-886CA4EEF642}"/>
                </c:ext>
              </c:extLst>
            </c:dLbl>
            <c:dLbl>
              <c:idx val="7"/>
              <c:tx>
                <c:rich>
                  <a:bodyPr/>
                  <a:lstStyle/>
                  <a:p>
                    <a:r>
                      <a:rPr lang="en-US"/>
                      <a:t>10</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1FA4-4FA2-B00F-886CA4EEF642}"/>
                </c:ext>
              </c:extLst>
            </c:dLbl>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Feuil1!$A$8:$A$15</c:f>
              <c:strCache>
                <c:ptCount val="8"/>
                <c:pt idx="0">
                  <c:v>Urbain</c:v>
                </c:pt>
                <c:pt idx="1">
                  <c:v>Rural</c:v>
                </c:pt>
                <c:pt idx="2">
                  <c:v>Masculin</c:v>
                </c:pt>
                <c:pt idx="3">
                  <c:v>Féminin</c:v>
                </c:pt>
                <c:pt idx="4">
                  <c:v>15-24 ans</c:v>
                </c:pt>
                <c:pt idx="5">
                  <c:v>35-44 ans</c:v>
                </c:pt>
                <c:pt idx="6">
                  <c:v>Aucun diplôme</c:v>
                </c:pt>
                <c:pt idx="7">
                  <c:v>Ensemble</c:v>
                </c:pt>
              </c:strCache>
            </c:strRef>
          </c:cat>
          <c:val>
            <c:numRef>
              <c:f>Feuil1!$C$8:$C$15</c:f>
              <c:numCache>
                <c:formatCode>0.0</c:formatCode>
                <c:ptCount val="8"/>
                <c:pt idx="0">
                  <c:v>8.8241397633556318</c:v>
                </c:pt>
                <c:pt idx="1">
                  <c:v>11.955378142737995</c:v>
                </c:pt>
                <c:pt idx="2">
                  <c:v>11.00595833541546</c:v>
                </c:pt>
                <c:pt idx="3">
                  <c:v>6.0554141437091609</c:v>
                </c:pt>
                <c:pt idx="4">
                  <c:v>16.02796922631784</c:v>
                </c:pt>
                <c:pt idx="5">
                  <c:v>9.6498406119410962</c:v>
                </c:pt>
                <c:pt idx="6">
                  <c:v>10.000187476291732</c:v>
                </c:pt>
                <c:pt idx="7">
                  <c:v>9.9939542728703472</c:v>
                </c:pt>
              </c:numCache>
            </c:numRef>
          </c:val>
          <c:extLst xmlns:c16r2="http://schemas.microsoft.com/office/drawing/2015/06/chart">
            <c:ext xmlns:c16="http://schemas.microsoft.com/office/drawing/2014/chart" uri="{C3380CC4-5D6E-409C-BE32-E72D297353CC}">
              <c16:uniqueId val="{00000005-1FA4-4FA2-B00F-886CA4EEF642}"/>
            </c:ext>
          </c:extLst>
        </c:ser>
        <c:ser>
          <c:idx val="0"/>
          <c:order val="1"/>
          <c:tx>
            <c:strRef>
              <c:f>Feuil1!$B$7</c:f>
              <c:strCache>
                <c:ptCount val="1"/>
                <c:pt idx="0">
                  <c:v>2025</c:v>
                </c:pt>
              </c:strCache>
            </c:strRef>
          </c:tx>
          <c:spPr>
            <a:solidFill>
              <a:schemeClr val="bg1">
                <a:lumMod val="50000"/>
              </a:schemeClr>
            </a:solidFill>
          </c:spPr>
          <c:dLbls>
            <c:dLbl>
              <c:idx val="4"/>
              <c:tx>
                <c:rich>
                  <a:bodyPr/>
                  <a:lstStyle/>
                  <a:p>
                    <a:r>
                      <a:rPr lang="en-US"/>
                      <a:t>18</a:t>
                    </a:r>
                  </a:p>
                </c:rich>
              </c:tx>
              <c:showVal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6-1FA4-4FA2-B00F-886CA4EEF642}"/>
                </c:ext>
              </c:extLst>
            </c:dLbl>
            <c:spPr>
              <a:noFill/>
              <a:ln>
                <a:noFill/>
              </a:ln>
              <a:effectLst/>
            </c:spPr>
            <c:txPr>
              <a:bodyPr/>
              <a:lstStyle/>
              <a:p>
                <a:pPr>
                  <a:defRPr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Feuil1!$A$8:$A$15</c:f>
              <c:strCache>
                <c:ptCount val="8"/>
                <c:pt idx="0">
                  <c:v>Urbain</c:v>
                </c:pt>
                <c:pt idx="1">
                  <c:v>Rural</c:v>
                </c:pt>
                <c:pt idx="2">
                  <c:v>Masculin</c:v>
                </c:pt>
                <c:pt idx="3">
                  <c:v>Féminin</c:v>
                </c:pt>
                <c:pt idx="4">
                  <c:v>15-24 ans</c:v>
                </c:pt>
                <c:pt idx="5">
                  <c:v>35-44 ans</c:v>
                </c:pt>
                <c:pt idx="6">
                  <c:v>Aucun diplôme</c:v>
                </c:pt>
                <c:pt idx="7">
                  <c:v>Ensemble</c:v>
                </c:pt>
              </c:strCache>
            </c:strRef>
          </c:cat>
          <c:val>
            <c:numRef>
              <c:f>Feuil1!$B$8:$B$15</c:f>
              <c:numCache>
                <c:formatCode>0.0</c:formatCode>
                <c:ptCount val="8"/>
                <c:pt idx="0">
                  <c:v>9.5039433807871259</c:v>
                </c:pt>
                <c:pt idx="1">
                  <c:v>13.756924108987171</c:v>
                </c:pt>
                <c:pt idx="2">
                  <c:v>12.261755258496803</c:v>
                </c:pt>
                <c:pt idx="3">
                  <c:v>6.3564570479294389</c:v>
                </c:pt>
                <c:pt idx="4">
                  <c:v>17.983875189934228</c:v>
                </c:pt>
                <c:pt idx="5">
                  <c:v>11.791441875669877</c:v>
                </c:pt>
                <c:pt idx="6">
                  <c:v>11.242459565324342</c:v>
                </c:pt>
                <c:pt idx="7">
                  <c:v>11.069400743771936</c:v>
                </c:pt>
              </c:numCache>
            </c:numRef>
          </c:val>
          <c:extLst xmlns:c16r2="http://schemas.microsoft.com/office/drawing/2015/06/chart">
            <c:ext xmlns:c16="http://schemas.microsoft.com/office/drawing/2014/chart" uri="{C3380CC4-5D6E-409C-BE32-E72D297353CC}">
              <c16:uniqueId val="{00000007-1FA4-4FA2-B00F-886CA4EEF642}"/>
            </c:ext>
          </c:extLst>
        </c:ser>
        <c:overlap val="-10"/>
        <c:axId val="73594368"/>
        <c:axId val="73595904"/>
      </c:barChart>
      <c:catAx>
        <c:axId val="73594368"/>
        <c:scaling>
          <c:orientation val="minMax"/>
        </c:scaling>
        <c:axPos val="b"/>
        <c:numFmt formatCode="General" sourceLinked="0"/>
        <c:tickLblPos val="nextTo"/>
        <c:txPr>
          <a:bodyPr/>
          <a:lstStyle/>
          <a:p>
            <a:pPr>
              <a:defRPr sz="900"/>
            </a:pPr>
            <a:endParaRPr lang="fr-FR"/>
          </a:p>
        </c:txPr>
        <c:crossAx val="73595904"/>
        <c:crosses val="autoZero"/>
        <c:auto val="1"/>
        <c:lblAlgn val="ctr"/>
        <c:lblOffset val="100"/>
      </c:catAx>
      <c:valAx>
        <c:axId val="73595904"/>
        <c:scaling>
          <c:orientation val="minMax"/>
        </c:scaling>
        <c:delete val="1"/>
        <c:axPos val="l"/>
        <c:numFmt formatCode="0.0" sourceLinked="1"/>
        <c:tickLblPos val="none"/>
        <c:crossAx val="73594368"/>
        <c:crosses val="autoZero"/>
        <c:crossBetween val="between"/>
      </c:valAx>
    </c:plotArea>
    <c:legend>
      <c:legendPos val="b"/>
      <c:txPr>
        <a:bodyPr/>
        <a:lstStyle/>
        <a:p>
          <a:pPr>
            <a:defRPr sz="900"/>
          </a:pPr>
          <a:endParaRPr lang="fr-FR"/>
        </a:p>
      </c:txPr>
    </c:legend>
    <c:plotVisOnly val="1"/>
    <c:dispBlanksAs val="gap"/>
  </c:chart>
  <c:spPr>
    <a:ln>
      <a:noFill/>
    </a:ln>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fr-FR"/>
  <c:chart>
    <c:plotArea>
      <c:layout/>
      <c:barChart>
        <c:barDir val="col"/>
        <c:grouping val="clustered"/>
        <c:ser>
          <c:idx val="0"/>
          <c:order val="0"/>
          <c:tx>
            <c:strRef>
              <c:f>Feuil1!$B$53</c:f>
              <c:strCache>
                <c:ptCount val="1"/>
                <c:pt idx="0">
                  <c:v>2024</c:v>
                </c:pt>
              </c:strCache>
            </c:strRef>
          </c:tx>
          <c:spPr>
            <a:solidFill>
              <a:srgbClr val="FFC000"/>
            </a:solidFill>
          </c:spPr>
          <c:dLbls>
            <c:spPr>
              <a:noFill/>
              <a:ln>
                <a:noFill/>
              </a:ln>
              <a:effectLst/>
            </c:spPr>
            <c:txPr>
              <a:bodyPr/>
              <a:lstStyle/>
              <a:p>
                <a:pPr>
                  <a:defRPr lang="en-US"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Feuil1!$A$54:$A$58</c:f>
              <c:strCache>
                <c:ptCount val="5"/>
                <c:pt idx="0">
                  <c:v>Agriculture,forêt et pêche</c:v>
                </c:pt>
                <c:pt idx="1">
                  <c:v>Industrie</c:v>
                </c:pt>
                <c:pt idx="2">
                  <c:v>BTP</c:v>
                </c:pt>
                <c:pt idx="3">
                  <c:v>Services</c:v>
                </c:pt>
                <c:pt idx="4">
                  <c:v>Ensemble</c:v>
                </c:pt>
              </c:strCache>
            </c:strRef>
          </c:cat>
          <c:val>
            <c:numRef>
              <c:f>Feuil1!$B$54:$B$58</c:f>
              <c:numCache>
                <c:formatCode>0.0</c:formatCode>
                <c:ptCount val="5"/>
                <c:pt idx="0">
                  <c:v>11.875382180368184</c:v>
                </c:pt>
                <c:pt idx="1">
                  <c:v>6.7868169517209465</c:v>
                </c:pt>
                <c:pt idx="2">
                  <c:v>19.885005387029782</c:v>
                </c:pt>
                <c:pt idx="3">
                  <c:v>7.5842117171303789</c:v>
                </c:pt>
                <c:pt idx="4">
                  <c:v>9.9939542728703508</c:v>
                </c:pt>
              </c:numCache>
            </c:numRef>
          </c:val>
          <c:extLst xmlns:c16r2="http://schemas.microsoft.com/office/drawing/2015/06/chart">
            <c:ext xmlns:c16="http://schemas.microsoft.com/office/drawing/2014/chart" uri="{C3380CC4-5D6E-409C-BE32-E72D297353CC}">
              <c16:uniqueId val="{00000000-32B0-46F1-8948-ED879B8434D0}"/>
            </c:ext>
          </c:extLst>
        </c:ser>
        <c:ser>
          <c:idx val="1"/>
          <c:order val="1"/>
          <c:tx>
            <c:strRef>
              <c:f>Feuil1!$C$53</c:f>
              <c:strCache>
                <c:ptCount val="1"/>
                <c:pt idx="0">
                  <c:v>2025</c:v>
                </c:pt>
              </c:strCache>
            </c:strRef>
          </c:tx>
          <c:spPr>
            <a:solidFill>
              <a:schemeClr val="bg1">
                <a:lumMod val="65000"/>
              </a:schemeClr>
            </a:solidFill>
          </c:spPr>
          <c:dLbls>
            <c:spPr>
              <a:noFill/>
              <a:ln>
                <a:noFill/>
              </a:ln>
              <a:effectLst/>
            </c:spPr>
            <c:txPr>
              <a:bodyPr/>
              <a:lstStyle/>
              <a:p>
                <a:pPr>
                  <a:defRPr lang="en-US" sz="800"/>
                </a:pPr>
                <a:endParaRPr lang="fr-FR"/>
              </a:p>
            </c:txPr>
            <c:showVal val="1"/>
            <c:extLst xmlns:c16r2="http://schemas.microsoft.com/office/drawing/2015/06/chart">
              <c:ext xmlns:c15="http://schemas.microsoft.com/office/drawing/2012/chart" uri="{CE6537A1-D6FC-4f65-9D91-7224C49458BB}">
                <c15:showLeaderLines val="0"/>
              </c:ext>
            </c:extLst>
          </c:dLbls>
          <c:cat>
            <c:strRef>
              <c:f>Feuil1!$A$54:$A$58</c:f>
              <c:strCache>
                <c:ptCount val="5"/>
                <c:pt idx="0">
                  <c:v>Agriculture,forêt et pêche</c:v>
                </c:pt>
                <c:pt idx="1">
                  <c:v>Industrie</c:v>
                </c:pt>
                <c:pt idx="2">
                  <c:v>BTP</c:v>
                </c:pt>
                <c:pt idx="3">
                  <c:v>Services</c:v>
                </c:pt>
                <c:pt idx="4">
                  <c:v>Ensemble</c:v>
                </c:pt>
              </c:strCache>
            </c:strRef>
          </c:cat>
          <c:val>
            <c:numRef>
              <c:f>Feuil1!$C$54:$C$58</c:f>
              <c:numCache>
                <c:formatCode>0.0</c:formatCode>
                <c:ptCount val="5"/>
                <c:pt idx="0">
                  <c:v>13.100404743859883</c:v>
                </c:pt>
                <c:pt idx="1">
                  <c:v>7.6741615615018715</c:v>
                </c:pt>
                <c:pt idx="2">
                  <c:v>22.207458495799578</c:v>
                </c:pt>
                <c:pt idx="3">
                  <c:v>8.2465012812981602</c:v>
                </c:pt>
                <c:pt idx="4">
                  <c:v>11.069400743771936</c:v>
                </c:pt>
              </c:numCache>
            </c:numRef>
          </c:val>
          <c:extLst xmlns:c16r2="http://schemas.microsoft.com/office/drawing/2015/06/chart">
            <c:ext xmlns:c16="http://schemas.microsoft.com/office/drawing/2014/chart" uri="{C3380CC4-5D6E-409C-BE32-E72D297353CC}">
              <c16:uniqueId val="{00000001-32B0-46F1-8948-ED879B8434D0}"/>
            </c:ext>
          </c:extLst>
        </c:ser>
        <c:overlap val="-20"/>
        <c:axId val="73630464"/>
        <c:axId val="73632000"/>
      </c:barChart>
      <c:catAx>
        <c:axId val="73630464"/>
        <c:scaling>
          <c:orientation val="minMax"/>
        </c:scaling>
        <c:axPos val="b"/>
        <c:numFmt formatCode="General" sourceLinked="0"/>
        <c:tickLblPos val="nextTo"/>
        <c:txPr>
          <a:bodyPr/>
          <a:lstStyle/>
          <a:p>
            <a:pPr>
              <a:defRPr lang="en-US" sz="900"/>
            </a:pPr>
            <a:endParaRPr lang="fr-FR"/>
          </a:p>
        </c:txPr>
        <c:crossAx val="73632000"/>
        <c:crosses val="autoZero"/>
        <c:auto val="1"/>
        <c:lblAlgn val="ctr"/>
        <c:lblOffset val="100"/>
      </c:catAx>
      <c:valAx>
        <c:axId val="73632000"/>
        <c:scaling>
          <c:orientation val="minMax"/>
        </c:scaling>
        <c:delete val="1"/>
        <c:axPos val="l"/>
        <c:numFmt formatCode="0.0" sourceLinked="1"/>
        <c:tickLblPos val="none"/>
        <c:crossAx val="73630464"/>
        <c:crosses val="autoZero"/>
        <c:crossBetween val="between"/>
      </c:valAx>
    </c:plotArea>
    <c:legend>
      <c:legendPos val="b"/>
      <c:txPr>
        <a:bodyPr/>
        <a:lstStyle/>
        <a:p>
          <a:pPr>
            <a:defRPr lang="en-US" sz="800"/>
          </a:pPr>
          <a:endParaRPr lang="fr-FR"/>
        </a:p>
      </c:txPr>
    </c:legend>
    <c:plotVisOnly val="1"/>
    <c:dispBlanksAs val="gap"/>
  </c:chart>
  <c:spPr>
    <a:ln>
      <a:noFill/>
    </a:ln>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fr-FR"/>
  <c:clrMapOvr bg1="lt1" tx1="dk1" bg2="lt2" tx2="dk2" accent1="accent1" accent2="accent2" accent3="accent3" accent4="accent4" accent5="accent5" accent6="accent6" hlink="hlink" folHlink="folHlink"/>
  <c:chart>
    <c:plotArea>
      <c:layout>
        <c:manualLayout>
          <c:layoutTarget val="inner"/>
          <c:xMode val="edge"/>
          <c:yMode val="edge"/>
          <c:x val="0.36078171478565257"/>
          <c:y val="5.0925925925925923E-2"/>
          <c:w val="0.59755161854768168"/>
          <c:h val="0.89814814814814814"/>
        </c:manualLayout>
      </c:layout>
      <c:barChart>
        <c:barDir val="bar"/>
        <c:grouping val="clustered"/>
        <c:ser>
          <c:idx val="0"/>
          <c:order val="0"/>
          <c:spPr>
            <a:solidFill>
              <a:sysClr val="window" lastClr="FFFFFF">
                <a:lumMod val="50000"/>
              </a:sysClr>
            </a:solidFill>
          </c:spPr>
          <c:dPt>
            <c:idx val="4"/>
            <c:spPr>
              <a:solidFill>
                <a:srgbClr val="FFC000"/>
              </a:solidFill>
              <a:ln>
                <a:solidFill>
                  <a:schemeClr val="accent6"/>
                </a:solidFill>
              </a:ln>
            </c:spPr>
            <c:extLst xmlns:c16r2="http://schemas.microsoft.com/office/drawing/2015/06/chart">
              <c:ext xmlns:c16="http://schemas.microsoft.com/office/drawing/2014/chart" uri="{C3380CC4-5D6E-409C-BE32-E72D297353CC}">
                <c16:uniqueId val="{00000000-F232-4EA1-B1B2-D489DCCF7C49}"/>
              </c:ext>
            </c:extLst>
          </c:dPt>
          <c:dLbls>
            <c:spPr>
              <a:noFill/>
              <a:ln>
                <a:noFill/>
              </a:ln>
              <a:effectLst/>
            </c:spPr>
            <c:txPr>
              <a:bodyPr wrap="square" lIns="38100" tIns="19050" rIns="38100" bIns="19050" anchor="ctr">
                <a:spAutoFit/>
              </a:bodyPr>
              <a:lstStyle/>
              <a:p>
                <a:pPr>
                  <a:defRPr lang="en-US" sz="800"/>
                </a:pPr>
                <a:endParaRPr lang="fr-FR"/>
              </a:p>
            </c:txPr>
            <c:dLblPos val="outEnd"/>
            <c:showVal val="1"/>
            <c:extLst xmlns:c16r2="http://schemas.microsoft.com/office/drawing/2015/06/chart">
              <c:ext xmlns:c15="http://schemas.microsoft.com/office/drawing/2012/chart" uri="{CE6537A1-D6FC-4f65-9D91-7224C49458BB}">
                <c15:showLeaderLines val="1"/>
              </c:ext>
            </c:extLst>
          </c:dLbls>
          <c:cat>
            <c:strRef>
              <c:f>Régions_activité!$B$18:$B$28</c:f>
              <c:strCache>
                <c:ptCount val="11"/>
                <c:pt idx="0">
                  <c:v>Tanger-Tétouan-Al Hoceïma</c:v>
                </c:pt>
                <c:pt idx="1">
                  <c:v>Casablanca-Settat</c:v>
                </c:pt>
                <c:pt idx="2">
                  <c:v>Régions du Sud</c:v>
                </c:pt>
                <c:pt idx="3">
                  <c:v>Fès-Meknès</c:v>
                </c:pt>
                <c:pt idx="4">
                  <c:v>National</c:v>
                </c:pt>
                <c:pt idx="5">
                  <c:v>Marrakech-Safi</c:v>
                </c:pt>
                <c:pt idx="6">
                  <c:v>Rabat-Salé-Kénitra</c:v>
                </c:pt>
                <c:pt idx="7">
                  <c:v>Souss-Massa</c:v>
                </c:pt>
                <c:pt idx="8">
                  <c:v>Oriental</c:v>
                </c:pt>
                <c:pt idx="9">
                  <c:v>Béni Mellal-Khénifra</c:v>
                </c:pt>
                <c:pt idx="10">
                  <c:v>Drâa-Tafilalet</c:v>
                </c:pt>
              </c:strCache>
            </c:strRef>
          </c:cat>
          <c:val>
            <c:numRef>
              <c:f>Régions_activité!$C$18:$C$28</c:f>
              <c:numCache>
                <c:formatCode>0.0</c:formatCode>
                <c:ptCount val="11"/>
                <c:pt idx="0">
                  <c:v>46.563451772796377</c:v>
                </c:pt>
                <c:pt idx="1">
                  <c:v>46.597967243862975</c:v>
                </c:pt>
                <c:pt idx="2">
                  <c:v>45.882995561111741</c:v>
                </c:pt>
                <c:pt idx="3">
                  <c:v>43.540616630896601</c:v>
                </c:pt>
                <c:pt idx="4">
                  <c:v>43.288914811480971</c:v>
                </c:pt>
                <c:pt idx="5">
                  <c:v>42.661310949586259</c:v>
                </c:pt>
                <c:pt idx="6">
                  <c:v>42.553610080070541</c:v>
                </c:pt>
                <c:pt idx="7">
                  <c:v>41.11644948182505</c:v>
                </c:pt>
                <c:pt idx="8">
                  <c:v>39.653800055437586</c:v>
                </c:pt>
                <c:pt idx="9">
                  <c:v>39.653104150818372</c:v>
                </c:pt>
                <c:pt idx="10">
                  <c:v>36.796953607228502</c:v>
                </c:pt>
              </c:numCache>
            </c:numRef>
          </c:val>
          <c:extLst xmlns:c16r2="http://schemas.microsoft.com/office/drawing/2015/06/chart">
            <c:ext xmlns:c16="http://schemas.microsoft.com/office/drawing/2014/chart" uri="{C3380CC4-5D6E-409C-BE32-E72D297353CC}">
              <c16:uniqueId val="{00000001-F232-4EA1-B1B2-D489DCCF7C49}"/>
            </c:ext>
          </c:extLst>
        </c:ser>
        <c:dLbls>
          <c:showVal val="1"/>
        </c:dLbls>
        <c:axId val="73645056"/>
        <c:axId val="47092480"/>
      </c:barChart>
      <c:catAx>
        <c:axId val="73645056"/>
        <c:scaling>
          <c:orientation val="maxMin"/>
        </c:scaling>
        <c:axPos val="l"/>
        <c:numFmt formatCode="General" sourceLinked="0"/>
        <c:tickLblPos val="nextTo"/>
        <c:txPr>
          <a:bodyPr/>
          <a:lstStyle/>
          <a:p>
            <a:pPr>
              <a:defRPr lang="en-US"/>
            </a:pPr>
            <a:endParaRPr lang="fr-FR"/>
          </a:p>
        </c:txPr>
        <c:crossAx val="47092480"/>
        <c:crosses val="autoZero"/>
        <c:auto val="1"/>
        <c:lblAlgn val="ctr"/>
        <c:lblOffset val="100"/>
      </c:catAx>
      <c:valAx>
        <c:axId val="47092480"/>
        <c:scaling>
          <c:orientation val="minMax"/>
        </c:scaling>
        <c:delete val="1"/>
        <c:axPos val="t"/>
        <c:numFmt formatCode="0.0" sourceLinked="1"/>
        <c:tickLblPos val="none"/>
        <c:crossAx val="73645056"/>
        <c:crosses val="autoZero"/>
        <c:crossBetween val="between"/>
      </c:valAx>
    </c:plotArea>
    <c:plotVisOnly val="1"/>
    <c:dispBlanksAs val="gap"/>
  </c:chart>
  <c:spPr>
    <a:ln>
      <a:noFill/>
    </a:ln>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fr-FR"/>
  <c:clrMapOvr bg1="lt1" tx1="dk1" bg2="lt2" tx2="dk2" accent1="accent1" accent2="accent2" accent3="accent3" accent4="accent4" accent5="accent5" accent6="accent6" hlink="hlink" folHlink="folHlink"/>
  <c:chart>
    <c:plotArea>
      <c:layout/>
      <c:barChart>
        <c:barDir val="bar"/>
        <c:grouping val="clustered"/>
        <c:ser>
          <c:idx val="0"/>
          <c:order val="0"/>
          <c:spPr>
            <a:solidFill>
              <a:sysClr val="window" lastClr="FFFFFF">
                <a:lumMod val="50000"/>
              </a:sysClr>
            </a:solidFill>
          </c:spPr>
          <c:dPt>
            <c:idx val="4"/>
            <c:spPr>
              <a:solidFill>
                <a:sysClr val="window" lastClr="FFFFFF">
                  <a:lumMod val="50000"/>
                </a:sysClr>
              </a:solidFill>
              <a:ln>
                <a:solidFill>
                  <a:schemeClr val="accent1"/>
                </a:solidFill>
              </a:ln>
            </c:spPr>
            <c:extLst xmlns:c16r2="http://schemas.microsoft.com/office/drawing/2015/06/chart">
              <c:ext xmlns:c16="http://schemas.microsoft.com/office/drawing/2014/chart" uri="{C3380CC4-5D6E-409C-BE32-E72D297353CC}">
                <c16:uniqueId val="{00000000-BE6B-480C-BA62-59412E9C27B2}"/>
              </c:ext>
            </c:extLst>
          </c:dPt>
          <c:dPt>
            <c:idx val="5"/>
            <c:spPr>
              <a:solidFill>
                <a:srgbClr val="FFC000"/>
              </a:solidFill>
              <a:ln>
                <a:solidFill>
                  <a:schemeClr val="accent6"/>
                </a:solidFill>
              </a:ln>
            </c:spPr>
            <c:extLst xmlns:c16r2="http://schemas.microsoft.com/office/drawing/2015/06/chart">
              <c:ext xmlns:c16="http://schemas.microsoft.com/office/drawing/2014/chart" uri="{C3380CC4-5D6E-409C-BE32-E72D297353CC}">
                <c16:uniqueId val="{00000001-BE6B-480C-BA62-59412E9C27B2}"/>
              </c:ext>
            </c:extLst>
          </c:dPt>
          <c:dLbls>
            <c:spPr>
              <a:noFill/>
              <a:ln>
                <a:noFill/>
              </a:ln>
              <a:effectLst/>
            </c:spPr>
            <c:txPr>
              <a:bodyPr/>
              <a:lstStyle/>
              <a:p>
                <a:pPr>
                  <a:defRPr lang="en-US" sz="800"/>
                </a:pPr>
                <a:endParaRPr lang="fr-FR"/>
              </a:p>
            </c:txPr>
            <c:showVal val="1"/>
            <c:extLst xmlns:c16r2="http://schemas.microsoft.com/office/drawing/2015/06/chart">
              <c:ext xmlns:c15="http://schemas.microsoft.com/office/drawing/2012/chart" uri="{CE6537A1-D6FC-4f65-9D91-7224C49458BB}">
                <c15:showLeaderLines val="0"/>
              </c:ext>
            </c:extLst>
          </c:dLbls>
          <c:cat>
            <c:strRef>
              <c:f>Régions_chômage!$B$18:$B$28</c:f>
              <c:strCache>
                <c:ptCount val="11"/>
                <c:pt idx="0">
                  <c:v>Régions du Sud</c:v>
                </c:pt>
                <c:pt idx="1">
                  <c:v>Oriental</c:v>
                </c:pt>
                <c:pt idx="2">
                  <c:v>Fès-Meknès</c:v>
                </c:pt>
                <c:pt idx="3">
                  <c:v>Casablanca-Settat</c:v>
                </c:pt>
                <c:pt idx="4">
                  <c:v>Rabat-Salé-Kénitra</c:v>
                </c:pt>
                <c:pt idx="5">
                  <c:v>National</c:v>
                </c:pt>
                <c:pt idx="6">
                  <c:v>Béni Mellal-Khénifra</c:v>
                </c:pt>
                <c:pt idx="7">
                  <c:v>Drâa-Tafilalet</c:v>
                </c:pt>
                <c:pt idx="8">
                  <c:v>Souss-Massa</c:v>
                </c:pt>
                <c:pt idx="9">
                  <c:v>Marrakech-Safi</c:v>
                </c:pt>
                <c:pt idx="10">
                  <c:v>Tanger-Tétouan-Al Hoceïma</c:v>
                </c:pt>
              </c:strCache>
            </c:strRef>
          </c:cat>
          <c:val>
            <c:numRef>
              <c:f>Régions_chômage!$C$18:$C$28</c:f>
              <c:numCache>
                <c:formatCode>0.0</c:formatCode>
                <c:ptCount val="11"/>
                <c:pt idx="0">
                  <c:v>21.363894746275257</c:v>
                </c:pt>
                <c:pt idx="1">
                  <c:v>21.209263954901079</c:v>
                </c:pt>
                <c:pt idx="2">
                  <c:v>15.325601578786124</c:v>
                </c:pt>
                <c:pt idx="3">
                  <c:v>15.096806157829556</c:v>
                </c:pt>
                <c:pt idx="4">
                  <c:v>13.389402872739634</c:v>
                </c:pt>
                <c:pt idx="5">
                  <c:v>13.07137937601634</c:v>
                </c:pt>
                <c:pt idx="6">
                  <c:v>10.802452039801446</c:v>
                </c:pt>
                <c:pt idx="7">
                  <c:v>10.589081442784508</c:v>
                </c:pt>
                <c:pt idx="8">
                  <c:v>9.8940866935042262</c:v>
                </c:pt>
                <c:pt idx="9">
                  <c:v>8.7100767344931089</c:v>
                </c:pt>
                <c:pt idx="10">
                  <c:v>8.5604089968412875</c:v>
                </c:pt>
              </c:numCache>
            </c:numRef>
          </c:val>
          <c:extLst xmlns:c16r2="http://schemas.microsoft.com/office/drawing/2015/06/chart">
            <c:ext xmlns:c16="http://schemas.microsoft.com/office/drawing/2014/chart" uri="{C3380CC4-5D6E-409C-BE32-E72D297353CC}">
              <c16:uniqueId val="{00000002-BE6B-480C-BA62-59412E9C27B2}"/>
            </c:ext>
          </c:extLst>
        </c:ser>
        <c:axId val="73811840"/>
        <c:axId val="73813376"/>
      </c:barChart>
      <c:catAx>
        <c:axId val="73811840"/>
        <c:scaling>
          <c:orientation val="maxMin"/>
        </c:scaling>
        <c:axPos val="l"/>
        <c:numFmt formatCode="General" sourceLinked="0"/>
        <c:tickLblPos val="nextTo"/>
        <c:txPr>
          <a:bodyPr/>
          <a:lstStyle/>
          <a:p>
            <a:pPr>
              <a:defRPr lang="en-US"/>
            </a:pPr>
            <a:endParaRPr lang="fr-FR"/>
          </a:p>
        </c:txPr>
        <c:crossAx val="73813376"/>
        <c:crosses val="autoZero"/>
        <c:auto val="1"/>
        <c:lblAlgn val="ctr"/>
        <c:lblOffset val="100"/>
      </c:catAx>
      <c:valAx>
        <c:axId val="73813376"/>
        <c:scaling>
          <c:orientation val="minMax"/>
        </c:scaling>
        <c:delete val="1"/>
        <c:axPos val="t"/>
        <c:numFmt formatCode="0.0" sourceLinked="1"/>
        <c:tickLblPos val="none"/>
        <c:crossAx val="73811840"/>
        <c:crosses val="autoZero"/>
        <c:crossBetween val="between"/>
      </c:valAx>
    </c:plotArea>
    <c:plotVisOnly val="1"/>
    <c:dispBlanksAs val="gap"/>
  </c:chart>
  <c:spPr>
    <a:ln>
      <a:noFill/>
    </a:ln>
  </c:spPr>
  <c:externalData r:id="rId2"/>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247BA-00D6-45E8-B2BB-9A4125BC4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2060</Words>
  <Characters>11334</Characters>
  <Application>Microsoft Office Word</Application>
  <DocSecurity>0</DocSecurity>
  <Lines>94</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AAI</dc:creator>
  <cp:lastModifiedBy>HCP</cp:lastModifiedBy>
  <cp:revision>3</cp:revision>
  <cp:lastPrinted>2025-10-29T10:32:00Z</cp:lastPrinted>
  <dcterms:created xsi:type="dcterms:W3CDTF">2025-10-31T11:25:00Z</dcterms:created>
  <dcterms:modified xsi:type="dcterms:W3CDTF">2025-11-03T08:36:00Z</dcterms:modified>
</cp:coreProperties>
</file>