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FE10A9">
      <w:pPr>
        <w:pStyle w:val="Titre"/>
      </w:pPr>
    </w:p>
    <w:p w:rsidR="00FE10A9" w:rsidRDefault="00FE10A9" w:rsidP="005C5705">
      <w:pPr>
        <w:pStyle w:val="Titre"/>
      </w:pPr>
    </w:p>
    <w:p w:rsidR="00FE6A6C" w:rsidRPr="00B40C5D" w:rsidRDefault="00FE6A6C" w:rsidP="00FE6A6C">
      <w:pPr>
        <w:bidi/>
        <w:jc w:val="center"/>
        <w:rPr>
          <w:rFonts w:cs="Simplified Arabic"/>
          <w:b/>
          <w:bCs/>
          <w:color w:val="984806" w:themeColor="accent6" w:themeShade="80"/>
          <w:sz w:val="36"/>
          <w:szCs w:val="36"/>
          <w:rtl/>
        </w:rPr>
      </w:pPr>
      <w:r w:rsidRPr="00B40C5D">
        <w:rPr>
          <w:rFonts w:cs="Simplified Arabic" w:hint="cs"/>
          <w:b/>
          <w:bCs/>
          <w:color w:val="984806" w:themeColor="accent6" w:themeShade="80"/>
          <w:sz w:val="36"/>
          <w:szCs w:val="36"/>
          <w:rtl/>
        </w:rPr>
        <w:t xml:space="preserve">مذكرة إخبارية </w:t>
      </w:r>
    </w:p>
    <w:p w:rsidR="00FE6A6C" w:rsidRPr="00B40C5D" w:rsidRDefault="00FE6A6C" w:rsidP="00CA3876">
      <w:pPr>
        <w:bidi/>
        <w:jc w:val="center"/>
        <w:rPr>
          <w:rFonts w:cs="Simplified Arabic"/>
          <w:b/>
          <w:bCs/>
          <w:color w:val="984806" w:themeColor="accent6" w:themeShade="80"/>
          <w:sz w:val="36"/>
          <w:szCs w:val="36"/>
        </w:rPr>
      </w:pPr>
      <w:r w:rsidRPr="00B40C5D">
        <w:rPr>
          <w:rFonts w:cs="Simplified Arabic" w:hint="cs"/>
          <w:b/>
          <w:bCs/>
          <w:color w:val="984806" w:themeColor="accent6" w:themeShade="80"/>
          <w:sz w:val="36"/>
          <w:szCs w:val="36"/>
          <w:rtl/>
        </w:rPr>
        <w:t xml:space="preserve">الحساب التابع للسياحة </w:t>
      </w:r>
      <w:r w:rsidR="00122A8E" w:rsidRPr="00B40C5D">
        <w:rPr>
          <w:rFonts w:cs="Simplified Arabic" w:hint="cs"/>
          <w:b/>
          <w:bCs/>
          <w:color w:val="984806" w:themeColor="accent6" w:themeShade="80"/>
          <w:sz w:val="36"/>
          <w:szCs w:val="36"/>
          <w:rtl/>
        </w:rPr>
        <w:t xml:space="preserve">لسنة </w:t>
      </w:r>
      <w:r w:rsidR="00122A8E" w:rsidRPr="00B40C5D">
        <w:rPr>
          <w:rFonts w:cs="Simplified Arabic"/>
          <w:b/>
          <w:bCs/>
          <w:color w:val="984806" w:themeColor="accent6" w:themeShade="80"/>
          <w:sz w:val="36"/>
          <w:szCs w:val="36"/>
        </w:rPr>
        <w:t>2024</w:t>
      </w:r>
    </w:p>
    <w:p w:rsidR="00CA3876" w:rsidRPr="00FB193F" w:rsidRDefault="00122A8E" w:rsidP="00CA3876">
      <w:pPr>
        <w:bidi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>
        <w:rPr>
          <w:rFonts w:cs="Simplified Arabic"/>
          <w:b/>
          <w:bCs/>
          <w:color w:val="984806" w:themeColor="accent6" w:themeShade="80"/>
          <w:sz w:val="32"/>
          <w:szCs w:val="32"/>
        </w:rPr>
        <w:t>)</w:t>
      </w:r>
      <w:r>
        <w:rPr>
          <w:rFonts w:cs="Simplified Arabic" w:hint="cs"/>
          <w:b/>
          <w:bCs/>
          <w:color w:val="984806" w:themeColor="accent6" w:themeShade="80"/>
          <w:sz w:val="32"/>
          <w:szCs w:val="32"/>
          <w:rtl/>
        </w:rPr>
        <w:t xml:space="preserve"> سن</w:t>
      </w:r>
      <w:r>
        <w:rPr>
          <w:rFonts w:cs="Simplified Arabic" w:hint="eastAsia"/>
          <w:b/>
          <w:bCs/>
          <w:color w:val="984806" w:themeColor="accent6" w:themeShade="80"/>
          <w:sz w:val="32"/>
          <w:szCs w:val="32"/>
          <w:rtl/>
        </w:rPr>
        <w:t>ة</w:t>
      </w:r>
      <w:r w:rsidR="00CA3876">
        <w:rPr>
          <w:rFonts w:cs="Simplified Arabic" w:hint="cs"/>
          <w:b/>
          <w:bCs/>
          <w:color w:val="984806" w:themeColor="accent6" w:themeShade="80"/>
          <w:sz w:val="32"/>
          <w:szCs w:val="32"/>
          <w:rtl/>
        </w:rPr>
        <w:t xml:space="preserve"> الأساس 2014)</w:t>
      </w:r>
    </w:p>
    <w:p w:rsidR="00FE6A6C" w:rsidRDefault="00FE6A6C" w:rsidP="00FE6A6C">
      <w:pPr>
        <w:bidi/>
        <w:jc w:val="center"/>
        <w:rPr>
          <w:rFonts w:cs="Simplified Arabic"/>
          <w:b/>
          <w:bCs/>
          <w:sz w:val="32"/>
          <w:szCs w:val="32"/>
        </w:rPr>
      </w:pPr>
    </w:p>
    <w:p w:rsidR="005C5705" w:rsidRDefault="005C5705" w:rsidP="005C5705">
      <w:pPr>
        <w:bidi/>
        <w:jc w:val="center"/>
        <w:rPr>
          <w:rFonts w:cs="Simplified Arabic"/>
          <w:b/>
          <w:bCs/>
          <w:sz w:val="32"/>
          <w:szCs w:val="32"/>
        </w:rPr>
      </w:pPr>
    </w:p>
    <w:p w:rsidR="00D4367F" w:rsidRDefault="00D4367F" w:rsidP="00BF1080">
      <w:pPr>
        <w:bidi/>
        <w:ind w:left="-91" w:firstLine="799"/>
        <w:jc w:val="both"/>
        <w:rPr>
          <w:rFonts w:asciiTheme="minorHAnsi" w:hAnsiTheme="minorHAnsi" w:cs="Simplified Arabic"/>
          <w:b/>
          <w:bCs/>
          <w:i/>
          <w:iCs/>
          <w:sz w:val="32"/>
          <w:szCs w:val="32"/>
          <w:lang w:bidi="ar-MA"/>
        </w:rPr>
      </w:pPr>
    </w:p>
    <w:p w:rsidR="00FE6A6C" w:rsidRPr="000572D2" w:rsidRDefault="00FE6A6C" w:rsidP="00122A8E">
      <w:pPr>
        <w:bidi/>
        <w:spacing w:after="240"/>
        <w:jc w:val="both"/>
        <w:rPr>
          <w:rFonts w:asciiTheme="minorHAnsi" w:hAnsiTheme="minorHAnsi" w:cs="Simplified Arabic"/>
          <w:b/>
          <w:bCs/>
          <w:i/>
          <w:iCs/>
          <w:sz w:val="16"/>
          <w:szCs w:val="16"/>
          <w:rtl/>
          <w:lang w:bidi="ar-MA"/>
        </w:rPr>
      </w:pP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أظهرت نتائج الحساب التابع للسياحة</w:t>
      </w:r>
      <w:r w:rsidR="00B669FD">
        <w:rPr>
          <w:rFonts w:asciiTheme="minorHAnsi" w:hAnsiTheme="minorHAnsi" w:cs="Simplified Arabic"/>
          <w:b/>
          <w:bCs/>
          <w:sz w:val="32"/>
          <w:szCs w:val="32"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لسنة </w:t>
      </w:r>
      <w:r w:rsidR="00CA3876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2024</w:t>
      </w:r>
      <w:r w:rsidR="00B669FD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</w:rPr>
        <w:t>ارتفاعا</w:t>
      </w:r>
      <w:r w:rsidR="005C5479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ملموسا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 في الناتج الداخلي الإجمالي لنشاط القطاع السياحي بنسبة</w:t>
      </w:r>
      <w:r w:rsidR="00B669FD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</w:rPr>
        <w:t>%</w:t>
      </w:r>
      <w:r w:rsidR="00CA3876">
        <w:rPr>
          <w:rFonts w:asciiTheme="minorHAnsi" w:hAnsiTheme="minorHAnsi" w:cs="Simplified Arabic" w:hint="cs"/>
          <w:b/>
          <w:bCs/>
          <w:sz w:val="32"/>
          <w:szCs w:val="32"/>
          <w:rtl/>
        </w:rPr>
        <w:t>38</w:t>
      </w:r>
      <w:r w:rsidR="005668A0" w:rsidRPr="005668A0">
        <w:rPr>
          <w:rFonts w:asciiTheme="minorHAnsi" w:hAnsiTheme="minorHAnsi" w:cs="Simplified Arabic"/>
          <w:b/>
          <w:bCs/>
          <w:i/>
          <w:iCs/>
          <w:sz w:val="32"/>
          <w:szCs w:val="32"/>
          <w:rtl/>
          <w:lang w:bidi="ar-MA"/>
        </w:rPr>
        <w:t>,</w:t>
      </w:r>
      <w:r w:rsidR="005668A0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4 </w:t>
      </w:r>
      <w:r w:rsidR="005668A0" w:rsidRPr="005668A0">
        <w:rPr>
          <w:rFonts w:asciiTheme="minorHAnsi" w:hAnsiTheme="minorHAnsi" w:cs="Simplified Arabic"/>
          <w:b/>
          <w:bCs/>
          <w:sz w:val="32"/>
          <w:szCs w:val="32"/>
          <w:rtl/>
        </w:rPr>
        <w:t xml:space="preserve">مقارنة بسنة </w:t>
      </w:r>
      <w:r w:rsidR="00DC5FF2" w:rsidRPr="00B669FD">
        <w:rPr>
          <w:rStyle w:val="Appelnotedebasdep"/>
          <w:rFonts w:asciiTheme="minorHAnsi" w:hAnsiTheme="minorHAnsi" w:cs="Simplified Arabic"/>
          <w:b/>
          <w:bCs/>
          <w:position w:val="8"/>
          <w:sz w:val="16"/>
          <w:szCs w:val="20"/>
          <w:rtl/>
        </w:rPr>
        <w:footnoteReference w:id="1"/>
      </w:r>
      <w:r w:rsidR="005668A0" w:rsidRPr="00B669FD">
        <w:rPr>
          <w:rFonts w:asciiTheme="minorHAnsi" w:hAnsiTheme="minorHAnsi" w:cs="Simplified Arabic"/>
          <w:b/>
          <w:bCs/>
          <w:sz w:val="32"/>
          <w:szCs w:val="32"/>
          <w:rtl/>
        </w:rPr>
        <w:t>201</w:t>
      </w:r>
      <w:r w:rsidR="005668A0" w:rsidRPr="005668A0">
        <w:rPr>
          <w:rFonts w:asciiTheme="minorHAnsi" w:hAnsiTheme="minorHAnsi" w:cs="Simplified Arabic"/>
          <w:b/>
          <w:bCs/>
          <w:sz w:val="32"/>
          <w:szCs w:val="32"/>
          <w:rtl/>
        </w:rPr>
        <w:t>9</w:t>
      </w:r>
      <w:r w:rsidR="00D371CF">
        <w:rPr>
          <w:rFonts w:asciiTheme="minorHAnsi" w:hAnsiTheme="minorHAnsi" w:cs="Simplified Arabic"/>
          <w:b/>
          <w:bCs/>
          <w:i/>
          <w:iCs/>
          <w:sz w:val="32"/>
          <w:szCs w:val="32"/>
          <w:lang w:bidi="ar-MA"/>
        </w:rPr>
        <w:t>.</w:t>
      </w:r>
      <w:r w:rsidR="00B669FD">
        <w:rPr>
          <w:rFonts w:asciiTheme="minorHAnsi" w:hAnsiTheme="minorHAnsi" w:cs="Simplified Arabic" w:hint="cs"/>
          <w:b/>
          <w:bCs/>
          <w:i/>
          <w:iCs/>
          <w:sz w:val="32"/>
          <w:szCs w:val="32"/>
          <w:rtl/>
          <w:lang w:bidi="ar-MA"/>
        </w:rPr>
        <w:t xml:space="preserve"> </w:t>
      </w:r>
      <w:r w:rsidR="005668A0" w:rsidRPr="005668A0">
        <w:rPr>
          <w:rFonts w:asciiTheme="minorHAnsi" w:hAnsiTheme="minorHAnsi" w:cs="Simplified Arabic"/>
          <w:b/>
          <w:bCs/>
          <w:i/>
          <w:iCs/>
          <w:sz w:val="32"/>
          <w:szCs w:val="32"/>
          <w:rtl/>
          <w:lang w:bidi="ar-MA"/>
        </w:rPr>
        <w:t>وقد ارتفعت مساهمته في الناتج الداخلي الإجمالي الوطني من 6,8%</w:t>
      </w:r>
      <w:r w:rsidR="00122A8E">
        <w:rPr>
          <w:rFonts w:asciiTheme="minorHAnsi" w:hAnsiTheme="minorHAnsi" w:cs="Simplified Arabic" w:hint="cs"/>
          <w:b/>
          <w:bCs/>
          <w:i/>
          <w:iCs/>
          <w:sz w:val="32"/>
          <w:szCs w:val="32"/>
          <w:rtl/>
          <w:lang w:bidi="ar-MA"/>
        </w:rPr>
        <w:t xml:space="preserve"> إلى 7,3%</w:t>
      </w:r>
      <w:r w:rsidR="005668A0">
        <w:rPr>
          <w:rFonts w:asciiTheme="minorHAnsi" w:hAnsiTheme="minorHAnsi" w:cs="Simplified Arabic" w:hint="cs"/>
          <w:b/>
          <w:bCs/>
          <w:i/>
          <w:iCs/>
          <w:sz w:val="32"/>
          <w:szCs w:val="32"/>
          <w:rtl/>
          <w:lang w:bidi="ar-MA"/>
        </w:rPr>
        <w:t>.</w:t>
      </w:r>
    </w:p>
    <w:p w:rsidR="00D371CF" w:rsidRDefault="00D371CF" w:rsidP="00763C86">
      <w:pPr>
        <w:bidi/>
        <w:spacing w:before="120" w:after="360"/>
        <w:ind w:left="83" w:hanging="84"/>
        <w:jc w:val="both"/>
        <w:rPr>
          <w:rFonts w:asciiTheme="minorHAnsi" w:hAnsiTheme="minorHAnsi" w:cs="Simplified Arabic"/>
          <w:sz w:val="32"/>
          <w:szCs w:val="32"/>
        </w:rPr>
      </w:pPr>
      <w:r w:rsidRPr="004B5103">
        <w:rPr>
          <w:rFonts w:asciiTheme="minorHAnsi" w:hAnsiTheme="minorHAnsi" w:cs="Simplified Arabic"/>
          <w:sz w:val="32"/>
          <w:szCs w:val="32"/>
          <w:rtl/>
        </w:rPr>
        <w:t xml:space="preserve">في هذا السياق، 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بلغت قيمة </w:t>
      </w:r>
      <w:r w:rsidR="00FE6A6C" w:rsidRPr="000572D2">
        <w:rPr>
          <w:rFonts w:asciiTheme="minorHAnsi" w:hAnsiTheme="minorHAnsi" w:cs="Simplified Arabic"/>
          <w:b/>
          <w:bCs/>
          <w:sz w:val="32"/>
          <w:szCs w:val="32"/>
          <w:rtl/>
        </w:rPr>
        <w:t>الاستهلاك الداخلي للسياحـة</w:t>
      </w:r>
      <w:r w:rsidR="00FA5DF2" w:rsidRPr="00B669FD">
        <w:rPr>
          <w:rStyle w:val="Appelnotedebasdep"/>
          <w:rFonts w:asciiTheme="minorHAnsi" w:hAnsiTheme="minorHAnsi" w:cs="Simplified Arabic"/>
          <w:b/>
          <w:bCs/>
          <w:position w:val="8"/>
          <w:sz w:val="16"/>
          <w:szCs w:val="20"/>
          <w:rtl/>
        </w:rPr>
        <w:footnoteReference w:id="2"/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B669FD">
        <w:rPr>
          <w:rFonts w:asciiTheme="minorHAnsi" w:hAnsiTheme="minorHAnsi" w:cs="Simplified Arabic" w:hint="cs"/>
          <w:sz w:val="32"/>
          <w:szCs w:val="32"/>
          <w:rtl/>
        </w:rPr>
        <w:t>201</w:t>
      </w:r>
      <w:r w:rsidR="00B669FD">
        <w:rPr>
          <w:rFonts w:asciiTheme="minorHAnsi" w:hAnsiTheme="minorHAnsi" w:cs="Simplified Arabic"/>
          <w:sz w:val="32"/>
          <w:szCs w:val="32"/>
          <w:rtl/>
          <w:lang w:bidi="ar-MA"/>
        </w:rPr>
        <w:t>,</w:t>
      </w:r>
      <w:r w:rsidR="00B669FD">
        <w:rPr>
          <w:rFonts w:asciiTheme="minorHAnsi" w:hAnsiTheme="minorHAnsi" w:cs="Simplified Arabic" w:hint="cs"/>
          <w:sz w:val="32"/>
          <w:szCs w:val="32"/>
          <w:rtl/>
          <w:lang w:bidi="ar-MA"/>
        </w:rPr>
        <w:t>7</w:t>
      </w:r>
      <w:r w:rsidR="00B669FD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>مليار درهم سنة</w:t>
      </w:r>
      <w:r w:rsidR="00B669FD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5668A0">
        <w:rPr>
          <w:rFonts w:asciiTheme="minorHAnsi" w:hAnsiTheme="minorHAnsi" w:cs="Simplified Arabic" w:hint="cs"/>
          <w:sz w:val="32"/>
          <w:szCs w:val="32"/>
          <w:rtl/>
        </w:rPr>
        <w:t>2024</w:t>
      </w:r>
      <w:r w:rsidR="00B669FD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عوض </w:t>
      </w:r>
      <w:r w:rsidR="005668A0" w:rsidRPr="005668A0">
        <w:rPr>
          <w:rFonts w:asciiTheme="minorHAnsi" w:hAnsiTheme="minorHAnsi" w:cs="Simplified Arabic"/>
          <w:sz w:val="32"/>
          <w:szCs w:val="32"/>
          <w:rtl/>
        </w:rPr>
        <w:t>141,4 مليار درهم سنة 2019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، محققة بذلك </w:t>
      </w:r>
      <w:r w:rsidR="00FE6A6C"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>ارتفاعا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قدره</w:t>
      </w:r>
      <w:r w:rsidR="00B669FD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5668A0">
        <w:rPr>
          <w:rFonts w:asciiTheme="minorHAnsi" w:hAnsiTheme="minorHAnsi" w:cs="Simplified Arabic"/>
          <w:sz w:val="32"/>
          <w:szCs w:val="32"/>
          <w:rtl/>
          <w:lang w:bidi="ar-MA"/>
        </w:rPr>
        <w:t>42,6%</w:t>
      </w:r>
      <w:r w:rsidR="00B669FD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="005668A0" w:rsidRPr="005668A0">
        <w:rPr>
          <w:rFonts w:asciiTheme="minorHAnsi" w:hAnsiTheme="minorHAnsi" w:cs="Simplified Arabic"/>
          <w:sz w:val="32"/>
          <w:szCs w:val="32"/>
          <w:rtl/>
        </w:rPr>
        <w:t>ويُعزى هذا الارتفاع إلى</w:t>
      </w:r>
      <w:r>
        <w:rPr>
          <w:rFonts w:asciiTheme="minorHAnsi" w:hAnsiTheme="minorHAnsi" w:cs="Simplified Arabic"/>
          <w:sz w:val="32"/>
          <w:szCs w:val="32"/>
        </w:rPr>
        <w:t>:</w:t>
      </w:r>
    </w:p>
    <w:p w:rsidR="00D371CF" w:rsidRDefault="00FA5DF2" w:rsidP="00B669FD">
      <w:pPr>
        <w:pStyle w:val="Paragraphedeliste"/>
        <w:numPr>
          <w:ilvl w:val="0"/>
          <w:numId w:val="7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</w:rPr>
      </w:pPr>
      <w:r w:rsidRPr="00FA5DF2">
        <w:rPr>
          <w:rFonts w:asciiTheme="minorHAnsi" w:hAnsiTheme="minorHAnsi" w:cs="Simplified Arabic"/>
          <w:b/>
          <w:bCs/>
          <w:sz w:val="32"/>
          <w:szCs w:val="32"/>
          <w:rtl/>
        </w:rPr>
        <w:t xml:space="preserve">ارتفاع الاستهلاك الداخلي </w:t>
      </w:r>
      <w:r w:rsidR="00FE6A6C"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للسياحة المستقبلة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بنسبة</w:t>
      </w:r>
      <w:r w:rsidR="00B669FD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FA5DF2">
        <w:rPr>
          <w:rFonts w:asciiTheme="minorHAnsi" w:hAnsiTheme="minorHAnsi" w:cs="Simplified Arabic"/>
          <w:sz w:val="32"/>
          <w:szCs w:val="32"/>
          <w:rtl/>
        </w:rPr>
        <w:t>46,8%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منتقلا من </w:t>
      </w:r>
      <w:r w:rsidRPr="00FA5DF2">
        <w:rPr>
          <w:rFonts w:asciiTheme="minorHAnsi" w:hAnsiTheme="minorHAnsi" w:cs="Simplified Arabic"/>
          <w:sz w:val="32"/>
          <w:szCs w:val="32"/>
          <w:rtl/>
        </w:rPr>
        <w:t>93,2 مليار درهم س</w:t>
      </w:r>
      <w:r w:rsidR="00B669FD">
        <w:rPr>
          <w:rFonts w:asciiTheme="minorHAnsi" w:hAnsiTheme="minorHAnsi" w:cs="Simplified Arabic"/>
          <w:sz w:val="32"/>
          <w:szCs w:val="32"/>
          <w:rtl/>
        </w:rPr>
        <w:t>نة 2019 إلى 136,9 مليار درهم سن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>ة</w:t>
      </w:r>
      <w:r w:rsidR="00B669FD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>
        <w:rPr>
          <w:rFonts w:asciiTheme="minorHAnsi" w:hAnsiTheme="minorHAnsi" w:cs="Simplified Arabic" w:hint="cs"/>
          <w:sz w:val="32"/>
          <w:szCs w:val="32"/>
          <w:rtl/>
        </w:rPr>
        <w:t>2024</w:t>
      </w:r>
      <w:r w:rsidRPr="00D371CF">
        <w:rPr>
          <w:rFonts w:asciiTheme="minorHAnsi" w:hAnsiTheme="minorHAnsi" w:cs="Simplified Arabic"/>
          <w:sz w:val="32"/>
          <w:szCs w:val="32"/>
          <w:rtl/>
        </w:rPr>
        <w:t>.</w:t>
      </w:r>
    </w:p>
    <w:p w:rsidR="00FE6A6C" w:rsidRPr="00D371CF" w:rsidRDefault="00FA5DF2" w:rsidP="00B669FD">
      <w:pPr>
        <w:pStyle w:val="Paragraphedeliste"/>
        <w:numPr>
          <w:ilvl w:val="0"/>
          <w:numId w:val="7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FA5DF2">
        <w:rPr>
          <w:rFonts w:asciiTheme="minorHAnsi" w:hAnsiTheme="minorHAnsi" w:cs="Simplified Arabic"/>
          <w:b/>
          <w:bCs/>
          <w:sz w:val="32"/>
          <w:szCs w:val="32"/>
          <w:rtl/>
        </w:rPr>
        <w:t>نمو</w:t>
      </w:r>
      <w:r w:rsidR="00B669FD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Pr="00FA5DF2">
        <w:rPr>
          <w:rFonts w:asciiTheme="minorHAnsi" w:hAnsiTheme="minorHAnsi" w:cs="Simplified Arabic"/>
          <w:b/>
          <w:bCs/>
          <w:sz w:val="32"/>
          <w:szCs w:val="32"/>
          <w:rtl/>
        </w:rPr>
        <w:t xml:space="preserve">الاستهلاك الداخلي </w:t>
      </w:r>
      <w:r w:rsidR="00FE6A6C"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ل</w:t>
      </w:r>
      <w:r w:rsid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>ل</w:t>
      </w:r>
      <w:r w:rsidR="00FE6A6C"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سياحـة الداخليـة والمصدرة</w:t>
      </w:r>
      <w:r w:rsidR="00FE6A6C" w:rsidRPr="00B669FD">
        <w:rPr>
          <w:rStyle w:val="Appelnotedebasdep"/>
          <w:rFonts w:asciiTheme="minorHAnsi" w:hAnsiTheme="minorHAnsi" w:cs="Simplified Arabic"/>
          <w:b/>
          <w:bCs/>
          <w:position w:val="8"/>
          <w:sz w:val="16"/>
          <w:szCs w:val="20"/>
          <w:rtl/>
        </w:rPr>
        <w:footnoteReference w:id="3"/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 بنسبة </w:t>
      </w:r>
      <w:r w:rsidRPr="00FA5DF2">
        <w:rPr>
          <w:rFonts w:asciiTheme="minorHAnsi" w:hAnsiTheme="minorHAnsi" w:cs="Simplified Arabic"/>
          <w:sz w:val="32"/>
          <w:szCs w:val="32"/>
          <w:rtl/>
        </w:rPr>
        <w:t xml:space="preserve">34,6% 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 xml:space="preserve">منتقلا </w:t>
      </w:r>
      <w:r w:rsidRPr="00FA5DF2">
        <w:rPr>
          <w:rFonts w:asciiTheme="minorHAnsi" w:hAnsiTheme="minorHAnsi" w:cs="Simplified Arabic"/>
          <w:sz w:val="32"/>
          <w:szCs w:val="32"/>
          <w:rtl/>
        </w:rPr>
        <w:t>من 48,2 مليار درهم سنة 2019 إلى 64,8 مليار درهم سنة 2024</w:t>
      </w:r>
      <w:r w:rsidR="00FE6A6C" w:rsidRPr="00D371CF">
        <w:rPr>
          <w:rFonts w:asciiTheme="minorHAnsi" w:hAnsiTheme="minorHAnsi" w:cs="Simplified Arabic"/>
          <w:sz w:val="32"/>
          <w:szCs w:val="32"/>
          <w:rtl/>
        </w:rPr>
        <w:t>.</w:t>
      </w:r>
    </w:p>
    <w:p w:rsidR="00FA5DF2" w:rsidRDefault="00FA5DF2" w:rsidP="00B7477E">
      <w:pPr>
        <w:bidi/>
        <w:spacing w:before="120" w:after="360"/>
        <w:ind w:left="-1"/>
        <w:jc w:val="both"/>
        <w:rPr>
          <w:rFonts w:asciiTheme="minorHAnsi" w:hAnsiTheme="minorHAnsi" w:cs="Simplified Arabic"/>
          <w:sz w:val="32"/>
          <w:szCs w:val="32"/>
          <w:rtl/>
          <w:lang w:bidi="ar-MA"/>
        </w:rPr>
      </w:pPr>
    </w:p>
    <w:p w:rsidR="00FA5DF2" w:rsidRDefault="00FA5DF2" w:rsidP="00FA5DF2">
      <w:pPr>
        <w:bidi/>
        <w:spacing w:before="120" w:after="360"/>
        <w:ind w:left="83" w:hanging="84"/>
        <w:jc w:val="both"/>
        <w:rPr>
          <w:rFonts w:asciiTheme="minorHAnsi" w:hAnsiTheme="minorHAnsi" w:cs="Simplified Arabic"/>
          <w:sz w:val="32"/>
          <w:szCs w:val="32"/>
        </w:rPr>
      </w:pPr>
      <w:r w:rsidRPr="00FA5DF2">
        <w:rPr>
          <w:rFonts w:asciiTheme="minorHAnsi" w:hAnsiTheme="minorHAnsi" w:cs="Simplified Arabic"/>
          <w:sz w:val="32"/>
          <w:szCs w:val="32"/>
          <w:rtl/>
          <w:lang w:bidi="ar-MA"/>
        </w:rPr>
        <w:lastRenderedPageBreak/>
        <w:t>وفي هذا الإطار</w:t>
      </w:r>
      <w:r>
        <w:rPr>
          <w:rFonts w:asciiTheme="minorHAnsi" w:hAnsiTheme="minorHAnsi" w:cs="Simplified Arabic"/>
          <w:sz w:val="32"/>
          <w:szCs w:val="32"/>
        </w:rPr>
        <w:t>:</w:t>
      </w:r>
    </w:p>
    <w:p w:rsidR="00FE6A6C" w:rsidRDefault="00EA7244" w:rsidP="00B577BB">
      <w:pPr>
        <w:pStyle w:val="Paragraphedeliste"/>
        <w:numPr>
          <w:ilvl w:val="0"/>
          <w:numId w:val="8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</w:rPr>
      </w:pPr>
      <w:r>
        <w:rPr>
          <w:rFonts w:asciiTheme="minorHAnsi" w:hAnsiTheme="minorHAnsi" w:cs="Simplified Arabic" w:hint="cs"/>
          <w:sz w:val="32"/>
          <w:szCs w:val="32"/>
          <w:rtl/>
          <w:lang w:bidi="ar-MA"/>
        </w:rPr>
        <w:t>سجلت</w:t>
      </w:r>
      <w:r w:rsidR="008E2372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حصة السياحة </w:t>
      </w:r>
      <w:r w:rsidR="008E2372" w:rsidRPr="008E2372">
        <w:rPr>
          <w:rFonts w:asciiTheme="minorHAnsi" w:hAnsiTheme="minorHAnsi" w:cs="Simplified Arabic"/>
          <w:sz w:val="32"/>
          <w:szCs w:val="32"/>
          <w:rtl/>
        </w:rPr>
        <w:t>المستقبلة</w:t>
      </w:r>
      <w:r w:rsidR="008E2372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من الاستهلاك المحلي</w:t>
      </w:r>
      <w:r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ارتفاعا منتقلة من 65,9% سنة 2019 إلى </w:t>
      </w:r>
      <w:r w:rsidR="008E2372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>67</w:t>
      </w:r>
      <w:r>
        <w:rPr>
          <w:rFonts w:asciiTheme="minorHAnsi" w:hAnsiTheme="minorHAnsi" w:cs="Simplified Arabic" w:hint="cs"/>
          <w:sz w:val="32"/>
          <w:szCs w:val="32"/>
          <w:rtl/>
          <w:lang w:bidi="ar-MA"/>
        </w:rPr>
        <w:t>,</w:t>
      </w:r>
      <w:r w:rsidR="008E2372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9% </w:t>
      </w:r>
      <w:r w:rsidR="00B65816">
        <w:rPr>
          <w:rFonts w:asciiTheme="minorHAnsi" w:hAnsiTheme="minorHAnsi" w:cs="Simplified Arabic" w:hint="cs"/>
          <w:sz w:val="32"/>
          <w:szCs w:val="32"/>
          <w:rtl/>
          <w:lang w:bidi="ar-DZ"/>
        </w:rPr>
        <w:t>خلال</w:t>
      </w:r>
      <w:r w:rsidR="00B65816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Theme="minorHAnsi" w:hAnsiTheme="minorHAnsi" w:cs="Simplified Arabic" w:hint="cs"/>
          <w:sz w:val="32"/>
          <w:szCs w:val="32"/>
          <w:rtl/>
          <w:lang w:bidi="ar-MA"/>
        </w:rPr>
        <w:t>سنة 2024</w:t>
      </w:r>
      <w:r w:rsidR="008E2372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>، في حين انخفضت حصة السياحة الداخلية والخارجية من 34</w:t>
      </w:r>
      <w:r>
        <w:rPr>
          <w:rFonts w:asciiTheme="minorHAnsi" w:hAnsiTheme="minorHAnsi" w:cs="Simplified Arabic" w:hint="cs"/>
          <w:sz w:val="32"/>
          <w:szCs w:val="32"/>
          <w:rtl/>
          <w:lang w:bidi="ar-MA"/>
        </w:rPr>
        <w:t>,</w:t>
      </w:r>
      <w:r w:rsidR="008E2372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1% </w:t>
      </w:r>
      <w:r w:rsidR="008E2372">
        <w:rPr>
          <w:rFonts w:asciiTheme="minorHAnsi" w:hAnsiTheme="minorHAnsi" w:cs="Simplified Arabic" w:hint="cs"/>
          <w:sz w:val="32"/>
          <w:szCs w:val="32"/>
          <w:rtl/>
          <w:lang w:bidi="ar-MA"/>
        </w:rPr>
        <w:t>سنة</w:t>
      </w:r>
      <w:r w:rsidR="008E2372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2019 إلى 32</w:t>
      </w:r>
      <w:r w:rsidR="00B577BB">
        <w:rPr>
          <w:rFonts w:asciiTheme="minorHAnsi" w:hAnsiTheme="minorHAnsi" w:cs="Simplified Arabic" w:hint="cs"/>
          <w:sz w:val="32"/>
          <w:szCs w:val="32"/>
          <w:rtl/>
          <w:lang w:bidi="ar-MA"/>
        </w:rPr>
        <w:t>,</w:t>
      </w:r>
      <w:r w:rsidR="008E2372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>1%</w:t>
      </w:r>
      <w:r w:rsidR="00B577BB" w:rsidRPr="00B577BB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</w:t>
      </w:r>
      <w:r w:rsidR="00B577BB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>خلال نفس الفترة</w:t>
      </w:r>
      <w:r w:rsidR="008E2372" w:rsidRPr="008E2372">
        <w:rPr>
          <w:rFonts w:asciiTheme="minorHAnsi" w:hAnsiTheme="minorHAnsi" w:cs="Simplified Arabic"/>
          <w:sz w:val="32"/>
          <w:szCs w:val="32"/>
          <w:rtl/>
          <w:lang w:bidi="ar-MA"/>
        </w:rPr>
        <w:t>.</w:t>
      </w:r>
    </w:p>
    <w:p w:rsidR="00FA5DF2" w:rsidRDefault="00FA5DF2" w:rsidP="00DC1E38">
      <w:pPr>
        <w:pStyle w:val="Paragraphedeliste"/>
        <w:numPr>
          <w:ilvl w:val="0"/>
          <w:numId w:val="8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</w:rPr>
      </w:pPr>
      <w:r w:rsidRPr="00FA5DF2">
        <w:rPr>
          <w:rFonts w:asciiTheme="minorHAnsi" w:hAnsiTheme="minorHAnsi" w:cs="Simplified Arabic"/>
          <w:sz w:val="32"/>
          <w:szCs w:val="32"/>
          <w:rtl/>
        </w:rPr>
        <w:t xml:space="preserve">بلغت قيمة الإنتاج في قطاع السياحة 181,9 مليار درهم سنة 2024 مقابل 127,8 مليار درهم سنة 2019، أي </w:t>
      </w:r>
      <w:r w:rsidR="008E2372" w:rsidRPr="00FA5DF2">
        <w:rPr>
          <w:rFonts w:asciiTheme="minorHAnsi" w:hAnsiTheme="minorHAnsi" w:cs="Simplified Arabic" w:hint="cs"/>
          <w:sz w:val="32"/>
          <w:szCs w:val="32"/>
          <w:rtl/>
        </w:rPr>
        <w:t>بزيادة قدر</w:t>
      </w:r>
      <w:r w:rsidR="008E2372">
        <w:rPr>
          <w:rFonts w:asciiTheme="minorHAnsi" w:hAnsiTheme="minorHAnsi" w:cs="Simplified Arabic" w:hint="cs"/>
          <w:sz w:val="32"/>
          <w:szCs w:val="32"/>
          <w:rtl/>
        </w:rPr>
        <w:t>ه</w:t>
      </w:r>
      <w:r w:rsidR="008E2372">
        <w:rPr>
          <w:rFonts w:asciiTheme="minorHAnsi" w:hAnsiTheme="minorHAnsi" w:cs="Simplified Arabic" w:hint="eastAsia"/>
          <w:sz w:val="32"/>
          <w:szCs w:val="32"/>
          <w:rtl/>
        </w:rPr>
        <w:t>ا</w:t>
      </w:r>
      <w:r w:rsidR="00DC1E38">
        <w:rPr>
          <w:rFonts w:asciiTheme="minorHAnsi" w:hAnsiTheme="minorHAnsi" w:cs="Simplified Arabic" w:hint="cs"/>
          <w:sz w:val="32"/>
          <w:szCs w:val="32"/>
          <w:rtl/>
        </w:rPr>
        <w:t xml:space="preserve"> 42</w:t>
      </w:r>
      <w:r w:rsidR="00DC1E38" w:rsidRPr="00FA5DF2">
        <w:rPr>
          <w:rFonts w:asciiTheme="minorHAnsi" w:hAnsiTheme="minorHAnsi" w:cs="Simplified Arabic"/>
          <w:sz w:val="32"/>
          <w:szCs w:val="32"/>
          <w:rtl/>
          <w:lang w:bidi="ar-MA"/>
        </w:rPr>
        <w:t>,</w:t>
      </w:r>
      <w:r w:rsidR="00DC1E38">
        <w:rPr>
          <w:rFonts w:asciiTheme="minorHAnsi" w:hAnsiTheme="minorHAnsi" w:cs="Simplified Arabic" w:hint="cs"/>
          <w:sz w:val="32"/>
          <w:szCs w:val="32"/>
          <w:rtl/>
          <w:lang w:bidi="ar-MA"/>
        </w:rPr>
        <w:t>3</w:t>
      </w:r>
      <w:r w:rsidR="00DC1E38" w:rsidRPr="00FA5DF2">
        <w:rPr>
          <w:rFonts w:asciiTheme="minorHAnsi" w:hAnsiTheme="minorHAnsi" w:cs="Simplified Arabic"/>
          <w:sz w:val="32"/>
          <w:szCs w:val="32"/>
          <w:rtl/>
          <w:lang w:bidi="ar-MA"/>
        </w:rPr>
        <w:t>%</w:t>
      </w:r>
      <w:r w:rsidR="00DC1E38">
        <w:rPr>
          <w:rFonts w:asciiTheme="minorHAnsi" w:hAnsiTheme="minorHAnsi" w:cs="Simplified Arabic" w:hint="cs"/>
          <w:sz w:val="32"/>
          <w:szCs w:val="32"/>
          <w:rtl/>
          <w:lang w:bidi="ar-MA"/>
        </w:rPr>
        <w:t>.</w:t>
      </w:r>
    </w:p>
    <w:p w:rsidR="00DC1E38" w:rsidRPr="00FA5DF2" w:rsidRDefault="00FD0E40" w:rsidP="00DC1E38">
      <w:pPr>
        <w:pStyle w:val="Paragraphedeliste"/>
        <w:numPr>
          <w:ilvl w:val="0"/>
          <w:numId w:val="8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  <w:r>
        <w:rPr>
          <w:rFonts w:asciiTheme="minorHAnsi" w:hAnsiTheme="minorHAnsi" w:cs="Simplified Arabic" w:hint="cs"/>
          <w:sz w:val="32"/>
          <w:szCs w:val="32"/>
          <w:rtl/>
        </w:rPr>
        <w:t>ارتفعت</w:t>
      </w:r>
      <w:r w:rsidR="00DC1E38" w:rsidRPr="00DC1E38">
        <w:rPr>
          <w:rFonts w:asciiTheme="minorHAnsi" w:hAnsiTheme="minorHAnsi" w:cs="Simplified Arabic"/>
          <w:sz w:val="32"/>
          <w:szCs w:val="32"/>
          <w:rtl/>
        </w:rPr>
        <w:t xml:space="preserve"> القيمة المضافة للسياحة</w:t>
      </w:r>
      <w:r>
        <w:rPr>
          <w:rFonts w:asciiTheme="minorHAnsi" w:hAnsiTheme="minorHAnsi" w:cs="Simplified Arabic" w:hint="cs"/>
          <w:sz w:val="32"/>
          <w:szCs w:val="32"/>
          <w:rtl/>
        </w:rPr>
        <w:t xml:space="preserve"> إلى</w:t>
      </w:r>
      <w:r w:rsidR="00DC1E38" w:rsidRPr="00DC1E38">
        <w:rPr>
          <w:rFonts w:asciiTheme="minorHAnsi" w:hAnsiTheme="minorHAnsi" w:cs="Simplified Arabic"/>
          <w:sz w:val="32"/>
          <w:szCs w:val="32"/>
          <w:rtl/>
        </w:rPr>
        <w:t xml:space="preserve"> 96,4 مليار درهم سنة 2024 مقابل 70,4 مليار درهم سنة 2019، أي بزيادة نسبتها37%.</w:t>
      </w:r>
    </w:p>
    <w:p w:rsidR="00FE6A6C" w:rsidRPr="000572D2" w:rsidRDefault="00DC1E38" w:rsidP="00B577BB">
      <w:pPr>
        <w:bidi/>
        <w:spacing w:before="120" w:after="360"/>
        <w:ind w:hanging="1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DC1E38">
        <w:rPr>
          <w:rFonts w:asciiTheme="minorHAnsi" w:hAnsiTheme="minorHAnsi" w:cs="Simplified Arabic"/>
          <w:sz w:val="32"/>
          <w:szCs w:val="32"/>
          <w:rtl/>
          <w:lang w:bidi="ar-MA"/>
        </w:rPr>
        <w:t>ونظراً لارتفاع الضرائب الصافية من الإعانات على المنتجات السياحية بـ 46%، فقد ارتفع الناتج الداخلي الإجمالي للسياحة</w:t>
      </w:r>
      <w:r w:rsidR="00FD0E40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Pr="00DC1E38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بنسبة 38,4% ليصل إلى 116,2 مليار درهم سنة 2024 </w:t>
      </w:r>
      <w:r w:rsidR="00FD0E40">
        <w:rPr>
          <w:rFonts w:asciiTheme="minorHAnsi" w:hAnsiTheme="minorHAnsi" w:cs="Simplified Arabic" w:hint="cs"/>
          <w:sz w:val="32"/>
          <w:szCs w:val="32"/>
          <w:rtl/>
          <w:lang w:bidi="ar-MA"/>
        </w:rPr>
        <w:t>عوض</w:t>
      </w:r>
      <w:r w:rsidRPr="00DC1E38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83,9 مليار درهم سنة 2019. </w:t>
      </w:r>
      <w:r w:rsidR="00FD0E40" w:rsidRPr="00FD0E40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وبالتالي تحسنت مساهمته في الناتج </w:t>
      </w:r>
      <w:r w:rsidR="00B577BB" w:rsidRPr="00B577BB">
        <w:rPr>
          <w:rFonts w:asciiTheme="minorHAnsi" w:hAnsiTheme="minorHAnsi" w:cs="Simplified Arabic"/>
          <w:sz w:val="32"/>
          <w:szCs w:val="32"/>
          <w:rtl/>
          <w:lang w:bidi="ar-MA"/>
        </w:rPr>
        <w:t>الداخلي</w:t>
      </w:r>
      <w:r w:rsidR="00FD0E40" w:rsidRPr="00FD0E40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الإجمالي الوطني لتصل إلى 7</w:t>
      </w:r>
      <w:r w:rsidR="00B577BB">
        <w:rPr>
          <w:rFonts w:asciiTheme="minorHAnsi" w:hAnsiTheme="minorHAnsi" w:cs="Simplified Arabic" w:hint="cs"/>
          <w:sz w:val="32"/>
          <w:szCs w:val="32"/>
          <w:rtl/>
          <w:lang w:bidi="ar-MA"/>
        </w:rPr>
        <w:t>,</w:t>
      </w:r>
      <w:r w:rsidR="00FD0E40" w:rsidRPr="00FD0E40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3% </w:t>
      </w:r>
      <w:r w:rsidR="00FD0E40" w:rsidRPr="00DC1E38">
        <w:rPr>
          <w:rFonts w:asciiTheme="minorHAnsi" w:hAnsiTheme="minorHAnsi" w:cs="Simplified Arabic"/>
          <w:sz w:val="32"/>
          <w:szCs w:val="32"/>
          <w:rtl/>
          <w:lang w:bidi="ar-MA"/>
        </w:rPr>
        <w:t>سنة</w:t>
      </w:r>
      <w:r w:rsidR="00FD0E40" w:rsidRPr="00FD0E40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2024 مقارنة بـ 6.8% </w:t>
      </w:r>
      <w:r w:rsidR="00FD0E40" w:rsidRPr="00DC1E38">
        <w:rPr>
          <w:rFonts w:asciiTheme="minorHAnsi" w:hAnsiTheme="minorHAnsi" w:cs="Simplified Arabic"/>
          <w:sz w:val="32"/>
          <w:szCs w:val="32"/>
          <w:rtl/>
          <w:lang w:bidi="ar-MA"/>
        </w:rPr>
        <w:t>سنة</w:t>
      </w:r>
      <w:r w:rsidR="00FD0E40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2019</w:t>
      </w:r>
      <w:r w:rsidRPr="00DC1E38">
        <w:rPr>
          <w:rFonts w:asciiTheme="minorHAnsi" w:hAnsiTheme="minorHAnsi" w:cs="Simplified Arabic"/>
          <w:sz w:val="32"/>
          <w:szCs w:val="32"/>
          <w:rtl/>
          <w:lang w:bidi="ar-MA"/>
        </w:rPr>
        <w:t>.</w:t>
      </w:r>
    </w:p>
    <w:p w:rsidR="005C5705" w:rsidRDefault="005C5705" w:rsidP="00DC1E38">
      <w:pPr>
        <w:bidi/>
        <w:spacing w:before="120" w:after="360"/>
        <w:ind w:hanging="1"/>
        <w:jc w:val="both"/>
        <w:rPr>
          <w:rFonts w:asciiTheme="minorHAnsi" w:hAnsiTheme="minorHAnsi" w:cs="Simplified Arabic"/>
          <w:sz w:val="32"/>
          <w:szCs w:val="32"/>
          <w:rtl/>
        </w:rPr>
      </w:pPr>
    </w:p>
    <w:p w:rsidR="00DC1E38" w:rsidRDefault="00DC1E38" w:rsidP="00DC1E38">
      <w:pPr>
        <w:bidi/>
        <w:spacing w:before="120" w:after="360"/>
        <w:ind w:hanging="1"/>
        <w:jc w:val="both"/>
        <w:rPr>
          <w:rFonts w:asciiTheme="minorHAnsi" w:hAnsiTheme="minorHAnsi" w:cs="Simplified Arabic"/>
          <w:sz w:val="32"/>
          <w:szCs w:val="32"/>
          <w:rtl/>
        </w:rPr>
      </w:pPr>
    </w:p>
    <w:p w:rsidR="00DC1E38" w:rsidRDefault="00DC1E38" w:rsidP="00DC1E38">
      <w:pPr>
        <w:bidi/>
        <w:spacing w:before="120" w:after="360"/>
        <w:ind w:hanging="1"/>
        <w:jc w:val="both"/>
        <w:rPr>
          <w:rFonts w:asciiTheme="minorHAnsi" w:hAnsiTheme="minorHAnsi" w:cs="Simplified Arabic"/>
          <w:sz w:val="32"/>
          <w:szCs w:val="32"/>
        </w:rPr>
      </w:pPr>
    </w:p>
    <w:p w:rsidR="002C6DD4" w:rsidRDefault="002C6DD4" w:rsidP="002C6DD4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A3929" w:rsidRDefault="00FA3929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A3929" w:rsidRDefault="00FA3929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5C5705" w:rsidRPr="000572D2" w:rsidRDefault="005C5705" w:rsidP="005C5705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E6A6C" w:rsidRPr="00FD0E40" w:rsidRDefault="00FE6A6C" w:rsidP="00FE6A6C">
      <w:pPr>
        <w:bidi/>
        <w:jc w:val="both"/>
        <w:rPr>
          <w:rFonts w:ascii="Book Antiqua" w:hAnsi="Book Antiqua" w:cs="Simplified Arabic"/>
          <w:sz w:val="40"/>
          <w:szCs w:val="40"/>
        </w:rPr>
      </w:pPr>
    </w:p>
    <w:p w:rsidR="00FE6A6C" w:rsidRPr="00FD0E40" w:rsidRDefault="00FE6A6C" w:rsidP="00FD0E40">
      <w:pPr>
        <w:bidi/>
        <w:jc w:val="both"/>
        <w:rPr>
          <w:rFonts w:ascii="Book Antiqua" w:hAnsi="Book Antiqua" w:cs="Simplified Arabic"/>
          <w:sz w:val="16"/>
          <w:szCs w:val="16"/>
        </w:rPr>
      </w:pPr>
      <w:r w:rsidRPr="00FD0E40">
        <w:rPr>
          <w:rFonts w:ascii="Book Antiqua" w:hAnsi="Book Antiqua" w:cs="Simplified Arabic" w:hint="cs"/>
          <w:sz w:val="20"/>
          <w:szCs w:val="20"/>
          <w:rtl/>
        </w:rPr>
        <w:t>وتوجد</w:t>
      </w:r>
      <w:r w:rsidR="00FD0E40" w:rsidRPr="00FD0E40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FD0E40">
        <w:rPr>
          <w:rFonts w:ascii="Book Antiqua" w:hAnsi="Book Antiqua" w:cs="Simplified Arabic" w:hint="cs"/>
          <w:sz w:val="20"/>
          <w:szCs w:val="20"/>
          <w:rtl/>
        </w:rPr>
        <w:t>رفقته</w:t>
      </w:r>
      <w:r w:rsidR="00FD0E40" w:rsidRPr="00FD0E40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FD0E40">
        <w:rPr>
          <w:rFonts w:ascii="Book Antiqua" w:hAnsi="Book Antiqua" w:cs="Simplified Arabic" w:hint="cs"/>
          <w:sz w:val="20"/>
          <w:szCs w:val="20"/>
          <w:rtl/>
        </w:rPr>
        <w:t>الجداول</w:t>
      </w:r>
      <w:r w:rsidR="00FD0E40" w:rsidRPr="00FD0E40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FD0E40">
        <w:rPr>
          <w:rFonts w:ascii="Book Antiqua" w:hAnsi="Book Antiqua" w:cs="Simplified Arabic" w:hint="cs"/>
          <w:sz w:val="20"/>
          <w:szCs w:val="20"/>
          <w:rtl/>
        </w:rPr>
        <w:t>المتعلقة</w:t>
      </w:r>
      <w:r w:rsidR="00FD0E40" w:rsidRPr="00FD0E40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FD0E40">
        <w:rPr>
          <w:rFonts w:ascii="Book Antiqua" w:hAnsi="Book Antiqua" w:cs="Simplified Arabic" w:hint="cs"/>
          <w:sz w:val="20"/>
          <w:szCs w:val="20"/>
          <w:rtl/>
        </w:rPr>
        <w:t>بنتائج</w:t>
      </w:r>
      <w:r w:rsidR="00FD0E40" w:rsidRPr="00FD0E40">
        <w:rPr>
          <w:rFonts w:ascii="Book Antiqua" w:hAnsi="Book Antiqua" w:cs="Simplified Arabic" w:hint="cs"/>
          <w:sz w:val="20"/>
          <w:szCs w:val="20"/>
          <w:rtl/>
        </w:rPr>
        <w:t xml:space="preserve"> الحساب الت</w:t>
      </w:r>
      <w:r w:rsidRPr="00FD0E40">
        <w:rPr>
          <w:rFonts w:ascii="Book Antiqua" w:hAnsi="Book Antiqua" w:cs="Simplified Arabic" w:hint="cs"/>
          <w:sz w:val="20"/>
          <w:szCs w:val="20"/>
          <w:rtl/>
        </w:rPr>
        <w:t>ابع</w:t>
      </w:r>
      <w:r w:rsidR="00FD0E40" w:rsidRPr="00FD0E40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FD0E40">
        <w:rPr>
          <w:rFonts w:ascii="Book Antiqua" w:hAnsi="Book Antiqua" w:cs="Simplified Arabic" w:hint="cs"/>
          <w:sz w:val="20"/>
          <w:szCs w:val="20"/>
          <w:rtl/>
        </w:rPr>
        <w:t>للسياحة</w:t>
      </w:r>
      <w:r w:rsidR="00FD0E40" w:rsidRPr="00FD0E40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FD0E40">
        <w:rPr>
          <w:rFonts w:ascii="Book Antiqua" w:hAnsi="Book Antiqua" w:cs="Simplified Arabic" w:hint="cs"/>
          <w:sz w:val="20"/>
          <w:szCs w:val="20"/>
          <w:rtl/>
        </w:rPr>
        <w:t>لسنة</w:t>
      </w:r>
      <w:r w:rsidR="00FD0E40" w:rsidRPr="00FD0E40">
        <w:rPr>
          <w:rFonts w:ascii="Book Antiqua" w:hAnsi="Book Antiqua" w:cs="Simplified Arabic" w:hint="cs"/>
          <w:sz w:val="20"/>
          <w:szCs w:val="20"/>
          <w:rtl/>
        </w:rPr>
        <w:t xml:space="preserve"> 2024.</w:t>
      </w:r>
    </w:p>
    <w:p w:rsidR="00FE6A6C" w:rsidRDefault="00FE6A6C" w:rsidP="00FE6A6C">
      <w:pPr>
        <w:bidi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ind w:right="510"/>
        <w:jc w:val="left"/>
        <w:rPr>
          <w:rFonts w:asciiTheme="majorBidi" w:hAnsiTheme="majorBidi" w:cstheme="majorBidi"/>
          <w:color w:val="984806" w:themeColor="accent6" w:themeShade="80"/>
          <w:sz w:val="28"/>
          <w:szCs w:val="28"/>
          <w:rtl/>
        </w:rPr>
      </w:pPr>
      <w:r w:rsidRPr="008019D0"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  <w:lastRenderedPageBreak/>
        <w:t>الاستهلاك الداخلي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523BA0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b/>
                <w:bCs/>
                <w:color w:val="FF0000"/>
              </w:rPr>
              <w:t>%</w:t>
            </w:r>
            <w:r w:rsidRPr="00C17073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523BA0" w:rsidRPr="00C17073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DC1E3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</w:t>
            </w:r>
            <w:r w:rsidR="00DC1E38">
              <w:rPr>
                <w:rFonts w:ascii="Arial Narrow" w:hAnsi="Arial Narrow" w:hint="cs"/>
                <w:b/>
                <w:bCs/>
                <w:color w:val="FF0000"/>
                <w:rtl/>
              </w:rPr>
              <w:t>24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C17073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DC1E38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 Narrow" w:hAnsi="Arial Narrow" w:hint="cs"/>
                <w:b/>
                <w:bCs/>
                <w:color w:val="FF0000"/>
                <w:rtl/>
              </w:rPr>
              <w:t>2019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EF735A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cs="Simplified Arabic" w:hint="cs"/>
                <w:b/>
                <w:bCs/>
                <w:color w:val="FF0000"/>
                <w:rtl/>
              </w:rPr>
              <w:t>أنواع الاستهلاك السياحي</w:t>
            </w:r>
          </w:p>
        </w:tc>
      </w:tr>
      <w:tr w:rsidR="000D13DC" w:rsidRPr="00734AE5" w:rsidTr="000B394C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C1E38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42</w:t>
            </w:r>
            <w:r w:rsidR="000D13DC" w:rsidRPr="000B394C">
              <w:rPr>
                <w:rFonts w:asciiTheme="majorBidi" w:hAnsiTheme="majorBidi" w:cstheme="majorBidi"/>
                <w:b/>
                <w:bCs/>
                <w:color w:val="800080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6</w:t>
            </w:r>
          </w:p>
        </w:tc>
        <w:tc>
          <w:tcPr>
            <w:tcW w:w="233" w:type="dxa"/>
            <w:tcBorders>
              <w:left w:val="nil"/>
              <w:right w:val="nil"/>
            </w:tcBorders>
            <w:vAlign w:val="center"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201712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Pr="00523BA0" w:rsidRDefault="000D13DC" w:rsidP="00D57A12">
            <w:pPr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23BA0" w:rsidRDefault="00DC1E38" w:rsidP="00D57A12">
            <w:pPr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141409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0D13DC" w:rsidRPr="00B03C7E" w:rsidRDefault="000D13DC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C17073">
              <w:rPr>
                <w:rFonts w:cs="Simplified Arabic" w:hint="cs"/>
                <w:b/>
                <w:bCs/>
                <w:color w:val="7030A0"/>
                <w:rtl/>
              </w:rPr>
              <w:t>الاستهلاك الداخلي للسياحة</w:t>
            </w:r>
          </w:p>
        </w:tc>
      </w:tr>
      <w:tr w:rsidR="000D13DC" w:rsidRPr="00B04857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46</w:t>
            </w:r>
            <w:r w:rsidR="000D13DC" w:rsidRPr="000B394C">
              <w:rPr>
                <w:rFonts w:asciiTheme="majorBidi" w:hAnsiTheme="majorBidi" w:cstheme="majorBidi"/>
              </w:rPr>
              <w:t>,8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136878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523BA0" w:rsidRDefault="000D13DC" w:rsidP="00D57A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523BA0" w:rsidRDefault="00DC1E38" w:rsidP="00D57A12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93237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AA558D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 w:hint="cs"/>
                <w:rtl/>
              </w:rPr>
              <w:t xml:space="preserve"> السياحة المستقبلة  </w:t>
            </w:r>
          </w:p>
        </w:tc>
      </w:tr>
      <w:tr w:rsidR="000D13DC" w:rsidRPr="00936ACA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34</w:t>
            </w:r>
            <w:r w:rsidRPr="000B394C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64834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523BA0" w:rsidRDefault="000D13DC" w:rsidP="00D57A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523BA0" w:rsidRDefault="00DC1E38" w:rsidP="00D57A12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48172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AA558D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 xml:space="preserve"> السياحة الداخلية و المصدرة</w:t>
            </w:r>
          </w:p>
          <w:p w:rsidR="000D13DC" w:rsidRPr="00C17073" w:rsidRDefault="000D13DC" w:rsidP="0012648A">
            <w:pPr>
              <w:bidi/>
              <w:rPr>
                <w:rFonts w:cs="Simplified Arabic"/>
              </w:rPr>
            </w:pPr>
          </w:p>
        </w:tc>
      </w:tr>
      <w:tr w:rsidR="000D13DC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D13DC" w:rsidRPr="008F776F" w:rsidRDefault="000D13DC" w:rsidP="00257D44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Default="000D13DC" w:rsidP="00257D44">
            <w:pPr>
              <w:rPr>
                <w:rFonts w:ascii="Calibri" w:hAnsi="Calibri" w:cs="Arial"/>
                <w:rtl/>
              </w:rPr>
            </w:pPr>
          </w:p>
          <w:p w:rsidR="000D13DC" w:rsidRDefault="000D13DC" w:rsidP="00257D44">
            <w:pPr>
              <w:rPr>
                <w:rFonts w:ascii="Calibri" w:hAnsi="Calibri" w:cs="Arial"/>
              </w:rPr>
            </w:pPr>
          </w:p>
          <w:p w:rsidR="000D13DC" w:rsidRDefault="000D13DC" w:rsidP="00257D44">
            <w:pPr>
              <w:rPr>
                <w:rFonts w:ascii="Calibri" w:hAnsi="Calibri" w:cs="Arial"/>
                <w:rtl/>
              </w:rPr>
            </w:pPr>
          </w:p>
          <w:p w:rsidR="00B577BB" w:rsidRPr="0051217F" w:rsidRDefault="00B577BB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120"/>
        <w:jc w:val="left"/>
        <w:rPr>
          <w:bCs/>
          <w:sz w:val="40"/>
          <w:szCs w:val="40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>القيمة المضافة والناتج الداخلي الإجمالي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523BA0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b/>
                <w:bCs/>
                <w:color w:val="FF0000"/>
              </w:rPr>
              <w:t>%</w:t>
            </w:r>
            <w:r w:rsidRPr="00B2558B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DC1E38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</w:t>
            </w:r>
            <w:r>
              <w:rPr>
                <w:rFonts w:ascii="Arial Narrow" w:hAnsi="Arial Narrow" w:hint="cs"/>
                <w:b/>
                <w:bCs/>
                <w:color w:val="FF0000"/>
                <w:rtl/>
              </w:rPr>
              <w:t>24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DC1E38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 Narrow" w:hAnsi="Arial Narrow" w:hint="cs"/>
                <w:b/>
                <w:bCs/>
                <w:color w:val="FF0000"/>
                <w:rtl/>
              </w:rPr>
              <w:t>2019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cs="Simplified Arabic"/>
                <w:b/>
                <w:bCs/>
                <w:color w:val="FF0000"/>
                <w:rtl/>
              </w:rPr>
              <w:t>العمليات</w:t>
            </w:r>
          </w:p>
        </w:tc>
      </w:tr>
      <w:tr w:rsidR="000D13DC" w:rsidRPr="00734AE5" w:rsidTr="000B394C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C1E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42</w:t>
            </w:r>
            <w:r w:rsidR="000D13DC" w:rsidRPr="000B394C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0D13DC" w:rsidRPr="000B394C" w:rsidRDefault="000D13DC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181907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0D13DC" w:rsidRPr="000B394C" w:rsidRDefault="000D13DC" w:rsidP="00D57A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127843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0D13DC" w:rsidRPr="009005DE" w:rsidRDefault="000D13DC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</w:p>
        </w:tc>
      </w:tr>
      <w:tr w:rsidR="000D13DC" w:rsidRPr="00B04857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C1E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37</w:t>
            </w:r>
            <w:r w:rsidR="000D13DC" w:rsidRPr="000B394C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D13DC" w:rsidRPr="000B394C" w:rsidRDefault="000D13DC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96382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0B394C" w:rsidRDefault="000D13DC" w:rsidP="00D57A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70356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9005DE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القيمة المضافة للسياحة</w:t>
            </w:r>
          </w:p>
        </w:tc>
      </w:tr>
      <w:tr w:rsidR="000D13DC" w:rsidRPr="00936ACA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46</w:t>
            </w:r>
            <w:r w:rsidRPr="000B394C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D13DC" w:rsidRPr="000B394C" w:rsidRDefault="000D13DC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19806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0B394C" w:rsidRDefault="000D13DC" w:rsidP="00D57A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D57A12">
            <w:pPr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 xml:space="preserve">13 </w:t>
            </w:r>
            <w:r w:rsidR="00DC1E38">
              <w:rPr>
                <w:rFonts w:asciiTheme="majorBidi" w:hAnsiTheme="majorBidi" w:cstheme="majorBidi" w:hint="cs"/>
                <w:rtl/>
              </w:rPr>
              <w:t>566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9005DE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صافي</w:t>
            </w:r>
            <w:r w:rsidRPr="00C17073">
              <w:rPr>
                <w:rFonts w:cs="Simplified Arabic" w:hint="cs"/>
                <w:rtl/>
              </w:rPr>
              <w:t xml:space="preserve"> ال</w:t>
            </w:r>
            <w:r w:rsidRPr="00C17073">
              <w:rPr>
                <w:rFonts w:cs="Simplified Arabic"/>
                <w:rtl/>
              </w:rPr>
              <w:t>ضرائب من الإعانات على المنتوجات</w:t>
            </w:r>
          </w:p>
        </w:tc>
      </w:tr>
      <w:tr w:rsidR="000D13DC" w:rsidRPr="009005DE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C1E38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3</w:t>
            </w:r>
            <w:r w:rsidR="000D13DC" w:rsidRPr="000B394C">
              <w:rPr>
                <w:rFonts w:asciiTheme="majorBidi" w:hAnsiTheme="majorBidi" w:cstheme="majorBidi"/>
                <w:b/>
                <w:bCs/>
                <w:color w:val="800080"/>
              </w:rPr>
              <w:t>8,</w:t>
            </w: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116188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0B394C" w:rsidRDefault="000D13DC" w:rsidP="00D57A12">
            <w:pPr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DC1E38" w:rsidP="00D57A12">
            <w:pPr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83922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9005DE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3DC" w:rsidRPr="009005DE" w:rsidRDefault="000D13DC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9005DE">
              <w:rPr>
                <w:rFonts w:cs="Simplified Arabic"/>
                <w:b/>
                <w:bCs/>
                <w:color w:val="7030A0"/>
                <w:rtl/>
              </w:rPr>
              <w:t xml:space="preserve">الناتج الداخلي 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الإجمالي ل</w:t>
            </w:r>
            <w:r w:rsidRPr="009005DE">
              <w:rPr>
                <w:rFonts w:cs="Simplified Arabic"/>
                <w:b/>
                <w:bCs/>
                <w:color w:val="7030A0"/>
                <w:rtl/>
              </w:rPr>
              <w:t>لسياح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ة</w:t>
            </w:r>
          </w:p>
        </w:tc>
      </w:tr>
      <w:tr w:rsidR="000D13DC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D13DC" w:rsidRPr="008F776F" w:rsidRDefault="000D13DC" w:rsidP="00257D44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0B1777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Default="000D13DC" w:rsidP="00257D44">
            <w:pPr>
              <w:rPr>
                <w:rFonts w:ascii="Calibri" w:hAnsi="Calibri" w:cs="Arial"/>
                <w:rtl/>
              </w:rPr>
            </w:pPr>
          </w:p>
          <w:p w:rsidR="000D13DC" w:rsidRDefault="000D13DC" w:rsidP="00257D44">
            <w:pPr>
              <w:rPr>
                <w:rFonts w:ascii="Calibri" w:hAnsi="Calibri" w:cs="Arial"/>
                <w:rtl/>
              </w:rPr>
            </w:pPr>
          </w:p>
          <w:p w:rsidR="00B577BB" w:rsidRDefault="00B577BB" w:rsidP="00257D44">
            <w:pPr>
              <w:rPr>
                <w:rFonts w:ascii="Calibri" w:hAnsi="Calibri" w:cs="Arial"/>
              </w:rPr>
            </w:pPr>
          </w:p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jc w:val="left"/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مساهمة السياحة في الاقتصاد الوطني (ب </w:t>
      </w:r>
      <w:r w:rsidRPr="008019D0">
        <w:rPr>
          <w:rFonts w:cs="Simplified Arabic"/>
          <w:b/>
          <w:bCs/>
          <w:color w:val="984806" w:themeColor="accent6" w:themeShade="80"/>
          <w:sz w:val="28"/>
          <w:szCs w:val="28"/>
        </w:rPr>
        <w:t>%</w:t>
      </w: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3"/>
        <w:gridCol w:w="1326"/>
        <w:gridCol w:w="160"/>
        <w:gridCol w:w="1258"/>
        <w:gridCol w:w="160"/>
        <w:gridCol w:w="5667"/>
      </w:tblGrid>
      <w:tr w:rsidR="00523BA0" w:rsidRPr="00A01735" w:rsidTr="00EE14A1">
        <w:trPr>
          <w:trHeight w:hRule="exact" w:val="454"/>
          <w:tblHeader/>
        </w:trPr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523BA0" w:rsidRPr="00EF735A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DC1E3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</w:t>
            </w:r>
            <w:r w:rsidR="00DC1E38">
              <w:rPr>
                <w:rFonts w:ascii="Arial Narrow" w:hAnsi="Arial Narrow" w:hint="cs"/>
                <w:b/>
                <w:bCs/>
                <w:color w:val="FF0000"/>
                <w:rtl/>
              </w:rPr>
              <w:t>24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DC1E3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DC1E38">
              <w:rPr>
                <w:rFonts w:ascii="Arial Narrow" w:hAnsi="Arial Narrow"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132865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rtl/>
                <w:lang w:bidi="ar-MA"/>
              </w:rPr>
            </w:pPr>
            <w:r w:rsidRPr="00B2558B">
              <w:rPr>
                <w:rFonts w:cs="Simplified Arabic"/>
                <w:b/>
                <w:bCs/>
                <w:color w:val="FF0000"/>
                <w:rtl/>
              </w:rPr>
              <w:t>العمليات</w:t>
            </w:r>
          </w:p>
        </w:tc>
      </w:tr>
      <w:tr w:rsidR="00EE14A1" w:rsidRPr="00C17073" w:rsidTr="000B394C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DC1E3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</w:t>
            </w:r>
            <w:r w:rsidR="00DC1E38">
              <w:rPr>
                <w:rFonts w:asciiTheme="majorBidi" w:hAnsiTheme="majorBidi" w:cstheme="majorBidi" w:hint="cs"/>
                <w:color w:val="000000"/>
                <w:rtl/>
              </w:rPr>
              <w:t>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DC1E3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</w:t>
            </w:r>
            <w:r w:rsidR="00DC1E38">
              <w:rPr>
                <w:rFonts w:asciiTheme="majorBidi" w:hAnsiTheme="majorBidi" w:cstheme="majorBidi" w:hint="cs"/>
                <w:color w:val="000000"/>
                <w:rtl/>
              </w:rPr>
              <w:t>2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EE14A1" w:rsidRPr="009005DE" w:rsidRDefault="00EE14A1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C17073" w:rsidRDefault="00EE14A1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  <w:r w:rsidRPr="00C17073">
              <w:rPr>
                <w:rFonts w:cs="Simplified Arabic" w:hint="cs"/>
                <w:rtl/>
              </w:rPr>
              <w:t>/ الإنتاج الوطني</w:t>
            </w:r>
          </w:p>
        </w:tc>
      </w:tr>
      <w:tr w:rsidR="00EE14A1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DC1E3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</w:t>
            </w:r>
            <w:r w:rsidR="00DC1E38">
              <w:rPr>
                <w:rFonts w:asciiTheme="majorBidi" w:hAnsiTheme="majorBidi" w:cstheme="majorBidi" w:hint="cs"/>
                <w:color w:val="000000"/>
                <w:rtl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DC1E38" w:rsidP="00DC1E3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6</w:t>
            </w:r>
            <w:r w:rsidR="00EE14A1" w:rsidRPr="000B394C">
              <w:rPr>
                <w:rFonts w:asciiTheme="majorBidi" w:hAnsiTheme="majorBidi" w:cstheme="majorBidi"/>
                <w:color w:val="000000"/>
              </w:rPr>
              <w:t>,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C17073" w:rsidRDefault="00EE14A1" w:rsidP="00D57A12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للسياحة/ القيمة المضافة للاقتصاد الوطني</w:t>
            </w:r>
          </w:p>
        </w:tc>
      </w:tr>
      <w:tr w:rsidR="00EE14A1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DC1E38" w:rsidP="00DC1E3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6</w:t>
            </w:r>
            <w:r w:rsidR="00EE14A1" w:rsidRPr="000B394C">
              <w:rPr>
                <w:rFonts w:asciiTheme="majorBidi" w:hAnsiTheme="majorBidi" w:cstheme="majorBidi"/>
                <w:color w:val="000000"/>
              </w:rPr>
              <w:t>,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DC1E3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5,</w:t>
            </w:r>
            <w:r w:rsidR="00DC1E38">
              <w:rPr>
                <w:rFonts w:asciiTheme="majorBidi" w:hAnsiTheme="majorBidi" w:cstheme="majorBidi" w:hint="cs"/>
                <w:color w:val="000000"/>
                <w:rtl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C17073" w:rsidRDefault="00EE14A1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للسياحة/ الناتج الداخلي الإجمالي الوطني</w:t>
            </w:r>
          </w:p>
        </w:tc>
      </w:tr>
      <w:tr w:rsidR="00EE14A1" w:rsidRPr="008E076B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DC1E38" w:rsidP="00DC1E38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7</w:t>
            </w:r>
            <w:r w:rsidR="00EE14A1" w:rsidRPr="000B394C">
              <w:rPr>
                <w:rFonts w:asciiTheme="majorBidi" w:hAnsiTheme="majorBidi" w:cstheme="majorBidi"/>
                <w:b/>
                <w:bCs/>
                <w:color w:val="800080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887DD4" w:rsidRDefault="00EE14A1" w:rsidP="00DC1E38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</w:rPr>
            </w:pPr>
            <w:r w:rsidRPr="00887DD4">
              <w:rPr>
                <w:rFonts w:asciiTheme="majorBidi" w:hAnsiTheme="majorBidi" w:cstheme="majorBidi"/>
                <w:b/>
                <w:bCs/>
                <w:color w:val="800080"/>
              </w:rPr>
              <w:t>6,</w:t>
            </w:r>
            <w:r w:rsidR="00DC1E38" w:rsidRPr="00887DD4"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8E076B" w:rsidRDefault="00EE14A1" w:rsidP="00257D44">
            <w:pPr>
              <w:rPr>
                <w:rFonts w:cs="Simplified Arabic"/>
                <w:b/>
                <w:bCs/>
                <w:color w:val="7030A0"/>
                <w:rtl/>
              </w:rPr>
            </w:pPr>
            <w:r w:rsidRPr="008E076B">
              <w:rPr>
                <w:rFonts w:cs="Simplified Arabic" w:hint="cs"/>
                <w:b/>
                <w:bCs/>
                <w:color w:val="7030A0"/>
                <w:rtl/>
              </w:rPr>
              <w:t>الناتج الداخلي الإجمالي للسياحة / الناتج الداخلي لإجمالي الوطني</w:t>
            </w:r>
          </w:p>
        </w:tc>
      </w:tr>
      <w:tr w:rsidR="00EE14A1" w:rsidRPr="0051217F" w:rsidTr="00EE14A1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Default="00523BA0" w:rsidP="00523BA0">
      <w:pPr>
        <w:rPr>
          <w:b/>
          <w:bCs/>
          <w:sz w:val="40"/>
          <w:szCs w:val="40"/>
          <w:rtl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93022" w:rsidRDefault="00093022" w:rsidP="00093022">
      <w:pPr>
        <w:jc w:val="center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</w:p>
    <w:sectPr w:rsidR="00093022" w:rsidSect="005C570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B3C" w:rsidRDefault="00654B3C">
      <w:r>
        <w:separator/>
      </w:r>
    </w:p>
  </w:endnote>
  <w:endnote w:type="continuationSeparator" w:id="0">
    <w:p w:rsidR="00654B3C" w:rsidRDefault="0065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0E1D2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0E1D2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2" type="#_x0000_t202" style="position:absolute;left:0;text-align:left;margin-left:276.6pt;margin-top:2.05pt;width:221.9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" stroked="f">
          <v:textbox>
            <w:txbxContent>
              <w:p w:rsidR="00457A41" w:rsidRPr="00C10BDD" w:rsidRDefault="00457A41" w:rsidP="00C0202B">
                <w:pPr>
                  <w:bidi/>
                  <w:spacing w:before="60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="00C0202B">
                  <w:rPr>
                    <w:rFonts w:ascii="Arial" w:hAnsi="Arial" w:cs="MCS AL SHAMAL" w:hint="cs"/>
                    <w:color w:val="993366"/>
                    <w:sz w:val="20"/>
                    <w:szCs w:val="20"/>
                    <w:rtl/>
                    <w:lang w:bidi="ar-MA"/>
                  </w:rPr>
                  <w:t> </w:t>
                </w:r>
                <w:r w:rsidR="00C0202B">
                  <w:rPr>
                    <w:rFonts w:ascii="Arial" w:hAnsi="Arial" w:cs="MCS AL SHAMAL"/>
                    <w:color w:val="993366"/>
                    <w:sz w:val="20"/>
                    <w:szCs w:val="20"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6" o:spid="_x0000_s4101" type="#_x0000_t202" style="position:absolute;left:0;text-align:left;margin-left:131.35pt;margin-top:-1.9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" stroked="f">
          <v:textbox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left:0;text-align:left;margin-left:-48.65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7Ov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F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" stroked="f">
          <v:textbox>
            <w:txbxContent>
              <w:p w:rsidR="00457A41" w:rsidRPr="00F94487" w:rsidRDefault="00457A4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2" o:spid="_x0000_s4099" type="#_x0000_t202" style="position:absolute;left:0;text-align:left;margin-left:235.35pt;margin-top:-20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" stroked="f">
          <v:textbox>
            <w:txbxContent>
              <w:p w:rsidR="00457A41" w:rsidRPr="00773F09" w:rsidRDefault="00457A41" w:rsidP="00984C53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098" type="#_x0000_t202" style="position:absolute;left:0;text-align:left;margin-left:-76.35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+WhAIAABY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" stroked="f">
          <v:textbox>
            <w:txbxContent>
              <w:p w:rsidR="00457A41" w:rsidRPr="00773F09" w:rsidRDefault="00457A4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57A41" w:rsidRPr="00773F09" w:rsidRDefault="00457A4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left:0;text-align:left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457A41" w:rsidRPr="00794363" w:rsidRDefault="00457A4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B3C" w:rsidRDefault="00654B3C">
      <w:r>
        <w:separator/>
      </w:r>
    </w:p>
  </w:footnote>
  <w:footnote w:type="continuationSeparator" w:id="0">
    <w:p w:rsidR="00654B3C" w:rsidRDefault="00654B3C">
      <w:r>
        <w:continuationSeparator/>
      </w:r>
    </w:p>
  </w:footnote>
  <w:footnote w:id="1">
    <w:p w:rsidR="00DC5FF2" w:rsidRDefault="00B669FD" w:rsidP="00763C86">
      <w:pPr>
        <w:pStyle w:val="Notedebasdepage"/>
        <w:tabs>
          <w:tab w:val="right" w:pos="-1"/>
        </w:tabs>
        <w:bidi/>
        <w:spacing w:line="240" w:lineRule="auto"/>
        <w:jc w:val="left"/>
        <w:rPr>
          <w:rtl/>
          <w:lang w:bidi="ar-MA"/>
        </w:rPr>
      </w:pPr>
      <w:r>
        <w:rPr>
          <w:rStyle w:val="Appelnotedebasdep"/>
        </w:rPr>
        <w:footnoteRef/>
      </w:r>
      <w:r w:rsidR="00763C86">
        <w:rPr>
          <w:rFonts w:hint="cs"/>
          <w:sz w:val="22"/>
          <w:szCs w:val="22"/>
          <w:rtl/>
        </w:rPr>
        <w:t>بعد اعتماد</w:t>
      </w:r>
      <w:r w:rsidR="00DC5FF2" w:rsidRPr="00DC5FF2">
        <w:rPr>
          <w:sz w:val="22"/>
          <w:szCs w:val="22"/>
          <w:rtl/>
        </w:rPr>
        <w:t xml:space="preserve"> سنة الأساس</w:t>
      </w:r>
      <w:r w:rsidR="00763C86">
        <w:rPr>
          <w:rFonts w:hint="cs"/>
          <w:sz w:val="22"/>
          <w:szCs w:val="22"/>
          <w:rtl/>
        </w:rPr>
        <w:t xml:space="preserve"> للحسابات الوطنية</w:t>
      </w:r>
      <w:r w:rsidR="00DC5FF2" w:rsidRPr="00DC5FF2">
        <w:rPr>
          <w:sz w:val="22"/>
          <w:szCs w:val="22"/>
          <w:rtl/>
        </w:rPr>
        <w:t xml:space="preserve"> 2014، تمت إعادة تقييم الناتج الداخلي الإجمالي السياحي لسنة 2019 بنسبة 3% نتيجة تغيير سنة الأساس من 2007 إلى 2014، حيث تمت إعادة تقييم الناتج الداخلي الإجمالي الوطني بنسبة </w:t>
      </w:r>
      <w:r w:rsidR="00900FCB">
        <w:rPr>
          <w:rFonts w:hint="cs"/>
          <w:sz w:val="22"/>
          <w:szCs w:val="22"/>
          <w:rtl/>
        </w:rPr>
        <w:t>%</w:t>
      </w:r>
      <w:r w:rsidR="00DC5FF2" w:rsidRPr="00DC5FF2">
        <w:rPr>
          <w:sz w:val="22"/>
          <w:szCs w:val="22"/>
          <w:rtl/>
        </w:rPr>
        <w:t>8,2</w:t>
      </w:r>
      <w:r w:rsidR="00DF3151">
        <w:rPr>
          <w:rFonts w:hint="cs"/>
          <w:sz w:val="22"/>
          <w:szCs w:val="22"/>
          <w:rtl/>
        </w:rPr>
        <w:t xml:space="preserve"> .</w:t>
      </w:r>
    </w:p>
  </w:footnote>
  <w:footnote w:id="2">
    <w:p w:rsidR="00FA5DF2" w:rsidRDefault="00DC5FF2" w:rsidP="005F68AA">
      <w:pPr>
        <w:pStyle w:val="Notedebasdepage"/>
        <w:spacing w:line="240" w:lineRule="auto"/>
        <w:rPr>
          <w:rtl/>
          <w:lang w:bidi="ar-MA"/>
        </w:rPr>
      </w:pPr>
      <w:r>
        <w:rPr>
          <w:rFonts w:hint="cs"/>
          <w:sz w:val="22"/>
          <w:szCs w:val="22"/>
          <w:rtl/>
        </w:rPr>
        <w:t xml:space="preserve">الاستهلاك الإجمالي </w:t>
      </w:r>
      <w:r w:rsidRPr="006A04B9">
        <w:rPr>
          <w:sz w:val="22"/>
          <w:szCs w:val="22"/>
          <w:rtl/>
        </w:rPr>
        <w:t>للسياحة المستقبلة</w:t>
      </w:r>
      <w:r w:rsidRPr="006A04B9">
        <w:rPr>
          <w:rFonts w:hint="cs"/>
          <w:sz w:val="22"/>
          <w:szCs w:val="22"/>
          <w:rtl/>
        </w:rPr>
        <w:t xml:space="preserve"> و</w:t>
      </w:r>
      <w:r w:rsidRPr="006A04B9">
        <w:rPr>
          <w:sz w:val="22"/>
          <w:szCs w:val="22"/>
          <w:rtl/>
        </w:rPr>
        <w:t>السياحـة الداخليـة والمصدرة</w:t>
      </w:r>
      <w:r w:rsidRPr="006A04B9">
        <w:rPr>
          <w:rFonts w:hint="cs"/>
          <w:sz w:val="22"/>
          <w:szCs w:val="22"/>
          <w:rtl/>
        </w:rPr>
        <w:t>.</w:t>
      </w:r>
      <w:r w:rsidR="00FA5DF2">
        <w:rPr>
          <w:rStyle w:val="Appelnotedebasdep"/>
        </w:rPr>
        <w:footnoteRef/>
      </w:r>
    </w:p>
  </w:footnote>
  <w:footnote w:id="3">
    <w:p w:rsidR="00FE6A6C" w:rsidRDefault="00FE6A6C" w:rsidP="005F68AA">
      <w:pPr>
        <w:pStyle w:val="Notedebasdepage"/>
        <w:spacing w:line="240" w:lineRule="auto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 xml:space="preserve"> تهم ما أنفقه المقيمون داخل التراب الوطني.</w:t>
      </w:r>
      <w:r>
        <w:rPr>
          <w:rStyle w:val="Appelnotedebasdep"/>
        </w:rPr>
        <w:footnoteRef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-1327785</wp:posOffset>
          </wp:positionH>
          <wp:positionV relativeFrom="paragraph">
            <wp:posOffset>-450215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C1AD3"/>
    <w:multiLevelType w:val="hybridMultilevel"/>
    <w:tmpl w:val="7A28DB0C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71FF8"/>
    <w:multiLevelType w:val="hybridMultilevel"/>
    <w:tmpl w:val="4B9E3ECE"/>
    <w:lvl w:ilvl="0" w:tplc="C8D08D62">
      <w:numFmt w:val="bullet"/>
      <w:lvlText w:val="-"/>
      <w:lvlJc w:val="left"/>
      <w:pPr>
        <w:ind w:left="719" w:hanging="360"/>
      </w:pPr>
      <w:rPr>
        <w:rFonts w:ascii="Calibri" w:eastAsia="Times New Roman" w:hAnsi="Calibri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DD5091"/>
    <w:multiLevelType w:val="hybridMultilevel"/>
    <w:tmpl w:val="A11E8ACE"/>
    <w:lvl w:ilvl="0" w:tplc="0E38C01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bCs w:val="0"/>
        <w:color w:val="984806" w:themeColor="accent6" w:themeShade="80"/>
        <w:sz w:val="36"/>
        <w:szCs w:val="36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3A70D4D"/>
    <w:multiLevelType w:val="hybridMultilevel"/>
    <w:tmpl w:val="F06ABAD4"/>
    <w:lvl w:ilvl="0" w:tplc="040C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7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4C2"/>
    <w:rsid w:val="000025B3"/>
    <w:rsid w:val="00003A61"/>
    <w:rsid w:val="00005F85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50A6E"/>
    <w:rsid w:val="000554EE"/>
    <w:rsid w:val="00060321"/>
    <w:rsid w:val="000622EE"/>
    <w:rsid w:val="00063606"/>
    <w:rsid w:val="00063C51"/>
    <w:rsid w:val="00064386"/>
    <w:rsid w:val="0006553F"/>
    <w:rsid w:val="00070037"/>
    <w:rsid w:val="000731D6"/>
    <w:rsid w:val="000755A9"/>
    <w:rsid w:val="00081BE5"/>
    <w:rsid w:val="00082A28"/>
    <w:rsid w:val="00085E86"/>
    <w:rsid w:val="00093022"/>
    <w:rsid w:val="00097844"/>
    <w:rsid w:val="000A3BE9"/>
    <w:rsid w:val="000A4F68"/>
    <w:rsid w:val="000B2A3E"/>
    <w:rsid w:val="000B394C"/>
    <w:rsid w:val="000B3D51"/>
    <w:rsid w:val="000C186F"/>
    <w:rsid w:val="000C5E54"/>
    <w:rsid w:val="000C74B5"/>
    <w:rsid w:val="000C7682"/>
    <w:rsid w:val="000D13DC"/>
    <w:rsid w:val="000D25AF"/>
    <w:rsid w:val="000E1D22"/>
    <w:rsid w:val="000E21D3"/>
    <w:rsid w:val="000E7503"/>
    <w:rsid w:val="000F6022"/>
    <w:rsid w:val="000F6682"/>
    <w:rsid w:val="000F6A29"/>
    <w:rsid w:val="00100AF5"/>
    <w:rsid w:val="00102905"/>
    <w:rsid w:val="001063C7"/>
    <w:rsid w:val="00107113"/>
    <w:rsid w:val="00110E92"/>
    <w:rsid w:val="00114C7E"/>
    <w:rsid w:val="00115CF8"/>
    <w:rsid w:val="00116A79"/>
    <w:rsid w:val="00116B4A"/>
    <w:rsid w:val="00120AF1"/>
    <w:rsid w:val="0012265F"/>
    <w:rsid w:val="00122A8E"/>
    <w:rsid w:val="00125DFC"/>
    <w:rsid w:val="0012648A"/>
    <w:rsid w:val="00127FF5"/>
    <w:rsid w:val="00132865"/>
    <w:rsid w:val="00137652"/>
    <w:rsid w:val="001379C2"/>
    <w:rsid w:val="001437B0"/>
    <w:rsid w:val="001465EA"/>
    <w:rsid w:val="00153DC3"/>
    <w:rsid w:val="00155095"/>
    <w:rsid w:val="00155EBB"/>
    <w:rsid w:val="001630F0"/>
    <w:rsid w:val="0016363C"/>
    <w:rsid w:val="001640AC"/>
    <w:rsid w:val="00164985"/>
    <w:rsid w:val="00173332"/>
    <w:rsid w:val="00173DF2"/>
    <w:rsid w:val="00174719"/>
    <w:rsid w:val="00176CC0"/>
    <w:rsid w:val="00177EC0"/>
    <w:rsid w:val="00181EFF"/>
    <w:rsid w:val="0018347F"/>
    <w:rsid w:val="00190301"/>
    <w:rsid w:val="001973C2"/>
    <w:rsid w:val="0019765C"/>
    <w:rsid w:val="001A0BC6"/>
    <w:rsid w:val="001A116A"/>
    <w:rsid w:val="001A1A9C"/>
    <w:rsid w:val="001A7093"/>
    <w:rsid w:val="001B3A93"/>
    <w:rsid w:val="001B5762"/>
    <w:rsid w:val="001C3920"/>
    <w:rsid w:val="001C4BE1"/>
    <w:rsid w:val="001D07F7"/>
    <w:rsid w:val="001D0B13"/>
    <w:rsid w:val="001D34E6"/>
    <w:rsid w:val="001D57E1"/>
    <w:rsid w:val="001E05D5"/>
    <w:rsid w:val="001E110E"/>
    <w:rsid w:val="001F1343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529"/>
    <w:rsid w:val="00224F98"/>
    <w:rsid w:val="0022597E"/>
    <w:rsid w:val="0023043F"/>
    <w:rsid w:val="00232ABC"/>
    <w:rsid w:val="00242C76"/>
    <w:rsid w:val="00242CBE"/>
    <w:rsid w:val="00243363"/>
    <w:rsid w:val="002433A7"/>
    <w:rsid w:val="002443AA"/>
    <w:rsid w:val="0024586A"/>
    <w:rsid w:val="002541FE"/>
    <w:rsid w:val="00256291"/>
    <w:rsid w:val="002603C8"/>
    <w:rsid w:val="00262AA7"/>
    <w:rsid w:val="002639D4"/>
    <w:rsid w:val="00264343"/>
    <w:rsid w:val="002648C4"/>
    <w:rsid w:val="00264D30"/>
    <w:rsid w:val="002712BB"/>
    <w:rsid w:val="00271922"/>
    <w:rsid w:val="002748C7"/>
    <w:rsid w:val="0027672E"/>
    <w:rsid w:val="002817C4"/>
    <w:rsid w:val="00282576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88F"/>
    <w:rsid w:val="002A739B"/>
    <w:rsid w:val="002B5535"/>
    <w:rsid w:val="002C02CC"/>
    <w:rsid w:val="002C09B2"/>
    <w:rsid w:val="002C6433"/>
    <w:rsid w:val="002C6DD4"/>
    <w:rsid w:val="002D022C"/>
    <w:rsid w:val="002D3BD2"/>
    <w:rsid w:val="002D49EF"/>
    <w:rsid w:val="002D5C16"/>
    <w:rsid w:val="002D7578"/>
    <w:rsid w:val="002E7DC6"/>
    <w:rsid w:val="002F3B72"/>
    <w:rsid w:val="002F6F50"/>
    <w:rsid w:val="00304160"/>
    <w:rsid w:val="0030605C"/>
    <w:rsid w:val="003121A0"/>
    <w:rsid w:val="00314191"/>
    <w:rsid w:val="00316A57"/>
    <w:rsid w:val="0031735D"/>
    <w:rsid w:val="003243B5"/>
    <w:rsid w:val="003249B8"/>
    <w:rsid w:val="00326824"/>
    <w:rsid w:val="00327972"/>
    <w:rsid w:val="0033404A"/>
    <w:rsid w:val="003347C0"/>
    <w:rsid w:val="0033724B"/>
    <w:rsid w:val="00341BE6"/>
    <w:rsid w:val="00346F33"/>
    <w:rsid w:val="003471DB"/>
    <w:rsid w:val="00351D4C"/>
    <w:rsid w:val="003557D2"/>
    <w:rsid w:val="00357DF4"/>
    <w:rsid w:val="00365219"/>
    <w:rsid w:val="003671BE"/>
    <w:rsid w:val="00374572"/>
    <w:rsid w:val="00376C2C"/>
    <w:rsid w:val="00376C4A"/>
    <w:rsid w:val="00385013"/>
    <w:rsid w:val="00386E90"/>
    <w:rsid w:val="0039063A"/>
    <w:rsid w:val="00392F88"/>
    <w:rsid w:val="00393237"/>
    <w:rsid w:val="00393B90"/>
    <w:rsid w:val="00393EF8"/>
    <w:rsid w:val="003A14B5"/>
    <w:rsid w:val="003A5CB2"/>
    <w:rsid w:val="003B488C"/>
    <w:rsid w:val="003B7C9A"/>
    <w:rsid w:val="003C357A"/>
    <w:rsid w:val="003D5077"/>
    <w:rsid w:val="003D7036"/>
    <w:rsid w:val="003E5335"/>
    <w:rsid w:val="003E5DDB"/>
    <w:rsid w:val="003E6F0A"/>
    <w:rsid w:val="003F28EA"/>
    <w:rsid w:val="003F445E"/>
    <w:rsid w:val="00401D3E"/>
    <w:rsid w:val="0040201B"/>
    <w:rsid w:val="00403A20"/>
    <w:rsid w:val="00407B06"/>
    <w:rsid w:val="004126B0"/>
    <w:rsid w:val="00415408"/>
    <w:rsid w:val="00416E5B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4474"/>
    <w:rsid w:val="00457A41"/>
    <w:rsid w:val="00460388"/>
    <w:rsid w:val="00462676"/>
    <w:rsid w:val="00464561"/>
    <w:rsid w:val="00466581"/>
    <w:rsid w:val="00467F88"/>
    <w:rsid w:val="004744FF"/>
    <w:rsid w:val="00475BA5"/>
    <w:rsid w:val="00481E24"/>
    <w:rsid w:val="00484E8D"/>
    <w:rsid w:val="004A0209"/>
    <w:rsid w:val="004A09A1"/>
    <w:rsid w:val="004A1173"/>
    <w:rsid w:val="004A225B"/>
    <w:rsid w:val="004A2E6B"/>
    <w:rsid w:val="004A73C5"/>
    <w:rsid w:val="004B0394"/>
    <w:rsid w:val="004B3780"/>
    <w:rsid w:val="004B3B09"/>
    <w:rsid w:val="004B42B1"/>
    <w:rsid w:val="004B4D2F"/>
    <w:rsid w:val="004B5103"/>
    <w:rsid w:val="004B5569"/>
    <w:rsid w:val="004B6126"/>
    <w:rsid w:val="004B66EA"/>
    <w:rsid w:val="004C0387"/>
    <w:rsid w:val="004C43FD"/>
    <w:rsid w:val="004D423A"/>
    <w:rsid w:val="004E0373"/>
    <w:rsid w:val="004E17D0"/>
    <w:rsid w:val="004E3167"/>
    <w:rsid w:val="004E36E2"/>
    <w:rsid w:val="004E5F26"/>
    <w:rsid w:val="004E67F8"/>
    <w:rsid w:val="004F505B"/>
    <w:rsid w:val="004F5172"/>
    <w:rsid w:val="004F572F"/>
    <w:rsid w:val="004F57F8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3BA0"/>
    <w:rsid w:val="005256D9"/>
    <w:rsid w:val="00525EF9"/>
    <w:rsid w:val="0052635A"/>
    <w:rsid w:val="00531787"/>
    <w:rsid w:val="00532366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8A0"/>
    <w:rsid w:val="00566F83"/>
    <w:rsid w:val="0057148E"/>
    <w:rsid w:val="00571918"/>
    <w:rsid w:val="005746EB"/>
    <w:rsid w:val="005754A6"/>
    <w:rsid w:val="005814DE"/>
    <w:rsid w:val="00582403"/>
    <w:rsid w:val="00585A9E"/>
    <w:rsid w:val="00586213"/>
    <w:rsid w:val="00587B62"/>
    <w:rsid w:val="00590E1B"/>
    <w:rsid w:val="00594250"/>
    <w:rsid w:val="00594D60"/>
    <w:rsid w:val="00595235"/>
    <w:rsid w:val="005A7944"/>
    <w:rsid w:val="005B0675"/>
    <w:rsid w:val="005B0A04"/>
    <w:rsid w:val="005B2989"/>
    <w:rsid w:val="005B3582"/>
    <w:rsid w:val="005B48EA"/>
    <w:rsid w:val="005B547A"/>
    <w:rsid w:val="005C28E5"/>
    <w:rsid w:val="005C3582"/>
    <w:rsid w:val="005C5479"/>
    <w:rsid w:val="005C5705"/>
    <w:rsid w:val="005C707A"/>
    <w:rsid w:val="005C7D21"/>
    <w:rsid w:val="005D0550"/>
    <w:rsid w:val="005D14CD"/>
    <w:rsid w:val="005D4AE3"/>
    <w:rsid w:val="005D5022"/>
    <w:rsid w:val="005D71A1"/>
    <w:rsid w:val="005D72D0"/>
    <w:rsid w:val="005E3BDC"/>
    <w:rsid w:val="005E4938"/>
    <w:rsid w:val="005F165D"/>
    <w:rsid w:val="005F4D57"/>
    <w:rsid w:val="005F54F6"/>
    <w:rsid w:val="005F68AA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1B4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4B3C"/>
    <w:rsid w:val="00656EDF"/>
    <w:rsid w:val="00661B0F"/>
    <w:rsid w:val="00665592"/>
    <w:rsid w:val="00667E75"/>
    <w:rsid w:val="00667ECC"/>
    <w:rsid w:val="006707C0"/>
    <w:rsid w:val="00672CC7"/>
    <w:rsid w:val="006732B3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3883"/>
    <w:rsid w:val="006A4A25"/>
    <w:rsid w:val="006B2B90"/>
    <w:rsid w:val="006B5F68"/>
    <w:rsid w:val="006C0A0C"/>
    <w:rsid w:val="006C21ED"/>
    <w:rsid w:val="006C78D1"/>
    <w:rsid w:val="006D10A0"/>
    <w:rsid w:val="006D22BC"/>
    <w:rsid w:val="006D4F49"/>
    <w:rsid w:val="006D5BB8"/>
    <w:rsid w:val="006D7AEF"/>
    <w:rsid w:val="006D7BF3"/>
    <w:rsid w:val="006D7FA4"/>
    <w:rsid w:val="006E0B60"/>
    <w:rsid w:val="006E2219"/>
    <w:rsid w:val="006E2C7A"/>
    <w:rsid w:val="006E456F"/>
    <w:rsid w:val="006E5679"/>
    <w:rsid w:val="006E7909"/>
    <w:rsid w:val="006F0A43"/>
    <w:rsid w:val="006F6D7E"/>
    <w:rsid w:val="006F6E1A"/>
    <w:rsid w:val="006F783B"/>
    <w:rsid w:val="00700E75"/>
    <w:rsid w:val="007117DB"/>
    <w:rsid w:val="007206D4"/>
    <w:rsid w:val="00721870"/>
    <w:rsid w:val="00725188"/>
    <w:rsid w:val="007273F0"/>
    <w:rsid w:val="00730CFE"/>
    <w:rsid w:val="007320F2"/>
    <w:rsid w:val="00737D26"/>
    <w:rsid w:val="007418E0"/>
    <w:rsid w:val="007503E9"/>
    <w:rsid w:val="00753565"/>
    <w:rsid w:val="00757F5A"/>
    <w:rsid w:val="00762728"/>
    <w:rsid w:val="00763262"/>
    <w:rsid w:val="0076370A"/>
    <w:rsid w:val="00763C86"/>
    <w:rsid w:val="00765F4E"/>
    <w:rsid w:val="00772673"/>
    <w:rsid w:val="00773F09"/>
    <w:rsid w:val="00774608"/>
    <w:rsid w:val="007760AE"/>
    <w:rsid w:val="00776F26"/>
    <w:rsid w:val="00782073"/>
    <w:rsid w:val="00785179"/>
    <w:rsid w:val="00786244"/>
    <w:rsid w:val="00790B01"/>
    <w:rsid w:val="00791486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6380"/>
    <w:rsid w:val="007D6E3E"/>
    <w:rsid w:val="007D73A9"/>
    <w:rsid w:val="007D7F9B"/>
    <w:rsid w:val="007E1420"/>
    <w:rsid w:val="007E1CA4"/>
    <w:rsid w:val="007E2D18"/>
    <w:rsid w:val="007E474D"/>
    <w:rsid w:val="007E47FC"/>
    <w:rsid w:val="007E7493"/>
    <w:rsid w:val="007F0328"/>
    <w:rsid w:val="007F0C11"/>
    <w:rsid w:val="007F4010"/>
    <w:rsid w:val="007F475F"/>
    <w:rsid w:val="007F478E"/>
    <w:rsid w:val="007F4A8D"/>
    <w:rsid w:val="008019D0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73A3"/>
    <w:rsid w:val="0084269C"/>
    <w:rsid w:val="0084549E"/>
    <w:rsid w:val="0085111A"/>
    <w:rsid w:val="00852402"/>
    <w:rsid w:val="00853E6D"/>
    <w:rsid w:val="0086177A"/>
    <w:rsid w:val="00861B29"/>
    <w:rsid w:val="00863E70"/>
    <w:rsid w:val="00866410"/>
    <w:rsid w:val="0087042E"/>
    <w:rsid w:val="008712A1"/>
    <w:rsid w:val="0087409F"/>
    <w:rsid w:val="00877E3C"/>
    <w:rsid w:val="0088015C"/>
    <w:rsid w:val="0088199E"/>
    <w:rsid w:val="0088413A"/>
    <w:rsid w:val="00884C20"/>
    <w:rsid w:val="00887DD4"/>
    <w:rsid w:val="008938AA"/>
    <w:rsid w:val="008946E5"/>
    <w:rsid w:val="00894A15"/>
    <w:rsid w:val="00894C3A"/>
    <w:rsid w:val="008951BF"/>
    <w:rsid w:val="0089579A"/>
    <w:rsid w:val="008959FD"/>
    <w:rsid w:val="00897A6A"/>
    <w:rsid w:val="008A00BF"/>
    <w:rsid w:val="008A2CAA"/>
    <w:rsid w:val="008A4CF7"/>
    <w:rsid w:val="008A5D50"/>
    <w:rsid w:val="008A6A9C"/>
    <w:rsid w:val="008B0041"/>
    <w:rsid w:val="008B071A"/>
    <w:rsid w:val="008B32BE"/>
    <w:rsid w:val="008B3DBA"/>
    <w:rsid w:val="008B41EC"/>
    <w:rsid w:val="008B4A5F"/>
    <w:rsid w:val="008C170C"/>
    <w:rsid w:val="008C2B3E"/>
    <w:rsid w:val="008C2C3C"/>
    <w:rsid w:val="008C79BB"/>
    <w:rsid w:val="008D1587"/>
    <w:rsid w:val="008D244F"/>
    <w:rsid w:val="008D38D9"/>
    <w:rsid w:val="008D693E"/>
    <w:rsid w:val="008D767F"/>
    <w:rsid w:val="008E116F"/>
    <w:rsid w:val="008E2372"/>
    <w:rsid w:val="008E279E"/>
    <w:rsid w:val="008E4419"/>
    <w:rsid w:val="008E513B"/>
    <w:rsid w:val="008E57C2"/>
    <w:rsid w:val="008F416D"/>
    <w:rsid w:val="008F6D54"/>
    <w:rsid w:val="00900744"/>
    <w:rsid w:val="00900B2E"/>
    <w:rsid w:val="00900FCB"/>
    <w:rsid w:val="00905C15"/>
    <w:rsid w:val="009107ED"/>
    <w:rsid w:val="00911D8D"/>
    <w:rsid w:val="00916AD8"/>
    <w:rsid w:val="00917CD7"/>
    <w:rsid w:val="0092264F"/>
    <w:rsid w:val="00930BC1"/>
    <w:rsid w:val="00931126"/>
    <w:rsid w:val="00932151"/>
    <w:rsid w:val="00942E2B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50B7"/>
    <w:rsid w:val="009801E4"/>
    <w:rsid w:val="00984C53"/>
    <w:rsid w:val="00984CEE"/>
    <w:rsid w:val="009909AA"/>
    <w:rsid w:val="00990C6F"/>
    <w:rsid w:val="00996F92"/>
    <w:rsid w:val="009A0476"/>
    <w:rsid w:val="009A049E"/>
    <w:rsid w:val="009A205F"/>
    <w:rsid w:val="009A3A8A"/>
    <w:rsid w:val="009A62AA"/>
    <w:rsid w:val="009B2B2B"/>
    <w:rsid w:val="009B2BE5"/>
    <w:rsid w:val="009B34F6"/>
    <w:rsid w:val="009B42C1"/>
    <w:rsid w:val="009B68BD"/>
    <w:rsid w:val="009C0E61"/>
    <w:rsid w:val="009C322A"/>
    <w:rsid w:val="009C74B7"/>
    <w:rsid w:val="009D0EEB"/>
    <w:rsid w:val="009D1867"/>
    <w:rsid w:val="009D3F74"/>
    <w:rsid w:val="009D664A"/>
    <w:rsid w:val="009E1925"/>
    <w:rsid w:val="009E3005"/>
    <w:rsid w:val="009E4032"/>
    <w:rsid w:val="009E4BD5"/>
    <w:rsid w:val="009F161A"/>
    <w:rsid w:val="009F5937"/>
    <w:rsid w:val="009F5A4C"/>
    <w:rsid w:val="00A028B9"/>
    <w:rsid w:val="00A03537"/>
    <w:rsid w:val="00A03BBB"/>
    <w:rsid w:val="00A06843"/>
    <w:rsid w:val="00A068C3"/>
    <w:rsid w:val="00A07E32"/>
    <w:rsid w:val="00A11972"/>
    <w:rsid w:val="00A1335E"/>
    <w:rsid w:val="00A16299"/>
    <w:rsid w:val="00A17CEA"/>
    <w:rsid w:val="00A250DB"/>
    <w:rsid w:val="00A25AF0"/>
    <w:rsid w:val="00A30D62"/>
    <w:rsid w:val="00A322D1"/>
    <w:rsid w:val="00A3434A"/>
    <w:rsid w:val="00A3593F"/>
    <w:rsid w:val="00A365EE"/>
    <w:rsid w:val="00A37370"/>
    <w:rsid w:val="00A37E02"/>
    <w:rsid w:val="00A37E64"/>
    <w:rsid w:val="00A37F6E"/>
    <w:rsid w:val="00A44584"/>
    <w:rsid w:val="00A5496C"/>
    <w:rsid w:val="00A55F75"/>
    <w:rsid w:val="00A610E0"/>
    <w:rsid w:val="00A6210F"/>
    <w:rsid w:val="00A6311C"/>
    <w:rsid w:val="00A6364D"/>
    <w:rsid w:val="00A638E4"/>
    <w:rsid w:val="00A66289"/>
    <w:rsid w:val="00A66B5D"/>
    <w:rsid w:val="00A7067D"/>
    <w:rsid w:val="00A70FEB"/>
    <w:rsid w:val="00A71561"/>
    <w:rsid w:val="00A7235B"/>
    <w:rsid w:val="00A74F2D"/>
    <w:rsid w:val="00A76F8C"/>
    <w:rsid w:val="00A821C4"/>
    <w:rsid w:val="00A8308B"/>
    <w:rsid w:val="00A834E9"/>
    <w:rsid w:val="00A866F5"/>
    <w:rsid w:val="00A87B84"/>
    <w:rsid w:val="00A925A2"/>
    <w:rsid w:val="00AA3E6A"/>
    <w:rsid w:val="00AA48F7"/>
    <w:rsid w:val="00AA558D"/>
    <w:rsid w:val="00AA723E"/>
    <w:rsid w:val="00AB16AA"/>
    <w:rsid w:val="00AB1FB1"/>
    <w:rsid w:val="00AB4E07"/>
    <w:rsid w:val="00AB6A95"/>
    <w:rsid w:val="00AB7A6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2D8A"/>
    <w:rsid w:val="00AE3BF1"/>
    <w:rsid w:val="00AE4320"/>
    <w:rsid w:val="00AE61E0"/>
    <w:rsid w:val="00AF3B45"/>
    <w:rsid w:val="00AF4157"/>
    <w:rsid w:val="00AF442C"/>
    <w:rsid w:val="00AF56D7"/>
    <w:rsid w:val="00AF74CA"/>
    <w:rsid w:val="00B03647"/>
    <w:rsid w:val="00B03879"/>
    <w:rsid w:val="00B03C7E"/>
    <w:rsid w:val="00B065DA"/>
    <w:rsid w:val="00B10250"/>
    <w:rsid w:val="00B12082"/>
    <w:rsid w:val="00B13710"/>
    <w:rsid w:val="00B20C66"/>
    <w:rsid w:val="00B247B4"/>
    <w:rsid w:val="00B24B25"/>
    <w:rsid w:val="00B31049"/>
    <w:rsid w:val="00B317EB"/>
    <w:rsid w:val="00B31D24"/>
    <w:rsid w:val="00B34CFD"/>
    <w:rsid w:val="00B35A48"/>
    <w:rsid w:val="00B37707"/>
    <w:rsid w:val="00B40713"/>
    <w:rsid w:val="00B40C5D"/>
    <w:rsid w:val="00B417BE"/>
    <w:rsid w:val="00B42470"/>
    <w:rsid w:val="00B43C5F"/>
    <w:rsid w:val="00B476C7"/>
    <w:rsid w:val="00B5240D"/>
    <w:rsid w:val="00B577BB"/>
    <w:rsid w:val="00B607B2"/>
    <w:rsid w:val="00B61BA4"/>
    <w:rsid w:val="00B62ED5"/>
    <w:rsid w:val="00B63CD6"/>
    <w:rsid w:val="00B643DC"/>
    <w:rsid w:val="00B65816"/>
    <w:rsid w:val="00B669FD"/>
    <w:rsid w:val="00B66FB4"/>
    <w:rsid w:val="00B674E5"/>
    <w:rsid w:val="00B70238"/>
    <w:rsid w:val="00B7412A"/>
    <w:rsid w:val="00B7477E"/>
    <w:rsid w:val="00B7568C"/>
    <w:rsid w:val="00B75EF5"/>
    <w:rsid w:val="00B76B20"/>
    <w:rsid w:val="00B800D1"/>
    <w:rsid w:val="00B80FCF"/>
    <w:rsid w:val="00B8450C"/>
    <w:rsid w:val="00B8462E"/>
    <w:rsid w:val="00B84D1B"/>
    <w:rsid w:val="00B84E51"/>
    <w:rsid w:val="00B85231"/>
    <w:rsid w:val="00B855EA"/>
    <w:rsid w:val="00B94234"/>
    <w:rsid w:val="00B95D75"/>
    <w:rsid w:val="00BA5F9D"/>
    <w:rsid w:val="00BB27CA"/>
    <w:rsid w:val="00BB57F8"/>
    <w:rsid w:val="00BC2E39"/>
    <w:rsid w:val="00BC2EE7"/>
    <w:rsid w:val="00BC49B4"/>
    <w:rsid w:val="00BC4C58"/>
    <w:rsid w:val="00BC615B"/>
    <w:rsid w:val="00BD05AA"/>
    <w:rsid w:val="00BD3618"/>
    <w:rsid w:val="00BD5FC7"/>
    <w:rsid w:val="00BD611F"/>
    <w:rsid w:val="00BD7B29"/>
    <w:rsid w:val="00BE0266"/>
    <w:rsid w:val="00BE12C8"/>
    <w:rsid w:val="00BF1080"/>
    <w:rsid w:val="00BF2A09"/>
    <w:rsid w:val="00BF5EE8"/>
    <w:rsid w:val="00C005F2"/>
    <w:rsid w:val="00C0202B"/>
    <w:rsid w:val="00C02BDF"/>
    <w:rsid w:val="00C03E14"/>
    <w:rsid w:val="00C10731"/>
    <w:rsid w:val="00C10BDD"/>
    <w:rsid w:val="00C14DCE"/>
    <w:rsid w:val="00C16026"/>
    <w:rsid w:val="00C26145"/>
    <w:rsid w:val="00C272F8"/>
    <w:rsid w:val="00C31EF5"/>
    <w:rsid w:val="00C36CAE"/>
    <w:rsid w:val="00C455CF"/>
    <w:rsid w:val="00C45E08"/>
    <w:rsid w:val="00C46235"/>
    <w:rsid w:val="00C50547"/>
    <w:rsid w:val="00C509B9"/>
    <w:rsid w:val="00C51588"/>
    <w:rsid w:val="00C52463"/>
    <w:rsid w:val="00C5584A"/>
    <w:rsid w:val="00C569B9"/>
    <w:rsid w:val="00C57828"/>
    <w:rsid w:val="00C57DE2"/>
    <w:rsid w:val="00C6558A"/>
    <w:rsid w:val="00C700B7"/>
    <w:rsid w:val="00C70299"/>
    <w:rsid w:val="00C7289A"/>
    <w:rsid w:val="00C77AA4"/>
    <w:rsid w:val="00C83E7A"/>
    <w:rsid w:val="00C84722"/>
    <w:rsid w:val="00C92504"/>
    <w:rsid w:val="00C92E38"/>
    <w:rsid w:val="00C97B19"/>
    <w:rsid w:val="00CA2232"/>
    <w:rsid w:val="00CA3876"/>
    <w:rsid w:val="00CA75DE"/>
    <w:rsid w:val="00CA7AEC"/>
    <w:rsid w:val="00CB05C8"/>
    <w:rsid w:val="00CB3A44"/>
    <w:rsid w:val="00CB3F6C"/>
    <w:rsid w:val="00CB58B1"/>
    <w:rsid w:val="00CC289A"/>
    <w:rsid w:val="00CC5A17"/>
    <w:rsid w:val="00CC5F3B"/>
    <w:rsid w:val="00CD2A96"/>
    <w:rsid w:val="00CD6E99"/>
    <w:rsid w:val="00CD7C5C"/>
    <w:rsid w:val="00CE0767"/>
    <w:rsid w:val="00CE08CE"/>
    <w:rsid w:val="00CE718A"/>
    <w:rsid w:val="00CE7BB5"/>
    <w:rsid w:val="00CF115F"/>
    <w:rsid w:val="00CF3217"/>
    <w:rsid w:val="00D0012D"/>
    <w:rsid w:val="00D01031"/>
    <w:rsid w:val="00D07E75"/>
    <w:rsid w:val="00D12FA1"/>
    <w:rsid w:val="00D14C8B"/>
    <w:rsid w:val="00D15EC7"/>
    <w:rsid w:val="00D224CC"/>
    <w:rsid w:val="00D30672"/>
    <w:rsid w:val="00D30B74"/>
    <w:rsid w:val="00D333C5"/>
    <w:rsid w:val="00D347B0"/>
    <w:rsid w:val="00D371CF"/>
    <w:rsid w:val="00D37C0F"/>
    <w:rsid w:val="00D40AE4"/>
    <w:rsid w:val="00D4135D"/>
    <w:rsid w:val="00D4367F"/>
    <w:rsid w:val="00D46A93"/>
    <w:rsid w:val="00D4763E"/>
    <w:rsid w:val="00D570E0"/>
    <w:rsid w:val="00D57A12"/>
    <w:rsid w:val="00D60382"/>
    <w:rsid w:val="00D71FF6"/>
    <w:rsid w:val="00D820EB"/>
    <w:rsid w:val="00D82174"/>
    <w:rsid w:val="00D82E00"/>
    <w:rsid w:val="00D876EA"/>
    <w:rsid w:val="00DA3A4B"/>
    <w:rsid w:val="00DA5F6D"/>
    <w:rsid w:val="00DB27A9"/>
    <w:rsid w:val="00DB293A"/>
    <w:rsid w:val="00DB41D2"/>
    <w:rsid w:val="00DB5B3F"/>
    <w:rsid w:val="00DB6B2E"/>
    <w:rsid w:val="00DC0C38"/>
    <w:rsid w:val="00DC1A97"/>
    <w:rsid w:val="00DC1E38"/>
    <w:rsid w:val="00DC5172"/>
    <w:rsid w:val="00DC5FF2"/>
    <w:rsid w:val="00DD01F2"/>
    <w:rsid w:val="00DD1685"/>
    <w:rsid w:val="00DD4344"/>
    <w:rsid w:val="00DD4AEF"/>
    <w:rsid w:val="00DD5A2F"/>
    <w:rsid w:val="00DE1986"/>
    <w:rsid w:val="00DE635A"/>
    <w:rsid w:val="00DF3151"/>
    <w:rsid w:val="00DF59C4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DF5"/>
    <w:rsid w:val="00E2252B"/>
    <w:rsid w:val="00E225AC"/>
    <w:rsid w:val="00E24DC2"/>
    <w:rsid w:val="00E30992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4BD"/>
    <w:rsid w:val="00E64E39"/>
    <w:rsid w:val="00E65927"/>
    <w:rsid w:val="00E6596F"/>
    <w:rsid w:val="00E709F4"/>
    <w:rsid w:val="00E76CA8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A7244"/>
    <w:rsid w:val="00EA7B80"/>
    <w:rsid w:val="00EB40D1"/>
    <w:rsid w:val="00EB537F"/>
    <w:rsid w:val="00EB5AC5"/>
    <w:rsid w:val="00EB7741"/>
    <w:rsid w:val="00EC6140"/>
    <w:rsid w:val="00EC7393"/>
    <w:rsid w:val="00ED251E"/>
    <w:rsid w:val="00ED61AD"/>
    <w:rsid w:val="00EE0046"/>
    <w:rsid w:val="00EE14A1"/>
    <w:rsid w:val="00EE549F"/>
    <w:rsid w:val="00EE5D39"/>
    <w:rsid w:val="00EF0AA8"/>
    <w:rsid w:val="00EF13CA"/>
    <w:rsid w:val="00F04237"/>
    <w:rsid w:val="00F04FAF"/>
    <w:rsid w:val="00F1016F"/>
    <w:rsid w:val="00F11331"/>
    <w:rsid w:val="00F11938"/>
    <w:rsid w:val="00F13493"/>
    <w:rsid w:val="00F14900"/>
    <w:rsid w:val="00F15891"/>
    <w:rsid w:val="00F16832"/>
    <w:rsid w:val="00F243D3"/>
    <w:rsid w:val="00F24784"/>
    <w:rsid w:val="00F2657B"/>
    <w:rsid w:val="00F30486"/>
    <w:rsid w:val="00F30675"/>
    <w:rsid w:val="00F317B3"/>
    <w:rsid w:val="00F35B0B"/>
    <w:rsid w:val="00F35C32"/>
    <w:rsid w:val="00F36AE0"/>
    <w:rsid w:val="00F41603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3C74"/>
    <w:rsid w:val="00F86045"/>
    <w:rsid w:val="00F86144"/>
    <w:rsid w:val="00F90EB4"/>
    <w:rsid w:val="00F913D1"/>
    <w:rsid w:val="00F92A08"/>
    <w:rsid w:val="00F94487"/>
    <w:rsid w:val="00F94BFA"/>
    <w:rsid w:val="00FA1FD9"/>
    <w:rsid w:val="00FA2B84"/>
    <w:rsid w:val="00FA3929"/>
    <w:rsid w:val="00FA5DF2"/>
    <w:rsid w:val="00FA701C"/>
    <w:rsid w:val="00FB00B3"/>
    <w:rsid w:val="00FB0B15"/>
    <w:rsid w:val="00FB15D1"/>
    <w:rsid w:val="00FB193F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0E40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A6C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57"/>
    <w:pPr>
      <w:jc w:val="right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4FF8-10AC-4F97-A363-C5066D87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2018-10-16T12:49:00Z</cp:lastPrinted>
  <dcterms:created xsi:type="dcterms:W3CDTF">2025-11-27T09:06:00Z</dcterms:created>
  <dcterms:modified xsi:type="dcterms:W3CDTF">2025-11-30T18:09:00Z</dcterms:modified>
</cp:coreProperties>
</file>