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D9" w:rsidRPr="001C6903" w:rsidRDefault="00DD4BD9" w:rsidP="00FE4171">
      <w:pPr>
        <w:bidi/>
        <w:spacing w:after="120" w:line="240" w:lineRule="auto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  <w:lang w:bidi="ar-MA"/>
        </w:rPr>
      </w:pPr>
    </w:p>
    <w:p w:rsidR="00FE4171" w:rsidRDefault="00FE4171" w:rsidP="00FE4171">
      <w:pPr>
        <w:pStyle w:val="Paragraphedeliste"/>
        <w:bidi/>
        <w:spacing w:before="240" w:line="276" w:lineRule="auto"/>
        <w:ind w:left="87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FE4171" w:rsidRPr="006E60EC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مذكرة إخبارية للمندوبية السامية للتخطيط حول</w:t>
      </w:r>
    </w:p>
    <w:p w:rsidR="00FE4171" w:rsidRPr="00486617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وضعية سوق الشغل خلال سن</w:t>
      </w:r>
      <w:r w:rsidRPr="006E60EC">
        <w:rPr>
          <w:rFonts w:asciiTheme="majorBidi" w:eastAsia="Book Antiqua" w:hAnsiTheme="majorBidi" w:cstheme="majorBidi" w:hint="cs"/>
          <w:b/>
          <w:bCs/>
          <w:color w:val="1F497D" w:themeColor="text2"/>
          <w:sz w:val="34"/>
          <w:szCs w:val="34"/>
          <w:rtl/>
        </w:rPr>
        <w:t xml:space="preserve">ة </w:t>
      </w:r>
      <w:r w:rsidR="00941A7A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2025</w:t>
      </w:r>
    </w:p>
    <w:p w:rsidR="00FE4171" w:rsidRPr="003B5873" w:rsidRDefault="0002340C" w:rsidP="0002340C">
      <w:pPr>
        <w:bidi/>
        <w:spacing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         </w:t>
      </w:r>
    </w:p>
    <w:p w:rsidR="00FE4171" w:rsidRDefault="0086712D" w:rsidP="00941A7A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</w:pP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ما بين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سنتي </w:t>
      </w:r>
      <w:r w:rsidR="00941A7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2024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</w:t>
      </w:r>
      <w:r w:rsidR="00941A7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2025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أحدث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الاقتصاد الوطني</w:t>
      </w:r>
      <w:r w:rsidR="003B2BC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193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proofErr w:type="gramStart"/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proofErr w:type="gramEnd"/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شغل، نتيجة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إحداث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203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proofErr w:type="gramStart"/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</w:t>
      </w:r>
      <w:proofErr w:type="gramEnd"/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الحضر</w:t>
      </w:r>
      <w:r w:rsidR="009473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ي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</w:t>
      </w:r>
      <w:r w:rsidR="003B19D2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قدان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0.000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proofErr w:type="gramStart"/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proofErr w:type="gramEnd"/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بعد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إحداث 82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.000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proofErr w:type="gramStart"/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منصب</w:t>
      </w:r>
      <w:proofErr w:type="gramEnd"/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سنة من قبل.</w:t>
      </w:r>
    </w:p>
    <w:p w:rsidR="00E94913" w:rsidRDefault="00E94913" w:rsidP="00941A7A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</w:pP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حسب نوع الشغل،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يرجع 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إحداث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من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ا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صب الشغل إلى ارتفاع 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شغل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مؤدى عنه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بـ </w:t>
      </w:r>
      <w:r w:rsidR="000762F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ar-MA"/>
        </w:rPr>
        <w:t>000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.</w:t>
      </w:r>
      <w:r w:rsidR="000762F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  <w:t>249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منصب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وانخفاض 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الشغل غير 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>مؤدى عنه بـ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5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5.000 منصب</w:t>
      </w:r>
      <w:r w:rsidRPr="00E9491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  <w:t xml:space="preserve"> شغل</w:t>
      </w:r>
      <w:r w:rsidRPr="00E9491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.</w:t>
      </w:r>
    </w:p>
    <w:p w:rsidR="00372AEF" w:rsidRDefault="00FE4171" w:rsidP="00941A7A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</w:pP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ساهم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الخدمات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في إ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حد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ث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123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.000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 شغل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،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وقطاع </w:t>
      </w:r>
      <w:r w:rsidR="00941A7A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"البناء والأشغال العمومية"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64.000 </w:t>
      </w:r>
      <w:r w:rsidR="00941A7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،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"الصناعة"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46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منصب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.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حين</w:t>
      </w:r>
      <w:r w:rsidR="00885B5C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>،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فقد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قطاع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"الفلاحة والغابة والصيد"</w:t>
      </w:r>
      <w:r w:rsidR="00941A7A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41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.000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منصب.</w:t>
      </w:r>
    </w:p>
    <w:p w:rsidR="00CC78DE" w:rsidRPr="003B5873" w:rsidRDefault="00941A7A" w:rsidP="00992B04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وبانخفاض </w:t>
      </w:r>
      <w:r w:rsidR="00CC78DE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قدره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17</w:t>
      </w:r>
      <w:r w:rsidR="00CC78DE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 w:rsidR="00CC78DE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شخص، منهم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9</w:t>
      </w:r>
      <w:r w:rsidR="00CC78DE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CC78DE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بالوسط الحضري </w:t>
      </w:r>
      <w:r w:rsidR="00CC78DE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</w:t>
      </w:r>
      <w:r w:rsidR="00992B0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8</w:t>
      </w:r>
      <w:r w:rsidR="00CC78DE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.000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CC78DE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القروي</w:t>
      </w:r>
      <w:r w:rsidR="00CC78DE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 بلغ حجم البطالة 1.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6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21</w:t>
      </w:r>
      <w:r w:rsidR="00CC78DE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.000 شخص على المستوى الوطني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</w:t>
      </w:r>
    </w:p>
    <w:p w:rsidR="00366D49" w:rsidRPr="003B5873" w:rsidRDefault="00F303E6" w:rsidP="00992B04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بذلك </w:t>
      </w:r>
      <w:r w:rsidR="00992B0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انتقل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معدل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البطالة من %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13</w:t>
      </w:r>
      <w:r w:rsidR="00941A7A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,3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%13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 %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16,9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16,4%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الحضري، ومن %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6,8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6,6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ب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القروي. و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يظل هذا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المعدل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مرتفعا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صفوف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الشباب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البالغين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بين 15 و 24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سنة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من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7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إلى </w:t>
      </w:r>
      <w:r w:rsidR="001928A2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37,2%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حاملي الشهادات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(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من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="001928A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إلى </w:t>
      </w:r>
      <w:r w:rsidR="00ED1DA4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19,1%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والنساء (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ar-MA"/>
        </w:rPr>
        <w:t xml:space="preserve">من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إلى </w:t>
      </w:r>
      <w:r w:rsidR="00ED1DA4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20,5%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).</w:t>
      </w:r>
    </w:p>
    <w:p w:rsidR="00366D49" w:rsidRPr="003B5873" w:rsidRDefault="00366D49" w:rsidP="00315A06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</w:pP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كما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انتقل حجم الشغل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الناقص، خلال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نفس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الفترة، من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1.082.000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1.190.000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شخص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، من 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585.00</w:t>
      </w:r>
      <w:r w:rsidR="003B2BC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0</w:t>
      </w: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ى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652.000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الحضري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ومن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496.000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إلى 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538.000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قر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. وهكذا 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ارتفع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معدل الشغل الناقص من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10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إلى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10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8,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6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الحضري</w:t>
      </w:r>
      <w:r w:rsidR="00ED1DA4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% </w:t>
      </w:r>
      <w:r w:rsidR="00315A06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</w:t>
      </w:r>
      <w:r w:rsidR="00315A06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,</w:t>
      </w:r>
      <w:r w:rsidR="000065FD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%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بالوسط القروي.</w:t>
      </w:r>
    </w:p>
    <w:p w:rsidR="00366D49" w:rsidRPr="00366D49" w:rsidRDefault="00366D49" w:rsidP="00C1087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</w:p>
    <w:p w:rsidR="00FE4171" w:rsidRPr="00C10875" w:rsidRDefault="00C10875" w:rsidP="00992B04">
      <w:pPr>
        <w:pStyle w:val="MMTopic2"/>
        <w:numPr>
          <w:ilvl w:val="0"/>
          <w:numId w:val="6"/>
        </w:numPr>
        <w:bidi/>
        <w:spacing w:line="312" w:lineRule="auto"/>
        <w:ind w:left="708" w:hanging="198"/>
        <w:jc w:val="both"/>
        <w:rPr>
          <w:rFonts w:ascii="Book Antiqua" w:hAnsi="Book Antiqua" w:cstheme="majorHAns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br w:type="page"/>
      </w:r>
      <w:r w:rsidR="00FE4171" w:rsidRPr="00C10875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</w:t>
      </w:r>
      <w:r w:rsidR="003B1561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</w:t>
      </w:r>
      <w:r w:rsidR="00FE4171" w:rsidRPr="00C10875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والشغل</w:t>
      </w:r>
    </w:p>
    <w:p w:rsidR="00FE4171" w:rsidRPr="003A05AF" w:rsidRDefault="003B1561" w:rsidP="003B1561">
      <w:pPr>
        <w:pStyle w:val="MMTopic2"/>
        <w:bidi/>
        <w:spacing w:line="312" w:lineRule="auto"/>
        <w:ind w:left="567"/>
        <w:jc w:val="both"/>
        <w:rPr>
          <w:rFonts w:ascii="Book Antiqua" w:hAnsi="Book Antiqua" w:cstheme="minorBidi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</w:pPr>
      <w:r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تطور </w:t>
      </w:r>
      <w:r w:rsidR="00FE4171"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معدل </w:t>
      </w:r>
      <w:r w:rsidR="00D615F1"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النشاط و </w:t>
      </w:r>
      <w:r w:rsidR="00FE4171"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الشغل </w:t>
      </w:r>
    </w:p>
    <w:p w:rsidR="00FE4171" w:rsidRPr="003A05AF" w:rsidRDefault="00915C50" w:rsidP="00CF688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عرف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بين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سنتي </w:t>
      </w:r>
      <w:r w:rsidR="00941A7A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2024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941A7A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2025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915C5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استقرار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915C5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43,5%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حسب وسط الإقامة،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 المعدل </w:t>
      </w:r>
      <w:r w:rsidR="007E18D5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3B15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3B15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3B15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3B15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EC33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 وارتفع </w:t>
      </w:r>
      <w:r w:rsidR="007E18D5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EC3337"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0,2</w:t>
      </w:r>
      <w:r w:rsidR="00EC3337" w:rsidRP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 بالوسط  الحضري،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3B15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3B156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EC3337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3B156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,2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E417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  <w:r w:rsidR="003B156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</w:t>
      </w:r>
      <w:r w:rsidR="003B156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ولقد ع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رف هذا المعدل شبه استقرار لدى كل</w:t>
      </w:r>
      <w:r w:rsidR="003B156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الرجال</w:t>
      </w:r>
      <w:r w:rsidR="00CF6887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(من</w:t>
      </w:r>
      <w:r w:rsidR="00CF6887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E483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68,6%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</w:t>
      </w:r>
      <w:r w:rsidR="002E483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68,5%</w:t>
      </w:r>
      <w:r w:rsidR="002E4831" w:rsidRPr="00932A2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) </w:t>
      </w:r>
      <w:r w:rsidR="003B156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والنسا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ء (من 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</w:t>
      </w:r>
      <w:r w:rsidR="00EC3337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,1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 </w:t>
      </w:r>
      <w:r w:rsidR="002E483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19%</w:t>
      </w:r>
      <w:r w:rsidR="002E483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E4171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FE4171" w:rsidRPr="00096978" w:rsidRDefault="00FE4171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 1: تطور معدل النشاط  منذ سنة 2017(ب %)</w:t>
      </w:r>
    </w:p>
    <w:p w:rsidR="00FE4171" w:rsidRPr="003A05AF" w:rsidRDefault="002E4831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2E4831">
        <w:rPr>
          <w:rFonts w:asciiTheme="majorBidi" w:hAnsiTheme="majorBidi" w:cs="Times New Roman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5759355" cy="1624083"/>
            <wp:effectExtent l="0" t="0" r="0" b="0"/>
            <wp:docPr id="4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CB790AA-3850-4CD1-850E-6A61F4E792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4171" w:rsidRPr="007E18D5" w:rsidRDefault="00FE4171" w:rsidP="0003740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ومن جهته،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انتقل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الشغل من </w:t>
      </w:r>
      <w:r w:rsidR="0003740F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7,7</w:t>
      </w:r>
      <w:r w:rsidR="0003740F"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</w:t>
      </w:r>
      <w:r w:rsidRPr="003A05AF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سجل تراجعا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0,3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بالوسط القروي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 وارتفاعا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="007E18D5"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E18D5" w:rsidRP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بـالوسط الحضري</w:t>
      </w:r>
      <w:r w:rsidR="007E18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منتقلا من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E18D5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 هذا المعدل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,4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نقطة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صفوف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الرجال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(من 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60,7%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61,1%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 و</w:t>
      </w:r>
      <w:r w:rsidR="0003740F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انخفاضا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E18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في صفوف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النساء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(من 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15,3%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15,1%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FE4171" w:rsidRPr="00096978" w:rsidRDefault="00FE4171" w:rsidP="00C10875">
      <w:pPr>
        <w:spacing w:after="200" w:line="312" w:lineRule="auto"/>
        <w:jc w:val="center"/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 2: تطور معدل الشغل منذ سنة 2017 (ب %)</w:t>
      </w:r>
    </w:p>
    <w:p w:rsidR="00FE4171" w:rsidRPr="003A05AF" w:rsidRDefault="0003740F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03740F">
        <w:rPr>
          <w:rFonts w:asciiTheme="majorBidi" w:hAnsiTheme="majorBidi" w:cs="Times New Roman"/>
          <w:b/>
          <w:bCs/>
          <w:noProof/>
          <w:color w:val="548DD4"/>
          <w:sz w:val="28"/>
          <w:szCs w:val="28"/>
          <w:rtl/>
          <w:lang w:eastAsia="fr-FR"/>
        </w:rPr>
        <w:drawing>
          <wp:inline distT="0" distB="0" distL="0" distR="0">
            <wp:extent cx="5759355" cy="1781033"/>
            <wp:effectExtent l="0" t="0" r="0" b="0"/>
            <wp:docPr id="5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4171" w:rsidRPr="003A05AF" w:rsidRDefault="004838CC" w:rsidP="00932A21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color w:val="31849B" w:themeColor="accent5" w:themeShade="BF"/>
          <w:sz w:val="28"/>
          <w:szCs w:val="28"/>
          <w:rtl/>
          <w:lang w:eastAsia="fr-FR" w:bidi="ar-MA"/>
        </w:rPr>
      </w:pP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>إحداث</w:t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 xml:space="preserve"> مناصب الشغل، </w:t>
      </w:r>
      <w:r w:rsidR="00372AE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tzm-Arab-MA"/>
        </w:rPr>
        <w:t xml:space="preserve">حصريا </w:t>
      </w:r>
      <w:r w:rsidR="00932A21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>المؤدى عنها</w:t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="00FE4171"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</w:p>
    <w:p w:rsidR="00FE4171" w:rsidRPr="003A05AF" w:rsidRDefault="00FE4171" w:rsidP="0003740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بعد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إحداث</w:t>
      </w:r>
      <w:r w:rsidR="0003740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82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​​خلال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السنة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الماضية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الاقتصاد الوطني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193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خلال سنة </w:t>
      </w:r>
      <w:r w:rsidR="00941A7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2025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إحداث</w:t>
      </w:r>
      <w:r w:rsidR="0041588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203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الحضري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FE4171" w:rsidRPr="003A05AF" w:rsidRDefault="00FE4171" w:rsidP="0003740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حسب نوع الشغل، تم إحداث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249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 مؤدى عنه،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212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37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حين،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غير مؤدى عنه بـ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5.000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ويعزى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ذلك إلى تراجع هذا النوع من الشغل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3740F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46.000</w:t>
      </w:r>
      <w:r w:rsidR="0003740F"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منصب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037"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DA20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40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9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الحضري.</w:t>
      </w:r>
    </w:p>
    <w:p w:rsidR="00FE4171" w:rsidRPr="00096978" w:rsidRDefault="00FE4171" w:rsidP="000B0506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t>مبيان</w:t>
      </w:r>
      <w:r w:rsidRPr="00096978">
        <w:rPr>
          <w:rFonts w:asciiTheme="majorBidi" w:hAnsiTheme="majorBidi" w:cstheme="majorBidi"/>
          <w:b/>
          <w:bCs/>
          <w:color w:val="4F81BD" w:themeColor="accent1"/>
          <w:sz w:val="24"/>
          <w:szCs w:val="24"/>
        </w:rPr>
        <w:t>3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: صافي التغير في الشغل بين سنتي </w:t>
      </w:r>
      <w:r w:rsidR="00941A7A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2024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941A7A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2025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حسب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 w:bidi="tzm-Arab-MA"/>
        </w:rPr>
        <w:t xml:space="preserve"> نوع الشغل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وسط الإقامة</w:t>
      </w:r>
    </w:p>
    <w:p w:rsidR="00E1446B" w:rsidRPr="003A05AF" w:rsidRDefault="00CA04B7" w:rsidP="00C10875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A04B7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759355" cy="1821976"/>
            <wp:effectExtent l="0" t="0" r="0" b="0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171" w:rsidRPr="003A05AF" w:rsidRDefault="000B0506" w:rsidP="000B0506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باستثناء قطاع "</w:t>
      </w:r>
      <w:r w:rsidRPr="000B0506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>الفلاحة والغابات والصيد</w:t>
      </w: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"، عرفت القطاعات الأخرى</w:t>
      </w:r>
      <w:r w:rsidR="00CA04B7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 </w:t>
      </w:r>
      <w:r w:rsidR="00FE4171"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إحداث </w:t>
      </w:r>
      <w:r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>ل</w:t>
      </w:r>
      <w:r w:rsidR="00FE4171"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مناصب الشغل </w:t>
      </w:r>
    </w:p>
    <w:p w:rsidR="000B2441" w:rsidRDefault="00FE4171" w:rsidP="003B2BC1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سنة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2025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قطاع "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الخدمات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123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منصب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شغل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نتيجة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إحداث 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105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الحضري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18.000 بالوسط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القروي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1757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ويأتي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إحداث مناصب الشغل</w:t>
      </w:r>
      <w:r w:rsidR="00CA04B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A0975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الجديدة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بهذا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القطاع أساسا من إحداث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</w:t>
      </w:r>
      <w:r w:rsidR="00D05FBC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منصب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36910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شغل </w:t>
      </w:r>
      <w:r w:rsidR="00736910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 خلال </w:t>
      </w:r>
      <w:r w:rsidR="00736910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736910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الأنشطة المالية، التأمين، العقار، العلمية، التقنية، والخدمات الإدارية والدعم</w:t>
      </w:r>
      <w:r w:rsidR="00736910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73691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</w:t>
      </w:r>
      <w:r w:rsidR="005F490B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منصب </w:t>
      </w:r>
      <w:r w:rsidR="00A1757A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من خلال 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D05FBC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الخدمات الإجتماعية المقدمة </w:t>
      </w:r>
      <w:r w:rsidR="00CD1890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للمجتمع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042BB8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FE4171" w:rsidRPr="00C71C38" w:rsidRDefault="000B2441" w:rsidP="0021321D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وأحدث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قطاع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"البناء والأشغال العمومية"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64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نتيجة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إحداث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43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 بالوسط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الحضري و2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5F490B" w:rsidRPr="00C71C38" w:rsidRDefault="00FE4171" w:rsidP="0021321D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كما</w:t>
      </w:r>
      <w:r w:rsidR="000B244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أحدث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قطاع "</w:t>
      </w:r>
      <w:r w:rsidR="00A116CE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الصناعة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46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="002132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1321D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2132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1321D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21321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1321D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40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بالوسط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الحضري و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بالوسط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القروي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 .</w:t>
      </w:r>
    </w:p>
    <w:p w:rsidR="00FE4171" w:rsidRPr="00C71C38" w:rsidRDefault="00FE4171" w:rsidP="000B2441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حين</w:t>
      </w:r>
      <w:r w:rsid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قطاع "الفلاحة والغابات والصيد"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41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 منصب</w:t>
      </w:r>
      <w:r w:rsidR="001815AF"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شغل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على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الصعيد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0506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الوطني</w:t>
      </w:r>
      <w:r w:rsidR="001815AF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نتيجة فقدان</w:t>
      </w:r>
      <w:r w:rsidR="0041588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85041A"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القروي 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إحداث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14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C71C3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</w:t>
      </w:r>
      <w:r w:rsidRPr="00C71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C10875" w:rsidRDefault="00C10875" w:rsidP="00C10875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FE4171" w:rsidRDefault="004347FF" w:rsidP="00C71C38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br w:type="page"/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مبيان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>4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: صافي التغير في الشغل بين سنتي </w:t>
      </w:r>
      <w:r w:rsidR="00941A7A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2024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941A7A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2025</w:t>
      </w:r>
      <w:r w:rsidR="00415885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="00FE4171" w:rsidRPr="00D97C72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حسب قطاعات النشاط الاقتصادي ووسط الإقامة</w:t>
      </w:r>
      <w:r w:rsidR="00FE4171" w:rsidRPr="00D97C72">
        <w:rPr>
          <w:rStyle w:val="Appelnotedebasdep"/>
          <w:rFonts w:asciiTheme="majorBidi" w:hAnsiTheme="majorBidi" w:cstheme="majorBidi"/>
          <w:b/>
          <w:bCs/>
          <w:color w:val="4F81BD" w:themeColor="accent1"/>
          <w:sz w:val="24"/>
          <w:szCs w:val="24"/>
          <w:rtl/>
        </w:rPr>
        <w:footnoteReference w:id="1"/>
      </w:r>
    </w:p>
    <w:p w:rsidR="00D97C72" w:rsidRPr="00096978" w:rsidRDefault="000B2441" w:rsidP="00D97C72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</w:pPr>
      <w:r w:rsidRPr="000B2441">
        <w:rPr>
          <w:rFonts w:asciiTheme="majorBidi" w:eastAsia="Times New Roman" w:hAnsiTheme="majorBidi" w:cs="Times New Roman"/>
          <w:b/>
          <w:bCs/>
          <w:noProof/>
          <w:color w:val="4F81BD" w:themeColor="accent1"/>
          <w:sz w:val="24"/>
          <w:szCs w:val="24"/>
          <w:rtl/>
          <w:lang w:eastAsia="fr-FR"/>
        </w:rPr>
        <w:drawing>
          <wp:inline distT="0" distB="0" distL="0" distR="0">
            <wp:extent cx="5760720" cy="2100097"/>
            <wp:effectExtent l="0" t="0" r="0" b="0"/>
            <wp:docPr id="10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6167" w:rsidRPr="009725DE" w:rsidRDefault="00932A21" w:rsidP="00992B04">
      <w:pPr>
        <w:pStyle w:val="MMTopic2"/>
        <w:numPr>
          <w:ilvl w:val="0"/>
          <w:numId w:val="6"/>
        </w:numPr>
        <w:bidi/>
        <w:spacing w:line="312" w:lineRule="auto"/>
        <w:ind w:left="708" w:hanging="198"/>
        <w:jc w:val="both"/>
        <w:rPr>
          <w:rFonts w:ascii="Simplified Arabic" w:hAnsi="Simplified Arabic" w:cs="Simplified Arabic"/>
          <w:color w:val="212121"/>
          <w:sz w:val="32"/>
          <w:szCs w:val="32"/>
          <w:rtl/>
          <w:lang w:bidi="ar-MA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val="fr-FR"/>
        </w:rPr>
        <w:t xml:space="preserve">أهم </w:t>
      </w:r>
      <w:r w:rsidR="00636167" w:rsidRPr="00C10875">
        <w:rPr>
          <w:rFonts w:ascii="Times New Roman" w:hAnsi="Times New Roman" w:cs="Times New Roman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val="fr-FR"/>
        </w:rPr>
        <w:t>مميزات الساكنة النشيطة المشتغلة</w:t>
      </w:r>
    </w:p>
    <w:p w:rsidR="00636167" w:rsidRDefault="000B0506" w:rsidP="00CF6887">
      <w:pPr>
        <w:pStyle w:val="PrformatHTML"/>
        <w:shd w:val="clear" w:color="auto" w:fill="FFFFFF"/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3A05AF">
        <w:rPr>
          <w:rFonts w:asciiTheme="majorBidi" w:hAnsiTheme="majorBidi" w:cstheme="majorBidi" w:hint="cs"/>
          <w:sz w:val="28"/>
          <w:szCs w:val="28"/>
          <w:rtl/>
          <w:lang w:bidi="ar-MA"/>
        </w:rPr>
        <w:t>خلال</w:t>
      </w:r>
      <w:r w:rsidR="00CF688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 w:rsidRPr="006361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سنة </w:t>
      </w:r>
      <w:r w:rsidR="00941A7A">
        <w:rPr>
          <w:rFonts w:asciiTheme="majorBidi" w:hAnsiTheme="majorBidi" w:cstheme="majorBidi" w:hint="cs"/>
          <w:sz w:val="28"/>
          <w:szCs w:val="28"/>
          <w:rtl/>
          <w:lang w:bidi="tzm-Arab-MA"/>
        </w:rPr>
        <w:t>2025</w:t>
      </w:r>
      <w:r w:rsidR="00636167" w:rsidRPr="006361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من</w:t>
      </w:r>
      <w:r w:rsidR="00465B3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بين</w:t>
      </w:r>
      <w:r w:rsidR="00CF688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10.867.000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نشيط مشتغل،</w:t>
      </w:r>
      <w:r w:rsidR="00CF688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يقطن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7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5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 xml:space="preserve">%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منهم بالوسط القروي و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20,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هم نساء. ويمثل الشباب الذين تتراوح أعمارهم ما بين 15 و34 سنة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3,5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 xml:space="preserve">%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 حجم الشغل الإجمالي (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7,7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شباب تتراوح أعمارهم بين15 و24 سنة و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2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5,8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تتراوح أعمارهم ما بين 25 و34 سنة). قرابة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4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6,4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5765C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63616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من 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النشيطين المشتغلين لا يتوفرون على أية شهادة، فيما يتوفر 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636167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5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منهم على شهادة متوسطة و</w:t>
      </w:r>
      <w:r w:rsidR="00CF6887">
        <w:rPr>
          <w:rFonts w:asciiTheme="majorBidi" w:hAnsiTheme="majorBidi" w:cstheme="majorBidi"/>
          <w:sz w:val="28"/>
          <w:szCs w:val="28"/>
          <w:lang w:bidi="tzm-Arab-MA"/>
        </w:rPr>
        <w:t>20</w:t>
      </w:r>
      <w:r w:rsidR="00636167" w:rsidRPr="00636167">
        <w:rPr>
          <w:rFonts w:asciiTheme="majorBidi" w:hAnsiTheme="majorBidi" w:cstheme="majorBidi"/>
          <w:sz w:val="28"/>
          <w:szCs w:val="28"/>
          <w:lang w:bidi="tzm-Arab-MA"/>
        </w:rPr>
        <w:t>,1%</w:t>
      </w:r>
      <w:r w:rsidR="00636167"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على شهادة عليا.</w:t>
      </w:r>
    </w:p>
    <w:p w:rsidR="00636167" w:rsidRPr="003A05AF" w:rsidRDefault="00636167" w:rsidP="00CF688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شغل قطاع الخدمات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قرابة نصف 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الس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كن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النش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>ط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636167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المشتغل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5765C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يليه قطاع "الفلاحة والغابة والصيد" 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5765C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ساهم قطاع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A116CE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الصناعة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جهته،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5765C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شغل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النشيطين المشتغلين</w:t>
      </w:r>
      <w:r w:rsidR="00BF2777" w:rsidRPr="00BF2777">
        <w:rPr>
          <w:rFonts w:asciiTheme="majorBidi" w:hAnsiTheme="majorBidi" w:cstheme="majorBidi"/>
          <w:vertAlign w:val="superscript"/>
          <w:rtl/>
          <w:lang w:bidi="tzm-Arab-MA"/>
        </w:rPr>
        <w:footnoteReference w:id="2"/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636167" w:rsidRPr="003A05AF" w:rsidRDefault="00636167" w:rsidP="00CF688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يشتغل</w:t>
      </w:r>
      <w:r w:rsidR="005765C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قرابة</w:t>
      </w:r>
      <w:r w:rsidR="005765C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F277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6 نشيطين مشتغلين من بين كل 10 </w:t>
      </w:r>
      <w:r w:rsidR="00BF277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القروي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0,5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"الفلاحة والغابة والصيد"،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يشتغل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أكثر من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ثلث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النشيطين المشتغلين بالوسط الحضري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6,5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"الخدمات".</w:t>
      </w:r>
    </w:p>
    <w:p w:rsidR="00636167" w:rsidRDefault="00636167" w:rsidP="003B2BC1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قرابة 6 نشيطين مشتغلين من بين كل 10 هم مستأجر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61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ويبقى الشغل المأجور أكثر انتشارًا بين النساء النشيطات المشتغلات بالوسط الحضري، بنسبة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مقابل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بين الرجال. ويمثل المستقلون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المشتغلين،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29,5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الرجال و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F27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النساء. وتشكل فئة المساعدين العائليين 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F688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مع ذروة تبلغ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5765C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765C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 القرويات. أما فئة 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المشغلين فتمثل</w:t>
      </w:r>
      <w:r w:rsidR="005765C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3B2BC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النشيطين المشتغلين.</w:t>
      </w:r>
    </w:p>
    <w:p w:rsidR="000D2E09" w:rsidRPr="000D2E09" w:rsidRDefault="000D2E09" w:rsidP="005765C8">
      <w:pPr>
        <w:pStyle w:val="PrformatHTML"/>
        <w:shd w:val="clear" w:color="auto" w:fill="FFFFFF"/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وحسب 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المهن </w:t>
      </w:r>
      <w:r w:rsidR="000B0506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مزاولة من طرف السكان النشيطين المشتغلين، 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يشتغل</w:t>
      </w:r>
      <w:r w:rsidR="005765C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19,</w:t>
      </w:r>
      <w:r w:rsidR="005765C8">
        <w:rPr>
          <w:rFonts w:asciiTheme="majorBidi" w:hAnsiTheme="majorBidi" w:cstheme="majorBidi"/>
          <w:sz w:val="28"/>
          <w:szCs w:val="28"/>
          <w:lang w:bidi="tzm-Arab-MA"/>
        </w:rPr>
        <w:t>6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منهم </w:t>
      </w:r>
      <w:r w:rsidR="005765C8">
        <w:rPr>
          <w:rFonts w:asciiTheme="majorBidi" w:hAnsiTheme="majorBidi" w:cstheme="majorBidi" w:hint="cs"/>
          <w:sz w:val="28"/>
          <w:szCs w:val="28"/>
          <w:rtl/>
          <w:lang w:bidi="tzm-Arab-MA"/>
        </w:rPr>
        <w:t>ك</w:t>
      </w:r>
      <w:r w:rsidR="005765C8"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عمال يدوي</w:t>
      </w:r>
      <w:r w:rsidR="005765C8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5765C8"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ن غير الفلاحيين، حمال</w:t>
      </w:r>
      <w:r w:rsidR="005765C8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5765C8">
        <w:rPr>
          <w:rFonts w:asciiTheme="majorBidi" w:hAnsiTheme="majorBidi" w:cstheme="majorBidi"/>
          <w:sz w:val="28"/>
          <w:szCs w:val="28"/>
          <w:rtl/>
          <w:lang w:bidi="tzm-Arab-MA"/>
        </w:rPr>
        <w:t>ن وعمال المهن الصغرى</w:t>
      </w:r>
      <w:r w:rsidR="005765C8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="005765C8" w:rsidRPr="005765C8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5765C8"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5765C8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5765C8" w:rsidRPr="00101E8D">
        <w:rPr>
          <w:rFonts w:asciiTheme="majorBidi" w:hAnsiTheme="majorBidi" w:cstheme="majorBidi"/>
          <w:sz w:val="28"/>
          <w:szCs w:val="28"/>
          <w:lang w:bidi="tzm-Arab-MA"/>
        </w:rPr>
        <w:t>18,6%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ك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حرفيين وعمال مؤهلين في المهن الحرفية</w:t>
      </w:r>
      <w:r w:rsidR="000B050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16,</w:t>
      </w:r>
      <w:r w:rsidR="005765C8">
        <w:rPr>
          <w:rFonts w:asciiTheme="majorBidi" w:hAnsiTheme="majorBidi" w:cstheme="majorBidi"/>
          <w:sz w:val="28"/>
          <w:szCs w:val="28"/>
          <w:lang w:bidi="tzm-Arab-MA"/>
        </w:rPr>
        <w:t>3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عمال يدوي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="00101E8D">
        <w:rPr>
          <w:rFonts w:asciiTheme="majorBidi" w:hAnsiTheme="majorBidi" w:cstheme="majorBidi"/>
          <w:sz w:val="28"/>
          <w:szCs w:val="28"/>
          <w:rtl/>
          <w:lang w:bidi="tzm-Arab-MA"/>
        </w:rPr>
        <w:t>ن في الفلاحة، الغابة والصيد</w:t>
      </w:r>
      <w:r w:rsidRPr="000D2E09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ويمثل المستخدمون 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1</w:t>
      </w:r>
      <w:r w:rsidR="005765C8">
        <w:rPr>
          <w:rFonts w:asciiTheme="majorBidi" w:hAnsiTheme="majorBidi" w:cstheme="majorBidi"/>
          <w:sz w:val="28"/>
          <w:szCs w:val="28"/>
          <w:lang w:bidi="tzm-Arab-MA"/>
        </w:rPr>
        <w:t>4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,</w:t>
      </w:r>
      <w:r w:rsidR="005765C8">
        <w:rPr>
          <w:rFonts w:asciiTheme="majorBidi" w:hAnsiTheme="majorBidi" w:cstheme="majorBidi"/>
          <w:sz w:val="28"/>
          <w:szCs w:val="28"/>
          <w:lang w:bidi="tzm-Arab-MA"/>
        </w:rPr>
        <w:t>2</w:t>
      </w:r>
      <w:r w:rsidR="00101E8D" w:rsidRPr="00101E8D">
        <w:rPr>
          <w:rFonts w:asciiTheme="majorBidi" w:hAnsiTheme="majorBidi" w:cstheme="majorBidi"/>
          <w:sz w:val="28"/>
          <w:szCs w:val="28"/>
          <w:lang w:bidi="tzm-Arab-MA"/>
        </w:rPr>
        <w:t>%</w:t>
      </w:r>
      <w:r w:rsidR="00101E8D" w:rsidRPr="00101E8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</w:t>
      </w:r>
      <w:r w:rsidR="00101E8D" w:rsidRPr="000B050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مجموع النشيطين المشتغلين.</w:t>
      </w:r>
    </w:p>
    <w:p w:rsidR="00636167" w:rsidRPr="00636167" w:rsidRDefault="00710C25" w:rsidP="00710C2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يزاول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حوالي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9,3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 شغلا غير مؤدى عنه. ويهم هذا النوع من الشغل القرويين (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أكثر من القاطنين </w:t>
      </w:r>
      <w:r w:rsidR="00E37A8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الحضري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2%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والنساء (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أكثرمن الرجال (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36167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</w:t>
      </w:r>
    </w:p>
    <w:p w:rsidR="00636167" w:rsidRPr="00636167" w:rsidRDefault="00636167" w:rsidP="00710C2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 ما يقارب 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ال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نشيط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ين</w:t>
      </w:r>
      <w:r w:rsidR="00710C2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مشتغل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ين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هم 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صدف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يو</w:t>
      </w:r>
      <w:r w:rsidRPr="006361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أوموسمي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</w:t>
      </w:r>
      <w:r w:rsidR="00DA2D7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وسط القروي 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3163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A2D7B"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636167" w:rsidRPr="00636167" w:rsidRDefault="00636167" w:rsidP="00710C25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يشتغل حوالي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النشيطين المشتغلين لمدة تفوق 48 ساعة في الأسبوع (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0B050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30,1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القروي)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ويهم الشغل لساعات مفرطة</w:t>
      </w:r>
      <w:r w:rsidRPr="00E37A83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eastAsia="fr-FR" w:bidi="tzm-Arab-MA"/>
        </w:rPr>
        <w:footnoteReference w:id="3"/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بالأساس الرجال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38,1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أكثر من النساء 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DA2D7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10C2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6361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6361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636167" w:rsidRPr="00096978" w:rsidRDefault="00636167" w:rsidP="009A0024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يستفيد </w:t>
      </w:r>
      <w:r w:rsidR="00DA2D7B" w:rsidRPr="009A002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أكثر من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ثلاثة نشيطين مشتغلين من كل عشرة (</w:t>
      </w:r>
      <w:r w:rsidR="00DA2D7B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710C25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A2D7B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من التغطية الصحية المرتبطة بالشغل (%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31630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449EC"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A2D7B"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يسجل </w:t>
      </w:r>
      <w:r w:rsidR="00885B5C"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المشتغلون بقطاع "الصناعة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 أعلى معدل للتغطية الصحية المرتبطة بالشغل (%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49,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يليه قطاع "الخدمات" (%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ثم قطاع "البناء والأشغال العمومية" (%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</w:t>
      </w:r>
      <w:r w:rsidR="009449EC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وقطاع "الفلاحة، الغابة والصيد" (%</w:t>
      </w:r>
      <w:r w:rsidR="009449EC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A0024" w:rsidRPr="009A002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9A002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636167" w:rsidRPr="00096978" w:rsidRDefault="00636167" w:rsidP="00934916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يستفيد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34916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الصعيد الوطني،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المستأجرين من التغطية الصحية المرتبطة بالشغل،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وتبلغ هذه النسبة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4,2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النساء و%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9449EC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لدى الرجال.</w:t>
      </w:r>
    </w:p>
    <w:p w:rsidR="00096978" w:rsidRDefault="00636167" w:rsidP="00934916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أكثر من نصف المستأجرين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يتوفرون على عقدة عمل تنظم علاقاتهم مع مشغلهم. أكثر من الربع (%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D7098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يتوفرون على عقدة 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مدة غير محددة،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عقدة 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مدة محد</w:t>
      </w:r>
      <w:r w:rsidR="00D7098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دة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="00D7098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عقد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ة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شفوي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ة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D7098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يسجل </w:t>
      </w:r>
      <w:r w:rsidR="00934916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المستأجر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934916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 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بقطاع "الخدمات" أعلى معدل للت</w:t>
      </w:r>
      <w:r w:rsidR="00D7098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عاقد 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67,1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يليه قطاع "الصناعة" (%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66,9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7E78EF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"الفلاحة، الغابة والصيد" (%</w:t>
      </w:r>
      <w:r w:rsidR="007E78EF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25,5</w:t>
      </w:r>
      <w:r w:rsidR="007E78EF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E78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34916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ثم</w:t>
      </w:r>
      <w:r w:rsidR="0093491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E78EF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"البناء والأشغال العمومية" (%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23,1</w:t>
      </w:r>
      <w:r w:rsidR="00D7098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FE4171" w:rsidRPr="003B5873" w:rsidRDefault="00FE4171" w:rsidP="00992B04">
      <w:pPr>
        <w:pStyle w:val="Paragraphedeliste"/>
        <w:numPr>
          <w:ilvl w:val="0"/>
          <w:numId w:val="6"/>
        </w:numPr>
        <w:bidi/>
        <w:spacing w:before="240" w:line="312" w:lineRule="auto"/>
        <w:ind w:left="708" w:hanging="198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3B587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:rsidR="00FE4171" w:rsidRPr="00FC3E3F" w:rsidRDefault="000B2441" w:rsidP="00932A21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</w:pPr>
      <w:r>
        <w:rPr>
          <w:rFonts w:asciiTheme="majorBidi" w:eastAsia="Book Antiqua" w:hAnsiTheme="majorBidi" w:cstheme="majorBidi" w:hint="cs"/>
          <w:b/>
          <w:bCs/>
          <w:color w:val="548DD4" w:themeColor="text2" w:themeTint="99"/>
          <w:sz w:val="28"/>
          <w:szCs w:val="28"/>
          <w:rtl/>
          <w:lang w:eastAsia="fr-FR"/>
        </w:rPr>
        <w:t xml:space="preserve">تراجع </w:t>
      </w:r>
      <w:r w:rsidR="00FE4171"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البطالة</w:t>
      </w:r>
    </w:p>
    <w:p w:rsidR="00FE4171" w:rsidRPr="00486AE7" w:rsidRDefault="00A744F8" w:rsidP="00A744F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 w:rsidR="0006268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762F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17.000</w:t>
      </w:r>
      <w:r w:rsidR="00062684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="00FE4171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ما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سنتي 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2024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2025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1.638.000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1.621.000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عاطل، وهو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يعادل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تراجعا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قدره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FE4171" w:rsidRPr="0006268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وذلك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نتيجة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انخفاض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9</w:t>
      </w:r>
      <w:r w:rsidR="00786C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شخص</w:t>
      </w:r>
      <w:r w:rsidR="00B15C4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</w:t>
      </w:r>
      <w:r w:rsidR="00786C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وبـ</w:t>
      </w:r>
      <w:r w:rsidR="00B15C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8</w:t>
      </w:r>
      <w:r w:rsidR="00786C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="00FE4171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القروي.</w:t>
      </w:r>
    </w:p>
    <w:p w:rsidR="00FE4171" w:rsidRDefault="00FE4171" w:rsidP="00742C0A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وهكذا،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A744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,3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A744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.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وحسب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وسط الإقامة، انتقل معدل البطالة من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0B244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(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42C0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</w:p>
    <w:p w:rsidR="00FA5633" w:rsidRPr="00096978" w:rsidRDefault="00FA5633" w:rsidP="00FA56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</w:p>
    <w:p w:rsidR="00FE4171" w:rsidRPr="00096978" w:rsidRDefault="00FE4171" w:rsidP="00096978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>5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:</w:t>
      </w:r>
      <w:r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تطور معدل البطالة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منذ سنة 2017 (ب %)</w:t>
      </w:r>
    </w:p>
    <w:p w:rsidR="00FE4171" w:rsidRPr="001C6903" w:rsidRDefault="006653AF" w:rsidP="00C1087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653AF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59355" cy="1924334"/>
            <wp:effectExtent l="0" t="0" r="0" b="0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71" w:rsidRPr="001B672F" w:rsidRDefault="00FE4171" w:rsidP="006653A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وارتفع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B15C4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لدى </w:t>
      </w:r>
      <w:r w:rsidR="00CD1890" w:rsidRPr="003367F8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النساء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="00696C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انخفض </w:t>
      </w:r>
      <w:r w:rsidR="00696CA6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96CA6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0,</w:t>
      </w:r>
      <w:r w:rsidR="006653AF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8</w:t>
      </w:r>
      <w:r w:rsidR="006653AF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786CFC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786CF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لدى</w:t>
      </w:r>
      <w:r w:rsidR="00B15C41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 الرجال</w:t>
      </w:r>
      <w:r w:rsidR="00B15C41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6653AF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96C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6653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6653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B15C41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4347FF" w:rsidRDefault="000F342B" w:rsidP="00FA56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باستثناء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الشباب المتراوحة أعمارهم بين 15 و24 سنة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الذين سجل معدل بطالتهم ارتفاعا بـ 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0,5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 (منتقلا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)، عرف هذا المعدل انخفاضا لدى </w:t>
      </w:r>
      <w:r w:rsidR="00FE4171"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الفئات العمرية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الأخرى. فقد انتقل من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 xml:space="preserve">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25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34 سنة 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-0,1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بين3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5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و4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 سنة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-0,4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037E7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ومن </w:t>
      </w:r>
      <w:r w:rsidR="00037E7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037E75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37E7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37E75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037E7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3,6</w:t>
      </w:r>
      <w:r w:rsidR="00037E75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37E7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FE4171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</w:t>
      </w:r>
      <w:r w:rsidR="00FE417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البالغين من العمر 45 سنة فما فوق</w:t>
      </w:r>
      <w:r w:rsidR="00037E7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="00037E7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-0,4</w:t>
      </w:r>
      <w:r w:rsidR="00037E7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</w:t>
      </w:r>
      <w:r w:rsidR="00112C4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FE4171"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FE4171" w:rsidRPr="00096978" w:rsidRDefault="00FE4171" w:rsidP="00037E75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</w:pP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مبيان 6: تطور معدل البطالة بين سنتي</w:t>
      </w:r>
      <w:r w:rsidR="00037E75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 xml:space="preserve"> </w:t>
      </w:r>
      <w:r w:rsidR="00941A7A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2024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 و</w:t>
      </w:r>
      <w:r w:rsidR="00941A7A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2025</w:t>
      </w:r>
      <w:r w:rsidR="00037E75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 xml:space="preserve">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لد</w:t>
      </w:r>
      <w:r w:rsidRPr="00096978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ى</w:t>
      </w:r>
      <w:r w:rsidR="00037E75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lang w:eastAsia="fr-FR"/>
        </w:rPr>
        <w:t xml:space="preserve">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بعض الفئات </w:t>
      </w:r>
      <w:r w:rsidR="004347FF"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فئات السكان النشيطين </w:t>
      </w:r>
      <w:r w:rsidRPr="00096978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(%)</w:t>
      </w:r>
    </w:p>
    <w:p w:rsidR="00FE4171" w:rsidRPr="001C6903" w:rsidRDefault="00034730" w:rsidP="00034730">
      <w:pPr>
        <w:pStyle w:val="Paragraphedeliste"/>
        <w:bidi/>
        <w:spacing w:line="312" w:lineRule="auto"/>
        <w:rPr>
          <w:rFonts w:eastAsia="Times New Roman"/>
          <w:lang w:eastAsia="fr-FR"/>
        </w:rPr>
      </w:pPr>
      <w:r w:rsidRPr="00034730">
        <w:rPr>
          <w:rFonts w:eastAsia="Times New Roman" w:cs="Times New Roman"/>
          <w:noProof/>
          <w:rtl/>
          <w:lang w:eastAsia="fr-FR"/>
        </w:rPr>
        <w:drawing>
          <wp:inline distT="0" distB="0" distL="0" distR="0">
            <wp:extent cx="5384041" cy="2108579"/>
            <wp:effectExtent l="0" t="0" r="0" b="0"/>
            <wp:docPr id="15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15CE" w:rsidRPr="00096978" w:rsidRDefault="009449EC" w:rsidP="007A233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وحسب الشهادة، 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عرف معدل البطالة </w:t>
      </w:r>
      <w:r w:rsidR="00037E7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انخفاضا </w:t>
      </w:r>
      <w:r w:rsidR="007A233F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لدى حاملي الشهادات</w:t>
      </w:r>
      <w:r w:rsidR="002C14D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AB15CE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3473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</w:t>
      </w:r>
      <w:r w:rsidR="0003473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صفوف الأشخاص ا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لذين لا يتوفرون على أي شهادة</w:t>
      </w:r>
      <w:r w:rsidR="00AB15C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 منتقلا</w:t>
      </w:r>
      <w:r w:rsidR="0003473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AB15CE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B15CE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9449EC" w:rsidRDefault="009449EC" w:rsidP="00C022BC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 معدل </w:t>
      </w:r>
      <w:r w:rsidR="00AB15CE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بطالة </w:t>
      </w:r>
      <w:r w:rsidR="00AB15CE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أه</w:t>
      </w:r>
      <w:r w:rsidR="00BB728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 </w:t>
      </w:r>
      <w:r w:rsidR="002C14D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الانخفاضات</w:t>
      </w:r>
      <w:r w:rsidR="00BB728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بين ح</w:t>
      </w:r>
      <w:r w:rsidR="00963B9B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مل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</w:t>
      </w:r>
      <w:r w:rsidR="002C14D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شهادات</w:t>
      </w:r>
      <w:r w:rsidR="002C14D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التقني والأطر المتوسطة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-2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C14D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="002C14D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63CF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)، يليهم حاملي شهادات </w:t>
      </w:r>
      <w:r w:rsidR="002C14D0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</w:t>
      </w:r>
      <w:r w:rsidR="002C14D0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التأهيل</w:t>
      </w:r>
      <w:r w:rsidR="002C14D0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المهني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763CF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763CF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63CF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="00763CF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63CF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BB728B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FA5633" w:rsidRPr="00096978" w:rsidRDefault="00FA5633" w:rsidP="00FA5633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</w:p>
    <w:p w:rsidR="009449EC" w:rsidRDefault="009449EC" w:rsidP="00963B9B">
      <w:pPr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F22A6B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="00963B9B" w:rsidRPr="00F22A6B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  <w:lang w:eastAsia="fr-FR"/>
        </w:rPr>
        <w:t>7</w:t>
      </w:r>
      <w:r w:rsidRPr="00F22A6B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eastAsia="fr-FR"/>
        </w:rPr>
        <w:t>: تطور معدل البطالة حسب الشهادة (%</w:t>
      </w:r>
      <w:r w:rsidRPr="00F22A6B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)</w:t>
      </w:r>
    </w:p>
    <w:p w:rsidR="009449EC" w:rsidRPr="009725DE" w:rsidRDefault="00F22A6B" w:rsidP="00C10875">
      <w:pPr>
        <w:spacing w:before="240" w:line="312" w:lineRule="auto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MA"/>
        </w:rPr>
      </w:pPr>
      <w:r w:rsidRPr="00F22A6B">
        <w:rPr>
          <w:rFonts w:ascii="Simplified Arabic" w:hAnsi="Simplified Arabic" w:cs="Simplified Arabic"/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5759355" cy="2661313"/>
            <wp:effectExtent l="0" t="0" r="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3778" w:rsidRPr="00043558" w:rsidRDefault="004C6764" w:rsidP="004C6764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ولقد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تميزت البطالة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خلال هذه الفترة، 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بزيادة نسبة العاطلين 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الذين لم يسبق لهم أن اشتغلوا والبطالة طويلة الأمد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 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ارتفعت نسبة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العاطلين 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الذين لم يسبق لهم أن اشتغلوا من 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49,3%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52,9% 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ونسبة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الأشخاص </w:t>
      </w:r>
      <w:r w:rsidR="00A775D9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عاطلين عن العمل لمدة </w:t>
      </w:r>
      <w:r w:rsidR="00A775D9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أو أكثر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62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64</w:t>
      </w:r>
      <w:r w:rsidR="0061377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4355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613778" w:rsidRPr="00932A2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 و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رتفع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متوسط ​​مدة البطالة من </w:t>
      </w:r>
      <w:r w:rsidR="0061377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3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1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شهرا إلى 3</w:t>
      </w:r>
      <w:r w:rsidR="00043558" w:rsidRPr="00932A2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3</w:t>
      </w:r>
      <w:r w:rsidR="00FE4171" w:rsidRPr="00932A2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شهرا.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</w:p>
    <w:p w:rsidR="0024126D" w:rsidRDefault="000F2EAE" w:rsidP="004B41D1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ومن جهة أخرى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، </w:t>
      </w:r>
      <w:r w:rsidR="0004355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="0004355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جد 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36,6</w:t>
      </w:r>
      <w:r w:rsidR="00613778" w:rsidRPr="0004355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العاطلين </w:t>
      </w:r>
      <w:r w:rsidR="00A775D9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هذه الوضعية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بعد</w:t>
      </w:r>
      <w:r w:rsidR="0004355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التوقف أو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4B41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إكمال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الدراسة</w:t>
      </w:r>
      <w:r w:rsidR="0004355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25,4%</w:t>
      </w:r>
      <w:r w:rsidR="0004355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4355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FE4171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بعد </w:t>
      </w:r>
      <w:r w:rsidR="00632C86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الطرد</w:t>
      </w:r>
      <w:r w:rsidR="0061377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أو</w:t>
      </w:r>
      <w:r w:rsidR="004B41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13778" w:rsidRPr="0004355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توقف نشاط </w:t>
      </w:r>
      <w:r w:rsidR="00613778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المؤسسة </w:t>
      </w:r>
      <w:r w:rsidR="00786CFC" w:rsidRPr="000435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المشغلة.</w:t>
      </w:r>
    </w:p>
    <w:p w:rsidR="002A0DC7" w:rsidRPr="00F740B5" w:rsidRDefault="0024126D" w:rsidP="00D131E7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كما أن</w:t>
      </w:r>
      <w:r w:rsidR="004B41D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47,1</w:t>
      </w:r>
      <w:r w:rsidR="002A0DC7" w:rsidRPr="00C8075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</w:t>
      </w:r>
      <w:r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العاطلين هم عاطلون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سبق لهم أن اشتغلوا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  <w:r w:rsidR="00C8075F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يقيم</w:t>
      </w:r>
      <w:r w:rsidR="004B41D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%</w:t>
      </w:r>
      <w:r w:rsidR="004B41D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81,</w:t>
      </w:r>
      <w:r w:rsidR="00D131E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="00691EC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هم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الحضري،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كما أن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أكثر من ثلاثة أرباعهم هم ذكور (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="004B41D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4B41D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C8075F" w:rsidRP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2A0DC7" w:rsidRPr="009350A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) و</w:t>
      </w:r>
      <w:r w:rsidR="004B41D1" w:rsidRP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58,1%</w:t>
      </w:r>
      <w:r w:rsidR="002A0DC7" w:rsidRPr="009350A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="004B41D1" w:rsidRPr="009350A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هم</w:t>
      </w:r>
      <w:r w:rsidR="002A0DC7" w:rsidRPr="009350A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2A0DC7" w:rsidRPr="009350A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ينتمون لفئة ال</w:t>
      </w:r>
      <w:r w:rsidR="002A0DC7" w:rsidRPr="009350A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شباب </w:t>
      </w:r>
      <w:r w:rsidR="002A0DC7" w:rsidRPr="009350A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البالغين ما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بين 15 و34 سنة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 و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ما يقارب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العاطلين الذين سبق لهم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أن اشتغلوا </w:t>
      </w:r>
      <w:r w:rsidR="002A0DC7" w:rsidRPr="00F740B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حاصلين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على شهادة؛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ذات مستوى متوسط ​​و%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9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ذات مستوى عال</w:t>
      </w:r>
      <w:r w:rsidR="002A0DC7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.</w:t>
      </w:r>
    </w:p>
    <w:p w:rsidR="002A0DC7" w:rsidRPr="00F740B5" w:rsidRDefault="002A0DC7" w:rsidP="00D87276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وبالإضافة إلى ذلك، فإن 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هؤلاء العاطلين كانوا مستأجرين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D87276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D87276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كانوا يعملون لحسابهم الخاص. كما أن أكثر من</w:t>
      </w:r>
      <w:r w:rsidR="00AF49D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نصفهم </w:t>
      </w:r>
      <w:r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)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(55,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كانوا يزاولون بقطاع "الخدمات"،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17,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بقطاع </w:t>
      </w:r>
      <w:r w:rsidR="00AF49DD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="00AF49DD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الصناعة </w:t>
      </w:r>
      <w:r w:rsidR="00AF49DD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، و%</w:t>
      </w:r>
      <w:r w:rsidR="00C8075F" w:rsidRPr="00F740B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15,</w:t>
      </w:r>
      <w:r w:rsidR="009350A5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بقطاع</w:t>
      </w:r>
      <w:r w:rsidR="00AF49D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F49DD"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"البناء والأشغال العمومية"</w:t>
      </w:r>
      <w:r w:rsidRPr="00F740B5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FE4171" w:rsidRPr="007B0DB8" w:rsidRDefault="00FE4171" w:rsidP="00C10875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  <w:lang w:eastAsia="fr-FR"/>
        </w:rPr>
      </w:pPr>
      <w:r w:rsidRPr="005005C9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="00AF49DD">
        <w:rPr>
          <w:rFonts w:asciiTheme="majorBidi" w:eastAsia="Book Antiqua" w:hAnsiTheme="majorBidi" w:cstheme="majorBidi" w:hint="cs"/>
          <w:b/>
          <w:bCs/>
          <w:color w:val="548DD4" w:themeColor="text2" w:themeTint="99"/>
          <w:sz w:val="28"/>
          <w:szCs w:val="28"/>
          <w:rtl/>
          <w:lang w:eastAsia="fr-FR"/>
        </w:rPr>
        <w:t xml:space="preserve"> </w:t>
      </w:r>
      <w:r w:rsidRPr="007B0DB8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eastAsia="fr-FR"/>
        </w:rPr>
        <w:t>الشغل الناقص</w:t>
      </w:r>
    </w:p>
    <w:p w:rsidR="00FE4171" w:rsidRDefault="00FE4171" w:rsidP="004C6764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حجم الشغل</w:t>
      </w:r>
      <w:r w:rsidR="00AF49D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الناقص، </w:t>
      </w:r>
      <w:r w:rsidR="004C676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ما بين سنتي 2024 و2025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1.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082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1.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190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شخص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85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652</w:t>
      </w:r>
      <w:r w:rsidR="001C5CF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.000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الحضري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ومن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496.000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538.000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وهكذا </w:t>
      </w:r>
      <w:r w:rsidR="008C3C3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الشغل الناقص من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الحضري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20019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2001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1C5CF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FE4171" w:rsidRPr="00096978" w:rsidRDefault="00FE4171" w:rsidP="00CE6016">
      <w:pPr>
        <w:pStyle w:val="Paragraphedeliste"/>
        <w:bidi/>
        <w:spacing w:line="312" w:lineRule="auto"/>
        <w:jc w:val="center"/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</w:pP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 xml:space="preserve">مبيان </w:t>
      </w:r>
      <w:r w:rsidR="00963B9B" w:rsidRPr="00096978">
        <w:rPr>
          <w:rFonts w:eastAsia="Times New Roman"/>
          <w:b/>
          <w:bCs/>
          <w:color w:val="4F81BD" w:themeColor="accent1"/>
          <w:sz w:val="24"/>
          <w:szCs w:val="24"/>
          <w:lang w:eastAsia="fr-FR"/>
        </w:rPr>
        <w:t>8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: تطور معدل الشغل الناقص</w:t>
      </w:r>
      <w:r w:rsidR="00200193">
        <w:rPr>
          <w:rFonts w:eastAsia="Times New Roman"/>
          <w:b/>
          <w:bCs/>
          <w:color w:val="4F81BD" w:themeColor="accent1"/>
          <w:sz w:val="24"/>
          <w:szCs w:val="24"/>
          <w:lang w:eastAsia="fr-FR"/>
        </w:rPr>
        <w:t xml:space="preserve"> 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ما</w:t>
      </w:r>
      <w:r w:rsidR="00200193">
        <w:rPr>
          <w:rFonts w:eastAsia="Times New Roman" w:hint="cs"/>
          <w:b/>
          <w:bCs/>
          <w:color w:val="4F81BD" w:themeColor="accent1"/>
          <w:sz w:val="24"/>
          <w:szCs w:val="24"/>
          <w:rtl/>
          <w:lang w:eastAsia="fr-FR"/>
        </w:rPr>
        <w:t xml:space="preserve"> </w:t>
      </w:r>
      <w:r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ب</w:t>
      </w:r>
      <w:r w:rsidR="00CE6016">
        <w:rPr>
          <w:rFonts w:eastAsia="Times New Roman" w:hint="cs"/>
          <w:b/>
          <w:bCs/>
          <w:color w:val="4F81BD" w:themeColor="accent1"/>
          <w:sz w:val="24"/>
          <w:szCs w:val="24"/>
          <w:rtl/>
          <w:lang w:eastAsia="fr-FR"/>
        </w:rPr>
        <w:t>ين</w:t>
      </w:r>
      <w:r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 xml:space="preserve"> سنتي </w:t>
      </w:r>
      <w:r w:rsidR="00941A7A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2024</w:t>
      </w:r>
      <w:r w:rsidR="00200193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="00963B9B" w:rsidRPr="00096978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>و</w:t>
      </w:r>
      <w:r w:rsidR="00941A7A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2025</w:t>
      </w:r>
      <w:r w:rsidR="00200193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="00963B9B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لد</w:t>
      </w:r>
      <w:r w:rsidR="00963B9B" w:rsidRPr="00096978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>ى</w:t>
      </w:r>
      <w:r w:rsidR="00200193">
        <w:rPr>
          <w:rFonts w:ascii="Simplified Arabic" w:hAnsi="Simplified Arabic" w:cs="Simplified Arabic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="00963B9B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 xml:space="preserve">بعض الفئات </w:t>
      </w:r>
      <w:r w:rsidR="0043381F" w:rsidRPr="00096978">
        <w:rPr>
          <w:rFonts w:ascii="Simplified Arabic" w:hAnsi="Simplified Arabic" w:cs="Simplified Arabic"/>
          <w:b/>
          <w:bCs/>
          <w:color w:val="4F81BD" w:themeColor="accent1"/>
          <w:sz w:val="22"/>
          <w:szCs w:val="22"/>
          <w:rtl/>
        </w:rPr>
        <w:t>فئات السكان النشيطين</w:t>
      </w:r>
      <w:r w:rsidR="0043381F"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 xml:space="preserve"> المشتغلين </w:t>
      </w:r>
      <w:r w:rsidR="00963B9B" w:rsidRPr="00096978">
        <w:rPr>
          <w:rFonts w:eastAsia="Times New Roman"/>
          <w:b/>
          <w:bCs/>
          <w:color w:val="4F81BD" w:themeColor="accent1"/>
          <w:sz w:val="24"/>
          <w:szCs w:val="24"/>
          <w:rtl/>
          <w:lang w:eastAsia="fr-FR"/>
        </w:rPr>
        <w:t>(%)</w:t>
      </w:r>
    </w:p>
    <w:p w:rsidR="00C55640" w:rsidRDefault="008C3C38" w:rsidP="00C10875">
      <w:pPr>
        <w:pStyle w:val="Paragraphedeliste"/>
        <w:bidi/>
        <w:spacing w:line="312" w:lineRule="auto"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8C3C38">
        <w:rPr>
          <w:rFonts w:eastAsia="Times New Roman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752870" cy="1793630"/>
            <wp:effectExtent l="0" t="0" r="0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47FF" w:rsidRDefault="008C3C38" w:rsidP="00FA5633">
      <w:pPr>
        <w:bidi/>
        <w:spacing w:line="312" w:lineRule="auto"/>
        <w:jc w:val="both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كما هم ارتفاع معدلات الشغل الناقص كل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القطاعات الاقتصادية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 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أهم </w:t>
      </w:r>
      <w:r w:rsidR="007A233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</w:t>
      </w: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رتفاع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لهذا ال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 ب</w:t>
      </w:r>
      <w:r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+</w:t>
      </w:r>
      <w:r w:rsidR="000552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552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(من 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</w:t>
      </w:r>
      <w:r w:rsidR="000552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0552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21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0552F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0552F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متبوعا 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"الفلاحة والغابة والصيد" ب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نقطة (من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وقطاع "</w:t>
      </w:r>
      <w:r w:rsidR="007A233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الصناعة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="00757DBA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 </w:t>
      </w:r>
      <w:r w:rsidR="00757DBA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(من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7A233F" w:rsidRPr="007A233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وقطاع "الخدمات" ب</w:t>
      </w:r>
      <w:r w:rsidR="007A233F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ـ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 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(من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7A233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7A233F"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2A0DC7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2A0DC7" w:rsidRDefault="002A0DC7" w:rsidP="00963B9B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</w:rPr>
      </w:pP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مبيان</w:t>
      </w:r>
      <w:r w:rsidR="00963B9B" w:rsidRPr="00D97C72">
        <w:rPr>
          <w:rFonts w:ascii="Simplified Arabic" w:hAnsi="Simplified Arabic" w:cs="Simplified Arabic"/>
          <w:b/>
          <w:bCs/>
          <w:color w:val="244061" w:themeColor="accent1" w:themeShade="80"/>
          <w:lang w:bidi="ar-MA"/>
        </w:rPr>
        <w:t>9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: تطور معدل الشغل الناقص ما بين سنتي </w:t>
      </w:r>
      <w:r w:rsidR="00941A7A">
        <w:rPr>
          <w:rFonts w:ascii="Simplified Arabic" w:hAnsi="Simplified Arabic" w:cs="Simplified Arabic"/>
          <w:b/>
          <w:bCs/>
          <w:color w:val="244061" w:themeColor="accent1" w:themeShade="80"/>
          <w:rtl/>
          <w:lang w:bidi="tzm-Arab-MA"/>
        </w:rPr>
        <w:t>2024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 xml:space="preserve"> و</w:t>
      </w:r>
      <w:r w:rsidR="00941A7A">
        <w:rPr>
          <w:rFonts w:ascii="Simplified Arabic" w:hAnsi="Simplified Arabic" w:cs="Simplified Arabic"/>
          <w:b/>
          <w:bCs/>
          <w:color w:val="244061" w:themeColor="accent1" w:themeShade="80"/>
          <w:rtl/>
          <w:lang w:bidi="tzm-Arab-MA"/>
        </w:rPr>
        <w:t>2025</w:t>
      </w:r>
      <w:r w:rsidRPr="00D97C72">
        <w:rPr>
          <w:rFonts w:ascii="Simplified Arabic" w:hAnsi="Simplified Arabic" w:cs="Simplified Arabic"/>
          <w:b/>
          <w:bCs/>
          <w:color w:val="244061" w:themeColor="accent1" w:themeShade="80"/>
          <w:rtl/>
        </w:rPr>
        <w:t>حسب قطاع النشاط الاقتصادي (%)</w:t>
      </w:r>
    </w:p>
    <w:p w:rsidR="00D97C72" w:rsidRPr="009725DE" w:rsidRDefault="007A233F" w:rsidP="00D97C72">
      <w:pPr>
        <w:bidi/>
        <w:spacing w:before="240" w:line="312" w:lineRule="auto"/>
        <w:jc w:val="center"/>
        <w:rPr>
          <w:rFonts w:ascii="Simplified Arabic" w:hAnsi="Simplified Arabic" w:cs="Simplified Arabic"/>
          <w:b/>
          <w:bCs/>
          <w:color w:val="244061" w:themeColor="accent1" w:themeShade="80"/>
          <w:rtl/>
        </w:rPr>
      </w:pPr>
      <w:r w:rsidRPr="000762F2">
        <w:rPr>
          <w:rFonts w:ascii="Simplified Arabic" w:hAnsi="Simplified Arabic" w:cs="Simplified Arabic"/>
          <w:b/>
          <w:bCs/>
          <w:noProof/>
          <w:color w:val="244061" w:themeColor="accent1" w:themeShade="80"/>
          <w:highlight w:val="lightGray"/>
          <w:shd w:val="clear" w:color="auto" w:fill="F79646" w:themeFill="accent6"/>
          <w:rtl/>
          <w:lang w:eastAsia="fr-FR"/>
        </w:rPr>
        <w:drawing>
          <wp:inline distT="0" distB="0" distL="0" distR="0">
            <wp:extent cx="5119635" cy="1853921"/>
            <wp:effectExtent l="0" t="0" r="0" b="0"/>
            <wp:docPr id="12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A0DC7" w:rsidRPr="00096978" w:rsidRDefault="002A0DC7" w:rsidP="00AC3F0D">
      <w:pPr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وبلغ حجم الشغل الناقص المرتبط بعدد ساعات العمل </w:t>
      </w:r>
      <w:r w:rsidR="00AC3F0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617.000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 سنة 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الوطني مقابل </w:t>
      </w:r>
      <w:r w:rsidR="00AC3F0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595.000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السنة الماضية. وهكذا انتقل معدل الشغل الناقص المرتبط بعدد ساعات العمل من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</w:t>
      </w:r>
      <w:bookmarkStart w:id="0" w:name="OLE_LINK2"/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لوطني</w:t>
      </w:r>
      <w:bookmarkEnd w:id="0"/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ومن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4,3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الحضري، ومن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474945" w:rsidRDefault="002A0DC7" w:rsidP="00AC3F0D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وانتقل الشغل الناقص المرتبط بالدخل غير الكافي للشغل أو عدم ملاءمة الشغل مع المؤهلات والتكوين من </w:t>
      </w:r>
      <w:r w:rsidR="00AC3F0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486.000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 سنة 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الى </w:t>
      </w:r>
      <w:r w:rsidR="00AC3F0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573.000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="00941A7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وهكذا </w:t>
      </w:r>
      <w:r w:rsidR="00AC3F0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 النوع من الشغل الناقص من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إلى 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المستوى الوطني، و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%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260712" w:rsidRPr="0009697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إلى 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260712"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الحضري، ومن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%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09697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AC3F0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09697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474945" w:rsidRDefault="00474945">
      <w:p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br w:type="page"/>
      </w:r>
    </w:p>
    <w:p w:rsidR="00DD4BD9" w:rsidRPr="00FE4171" w:rsidRDefault="00DD4BD9" w:rsidP="00C10875">
      <w:pPr>
        <w:pStyle w:val="Paragraphedeliste"/>
        <w:numPr>
          <w:ilvl w:val="0"/>
          <w:numId w:val="6"/>
        </w:num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FE4171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وضعية سوق الشغل على المستوى الجهوي خلال سنة </w:t>
      </w:r>
      <w:r w:rsidR="00941A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2025</w:t>
      </w:r>
    </w:p>
    <w:p w:rsidR="00DD4BD9" w:rsidRPr="00DF464C" w:rsidRDefault="00DD4BD9" w:rsidP="009B5C4B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 البيضاء-سطات في المرتبة الأولى بنسبة </w:t>
      </w:r>
      <w:r w:rsidR="006B50C7" w:rsidRPr="00DF464C">
        <w:rPr>
          <w:rFonts w:ascii="Book Antiqua" w:hAnsi="Book Antiqua" w:cs="Times New Roman"/>
          <w:sz w:val="24"/>
          <w:szCs w:val="24"/>
        </w:rPr>
        <w:t>22,</w:t>
      </w:r>
      <w:r w:rsidR="009B5C4B">
        <w:rPr>
          <w:rFonts w:ascii="Book Antiqua" w:hAnsi="Book Antiqua" w:cs="Times New Roman"/>
          <w:sz w:val="24"/>
          <w:szCs w:val="24"/>
        </w:rPr>
        <w:t>6</w:t>
      </w:r>
      <w:r w:rsidR="006B50C7" w:rsidRPr="00DF464C">
        <w:rPr>
          <w:rFonts w:ascii="Book Antiqua" w:hAnsi="Book Antiqua" w:cs="Times New Roman"/>
          <w:sz w:val="24"/>
          <w:szCs w:val="24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النشيطين، تليها الرباط-سلا-القنيطرة (</w:t>
      </w:r>
      <w:r w:rsidR="006B50C7" w:rsidRPr="00DF464C">
        <w:rPr>
          <w:rFonts w:ascii="Book Antiqua" w:hAnsi="Book Antiqua" w:cs="Times New Roman"/>
          <w:sz w:val="24"/>
          <w:szCs w:val="24"/>
        </w:rPr>
        <w:t>13,</w:t>
      </w:r>
      <w:r w:rsidR="009B5C4B">
        <w:rPr>
          <w:rFonts w:ascii="Book Antiqua" w:hAnsi="Book Antiqua" w:cs="Times New Roman"/>
          <w:sz w:val="24"/>
          <w:szCs w:val="24"/>
        </w:rPr>
        <w:t>4</w:t>
      </w:r>
      <w:r w:rsidR="006B50C7" w:rsidRPr="00DF464C">
        <w:rPr>
          <w:rFonts w:ascii="Book Antiqua" w:hAnsi="Book Antiqua" w:cs="Times New Roman"/>
          <w:sz w:val="24"/>
          <w:szCs w:val="24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12,9</w:t>
      </w:r>
      <w:r w:rsidR="006B50C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6B50C7" w:rsidRPr="00DF464C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9B5C4B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فاس-مكناس (%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11,9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(</w:t>
      </w:r>
      <w:r w:rsidR="006B50C7" w:rsidRPr="00DF464C">
        <w:rPr>
          <w:rFonts w:ascii="Book Antiqua" w:hAnsi="Book Antiqua" w:cs="Times New Roman"/>
          <w:sz w:val="24"/>
          <w:szCs w:val="24"/>
        </w:rPr>
        <w:t>11,</w:t>
      </w:r>
      <w:r w:rsidR="009B5C4B">
        <w:rPr>
          <w:rFonts w:ascii="Book Antiqua" w:hAnsi="Book Antiqua" w:cs="Times New Roman"/>
          <w:sz w:val="24"/>
          <w:szCs w:val="24"/>
        </w:rPr>
        <w:t>6</w:t>
      </w:r>
      <w:r w:rsidR="006B50C7" w:rsidRPr="00DF464C">
        <w:rPr>
          <w:rFonts w:ascii="Book Antiqua" w:hAnsi="Book Antiqua" w:cs="Times New Roman"/>
          <w:sz w:val="24"/>
          <w:szCs w:val="24"/>
        </w:rPr>
        <w:t>%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607AB" w:rsidRDefault="00DD4BD9" w:rsidP="0047494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أربع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جهات معدلات نشاط أعلى من المتوسط ​​الوطني (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)، وهي 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جهة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9B5C4B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جهات الجنوب 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وجهة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الدار البيضاء-سطات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(46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,2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جهة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مراكش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-آسفي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سجلت أدنى المعدلات</w:t>
      </w:r>
      <w:r w:rsidR="009B5C4B" w:rsidRP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9B5C4B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جهة بني ملال-خنيفرة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39,6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جهة الشرق</w:t>
      </w:r>
      <w:r w:rsidR="009B5C4B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(40,1%) 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و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جهة درعة-تافيلات (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40,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) 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</w:t>
      </w:r>
      <w:r w:rsidR="00C2253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سوس-ماسة</w:t>
      </w:r>
      <w:r w:rsidR="0047494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40,</w:t>
      </w:r>
      <w:r w:rsidR="009B5C4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C2253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)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DD4BD9" w:rsidRPr="00096978" w:rsidRDefault="00DD4BD9" w:rsidP="00A5024E">
      <w:pPr>
        <w:bidi/>
        <w:spacing w:line="312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</w:rPr>
      </w:pP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مبيان</w:t>
      </w:r>
      <w:r w:rsidR="00A5024E"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</w:rPr>
        <w:t>10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: معدل النشاط حسب الجهة ووسط الإقامة في </w:t>
      </w:r>
      <w:r w:rsidR="00941A7A"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2025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(%)</w:t>
      </w:r>
    </w:p>
    <w:p w:rsidR="00DD4BD9" w:rsidRPr="001C6903" w:rsidRDefault="00932A21" w:rsidP="00C10875">
      <w:pPr>
        <w:bidi/>
        <w:spacing w:line="312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32A21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879975" cy="3225800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4DF5842-D772-E809-6634-5A0373DB68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D4BD9" w:rsidRPr="00DF464C" w:rsidRDefault="007B0F87" w:rsidP="005E7A6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466A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71,8%</w:t>
      </w:r>
      <w:r w:rsidR="004466A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 مجموع ال</w:t>
      </w:r>
      <w:r w:rsidR="00F62E45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عاطلين</w:t>
      </w:r>
      <w:r w:rsidR="009B5C4B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على المستوى الوطني؛ تأتي جهة الدار البيضاء-سطات في المرتبة الأولى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25,</w:t>
      </w:r>
      <w:r w:rsidR="004466A1">
        <w:rPr>
          <w:rFonts w:ascii="Book Antiqua" w:hAnsi="Book Antiqua" w:cs="Times New Roman"/>
          <w:sz w:val="24"/>
          <w:szCs w:val="24"/>
        </w:rPr>
        <w:t>5</w:t>
      </w:r>
      <w:r w:rsidR="002C2571" w:rsidRPr="00DF464C">
        <w:rPr>
          <w:rFonts w:ascii="Book Antiqua" w:hAnsi="Book Antiqua" w:cs="Times New Roman"/>
          <w:sz w:val="24"/>
          <w:szCs w:val="24"/>
        </w:rPr>
        <w:t>%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466A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جهة </w:t>
      </w:r>
      <w:r w:rsidR="004466A1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فاس- مكناس </w:t>
      </w:r>
      <w:r w:rsidR="004466A1" w:rsidRPr="00DF464C">
        <w:rPr>
          <w:rFonts w:ascii="Book Antiqua" w:hAnsi="Book Antiqua" w:cs="Times New Roman"/>
          <w:sz w:val="24"/>
          <w:szCs w:val="24"/>
        </w:rPr>
        <w:t>(1</w:t>
      </w:r>
      <w:r w:rsidR="004466A1">
        <w:rPr>
          <w:rFonts w:ascii="Book Antiqua" w:hAnsi="Book Antiqua" w:cs="Times New Roman"/>
          <w:sz w:val="24"/>
          <w:szCs w:val="24"/>
        </w:rPr>
        <w:t>3</w:t>
      </w:r>
      <w:r w:rsidR="004466A1" w:rsidRPr="00DF464C">
        <w:rPr>
          <w:rFonts w:ascii="Book Antiqua" w:hAnsi="Book Antiqua" w:cs="Times New Roman"/>
          <w:sz w:val="24"/>
          <w:szCs w:val="24"/>
        </w:rPr>
        <w:t>,</w:t>
      </w:r>
      <w:r w:rsidR="004466A1">
        <w:rPr>
          <w:rFonts w:ascii="Book Antiqua" w:hAnsi="Book Antiqua" w:cs="Times New Roman"/>
          <w:sz w:val="24"/>
          <w:szCs w:val="24"/>
        </w:rPr>
        <w:t>8</w:t>
      </w:r>
      <w:r w:rsidR="004466A1" w:rsidRPr="00DF464C">
        <w:rPr>
          <w:rFonts w:ascii="Book Antiqua" w:hAnsi="Book Antiqua" w:cs="Times New Roman"/>
          <w:sz w:val="24"/>
          <w:szCs w:val="24"/>
        </w:rPr>
        <w:t>%)</w:t>
      </w:r>
      <w:r w:rsidR="005E7A67">
        <w:rPr>
          <w:rFonts w:ascii="Book Antiqua" w:hAnsi="Book Antiqua" w:cs="Times New Roman" w:hint="cs"/>
          <w:sz w:val="24"/>
          <w:szCs w:val="24"/>
          <w:rtl/>
        </w:rPr>
        <w:t>، و</w:t>
      </w:r>
      <w:r w:rsidR="00C2253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جهة 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الرباط-سلا-القنيطرة</w:t>
      </w:r>
      <w:r w:rsidR="00C22537" w:rsidRPr="00DF464C">
        <w:rPr>
          <w:rFonts w:ascii="Book Antiqua" w:hAnsi="Book Antiqua" w:cs="Times New Roman"/>
          <w:sz w:val="24"/>
          <w:szCs w:val="24"/>
        </w:rPr>
        <w:t>(1</w:t>
      </w:r>
      <w:r w:rsidR="005E7A67">
        <w:rPr>
          <w:rFonts w:ascii="Book Antiqua" w:hAnsi="Book Antiqua" w:cs="Times New Roman"/>
          <w:sz w:val="24"/>
          <w:szCs w:val="24"/>
        </w:rPr>
        <w:t>3</w:t>
      </w:r>
      <w:r w:rsidR="00C22537" w:rsidRPr="00DF464C">
        <w:rPr>
          <w:rFonts w:ascii="Book Antiqua" w:hAnsi="Book Antiqua" w:cs="Times New Roman"/>
          <w:sz w:val="24"/>
          <w:szCs w:val="24"/>
        </w:rPr>
        <w:t>,</w:t>
      </w:r>
      <w:r w:rsidR="005E7A67">
        <w:rPr>
          <w:rFonts w:ascii="Book Antiqua" w:hAnsi="Book Antiqua" w:cs="Times New Roman"/>
          <w:sz w:val="24"/>
          <w:szCs w:val="24"/>
        </w:rPr>
        <w:t>1</w:t>
      </w:r>
      <w:r w:rsidR="00C22537" w:rsidRPr="00DF464C">
        <w:rPr>
          <w:rFonts w:ascii="Book Antiqua" w:hAnsi="Book Antiqua" w:cs="Times New Roman"/>
          <w:sz w:val="24"/>
          <w:szCs w:val="24"/>
        </w:rPr>
        <w:t>%)</w:t>
      </w:r>
      <w:r w:rsidR="00C2253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جهة الشرق </w:t>
      </w:r>
      <w:r w:rsidRPr="00DF464C">
        <w:rPr>
          <w:rFonts w:ascii="Book Antiqua" w:hAnsi="Book Antiqua" w:cs="Times New Roman"/>
          <w:sz w:val="24"/>
          <w:szCs w:val="24"/>
        </w:rPr>
        <w:t>(</w:t>
      </w:r>
      <w:r w:rsidR="004A4DA4">
        <w:rPr>
          <w:rFonts w:ascii="Book Antiqua" w:hAnsi="Book Antiqua" w:cs="Times New Roman"/>
          <w:sz w:val="24"/>
          <w:szCs w:val="24"/>
        </w:rPr>
        <w:t>1</w:t>
      </w:r>
      <w:r w:rsidR="005E7A67">
        <w:rPr>
          <w:rFonts w:ascii="Book Antiqua" w:hAnsi="Book Antiqua" w:cs="Times New Roman"/>
          <w:sz w:val="24"/>
          <w:szCs w:val="24"/>
        </w:rPr>
        <w:t>1</w:t>
      </w:r>
      <w:r w:rsidRPr="00DF464C">
        <w:rPr>
          <w:rFonts w:ascii="Book Antiqua" w:hAnsi="Book Antiqua" w:cs="Times New Roman"/>
          <w:sz w:val="24"/>
          <w:szCs w:val="24"/>
        </w:rPr>
        <w:t>%)</w:t>
      </w:r>
      <w:r w:rsidR="005E7A67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ثم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جهة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طنجة-تطوان-الحسيمة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(</w:t>
      </w:r>
      <w:r w:rsidR="005E7A67">
        <w:rPr>
          <w:rFonts w:ascii="Book Antiqua" w:hAnsi="Book Antiqua" w:cs="Times New Roman"/>
          <w:sz w:val="24"/>
          <w:szCs w:val="24"/>
        </w:rPr>
        <w:t>8</w:t>
      </w:r>
      <w:r w:rsidR="002C2571" w:rsidRPr="00DF464C">
        <w:rPr>
          <w:rFonts w:ascii="Book Antiqua" w:hAnsi="Book Antiqua" w:cs="Times New Roman"/>
          <w:sz w:val="24"/>
          <w:szCs w:val="24"/>
        </w:rPr>
        <w:t>,</w:t>
      </w:r>
      <w:r w:rsidR="005E7A67">
        <w:rPr>
          <w:rFonts w:ascii="Book Antiqua" w:hAnsi="Book Antiqua" w:cs="Times New Roman"/>
          <w:sz w:val="24"/>
          <w:szCs w:val="24"/>
        </w:rPr>
        <w:t>3</w:t>
      </w:r>
      <w:r w:rsidR="002C2571" w:rsidRPr="00DF464C">
        <w:rPr>
          <w:rFonts w:ascii="Book Antiqua" w:hAnsi="Book Antiqua" w:cs="Times New Roman"/>
          <w:sz w:val="24"/>
          <w:szCs w:val="24"/>
        </w:rPr>
        <w:t>%)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B0F87" w:rsidRDefault="00DD4BD9" w:rsidP="005E7A67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معدلات البطالة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الجنوب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%) </w:t>
      </w:r>
      <w:r w:rsidR="005E7A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جهة الشرق</w:t>
      </w:r>
      <w:r w:rsidR="00A5024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</w:t>
      </w:r>
      <w:r w:rsidR="00A5024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A5024E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A5024E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A5024E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5E7A67" w:rsidRPr="005E7A6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E7A6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جهة </w:t>
      </w:r>
      <w:r w:rsidR="005E7A67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فاس- مكناس </w:t>
      </w:r>
      <w:r w:rsidR="005E7A6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5E7A6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5E7A6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جهة الدارالبيضاء-سطات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بالمقابل، سجلت جه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 مراكش-آسفي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ودرعة-تافيلات </w:t>
      </w:r>
      <w:r w:rsidR="00060642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060642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أدنى المعدلات بنسبة </w:t>
      </w:r>
      <w:r w:rsidR="004838C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A4DA4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9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5E7A67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4A4DA4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5E7A6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FA5633" w:rsidRDefault="00FA5633" w:rsidP="00FA56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</w:p>
    <w:p w:rsidR="00FA5633" w:rsidRDefault="00FA5633" w:rsidP="00FA56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</w:p>
    <w:p w:rsidR="00474945" w:rsidRDefault="00DD4BD9" w:rsidP="00D607AB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</w:pP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مبيان</w:t>
      </w:r>
      <w:r w:rsidR="00A5024E" w:rsidRPr="00FA5633">
        <w:rPr>
          <w:rFonts w:asciiTheme="majorBidi" w:eastAsia="Times New Roman" w:hAnsiTheme="majorBidi" w:cstheme="majorBidi" w:hint="cs"/>
          <w:b/>
          <w:bCs/>
          <w:color w:val="4F81BD" w:themeColor="accent1"/>
          <w:sz w:val="24"/>
          <w:szCs w:val="24"/>
          <w:rtl/>
        </w:rPr>
        <w:t>11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: معدل البطالة حسب الجه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  <w:lang w:bidi="tzm-Arab-MA"/>
        </w:rPr>
        <w:t>ات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ووسط الإقامة لسنة </w:t>
      </w:r>
      <w:r w:rsidR="00941A7A"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>2025</w:t>
      </w:r>
      <w:r w:rsidRPr="00FA5633">
        <w:rPr>
          <w:rFonts w:asciiTheme="majorBidi" w:eastAsia="Times New Roman" w:hAnsiTheme="majorBidi" w:cstheme="majorBidi"/>
          <w:b/>
          <w:bCs/>
          <w:color w:val="4F81BD" w:themeColor="accent1"/>
          <w:sz w:val="24"/>
          <w:szCs w:val="24"/>
          <w:rtl/>
        </w:rPr>
        <w:t xml:space="preserve"> (%)</w:t>
      </w:r>
    </w:p>
    <w:p w:rsidR="00DD4BD9" w:rsidRPr="00474945" w:rsidRDefault="00932A21" w:rsidP="00D607AB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32A21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572000" cy="2927444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B86C1BF-323B-A530-A96C-EA89911D1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74945" w:rsidRDefault="00474945" w:rsidP="00096978">
      <w:pPr>
        <w:spacing w:after="200"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  <w:rtl/>
        </w:rPr>
      </w:pPr>
    </w:p>
    <w:p w:rsidR="00474945" w:rsidRDefault="00474945">
      <w:pPr>
        <w:spacing w:after="200" w:line="276" w:lineRule="auto"/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932A21" w:rsidRDefault="00932A21" w:rsidP="00932A21">
      <w:pPr>
        <w:spacing w:after="200"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t>الجدول 1: المؤشـرات السنوية للنشـاط والشغل والبطالـة حسـب وسـط الإقامـة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138"/>
        <w:gridCol w:w="973"/>
        <w:gridCol w:w="975"/>
        <w:gridCol w:w="1244"/>
        <w:gridCol w:w="857"/>
        <w:gridCol w:w="989"/>
        <w:gridCol w:w="3036"/>
      </w:tblGrid>
      <w:tr w:rsidR="00932A21" w:rsidRPr="0002778C" w:rsidTr="00932A21">
        <w:trPr>
          <w:trHeight w:val="300"/>
          <w:jc w:val="center"/>
        </w:trPr>
        <w:tc>
          <w:tcPr>
            <w:tcW w:w="1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2025</w:t>
            </w:r>
            <w:r w:rsidRPr="00DE6709"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سنة 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rtl/>
                <w:lang w:eastAsia="fr-FR" w:bidi="ar-MA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  <w:r w:rsidRPr="00DE6709"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 w:bidi="ar-MA"/>
              </w:rPr>
              <w:t xml:space="preserve">سنة 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المـؤشـــــرات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DE6709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النشـاط (</w:t>
            </w:r>
            <w:r w:rsidRPr="00DE6709">
              <w:rPr>
                <w:rFonts w:ascii="Book Antiqua" w:eastAsia="Times New Roman" w:hAnsi="Book Antiqua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 xml:space="preserve"> 15</w:t>
            </w:r>
            <w:r w:rsidRPr="00DE6709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>سنـة فأكثـر)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12.488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4.358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8.129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12.311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4.376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7.935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(بالآلاف)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23,7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23,5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نسبـة الإنـاث ضمـن السكـان النشيطيـن (%)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معـدل النشـاط (%)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68,5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72,6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66,4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68,6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66,4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18,8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السن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24,1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24,7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24 – 15سنـة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61,3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59,6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62,0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61,1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34 – 25سنـة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58,4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60,9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57,3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58,3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61,3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56,9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44 – 35سنـة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38,6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38,8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45سنـة فأكثـر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الشهادة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33,2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33,5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بـدون شهـادة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حاصـل علـى شهـادة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DE6709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الشغ</w:t>
            </w:r>
            <w:r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ل</w:t>
            </w:r>
            <w:r w:rsidRPr="00DE6709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 xml:space="preserve"> (</w:t>
            </w:r>
            <w:r w:rsidRPr="00DE6709">
              <w:rPr>
                <w:rFonts w:ascii="Book Antiqua" w:eastAsia="Times New Roman" w:hAnsi="Book Antiqua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 xml:space="preserve"> 15</w:t>
            </w:r>
            <w:r w:rsidRPr="00DE6709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eastAsia="fr-FR"/>
              </w:rPr>
              <w:t>سنـة فأكثـر)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10.867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4.070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6.796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10.673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4.080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6.593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معدل الشغل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61,1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68,1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60,7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68,0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56,9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16,8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قطاعات النشاط الاقتصادي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25,5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60,5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26,3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الفلاحة والغابة والصيد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16,9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 xml:space="preserve">الصناعة 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البناء والأشغال العمومية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49,7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66,5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49,4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67,0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الخدمات</w:t>
            </w:r>
          </w:p>
        </w:tc>
      </w:tr>
      <w:tr w:rsidR="00932A21" w:rsidRPr="005017E6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A21" w:rsidRPr="00DE6709" w:rsidRDefault="005017E6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</w:pPr>
            <w:r w:rsidRPr="005017E6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الأنشطة المبهمة أو غير مصرحة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90,7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78,4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98,0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77,3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97,8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67,3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56,9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72,3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66,6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72,1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.</w:t>
            </w:r>
            <w:r w:rsidRPr="00DE6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العمل المستأجر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32,7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27,7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27,9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.</w:t>
            </w:r>
            <w:r w:rsidRPr="00DE6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الشغل الذاتي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DE6709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الشغل الناقص</w:t>
            </w:r>
          </w:p>
        </w:tc>
      </w:tr>
      <w:tr w:rsidR="00932A21" w:rsidRPr="0002778C" w:rsidTr="00932A21">
        <w:trPr>
          <w:trHeight w:val="525"/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1.190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538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652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1.082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496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585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السكان النشيطون المشتغلون في حالة شغل ناقص (بالآلاف)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10,9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معدل الشغل الناقص (%)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نوع الشغل الناقص</w:t>
            </w:r>
          </w:p>
        </w:tc>
      </w:tr>
      <w:tr w:rsidR="00932A21" w:rsidRPr="0002778C" w:rsidTr="00932A21">
        <w:trPr>
          <w:trHeight w:val="300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الشغل الناقص المرتبط بساعات العمل</w:t>
            </w:r>
          </w:p>
        </w:tc>
      </w:tr>
      <w:tr w:rsidR="00932A21" w:rsidRPr="00027B52" w:rsidTr="00932A21">
        <w:trPr>
          <w:trHeight w:val="525"/>
          <w:jc w:val="center"/>
        </w:trPr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5,3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5,4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5,2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4,6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4,5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10205"/>
              </w:rPr>
              <w:t>4,6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الشغل الناقص المرتبط بالدخل غير الكافي أو عدم ملاءمة الشغل مع التكوين</w:t>
            </w:r>
          </w:p>
        </w:tc>
      </w:tr>
    </w:tbl>
    <w:p w:rsidR="00932A21" w:rsidRDefault="00932A21" w:rsidP="00932A21">
      <w:pPr>
        <w:jc w:val="center"/>
        <w:rPr>
          <w:rFonts w:asciiTheme="majorBidi" w:hAnsiTheme="majorBidi" w:cstheme="majorBidi"/>
          <w:lang w:bidi="tzm-Arab-MA"/>
        </w:rPr>
      </w:pPr>
    </w:p>
    <w:p w:rsidR="00932A21" w:rsidRDefault="00932A21" w:rsidP="00932A21">
      <w:pPr>
        <w:spacing w:after="200"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t>الجدول 1: المؤشـرات السنوية للنشـاط والشغل والبطالـة حسـب وسـط الإقامـة</w:t>
      </w:r>
      <w:r>
        <w:rPr>
          <w:rFonts w:ascii="Book Antiqua" w:hAnsi="Book Antiqua" w:hint="cs"/>
          <w:b/>
          <w:bCs/>
          <w:color w:val="002060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5"/>
        <w:gridCol w:w="840"/>
        <w:gridCol w:w="1006"/>
        <w:gridCol w:w="1179"/>
        <w:gridCol w:w="814"/>
        <w:gridCol w:w="941"/>
        <w:gridCol w:w="3337"/>
      </w:tblGrid>
      <w:tr w:rsidR="00932A21" w:rsidRPr="0002778C" w:rsidTr="00932A21">
        <w:trPr>
          <w:trHeight w:val="300"/>
        </w:trPr>
        <w:tc>
          <w:tcPr>
            <w:tcW w:w="1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2025</w:t>
            </w:r>
            <w:r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سنة 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  <w:r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سنة 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932A21" w:rsidRPr="0002778C" w:rsidTr="00932A2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eastAsia="fr-FR"/>
              </w:rPr>
            </w:pPr>
            <w:r w:rsidRPr="00DE6709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eastAsia="fr-FR"/>
              </w:rPr>
              <w:t>البطالـة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1.621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288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1.333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1.638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296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1.342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23,6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32,4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20,1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16,4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16,9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معـدل البطالـة (%</w:t>
            </w:r>
            <w:r w:rsidRPr="00DE67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eastAsia="fr-FR"/>
              </w:rPr>
              <w:t>)</w:t>
            </w:r>
          </w:p>
        </w:tc>
      </w:tr>
      <w:tr w:rsidR="00932A21" w:rsidRPr="0002778C" w:rsidTr="00932A2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الجنس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10,8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14,3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ذكـور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20,5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26,0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25,3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إنـاث</w:t>
            </w:r>
          </w:p>
        </w:tc>
      </w:tr>
      <w:tr w:rsidR="00932A21" w:rsidRPr="0002778C" w:rsidTr="00932A2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السن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48,0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48,4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24 – 15  سنـة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20,9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26,0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26,2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34 – 25  سنـة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3,5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9,5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44 – 35  سنـة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5,1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45  سنـة فأكثـر</w:t>
            </w:r>
          </w:p>
        </w:tc>
      </w:tr>
      <w:tr w:rsidR="00932A21" w:rsidRPr="0002778C" w:rsidTr="00932A2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حسب الشهادة</w:t>
            </w:r>
          </w:p>
        </w:tc>
      </w:tr>
      <w:tr w:rsidR="00932A21" w:rsidRPr="0002778C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7,4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بـدون شهـادة</w:t>
            </w:r>
          </w:p>
        </w:tc>
      </w:tr>
      <w:tr w:rsidR="00932A21" w:rsidRPr="00027B52" w:rsidTr="00932A21">
        <w:trPr>
          <w:trHeight w:val="300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ind w:firstLineChars="100" w:firstLine="22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20,6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19,6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21,2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eastAsia="fr-FR"/>
              </w:rPr>
              <w:t>حاصـل علـى شهـادة</w:t>
            </w:r>
          </w:p>
        </w:tc>
      </w:tr>
    </w:tbl>
    <w:p w:rsidR="00932A21" w:rsidRPr="003D2EFB" w:rsidRDefault="00932A21" w:rsidP="00932A21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932A21" w:rsidRPr="003D2EFB" w:rsidRDefault="00932A21" w:rsidP="00932A21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9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932A21" w:rsidRPr="003D2EFB" w:rsidRDefault="00932A21" w:rsidP="00932A21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932A21" w:rsidRPr="003D2EFB" w:rsidRDefault="00932A21" w:rsidP="00932A21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32A21" w:rsidRDefault="00932A21" w:rsidP="00932A21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932A21" w:rsidRPr="00162254" w:rsidRDefault="00932A21" w:rsidP="00932A21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162254">
        <w:rPr>
          <w:rFonts w:ascii="Book Antiqua" w:hAnsi="Book Antiqua"/>
          <w:b/>
          <w:bCs/>
          <w:color w:val="002060"/>
          <w:sz w:val="28"/>
          <w:szCs w:val="28"/>
          <w:rtl/>
        </w:rPr>
        <w:t>الجدول 2: معـدل النشـاط، الشغل، والبطالـة حسـب الجهات ووسـط الإقامـة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3"/>
        <w:gridCol w:w="1048"/>
        <w:gridCol w:w="1089"/>
        <w:gridCol w:w="742"/>
        <w:gridCol w:w="1048"/>
        <w:gridCol w:w="1089"/>
        <w:gridCol w:w="3453"/>
      </w:tblGrid>
      <w:tr w:rsidR="00932A21" w:rsidRPr="0002778C" w:rsidTr="00932A21">
        <w:trPr>
          <w:trHeight w:val="315"/>
        </w:trPr>
        <w:tc>
          <w:tcPr>
            <w:tcW w:w="1563" w:type="pct"/>
            <w:gridSpan w:val="3"/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2025</w:t>
            </w:r>
            <w:r w:rsidRPr="00DE6709"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سنة </w:t>
            </w:r>
          </w:p>
        </w:tc>
        <w:tc>
          <w:tcPr>
            <w:tcW w:w="1563" w:type="pct"/>
            <w:gridSpan w:val="3"/>
            <w:noWrap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2024</w:t>
            </w:r>
            <w:r w:rsidRPr="00DE6709">
              <w:rPr>
                <w:rFonts w:ascii="Garamond" w:eastAsia="Times New Roman" w:hAnsi="Garamond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سنة </w:t>
            </w:r>
          </w:p>
        </w:tc>
        <w:tc>
          <w:tcPr>
            <w:tcW w:w="1874" w:type="pct"/>
            <w:vMerge w:val="restar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932A21" w:rsidRPr="0002778C" w:rsidTr="00932A21">
        <w:trPr>
          <w:trHeight w:val="315"/>
        </w:trPr>
        <w:tc>
          <w:tcPr>
            <w:tcW w:w="403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69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91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403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69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91" w:type="pct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874" w:type="pct"/>
            <w:vMerge/>
            <w:vAlign w:val="center"/>
            <w:hideMark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32A21" w:rsidRPr="0002778C" w:rsidTr="00932A21">
        <w:trPr>
          <w:trHeight w:val="315"/>
        </w:trPr>
        <w:tc>
          <w:tcPr>
            <w:tcW w:w="5000" w:type="pct"/>
            <w:gridSpan w:val="7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53,9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43,7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48,3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55,4</w:t>
            </w:r>
          </w:p>
        </w:tc>
        <w:tc>
          <w:tcPr>
            <w:tcW w:w="591" w:type="pct"/>
            <w:noWrap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44,4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39,4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39,6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41,3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40,0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41,6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39,6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36,0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36,1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46,2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52,5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44,6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46,0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52,8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44,2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43,6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36,1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37,4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42,3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42,2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52,4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45,7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52,5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44,2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43,5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46,1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42,2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43,5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46,5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42,0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32A21" w:rsidRPr="0002778C" w:rsidTr="00932A21">
        <w:trPr>
          <w:trHeight w:val="315"/>
        </w:trPr>
        <w:tc>
          <w:tcPr>
            <w:tcW w:w="5000" w:type="pct"/>
            <w:gridSpan w:val="7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51,8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38,1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53,1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38,1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31,2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30,0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31,7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30,7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41,9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33,7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32,6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37,2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43,1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35,3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37,9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45,2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35,5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30,4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40,6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29,9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49,4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37,0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49,3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36,5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40,0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37,4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39,9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31,6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31,9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36,0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36,8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34,0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36,1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36,1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47,3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33,9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35,5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48,1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32,8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37,8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43,0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35,3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37,7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43,3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34,9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32A21" w:rsidRPr="0002778C" w:rsidTr="00932A21">
        <w:trPr>
          <w:trHeight w:val="300"/>
        </w:trPr>
        <w:tc>
          <w:tcPr>
            <w:tcW w:w="5000" w:type="pct"/>
            <w:gridSpan w:val="7"/>
            <w:noWrap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البطالـة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9,4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3,9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13,0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10,2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4,2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14,3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طنجة- تطوان- الحسيمة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23,8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20,9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16,1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22,5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18,5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18,5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15,2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12,6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15,3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11,2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15,6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12,5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17,2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6,0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17,2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15,0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6,7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17,5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11,5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8,9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5,4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13,2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8,4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6,2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12,4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10,7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8,5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11,1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6,6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13,1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7,3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14,6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32A21" w:rsidRPr="0002778C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22,8</w:t>
            </w:r>
          </w:p>
        </w:tc>
        <w:tc>
          <w:tcPr>
            <w:tcW w:w="569" w:type="pct"/>
            <w:noWrap/>
            <w:vAlign w:val="bottom"/>
          </w:tcPr>
          <w:p w:rsidR="00932A21" w:rsidRPr="00932A21" w:rsidRDefault="00932A21" w:rsidP="00932A2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</w:rPr>
            </w:pPr>
            <w:r w:rsidRPr="00932A21">
              <w:rPr>
                <w:rFonts w:ascii="Garamond" w:hAnsi="Garamond" w:cs="Calibri"/>
                <w:color w:val="000000"/>
              </w:rPr>
              <w:t>9,9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25,9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22,2</w:t>
            </w:r>
          </w:p>
        </w:tc>
        <w:tc>
          <w:tcPr>
            <w:tcW w:w="569" w:type="pct"/>
            <w:noWrap/>
            <w:vAlign w:val="bottom"/>
          </w:tcPr>
          <w:p w:rsidR="00932A21" w:rsidRPr="00932A21" w:rsidRDefault="00932A21" w:rsidP="00932A21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</w:rPr>
            </w:pPr>
            <w:r w:rsidRPr="00932A21">
              <w:rPr>
                <w:rFonts w:ascii="Garamond" w:hAnsi="Garamond" w:cs="Calibri"/>
                <w:color w:val="000000"/>
              </w:rPr>
              <w:t>8,3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color w:val="000000"/>
              </w:rPr>
              <w:t>25,7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32A21" w:rsidRPr="00352412" w:rsidTr="00932A21">
        <w:trPr>
          <w:trHeight w:val="300"/>
        </w:trPr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13,0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6,6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16,4</w:t>
            </w:r>
          </w:p>
        </w:tc>
        <w:tc>
          <w:tcPr>
            <w:tcW w:w="403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13,3</w:t>
            </w:r>
          </w:p>
        </w:tc>
        <w:tc>
          <w:tcPr>
            <w:tcW w:w="569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6,8</w:t>
            </w:r>
          </w:p>
        </w:tc>
        <w:tc>
          <w:tcPr>
            <w:tcW w:w="591" w:type="pct"/>
            <w:noWrap/>
            <w:vAlign w:val="bottom"/>
          </w:tcPr>
          <w:p w:rsidR="00932A21" w:rsidRPr="00DE6709" w:rsidRDefault="00932A21" w:rsidP="00932A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16,9</w:t>
            </w:r>
          </w:p>
        </w:tc>
        <w:tc>
          <w:tcPr>
            <w:tcW w:w="1874" w:type="pct"/>
            <w:vAlign w:val="center"/>
            <w:hideMark/>
          </w:tcPr>
          <w:p w:rsidR="00932A21" w:rsidRPr="00DE6709" w:rsidRDefault="00932A21" w:rsidP="00932A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E670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32A21" w:rsidRPr="00BE49B5" w:rsidRDefault="00932A21" w:rsidP="00932A21">
      <w:pPr>
        <w:bidi/>
        <w:spacing w:before="240"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MA"/>
        </w:rPr>
      </w:pPr>
      <w:r w:rsidRPr="00BE49B5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392F8B" w:rsidRDefault="00392F8B" w:rsidP="00932A21">
      <w:pPr>
        <w:spacing w:after="200" w:line="276" w:lineRule="auto"/>
        <w:jc w:val="right"/>
        <w:rPr>
          <w:rFonts w:ascii="Book Antiqua" w:hAnsi="Book Antiqua"/>
          <w:b/>
          <w:bCs/>
          <w:color w:val="002060"/>
          <w:sz w:val="28"/>
          <w:szCs w:val="28"/>
          <w:lang w:bidi="ar-MA"/>
        </w:rPr>
      </w:pPr>
    </w:p>
    <w:p w:rsidR="00905DFA" w:rsidRDefault="00905DFA" w:rsidP="001B672F">
      <w:pPr>
        <w:jc w:val="center"/>
        <w:rPr>
          <w:rFonts w:asciiTheme="majorBidi" w:hAnsiTheme="majorBidi" w:cstheme="majorBidi"/>
          <w:lang w:bidi="tzm-Arab-MA"/>
        </w:rPr>
      </w:pPr>
    </w:p>
    <w:sectPr w:rsidR="00905DFA" w:rsidSect="006130A4"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00" w:rsidRDefault="00316300" w:rsidP="00DD4BD9">
      <w:pPr>
        <w:spacing w:after="0" w:line="240" w:lineRule="auto"/>
      </w:pPr>
      <w:r>
        <w:separator/>
      </w:r>
    </w:p>
  </w:endnote>
  <w:endnote w:type="continuationSeparator" w:id="0">
    <w:p w:rsidR="00316300" w:rsidRDefault="00316300" w:rsidP="00D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1079"/>
      <w:docPartObj>
        <w:docPartGallery w:val="Page Numbers (Bottom of Page)"/>
        <w:docPartUnique/>
      </w:docPartObj>
    </w:sdtPr>
    <w:sdtContent>
      <w:p w:rsidR="00316300" w:rsidRDefault="003444C4">
        <w:pPr>
          <w:pStyle w:val="Pieddepage"/>
          <w:jc w:val="center"/>
        </w:pPr>
        <w:r>
          <w:fldChar w:fldCharType="begin"/>
        </w:r>
        <w:r w:rsidR="00934916">
          <w:instrText xml:space="preserve"> PAGE   \* MERGEFORMAT </w:instrText>
        </w:r>
        <w:r>
          <w:fldChar w:fldCharType="separate"/>
        </w:r>
        <w:r w:rsidR="00023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300" w:rsidRDefault="003163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00" w:rsidRDefault="00316300" w:rsidP="00DD4BD9">
      <w:pPr>
        <w:spacing w:after="0" w:line="240" w:lineRule="auto"/>
      </w:pPr>
      <w:r>
        <w:separator/>
      </w:r>
    </w:p>
  </w:footnote>
  <w:footnote w:type="continuationSeparator" w:id="0">
    <w:p w:rsidR="00316300" w:rsidRDefault="00316300" w:rsidP="00DD4BD9">
      <w:pPr>
        <w:spacing w:after="0" w:line="240" w:lineRule="auto"/>
      </w:pPr>
      <w:r>
        <w:continuationSeparator/>
      </w:r>
    </w:p>
  </w:footnote>
  <w:footnote w:id="1">
    <w:p w:rsidR="00316300" w:rsidRDefault="00316300" w:rsidP="00FE4171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</w:t>
      </w:r>
      <w:r w:rsidR="005017E6">
        <w:rPr>
          <w:rFonts w:asciiTheme="minorBidi" w:hAnsiTheme="minorBidi" w:hint="cs"/>
          <w:sz w:val="16"/>
          <w:szCs w:val="16"/>
          <w:rtl/>
          <w:lang w:bidi="ar-MA"/>
        </w:rPr>
        <w:t>التغير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="005017E6">
        <w:rPr>
          <w:rFonts w:asciiTheme="minorBidi" w:hAnsiTheme="minorBidi" w:hint="cs"/>
          <w:sz w:val="16"/>
          <w:szCs w:val="16"/>
          <w:rtl/>
          <w:lang w:bidi="ar-MA"/>
        </w:rPr>
        <w:t>التغير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 الصافي الإجمالي على المستوى الوطني ناتج عن الأنشطة المبهمة</w:t>
      </w:r>
      <w:r>
        <w:rPr>
          <w:rFonts w:asciiTheme="minorBidi" w:hAnsiTheme="minorBidi" w:hint="cs"/>
          <w:sz w:val="16"/>
          <w:szCs w:val="16"/>
          <w:rtl/>
          <w:lang w:bidi="ar-MA"/>
        </w:rPr>
        <w:t xml:space="preserve"> أو غير مصرحة</w:t>
      </w:r>
    </w:p>
  </w:footnote>
  <w:footnote w:id="2">
    <w:p w:rsidR="00316300" w:rsidRPr="00C70B3A" w:rsidRDefault="00316300" w:rsidP="00BF2777">
      <w:pPr>
        <w:pStyle w:val="Notedebasdepage"/>
        <w:bidi/>
        <w:rPr>
          <w:rtl/>
          <w:lang w:bidi="ar-MA"/>
        </w:rPr>
      </w:pPr>
      <w:r w:rsidRPr="00BF45F1">
        <w:rPr>
          <w:rStyle w:val="Appelnotedebasdep"/>
          <w:sz w:val="16"/>
          <w:szCs w:val="16"/>
        </w:rPr>
        <w:footnoteRef/>
      </w:r>
      <w:r w:rsidRPr="00BF45F1">
        <w:rPr>
          <w:rFonts w:hint="cs"/>
          <w:sz w:val="16"/>
          <w:szCs w:val="16"/>
          <w:rtl/>
          <w:lang w:bidi="ar-MA"/>
        </w:rPr>
        <w:t xml:space="preserve">الفرق مقارنة مع الحجم الإجمالي للشغل، </w:t>
      </w:r>
      <w:r w:rsidRPr="00BF45F1">
        <w:rPr>
          <w:rFonts w:ascii="Simplified Arabic" w:hAnsi="Simplified Arabic" w:cs="Simplified Arabic"/>
          <w:color w:val="212121"/>
          <w:sz w:val="16"/>
          <w:szCs w:val="16"/>
          <w:lang w:bidi="ar-MA"/>
        </w:rPr>
        <w:t>0,1%</w:t>
      </w:r>
      <w:r w:rsidRPr="00BF45F1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من النشيطين المشتغلتين، يهم الأنشطة المبهمة</w:t>
      </w:r>
      <w:r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</w:t>
      </w:r>
      <w:r>
        <w:rPr>
          <w:rFonts w:asciiTheme="minorBidi" w:hAnsiTheme="minorBidi" w:hint="cs"/>
          <w:sz w:val="16"/>
          <w:szCs w:val="16"/>
          <w:rtl/>
          <w:lang w:bidi="ar-MA"/>
        </w:rPr>
        <w:t>أو غير مصرحة</w:t>
      </w:r>
      <w:r w:rsidRPr="00BF45F1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>.</w:t>
      </w:r>
    </w:p>
  </w:footnote>
  <w:footnote w:id="3">
    <w:p w:rsidR="00316300" w:rsidRPr="00DA2D7B" w:rsidRDefault="00316300" w:rsidP="00636167">
      <w:pPr>
        <w:pStyle w:val="Notedebasdepage"/>
        <w:bidi/>
        <w:rPr>
          <w:sz w:val="16"/>
          <w:szCs w:val="16"/>
          <w:rtl/>
          <w:lang w:bidi="ar-MA"/>
        </w:rPr>
      </w:pPr>
      <w:r w:rsidRPr="00BF45F1">
        <w:rPr>
          <w:sz w:val="16"/>
          <w:szCs w:val="16"/>
          <w:vertAlign w:val="superscript"/>
          <w:lang w:bidi="ar-MA"/>
        </w:rPr>
        <w:footnoteRef/>
      </w:r>
      <w:r w:rsidRPr="00DA2D7B">
        <w:rPr>
          <w:rFonts w:hint="cs"/>
          <w:sz w:val="16"/>
          <w:szCs w:val="16"/>
          <w:rtl/>
          <w:lang w:bidi="ar-MA"/>
        </w:rPr>
        <w:t xml:space="preserve">حسب المكتب الدولي للشغل، تعرف المدة المفرطة على أساس نسبة النشيطين المشتغلين اللذين اشتغلوا خلال أسبوع المرجع أكثر من 48 ساعة في مجموع أنشطتهم.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00" w:rsidRDefault="00316300" w:rsidP="0002340C">
    <w:pPr>
      <w:pStyle w:val="En-tte"/>
      <w:jc w:val="center"/>
    </w:pPr>
    <w:r w:rsidRPr="006130A4">
      <w:rPr>
        <w:noProof/>
        <w:lang w:eastAsia="fr-FR"/>
      </w:rPr>
      <w:drawing>
        <wp:inline distT="0" distB="0" distL="0" distR="0">
          <wp:extent cx="1187450" cy="876300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77" cy="87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8B1"/>
    <w:multiLevelType w:val="hybridMultilevel"/>
    <w:tmpl w:val="BB289C3A"/>
    <w:lvl w:ilvl="0" w:tplc="CBE22962">
      <w:start w:val="1"/>
      <w:numFmt w:val="upperRoman"/>
      <w:lvlText w:val="%1."/>
      <w:lvlJc w:val="right"/>
      <w:pPr>
        <w:ind w:left="870" w:hanging="360"/>
      </w:pPr>
      <w:rPr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F531EDF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84412BC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C4D4F"/>
    <w:multiLevelType w:val="hybridMultilevel"/>
    <w:tmpl w:val="D98C6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D4BD9"/>
    <w:rsid w:val="000065FD"/>
    <w:rsid w:val="00010A54"/>
    <w:rsid w:val="0002340C"/>
    <w:rsid w:val="0002778C"/>
    <w:rsid w:val="00027B52"/>
    <w:rsid w:val="00034730"/>
    <w:rsid w:val="0003740F"/>
    <w:rsid w:val="00037E75"/>
    <w:rsid w:val="00042830"/>
    <w:rsid w:val="00042BB8"/>
    <w:rsid w:val="00043558"/>
    <w:rsid w:val="000552F8"/>
    <w:rsid w:val="00060642"/>
    <w:rsid w:val="000609BD"/>
    <w:rsid w:val="00062684"/>
    <w:rsid w:val="00063CFE"/>
    <w:rsid w:val="00064652"/>
    <w:rsid w:val="00067B95"/>
    <w:rsid w:val="00072945"/>
    <w:rsid w:val="000762F2"/>
    <w:rsid w:val="00082D15"/>
    <w:rsid w:val="000928A0"/>
    <w:rsid w:val="00096978"/>
    <w:rsid w:val="000A07AC"/>
    <w:rsid w:val="000A7473"/>
    <w:rsid w:val="000B0506"/>
    <w:rsid w:val="000B1DAF"/>
    <w:rsid w:val="000B2441"/>
    <w:rsid w:val="000B2F10"/>
    <w:rsid w:val="000C0C79"/>
    <w:rsid w:val="000C39E1"/>
    <w:rsid w:val="000C6C0E"/>
    <w:rsid w:val="000D05D3"/>
    <w:rsid w:val="000D2E09"/>
    <w:rsid w:val="000D37D6"/>
    <w:rsid w:val="000D5C93"/>
    <w:rsid w:val="000D7763"/>
    <w:rsid w:val="000E24CD"/>
    <w:rsid w:val="000E4715"/>
    <w:rsid w:val="000E7C88"/>
    <w:rsid w:val="000F2EAE"/>
    <w:rsid w:val="000F342B"/>
    <w:rsid w:val="00101E8D"/>
    <w:rsid w:val="00112C40"/>
    <w:rsid w:val="00114B48"/>
    <w:rsid w:val="00116BA9"/>
    <w:rsid w:val="00130755"/>
    <w:rsid w:val="00131CC7"/>
    <w:rsid w:val="00133A89"/>
    <w:rsid w:val="00144404"/>
    <w:rsid w:val="00162254"/>
    <w:rsid w:val="001629F8"/>
    <w:rsid w:val="00167CDE"/>
    <w:rsid w:val="001815AF"/>
    <w:rsid w:val="001928A2"/>
    <w:rsid w:val="00197FE6"/>
    <w:rsid w:val="001A5243"/>
    <w:rsid w:val="001B672F"/>
    <w:rsid w:val="001C5CF9"/>
    <w:rsid w:val="001C6903"/>
    <w:rsid w:val="001D664B"/>
    <w:rsid w:val="001E3A93"/>
    <w:rsid w:val="001F11F2"/>
    <w:rsid w:val="00200193"/>
    <w:rsid w:val="0020085F"/>
    <w:rsid w:val="002043F7"/>
    <w:rsid w:val="002119FD"/>
    <w:rsid w:val="0021321D"/>
    <w:rsid w:val="00214AF1"/>
    <w:rsid w:val="00214C86"/>
    <w:rsid w:val="00217711"/>
    <w:rsid w:val="00223AE1"/>
    <w:rsid w:val="0024126D"/>
    <w:rsid w:val="00241DA8"/>
    <w:rsid w:val="0024596C"/>
    <w:rsid w:val="00253339"/>
    <w:rsid w:val="00260712"/>
    <w:rsid w:val="00285142"/>
    <w:rsid w:val="002906C1"/>
    <w:rsid w:val="002A0DC7"/>
    <w:rsid w:val="002B1577"/>
    <w:rsid w:val="002C14D0"/>
    <w:rsid w:val="002C2571"/>
    <w:rsid w:val="002D5890"/>
    <w:rsid w:val="002E4831"/>
    <w:rsid w:val="002E74A3"/>
    <w:rsid w:val="002F285D"/>
    <w:rsid w:val="003149F3"/>
    <w:rsid w:val="00315A06"/>
    <w:rsid w:val="00316300"/>
    <w:rsid w:val="003169DC"/>
    <w:rsid w:val="003409A4"/>
    <w:rsid w:val="003444C4"/>
    <w:rsid w:val="00346225"/>
    <w:rsid w:val="00352412"/>
    <w:rsid w:val="003547EF"/>
    <w:rsid w:val="00364956"/>
    <w:rsid w:val="00366D49"/>
    <w:rsid w:val="00371B40"/>
    <w:rsid w:val="00372AEF"/>
    <w:rsid w:val="0037684C"/>
    <w:rsid w:val="00392F8B"/>
    <w:rsid w:val="003A13B7"/>
    <w:rsid w:val="003A2693"/>
    <w:rsid w:val="003B0C5C"/>
    <w:rsid w:val="003B1033"/>
    <w:rsid w:val="003B1561"/>
    <w:rsid w:val="003B19D2"/>
    <w:rsid w:val="003B2BC1"/>
    <w:rsid w:val="003B5873"/>
    <w:rsid w:val="003B5B47"/>
    <w:rsid w:val="003C30A9"/>
    <w:rsid w:val="003C5777"/>
    <w:rsid w:val="003C71BB"/>
    <w:rsid w:val="003E5CF1"/>
    <w:rsid w:val="003F5E1C"/>
    <w:rsid w:val="00401541"/>
    <w:rsid w:val="00405B9F"/>
    <w:rsid w:val="00415885"/>
    <w:rsid w:val="004258B0"/>
    <w:rsid w:val="0043381F"/>
    <w:rsid w:val="004347FF"/>
    <w:rsid w:val="00442D2B"/>
    <w:rsid w:val="004462B8"/>
    <w:rsid w:val="004466A1"/>
    <w:rsid w:val="00465B31"/>
    <w:rsid w:val="004730B4"/>
    <w:rsid w:val="00474945"/>
    <w:rsid w:val="00474F69"/>
    <w:rsid w:val="00481064"/>
    <w:rsid w:val="004838CC"/>
    <w:rsid w:val="00486617"/>
    <w:rsid w:val="00486AE7"/>
    <w:rsid w:val="004A4DA4"/>
    <w:rsid w:val="004A59FB"/>
    <w:rsid w:val="004B41D1"/>
    <w:rsid w:val="004C6764"/>
    <w:rsid w:val="004D348A"/>
    <w:rsid w:val="004D5F6C"/>
    <w:rsid w:val="004E4C07"/>
    <w:rsid w:val="005017E6"/>
    <w:rsid w:val="00502F73"/>
    <w:rsid w:val="005058BE"/>
    <w:rsid w:val="00513A23"/>
    <w:rsid w:val="00517C45"/>
    <w:rsid w:val="00525F47"/>
    <w:rsid w:val="005264D7"/>
    <w:rsid w:val="00542217"/>
    <w:rsid w:val="0056003B"/>
    <w:rsid w:val="005765C8"/>
    <w:rsid w:val="00596163"/>
    <w:rsid w:val="0059623B"/>
    <w:rsid w:val="005A2D36"/>
    <w:rsid w:val="005B5707"/>
    <w:rsid w:val="005D4A5E"/>
    <w:rsid w:val="005E0BCD"/>
    <w:rsid w:val="005E7A67"/>
    <w:rsid w:val="005F44CD"/>
    <w:rsid w:val="005F490B"/>
    <w:rsid w:val="00605680"/>
    <w:rsid w:val="00613070"/>
    <w:rsid w:val="006130A4"/>
    <w:rsid w:val="00613778"/>
    <w:rsid w:val="00632C86"/>
    <w:rsid w:val="00634697"/>
    <w:rsid w:val="00635C68"/>
    <w:rsid w:val="00636167"/>
    <w:rsid w:val="00651198"/>
    <w:rsid w:val="00662E35"/>
    <w:rsid w:val="006653AF"/>
    <w:rsid w:val="00673068"/>
    <w:rsid w:val="00691EC0"/>
    <w:rsid w:val="00696CA6"/>
    <w:rsid w:val="006A0D77"/>
    <w:rsid w:val="006B50C7"/>
    <w:rsid w:val="006C23C4"/>
    <w:rsid w:val="006C4DC8"/>
    <w:rsid w:val="006D0D82"/>
    <w:rsid w:val="006D3971"/>
    <w:rsid w:val="006D4D78"/>
    <w:rsid w:val="006E60EC"/>
    <w:rsid w:val="006F062B"/>
    <w:rsid w:val="006F5FB8"/>
    <w:rsid w:val="00710C25"/>
    <w:rsid w:val="00723816"/>
    <w:rsid w:val="00732C1E"/>
    <w:rsid w:val="00736910"/>
    <w:rsid w:val="00742C0A"/>
    <w:rsid w:val="0075580D"/>
    <w:rsid w:val="007575E8"/>
    <w:rsid w:val="00757DBA"/>
    <w:rsid w:val="007600FF"/>
    <w:rsid w:val="00763CF7"/>
    <w:rsid w:val="007742A4"/>
    <w:rsid w:val="00780C6D"/>
    <w:rsid w:val="007833FA"/>
    <w:rsid w:val="00786CFC"/>
    <w:rsid w:val="00791B21"/>
    <w:rsid w:val="007A233F"/>
    <w:rsid w:val="007B0DB8"/>
    <w:rsid w:val="007B0F87"/>
    <w:rsid w:val="007B5100"/>
    <w:rsid w:val="007C350E"/>
    <w:rsid w:val="007E18D5"/>
    <w:rsid w:val="007E78EF"/>
    <w:rsid w:val="007F52D2"/>
    <w:rsid w:val="007F5612"/>
    <w:rsid w:val="008025DD"/>
    <w:rsid w:val="008037ED"/>
    <w:rsid w:val="0082123E"/>
    <w:rsid w:val="00837DFD"/>
    <w:rsid w:val="00844584"/>
    <w:rsid w:val="0085041A"/>
    <w:rsid w:val="0085176E"/>
    <w:rsid w:val="008609B4"/>
    <w:rsid w:val="0086712D"/>
    <w:rsid w:val="00871AEC"/>
    <w:rsid w:val="0087441E"/>
    <w:rsid w:val="00877E7F"/>
    <w:rsid w:val="008840FD"/>
    <w:rsid w:val="00885B5C"/>
    <w:rsid w:val="008955D4"/>
    <w:rsid w:val="008A165F"/>
    <w:rsid w:val="008A7D07"/>
    <w:rsid w:val="008B223A"/>
    <w:rsid w:val="008B55A7"/>
    <w:rsid w:val="008B59C4"/>
    <w:rsid w:val="008C1534"/>
    <w:rsid w:val="008C3C38"/>
    <w:rsid w:val="008D50D1"/>
    <w:rsid w:val="008E53FB"/>
    <w:rsid w:val="00904481"/>
    <w:rsid w:val="0090543D"/>
    <w:rsid w:val="00905C23"/>
    <w:rsid w:val="00905DFA"/>
    <w:rsid w:val="00911568"/>
    <w:rsid w:val="00914E47"/>
    <w:rsid w:val="00915C50"/>
    <w:rsid w:val="0091635A"/>
    <w:rsid w:val="00932A21"/>
    <w:rsid w:val="00934916"/>
    <w:rsid w:val="009350A5"/>
    <w:rsid w:val="00941A7A"/>
    <w:rsid w:val="009449EC"/>
    <w:rsid w:val="009473A2"/>
    <w:rsid w:val="00963B9B"/>
    <w:rsid w:val="00966503"/>
    <w:rsid w:val="00974151"/>
    <w:rsid w:val="00976776"/>
    <w:rsid w:val="00992B04"/>
    <w:rsid w:val="009974BF"/>
    <w:rsid w:val="009A0024"/>
    <w:rsid w:val="009A0794"/>
    <w:rsid w:val="009B20B0"/>
    <w:rsid w:val="009B39A2"/>
    <w:rsid w:val="009B4E08"/>
    <w:rsid w:val="009B5C4B"/>
    <w:rsid w:val="009C4A69"/>
    <w:rsid w:val="009E7C2F"/>
    <w:rsid w:val="00A012D6"/>
    <w:rsid w:val="00A024C8"/>
    <w:rsid w:val="00A05D1C"/>
    <w:rsid w:val="00A116CE"/>
    <w:rsid w:val="00A1757A"/>
    <w:rsid w:val="00A344BF"/>
    <w:rsid w:val="00A36962"/>
    <w:rsid w:val="00A42280"/>
    <w:rsid w:val="00A5024E"/>
    <w:rsid w:val="00A5052D"/>
    <w:rsid w:val="00A52C6A"/>
    <w:rsid w:val="00A73502"/>
    <w:rsid w:val="00A73729"/>
    <w:rsid w:val="00A744F8"/>
    <w:rsid w:val="00A775D9"/>
    <w:rsid w:val="00A87AC8"/>
    <w:rsid w:val="00AA0975"/>
    <w:rsid w:val="00AB15CE"/>
    <w:rsid w:val="00AC339C"/>
    <w:rsid w:val="00AC38D9"/>
    <w:rsid w:val="00AC3F0D"/>
    <w:rsid w:val="00AC5601"/>
    <w:rsid w:val="00AC6DD8"/>
    <w:rsid w:val="00AD7485"/>
    <w:rsid w:val="00AF49DD"/>
    <w:rsid w:val="00AF6792"/>
    <w:rsid w:val="00B12E3C"/>
    <w:rsid w:val="00B15C41"/>
    <w:rsid w:val="00B21C24"/>
    <w:rsid w:val="00B320B3"/>
    <w:rsid w:val="00B73438"/>
    <w:rsid w:val="00B919A1"/>
    <w:rsid w:val="00B9411C"/>
    <w:rsid w:val="00BA342C"/>
    <w:rsid w:val="00BA4FAE"/>
    <w:rsid w:val="00BB728B"/>
    <w:rsid w:val="00BC3B0F"/>
    <w:rsid w:val="00BC3F6C"/>
    <w:rsid w:val="00BC4B2B"/>
    <w:rsid w:val="00BE49B5"/>
    <w:rsid w:val="00BE5183"/>
    <w:rsid w:val="00BE5B79"/>
    <w:rsid w:val="00BF2777"/>
    <w:rsid w:val="00BF45F1"/>
    <w:rsid w:val="00C00A66"/>
    <w:rsid w:val="00C022BC"/>
    <w:rsid w:val="00C10875"/>
    <w:rsid w:val="00C22537"/>
    <w:rsid w:val="00C379E8"/>
    <w:rsid w:val="00C40DF5"/>
    <w:rsid w:val="00C41632"/>
    <w:rsid w:val="00C55640"/>
    <w:rsid w:val="00C64E27"/>
    <w:rsid w:val="00C6759A"/>
    <w:rsid w:val="00C71C38"/>
    <w:rsid w:val="00C75D5E"/>
    <w:rsid w:val="00C8075F"/>
    <w:rsid w:val="00C87AE0"/>
    <w:rsid w:val="00C94E6A"/>
    <w:rsid w:val="00CA04B7"/>
    <w:rsid w:val="00CA0AD2"/>
    <w:rsid w:val="00CA2562"/>
    <w:rsid w:val="00CB35CB"/>
    <w:rsid w:val="00CB56ED"/>
    <w:rsid w:val="00CC11A5"/>
    <w:rsid w:val="00CC78DE"/>
    <w:rsid w:val="00CD1890"/>
    <w:rsid w:val="00CD269D"/>
    <w:rsid w:val="00CD4A82"/>
    <w:rsid w:val="00CD5296"/>
    <w:rsid w:val="00CE6016"/>
    <w:rsid w:val="00CE7F26"/>
    <w:rsid w:val="00CF2709"/>
    <w:rsid w:val="00CF6887"/>
    <w:rsid w:val="00D00064"/>
    <w:rsid w:val="00D050F1"/>
    <w:rsid w:val="00D05FBC"/>
    <w:rsid w:val="00D131E7"/>
    <w:rsid w:val="00D26DA0"/>
    <w:rsid w:val="00D33C76"/>
    <w:rsid w:val="00D35D77"/>
    <w:rsid w:val="00D370A6"/>
    <w:rsid w:val="00D415C4"/>
    <w:rsid w:val="00D54A66"/>
    <w:rsid w:val="00D577BC"/>
    <w:rsid w:val="00D607AB"/>
    <w:rsid w:val="00D615F1"/>
    <w:rsid w:val="00D70988"/>
    <w:rsid w:val="00D80F5B"/>
    <w:rsid w:val="00D8113C"/>
    <w:rsid w:val="00D86E1F"/>
    <w:rsid w:val="00D87276"/>
    <w:rsid w:val="00D908AE"/>
    <w:rsid w:val="00D95BD6"/>
    <w:rsid w:val="00D97C72"/>
    <w:rsid w:val="00DA2037"/>
    <w:rsid w:val="00DA2D7B"/>
    <w:rsid w:val="00DA2E25"/>
    <w:rsid w:val="00DC68C1"/>
    <w:rsid w:val="00DD4BD9"/>
    <w:rsid w:val="00DF08AA"/>
    <w:rsid w:val="00DF1C2B"/>
    <w:rsid w:val="00DF464C"/>
    <w:rsid w:val="00E06707"/>
    <w:rsid w:val="00E127E4"/>
    <w:rsid w:val="00E1446B"/>
    <w:rsid w:val="00E315A6"/>
    <w:rsid w:val="00E32951"/>
    <w:rsid w:val="00E37A83"/>
    <w:rsid w:val="00E405F9"/>
    <w:rsid w:val="00E42875"/>
    <w:rsid w:val="00E61BEE"/>
    <w:rsid w:val="00E82CEB"/>
    <w:rsid w:val="00E844F6"/>
    <w:rsid w:val="00E94913"/>
    <w:rsid w:val="00EA3324"/>
    <w:rsid w:val="00EA5F67"/>
    <w:rsid w:val="00EB25F2"/>
    <w:rsid w:val="00EB7E46"/>
    <w:rsid w:val="00EC3337"/>
    <w:rsid w:val="00ED1753"/>
    <w:rsid w:val="00ED1DA4"/>
    <w:rsid w:val="00EE0332"/>
    <w:rsid w:val="00F02DEE"/>
    <w:rsid w:val="00F22A6B"/>
    <w:rsid w:val="00F303E6"/>
    <w:rsid w:val="00F332AA"/>
    <w:rsid w:val="00F5073D"/>
    <w:rsid w:val="00F51EBC"/>
    <w:rsid w:val="00F62E45"/>
    <w:rsid w:val="00F720B2"/>
    <w:rsid w:val="00F72C10"/>
    <w:rsid w:val="00F740B5"/>
    <w:rsid w:val="00FA5633"/>
    <w:rsid w:val="00FA7CDA"/>
    <w:rsid w:val="00FB010B"/>
    <w:rsid w:val="00FB0644"/>
    <w:rsid w:val="00FC18B1"/>
    <w:rsid w:val="00FC3E3F"/>
    <w:rsid w:val="00FE4171"/>
    <w:rsid w:val="00FF2607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D9"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BD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DD4B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4B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4BD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D4BD9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DFA"/>
  </w:style>
  <w:style w:type="paragraph" w:styleId="Pieddepage">
    <w:name w:val="footer"/>
    <w:basedOn w:val="Normal"/>
    <w:link w:val="PieddepageCar"/>
    <w:uiPriority w:val="99"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DFA"/>
  </w:style>
  <w:style w:type="paragraph" w:styleId="PrformatHTML">
    <w:name w:val="HTML Preformatted"/>
    <w:basedOn w:val="Normal"/>
    <w:link w:val="PrformatHTMLCar"/>
    <w:uiPriority w:val="99"/>
    <w:unhideWhenUsed/>
    <w:rsid w:val="00CA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A0AD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30755"/>
    <w:pPr>
      <w:spacing w:after="0" w:line="240" w:lineRule="auto"/>
    </w:pPr>
  </w:style>
  <w:style w:type="paragraph" w:customStyle="1" w:styleId="MMTopic2">
    <w:name w:val="MM Topic 2"/>
    <w:basedOn w:val="Titre2"/>
    <w:link w:val="MMTopic2Car"/>
    <w:rsid w:val="007575E8"/>
    <w:pPr>
      <w:spacing w:before="40" w:line="254" w:lineRule="auto"/>
    </w:pPr>
    <w:rPr>
      <w:rFonts w:cs="Calibri Light"/>
      <w:b w:val="0"/>
      <w:bCs w:val="0"/>
      <w:color w:val="365F91" w:themeColor="accent1" w:themeShade="BF"/>
      <w:lang w:val="en-US"/>
    </w:rPr>
  </w:style>
  <w:style w:type="character" w:customStyle="1" w:styleId="MMTopic2Car">
    <w:name w:val="MM Topic 2 Car"/>
    <w:basedOn w:val="Policepardfaut"/>
    <w:link w:val="MMTopic2"/>
    <w:locked/>
    <w:rsid w:val="007575E8"/>
    <w:rPr>
      <w:rFonts w:asciiTheme="majorHAnsi" w:eastAsiaTheme="majorEastAsia" w:hAnsiTheme="majorHAnsi" w:cs="Calibri Light"/>
      <w:color w:val="365F91" w:themeColor="accent1" w:themeShade="BF"/>
      <w:sz w:val="26"/>
      <w:szCs w:val="2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57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www.hcp.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Graphique%20excel%202025%20arab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ownloads\Graphiques%20R&#233;gions%20(1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ownloads\Graphiques%20R&#233;gions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Graphique%20excel%202025%20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Graphique%20excel%202025%20arab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2025\2025%20-%20Note%20sur%20les%20chiffres%20cl&#233;s%20-%20Tabulation%20%231%20-2301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'graphe fr'!$C$5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fr'!$B$6:$B$14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fr'!$C$6:$C$14</c:f>
              <c:numCache>
                <c:formatCode>0.0</c:formatCode>
                <c:ptCount val="9"/>
                <c:pt idx="0">
                  <c:v>42.189431536325309</c:v>
                </c:pt>
                <c:pt idx="1">
                  <c:v>42.038380281335428</c:v>
                </c:pt>
                <c:pt idx="2">
                  <c:v>41.796145342363673</c:v>
                </c:pt>
                <c:pt idx="3">
                  <c:v>41.880820281093229</c:v>
                </c:pt>
                <c:pt idx="4">
                  <c:v>42.3</c:v>
                </c:pt>
                <c:pt idx="5">
                  <c:v>41.9</c:v>
                </c:pt>
                <c:pt idx="6">
                  <c:v>42.3</c:v>
                </c:pt>
                <c:pt idx="7">
                  <c:v>42</c:v>
                </c:pt>
                <c:pt idx="8">
                  <c:v>42.4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35-4158-A186-A158DFE497E0}"/>
            </c:ext>
          </c:extLst>
        </c:ser>
        <c:ser>
          <c:idx val="1"/>
          <c:order val="1"/>
          <c:tx>
            <c:strRef>
              <c:f>'graphe fr'!$D$5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fr'!$B$6:$B$14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fr'!$D$6:$D$14</c:f>
              <c:numCache>
                <c:formatCode>0.0</c:formatCode>
                <c:ptCount val="9"/>
                <c:pt idx="0">
                  <c:v>46.065715336214517</c:v>
                </c:pt>
                <c:pt idx="1">
                  <c:v>46.4539514421486</c:v>
                </c:pt>
                <c:pt idx="2">
                  <c:v>47.279311737321223</c:v>
                </c:pt>
                <c:pt idx="3">
                  <c:v>49.052945843820019</c:v>
                </c:pt>
                <c:pt idx="4">
                  <c:v>50.9</c:v>
                </c:pt>
                <c:pt idx="5">
                  <c:v>50</c:v>
                </c:pt>
                <c:pt idx="6">
                  <c:v>52.2</c:v>
                </c:pt>
                <c:pt idx="7">
                  <c:v>53.2</c:v>
                </c:pt>
                <c:pt idx="8">
                  <c:v>54.1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35-4158-A186-A158DFE497E0}"/>
            </c:ext>
          </c:extLst>
        </c:ser>
        <c:ser>
          <c:idx val="2"/>
          <c:order val="2"/>
          <c:tx>
            <c:strRef>
              <c:f>'graphe fr'!$E$5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'graphe fr'!$B$6:$B$14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fr'!$E$6:$E$14</c:f>
              <c:numCache>
                <c:formatCode>0.0</c:formatCode>
                <c:ptCount val="9"/>
                <c:pt idx="0">
                  <c:v>43.465960395534012</c:v>
                </c:pt>
                <c:pt idx="1">
                  <c:v>43.508361094629059</c:v>
                </c:pt>
                <c:pt idx="2">
                  <c:v>43.642746765073575</c:v>
                </c:pt>
                <c:pt idx="3">
                  <c:v>44.326013157026345</c:v>
                </c:pt>
                <c:pt idx="4">
                  <c:v>45.3</c:v>
                </c:pt>
                <c:pt idx="5">
                  <c:v>44.8</c:v>
                </c:pt>
                <c:pt idx="6">
                  <c:v>45.8</c:v>
                </c:pt>
                <c:pt idx="7">
                  <c:v>46</c:v>
                </c:pt>
                <c:pt idx="8">
                  <c:v>46.7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35-4158-A186-A158DFE497E0}"/>
            </c:ext>
          </c:extLst>
        </c:ser>
        <c:dLbls>
          <c:showVal val="1"/>
        </c:dLbls>
        <c:marker val="1"/>
        <c:axId val="74830592"/>
        <c:axId val="74832128"/>
      </c:lineChart>
      <c:catAx>
        <c:axId val="74830592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4832128"/>
        <c:crosses val="autoZero"/>
        <c:auto val="1"/>
        <c:lblAlgn val="ctr"/>
        <c:lblOffset val="100"/>
      </c:catAx>
      <c:valAx>
        <c:axId val="74832128"/>
        <c:scaling>
          <c:orientation val="minMax"/>
          <c:min val="40"/>
        </c:scaling>
        <c:delete val="1"/>
        <c:axPos val="r"/>
        <c:numFmt formatCode="0.0" sourceLinked="1"/>
        <c:majorTickMark val="none"/>
        <c:tickLblPos val="none"/>
        <c:crossAx val="74830592"/>
        <c:crosses val="autoZero"/>
        <c:crossBetween val="between"/>
      </c:valAx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Sheet1!$C$4:$C$5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Sheet1!$B$6:$B$16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Sheet1!$C$6:$C$16</c:f>
              <c:numCache>
                <c:formatCode>0.0</c:formatCode>
                <c:ptCount val="11"/>
                <c:pt idx="0">
                  <c:v>43.738134976610439</c:v>
                </c:pt>
                <c:pt idx="1">
                  <c:v>39.415391118810625</c:v>
                </c:pt>
                <c:pt idx="2">
                  <c:v>41.310199437354854</c:v>
                </c:pt>
                <c:pt idx="3">
                  <c:v>41.609599754984636</c:v>
                </c:pt>
                <c:pt idx="4">
                  <c:v>36.038256001641798</c:v>
                </c:pt>
                <c:pt idx="5">
                  <c:v>44.640169583183749</c:v>
                </c:pt>
                <c:pt idx="6">
                  <c:v>42.269843317645105</c:v>
                </c:pt>
                <c:pt idx="7">
                  <c:v>36.082823305163004</c:v>
                </c:pt>
                <c:pt idx="8">
                  <c:v>42.338399354412296</c:v>
                </c:pt>
                <c:pt idx="9">
                  <c:v>45.690745553488931</c:v>
                </c:pt>
                <c:pt idx="10">
                  <c:v>42.189431536325309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86-4CAA-8063-3DBC3B0DA087}"/>
            </c:ext>
          </c:extLst>
        </c:ser>
        <c:ser>
          <c:idx val="1"/>
          <c:order val="1"/>
          <c:tx>
            <c:strRef>
              <c:f>Sheet1!$D$4:$D$5</c:f>
              <c:strCache>
                <c:ptCount val="1"/>
                <c:pt idx="0">
                  <c:v>القروي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6"/>
              <c:layout>
                <c:manualLayout>
                  <c:x val="1.5614834092387699E-2"/>
                  <c:y val="-7.154388896604446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86-4CAA-8063-3DBC3B0DA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Sheet1!$B$6:$B$16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Sheet1!$D$6:$D$16</c:f>
              <c:numCache>
                <c:formatCode>0.0</c:formatCode>
                <c:ptCount val="11"/>
                <c:pt idx="0">
                  <c:v>53.931804820999176</c:v>
                </c:pt>
                <c:pt idx="1">
                  <c:v>42.128990808959017</c:v>
                </c:pt>
                <c:pt idx="2">
                  <c:v>45.996633932192651</c:v>
                </c:pt>
                <c:pt idx="3">
                  <c:v>45.720994009799206</c:v>
                </c:pt>
                <c:pt idx="4">
                  <c:v>43.863965151585802</c:v>
                </c:pt>
                <c:pt idx="5">
                  <c:v>52.537037896330574</c:v>
                </c:pt>
                <c:pt idx="6">
                  <c:v>44.716472259507931</c:v>
                </c:pt>
                <c:pt idx="7">
                  <c:v>42.562221706332856</c:v>
                </c:pt>
                <c:pt idx="8">
                  <c:v>36.816676316680976</c:v>
                </c:pt>
                <c:pt idx="9">
                  <c:v>52.444458720397805</c:v>
                </c:pt>
                <c:pt idx="10">
                  <c:v>46.065715336214495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86-4CAA-8063-3DBC3B0DA087}"/>
            </c:ext>
          </c:extLst>
        </c:ser>
        <c:ser>
          <c:idx val="2"/>
          <c:order val="2"/>
          <c:tx>
            <c:strRef>
              <c:f>Sheet1!$E$4:$E$5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Sheet1!$B$6:$B$16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Sheet1!$E$6:$E$16</c:f>
              <c:numCache>
                <c:formatCode>0.0</c:formatCode>
                <c:ptCount val="11"/>
                <c:pt idx="0">
                  <c:v>47.279367797943301</c:v>
                </c:pt>
                <c:pt idx="1">
                  <c:v>40.062550127393287</c:v>
                </c:pt>
                <c:pt idx="2">
                  <c:v>42.845097091974935</c:v>
                </c:pt>
                <c:pt idx="3">
                  <c:v>42.613903064510524</c:v>
                </c:pt>
                <c:pt idx="4">
                  <c:v>39.556910396363257</c:v>
                </c:pt>
                <c:pt idx="5">
                  <c:v>46.220438345571743</c:v>
                </c:pt>
                <c:pt idx="6">
                  <c:v>43.572328916366303</c:v>
                </c:pt>
                <c:pt idx="7">
                  <c:v>40.073920789787998</c:v>
                </c:pt>
                <c:pt idx="8">
                  <c:v>40.448958170044172</c:v>
                </c:pt>
                <c:pt idx="9">
                  <c:v>46.842185247981305</c:v>
                </c:pt>
                <c:pt idx="10">
                  <c:v>43.465960395534012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86-4CAA-8063-3DBC3B0DA087}"/>
            </c:ext>
          </c:extLst>
        </c:ser>
        <c:dLbls/>
        <c:gapWidth val="182"/>
        <c:overlap val="-10"/>
        <c:axId val="48703360"/>
        <c:axId val="48704896"/>
      </c:barChart>
      <c:catAx>
        <c:axId val="487033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04896"/>
        <c:crosses val="autoZero"/>
        <c:auto val="1"/>
        <c:lblAlgn val="ctr"/>
        <c:lblOffset val="100"/>
      </c:catAx>
      <c:valAx>
        <c:axId val="48704896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4870336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</c:legendEntry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Sheet1!$C$25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Sheet1!$B$26:$B$36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Sheet1!$C$26:$C$36</c:f>
              <c:numCache>
                <c:formatCode>0.0</c:formatCode>
                <c:ptCount val="11"/>
                <c:pt idx="0">
                  <c:v>12.98840831024102</c:v>
                </c:pt>
                <c:pt idx="1">
                  <c:v>23.784499703307468</c:v>
                </c:pt>
                <c:pt idx="2">
                  <c:v>18.489010784184689</c:v>
                </c:pt>
                <c:pt idx="3">
                  <c:v>15.220966673654923</c:v>
                </c:pt>
                <c:pt idx="4">
                  <c:v>15.595851726723216</c:v>
                </c:pt>
                <c:pt idx="5">
                  <c:v>17.165231694659248</c:v>
                </c:pt>
                <c:pt idx="6">
                  <c:v>11.548779321304318</c:v>
                </c:pt>
                <c:pt idx="7">
                  <c:v>12.447980169086868</c:v>
                </c:pt>
                <c:pt idx="8">
                  <c:v>13.088272773173641</c:v>
                </c:pt>
                <c:pt idx="9">
                  <c:v>25.893954677029964</c:v>
                </c:pt>
                <c:pt idx="10">
                  <c:v>16.395490010696044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C-4CD5-8CAC-066D9C6D6253}"/>
            </c:ext>
          </c:extLst>
        </c:ser>
        <c:ser>
          <c:idx val="1"/>
          <c:order val="1"/>
          <c:tx>
            <c:strRef>
              <c:f>Sheet1!$D$25</c:f>
              <c:strCache>
                <c:ptCount val="1"/>
                <c:pt idx="0">
                  <c:v>القروي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Sheet1!$B$26:$B$36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Sheet1!$D$26:$D$36</c:f>
              <c:numCache>
                <c:formatCode>0.0</c:formatCode>
                <c:ptCount val="11"/>
                <c:pt idx="0">
                  <c:v>3.8610040654819309</c:v>
                </c:pt>
                <c:pt idx="1">
                  <c:v>17.212744769541658</c:v>
                </c:pt>
                <c:pt idx="2">
                  <c:v>8.8581145935892813</c:v>
                </c:pt>
                <c:pt idx="3">
                  <c:v>5.7896888320866191</c:v>
                </c:pt>
                <c:pt idx="4">
                  <c:v>6.7646816375369596</c:v>
                </c:pt>
                <c:pt idx="5">
                  <c:v>6.0206854221387145</c:v>
                </c:pt>
                <c:pt idx="6">
                  <c:v>5.27042328834934</c:v>
                </c:pt>
                <c:pt idx="7">
                  <c:v>6.2197351521214168</c:v>
                </c:pt>
                <c:pt idx="8">
                  <c:v>6.552396564075166</c:v>
                </c:pt>
                <c:pt idx="9">
                  <c:v>9.8557031841453853</c:v>
                </c:pt>
                <c:pt idx="10">
                  <c:v>6.6061257767636272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2C-4CD5-8CAC-066D9C6D6253}"/>
            </c:ext>
          </c:extLst>
        </c:ser>
        <c:ser>
          <c:idx val="2"/>
          <c:order val="2"/>
          <c:tx>
            <c:strRef>
              <c:f>Sheet1!$E$25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Sheet1!$B$26:$B$36</c:f>
              <c:strCache>
                <c:ptCount val="11"/>
                <c:pt idx="0">
                  <c:v>طنجة- تطوان- الحسيمة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الوطني</c:v>
                </c:pt>
              </c:strCache>
            </c:strRef>
          </c:cat>
          <c:val>
            <c:numRef>
              <c:f>Sheet1!$E$26:$E$36</c:f>
              <c:numCache>
                <c:formatCode>0.0</c:formatCode>
                <c:ptCount val="11"/>
                <c:pt idx="0">
                  <c:v>9.3714417279787128</c:v>
                </c:pt>
                <c:pt idx="1">
                  <c:v>22.136378884166202</c:v>
                </c:pt>
                <c:pt idx="2">
                  <c:v>15.102686908178725</c:v>
                </c:pt>
                <c:pt idx="3">
                  <c:v>12.749181866927055</c:v>
                </c:pt>
                <c:pt idx="4">
                  <c:v>11.192770645194399</c:v>
                </c:pt>
                <c:pt idx="5">
                  <c:v>14.630278327838916</c:v>
                </c:pt>
                <c:pt idx="6">
                  <c:v>8.1186734717045717</c:v>
                </c:pt>
                <c:pt idx="7">
                  <c:v>8.3733725323465347</c:v>
                </c:pt>
                <c:pt idx="8">
                  <c:v>11.05263821342928</c:v>
                </c:pt>
                <c:pt idx="9">
                  <c:v>22.832568868977017</c:v>
                </c:pt>
                <c:pt idx="10">
                  <c:v>12.978858840611004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2C-4CD5-8CAC-066D9C6D6253}"/>
            </c:ext>
          </c:extLst>
        </c:ser>
        <c:dLbls/>
        <c:gapWidth val="182"/>
        <c:axId val="48758784"/>
        <c:axId val="48760320"/>
      </c:barChart>
      <c:catAx>
        <c:axId val="487587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760320"/>
        <c:crosses val="autoZero"/>
        <c:auto val="1"/>
        <c:lblAlgn val="ctr"/>
        <c:lblOffset val="100"/>
      </c:catAx>
      <c:valAx>
        <c:axId val="4876032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4875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'graphe fr'!$C$20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fr'!$B$21:$B$29</c:f>
              <c:numCache>
                <c:formatCode>@</c:formatCode>
                <c:ptCount val="9"/>
                <c:pt idx="0" formatCode="General">
                  <c:v>2025</c:v>
                </c:pt>
                <c:pt idx="1">
                  <c:v>2024</c:v>
                </c:pt>
                <c:pt idx="2">
                  <c:v>2023</c:v>
                </c:pt>
                <c:pt idx="3" formatCode="General">
                  <c:v>2022</c:v>
                </c:pt>
                <c:pt idx="4" formatCode="General">
                  <c:v>2021</c:v>
                </c:pt>
                <c:pt idx="5" formatCode="General">
                  <c:v>2020</c:v>
                </c:pt>
                <c:pt idx="6" formatCode="General">
                  <c:v>2019</c:v>
                </c:pt>
                <c:pt idx="7" formatCode="General">
                  <c:v>2018</c:v>
                </c:pt>
                <c:pt idx="8" formatCode="General">
                  <c:v>2017</c:v>
                </c:pt>
              </c:numCache>
            </c:numRef>
          </c:cat>
          <c:val>
            <c:numRef>
              <c:f>'graphe fr'!$C$21:$C$29</c:f>
              <c:numCache>
                <c:formatCode>0.0</c:formatCode>
                <c:ptCount val="9"/>
                <c:pt idx="0">
                  <c:v>35.272267503216774</c:v>
                </c:pt>
                <c:pt idx="1">
                  <c:v>34.928827295264995</c:v>
                </c:pt>
                <c:pt idx="2">
                  <c:v>34.77034037138921</c:v>
                </c:pt>
                <c:pt idx="3">
                  <c:v>35.25302885950817</c:v>
                </c:pt>
                <c:pt idx="4">
                  <c:v>35.132465021734731</c:v>
                </c:pt>
                <c:pt idx="5">
                  <c:v>35.30115443001749</c:v>
                </c:pt>
                <c:pt idx="6">
                  <c:v>36.885786928316925</c:v>
                </c:pt>
                <c:pt idx="7">
                  <c:v>36.200000000000003</c:v>
                </c:pt>
                <c:pt idx="8">
                  <c:v>36.1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'graphe fr'!$D$20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fr'!$B$21:$B$29</c:f>
              <c:numCache>
                <c:formatCode>@</c:formatCode>
                <c:ptCount val="9"/>
                <c:pt idx="0" formatCode="General">
                  <c:v>2025</c:v>
                </c:pt>
                <c:pt idx="1">
                  <c:v>2024</c:v>
                </c:pt>
                <c:pt idx="2">
                  <c:v>2023</c:v>
                </c:pt>
                <c:pt idx="3" formatCode="General">
                  <c:v>2022</c:v>
                </c:pt>
                <c:pt idx="4" formatCode="General">
                  <c:v>2021</c:v>
                </c:pt>
                <c:pt idx="5" formatCode="General">
                  <c:v>2020</c:v>
                </c:pt>
                <c:pt idx="6" formatCode="General">
                  <c:v>2019</c:v>
                </c:pt>
                <c:pt idx="7" formatCode="General">
                  <c:v>2018</c:v>
                </c:pt>
                <c:pt idx="8" formatCode="General">
                  <c:v>2017</c:v>
                </c:pt>
              </c:numCache>
            </c:numRef>
          </c:cat>
          <c:val>
            <c:numRef>
              <c:f>'graphe fr'!$D$21:$D$29</c:f>
              <c:numCache>
                <c:formatCode>0.0</c:formatCode>
                <c:ptCount val="9"/>
                <c:pt idx="0">
                  <c:v>43.022556241137522</c:v>
                </c:pt>
                <c:pt idx="1">
                  <c:v>43.31430596810052</c:v>
                </c:pt>
                <c:pt idx="2">
                  <c:v>44.295358683909107</c:v>
                </c:pt>
                <c:pt idx="3">
                  <c:v>46.487233718496597</c:v>
                </c:pt>
                <c:pt idx="4">
                  <c:v>48.390948279903242</c:v>
                </c:pt>
                <c:pt idx="5">
                  <c:v>47.048197213350782</c:v>
                </c:pt>
                <c:pt idx="6">
                  <c:v>50.285586379448276</c:v>
                </c:pt>
                <c:pt idx="7">
                  <c:v>51.3</c:v>
                </c:pt>
                <c:pt idx="8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'graphe fr'!$E$20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'graphe fr'!$B$21:$B$29</c:f>
              <c:numCache>
                <c:formatCode>@</c:formatCode>
                <c:ptCount val="9"/>
                <c:pt idx="0" formatCode="General">
                  <c:v>2025</c:v>
                </c:pt>
                <c:pt idx="1">
                  <c:v>2024</c:v>
                </c:pt>
                <c:pt idx="2">
                  <c:v>2023</c:v>
                </c:pt>
                <c:pt idx="3" formatCode="General">
                  <c:v>2022</c:v>
                </c:pt>
                <c:pt idx="4" formatCode="General">
                  <c:v>2021</c:v>
                </c:pt>
                <c:pt idx="5" formatCode="General">
                  <c:v>2020</c:v>
                </c:pt>
                <c:pt idx="6" formatCode="General">
                  <c:v>2019</c:v>
                </c:pt>
                <c:pt idx="7" formatCode="General">
                  <c:v>2018</c:v>
                </c:pt>
                <c:pt idx="8" formatCode="General">
                  <c:v>2017</c:v>
                </c:pt>
              </c:numCache>
            </c:numRef>
          </c:cat>
          <c:val>
            <c:numRef>
              <c:f>'graphe fr'!$E$21:$E$29</c:f>
              <c:numCache>
                <c:formatCode>0.0</c:formatCode>
                <c:ptCount val="9"/>
                <c:pt idx="0">
                  <c:v>37.824574752080494</c:v>
                </c:pt>
                <c:pt idx="1">
                  <c:v>37.720423741207597</c:v>
                </c:pt>
                <c:pt idx="2">
                  <c:v>37.978142415005358</c:v>
                </c:pt>
                <c:pt idx="3">
                  <c:v>39.083106490986822</c:v>
                </c:pt>
                <c:pt idx="4">
                  <c:v>39.710771946195187</c:v>
                </c:pt>
                <c:pt idx="5">
                  <c:v>39.410733869695704</c:v>
                </c:pt>
                <c:pt idx="6">
                  <c:v>41.635337523246641</c:v>
                </c:pt>
                <c:pt idx="7">
                  <c:v>41.7</c:v>
                </c:pt>
                <c:pt idx="8">
                  <c:v>41.9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Val val="1"/>
        </c:dLbls>
        <c:marker val="1"/>
        <c:axId val="45472384"/>
        <c:axId val="48304512"/>
      </c:lineChart>
      <c:catAx>
        <c:axId val="45472384"/>
        <c:scaling>
          <c:orientation val="maxMin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800"/>
            </a:pPr>
            <a:endParaRPr lang="fr-FR"/>
          </a:p>
        </c:txPr>
        <c:crossAx val="48304512"/>
        <c:crosses val="autoZero"/>
        <c:auto val="1"/>
        <c:lblAlgn val="ctr"/>
        <c:lblOffset val="100"/>
      </c:catAx>
      <c:valAx>
        <c:axId val="48304512"/>
        <c:scaling>
          <c:orientation val="minMax"/>
          <c:min val="20"/>
        </c:scaling>
        <c:delete val="1"/>
        <c:axPos val="r"/>
        <c:numFmt formatCode="0.0" sourceLinked="1"/>
        <c:majorTickMark val="none"/>
        <c:tickLblPos val="none"/>
        <c:crossAx val="4547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vert="horz"/>
        <a:lstStyle/>
        <a:p>
          <a:pPr>
            <a:defRPr sz="800" b="1"/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700"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Feuil3!$A$40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Feuil3!$B$39:$D$39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Feuil3!$B$40:$D$40</c:f>
              <c:numCache>
                <c:formatCode>_-* #,##0\ _€_-;\-* #,##0\ _€_-;_-* "-"??\ _€_-;_-@_-</c:formatCode>
                <c:ptCount val="3"/>
                <c:pt idx="0">
                  <c:v>212000</c:v>
                </c:pt>
                <c:pt idx="1">
                  <c:v>37000</c:v>
                </c:pt>
                <c:pt idx="2">
                  <c:v>249000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74-4317-B368-89EC60BB553F}"/>
            </c:ext>
          </c:extLst>
        </c:ser>
        <c:ser>
          <c:idx val="1"/>
          <c:order val="1"/>
          <c:tx>
            <c:strRef>
              <c:f>Feuil3!$A$41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Feuil3!$B$39:$D$39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Feuil3!$B$41:$D$41</c:f>
              <c:numCache>
                <c:formatCode>_-* #,##0\ _€_-;\-* #,##0\ _€_-;_-* "-"??\ _€_-;_-@_-</c:formatCode>
                <c:ptCount val="3"/>
                <c:pt idx="0">
                  <c:v>-9000</c:v>
                </c:pt>
                <c:pt idx="1">
                  <c:v>-46000</c:v>
                </c:pt>
                <c:pt idx="2">
                  <c:v>-55000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74-4317-B368-89EC60BB553F}"/>
            </c:ext>
          </c:extLst>
        </c:ser>
        <c:ser>
          <c:idx val="2"/>
          <c:order val="2"/>
          <c:tx>
            <c:strRef>
              <c:f>Feuil3!$A$42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Feuil3!$B$39:$D$39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Feuil3!$B$42:$D$42</c:f>
              <c:numCache>
                <c:formatCode>_-* #,##0\ _€_-;\-* #,##0\ _€_-;_-* "-"??\ _€_-;_-@_-</c:formatCode>
                <c:ptCount val="3"/>
                <c:pt idx="0">
                  <c:v>203000</c:v>
                </c:pt>
                <c:pt idx="1">
                  <c:v>-10000</c:v>
                </c:pt>
                <c:pt idx="2">
                  <c:v>193000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74-4317-B368-89EC60BB553F}"/>
            </c:ext>
          </c:extLst>
        </c:ser>
        <c:dLbls/>
        <c:axId val="48349184"/>
        <c:axId val="48350720"/>
      </c:barChart>
      <c:catAx>
        <c:axId val="48349184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48350720"/>
        <c:crosses val="autoZero"/>
        <c:auto val="1"/>
        <c:lblAlgn val="ctr"/>
        <c:lblOffset val="100"/>
      </c:catAx>
      <c:valAx>
        <c:axId val="48350720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48349184"/>
        <c:crosses val="autoZero"/>
        <c:crossBetween val="between"/>
      </c:valAx>
    </c:plotArea>
    <c:legend>
      <c:legendPos val="t"/>
      <c:layout/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Feuil3!$B$55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Feuil3!$B$56:$B$59</c:f>
              <c:numCache>
                <c:formatCode>_-* #,##0\ _€_-;\-* #,##0\ _€_-;_-* "-"??\ _€_-;_-@_-</c:formatCode>
                <c:ptCount val="4"/>
                <c:pt idx="0">
                  <c:v>14000</c:v>
                </c:pt>
                <c:pt idx="1">
                  <c:v>40000</c:v>
                </c:pt>
                <c:pt idx="2">
                  <c:v>43000</c:v>
                </c:pt>
                <c:pt idx="3">
                  <c:v>105000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B4-43A6-9161-6AD0F59F9C13}"/>
            </c:ext>
          </c:extLst>
        </c:ser>
        <c:ser>
          <c:idx val="1"/>
          <c:order val="1"/>
          <c:tx>
            <c:strRef>
              <c:f>Feuil3!$C$55</c:f>
              <c:strCache>
                <c:ptCount val="1"/>
                <c:pt idx="0">
                  <c:v>القروي</c:v>
                </c:pt>
              </c:strCache>
            </c:strRef>
          </c:tx>
          <c:spPr>
            <a:solidFill>
              <a:schemeClr val="accent6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Feuil3!$C$56:$C$59</c:f>
              <c:numCache>
                <c:formatCode>_-* #,##0\ _€_-;\-* #,##0\ _€_-;_-* "-"??\ _€_-;_-@_-</c:formatCode>
                <c:ptCount val="4"/>
                <c:pt idx="0">
                  <c:v>-56000</c:v>
                </c:pt>
                <c:pt idx="1">
                  <c:v>6000</c:v>
                </c:pt>
                <c:pt idx="2">
                  <c:v>22000</c:v>
                </c:pt>
                <c:pt idx="3">
                  <c:v>18000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B4-43A6-9161-6AD0F59F9C13}"/>
            </c:ext>
          </c:extLst>
        </c:ser>
        <c:ser>
          <c:idx val="2"/>
          <c:order val="2"/>
          <c:tx>
            <c:strRef>
              <c:f>Feuil3!$D$55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Feuil3!$D$56:$D$59</c:f>
              <c:numCache>
                <c:formatCode>_-* #,##0\ _€_-;\-* #,##0\ _€_-;_-* "-"??\ _€_-;_-@_-</c:formatCode>
                <c:ptCount val="4"/>
                <c:pt idx="0">
                  <c:v>-41000</c:v>
                </c:pt>
                <c:pt idx="1">
                  <c:v>46000</c:v>
                </c:pt>
                <c:pt idx="2">
                  <c:v>64000</c:v>
                </c:pt>
                <c:pt idx="3">
                  <c:v>123000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B4-43A6-9161-6AD0F59F9C13}"/>
            </c:ext>
          </c:extLst>
        </c:ser>
        <c:dLbls/>
        <c:overlap val="-10"/>
        <c:axId val="48476544"/>
        <c:axId val="48478080"/>
      </c:barChart>
      <c:catAx>
        <c:axId val="48476544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</a:defRPr>
            </a:pPr>
            <a:endParaRPr lang="fr-FR"/>
          </a:p>
        </c:txPr>
        <c:crossAx val="48478080"/>
        <c:crosses val="autoZero"/>
        <c:auto val="1"/>
        <c:lblAlgn val="ctr"/>
        <c:lblOffset val="100"/>
      </c:catAx>
      <c:valAx>
        <c:axId val="48478080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48476544"/>
        <c:crosses val="autoZero"/>
        <c:crossBetween val="between"/>
      </c:valAx>
    </c:plotArea>
    <c:legend>
      <c:legendPos val="t"/>
      <c:layout/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lineChart>
        <c:grouping val="standard"/>
        <c:ser>
          <c:idx val="0"/>
          <c:order val="0"/>
          <c:tx>
            <c:strRef>
              <c:f>'graphe fr'!$C$37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diamond"/>
            <c:size val="17"/>
            <c:spPr>
              <a:solidFill>
                <a:sysClr val="window" lastClr="FFFFFF"/>
              </a:solidFill>
              <a:ln>
                <a:noFill/>
              </a:ln>
            </c:spPr>
          </c:marker>
          <c:dLbls>
            <c:dLbl>
              <c:idx val="5"/>
              <c:layout>
                <c:manualLayout>
                  <c:x val="0"/>
                  <c:y val="-1.2121212121212118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7F-4A1B-AF48-8E604381E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'graphe fr'!$B$38:$B$46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fr'!$C$38:$C$46</c:f>
              <c:numCache>
                <c:formatCode>#,##0.0</c:formatCode>
                <c:ptCount val="9"/>
                <c:pt idx="0" formatCode="0.0">
                  <c:v>16.395490010696044</c:v>
                </c:pt>
                <c:pt idx="1">
                  <c:v>16.912052601669469</c:v>
                </c:pt>
                <c:pt idx="2">
                  <c:v>16.809695998096519</c:v>
                </c:pt>
                <c:pt idx="3">
                  <c:v>15.8253620084378</c:v>
                </c:pt>
                <c:pt idx="4">
                  <c:v>16.899999999999999</c:v>
                </c:pt>
                <c:pt idx="5">
                  <c:v>15.8</c:v>
                </c:pt>
                <c:pt idx="6">
                  <c:v>12.9</c:v>
                </c:pt>
                <c:pt idx="7">
                  <c:v>13.8</c:v>
                </c:pt>
                <c:pt idx="8">
                  <c:v>14.7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7F-4A1B-AF48-8E604381EC53}"/>
            </c:ext>
          </c:extLst>
        </c:ser>
        <c:ser>
          <c:idx val="1"/>
          <c:order val="1"/>
          <c:tx>
            <c:strRef>
              <c:f>'graphe fr'!$D$37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circle"/>
            <c:size val="17"/>
            <c:spPr>
              <a:solidFill>
                <a:schemeClr val="bg1"/>
              </a:solidFill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'graphe fr'!$B$38:$B$46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fr'!$D$38:$D$46</c:f>
              <c:numCache>
                <c:formatCode>#,##0.0</c:formatCode>
                <c:ptCount val="9"/>
                <c:pt idx="0" formatCode="0.0">
                  <c:v>6.6061257767636272</c:v>
                </c:pt>
                <c:pt idx="1">
                  <c:v>6.7586187537998477</c:v>
                </c:pt>
                <c:pt idx="2">
                  <c:v>6.3113292976657158</c:v>
                </c:pt>
                <c:pt idx="3">
                  <c:v>5.2304955007036709</c:v>
                </c:pt>
                <c:pt idx="4">
                  <c:v>5</c:v>
                </c:pt>
                <c:pt idx="5">
                  <c:v>5.9</c:v>
                </c:pt>
                <c:pt idx="6">
                  <c:v>3.7</c:v>
                </c:pt>
                <c:pt idx="7">
                  <c:v>3.6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7F-4A1B-AF48-8E604381EC53}"/>
            </c:ext>
          </c:extLst>
        </c:ser>
        <c:ser>
          <c:idx val="2"/>
          <c:order val="2"/>
          <c:tx>
            <c:strRef>
              <c:f>'graphe fr'!$E$37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circle"/>
            <c:size val="17"/>
            <c:spPr>
              <a:solidFill>
                <a:sysClr val="window" lastClr="FFFFFF"/>
              </a:solidFill>
              <a:ln>
                <a:noFill/>
              </a:ln>
            </c:spPr>
          </c:marker>
          <c:dLbls>
            <c:dLbl>
              <c:idx val="5"/>
              <c:layout>
                <c:manualLayout>
                  <c:x val="0"/>
                  <c:y val="-1.2121212121212118E-2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7F-4A1B-AF48-8E604381E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'graphe fr'!$B$38:$B$46</c:f>
              <c:strCache>
                <c:ptCount val="9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  <c:pt idx="8">
                  <c:v>2017</c:v>
                </c:pt>
              </c:strCache>
            </c:strRef>
          </c:cat>
          <c:val>
            <c:numRef>
              <c:f>'graphe fr'!$E$38:$E$46</c:f>
              <c:numCache>
                <c:formatCode>#,##0.0</c:formatCode>
                <c:ptCount val="9"/>
                <c:pt idx="0" formatCode="0.0">
                  <c:v>12.978858840611</c:v>
                </c:pt>
                <c:pt idx="1">
                  <c:v>13.303046145158754</c:v>
                </c:pt>
                <c:pt idx="2">
                  <c:v>12.979486329217027</c:v>
                </c:pt>
                <c:pt idx="3">
                  <c:v>11.82805827239015</c:v>
                </c:pt>
                <c:pt idx="4">
                  <c:v>12.3</c:v>
                </c:pt>
                <c:pt idx="5">
                  <c:v>11.9</c:v>
                </c:pt>
                <c:pt idx="6">
                  <c:v>9.2000000000000011</c:v>
                </c:pt>
                <c:pt idx="7">
                  <c:v>9.5</c:v>
                </c:pt>
                <c:pt idx="8">
                  <c:v>10.200000000000001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97F-4A1B-AF48-8E604381EC53}"/>
            </c:ext>
          </c:extLst>
        </c:ser>
        <c:dLbls/>
        <c:marker val="1"/>
        <c:axId val="48388736"/>
        <c:axId val="48415104"/>
      </c:lineChart>
      <c:catAx>
        <c:axId val="48388736"/>
        <c:scaling>
          <c:orientation val="maxMin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48415104"/>
        <c:crosses val="autoZero"/>
        <c:auto val="1"/>
        <c:lblAlgn val="ctr"/>
        <c:lblOffset val="100"/>
      </c:catAx>
      <c:valAx>
        <c:axId val="48415104"/>
        <c:scaling>
          <c:orientation val="minMax"/>
        </c:scaling>
        <c:delete val="1"/>
        <c:axPos val="r"/>
        <c:numFmt formatCode="0.0" sourceLinked="1"/>
        <c:tickLblPos val="none"/>
        <c:crossAx val="483887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Feuil2!$B$39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Feuil2!$A$40:$A$48</c:f>
              <c:strCache>
                <c:ptCount val="9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بدون شهادة</c:v>
                </c:pt>
                <c:pt idx="7">
                  <c:v>حاملوا الشهادات</c:v>
                </c:pt>
                <c:pt idx="8">
                  <c:v>الوطني</c:v>
                </c:pt>
              </c:strCache>
            </c:strRef>
          </c:cat>
          <c:val>
            <c:numRef>
              <c:f>Feuil2!$B$40:$B$48</c:f>
              <c:numCache>
                <c:formatCode>0.0</c:formatCode>
                <c:ptCount val="9"/>
                <c:pt idx="0">
                  <c:v>16.912052601669469</c:v>
                </c:pt>
                <c:pt idx="1">
                  <c:v>6.7586187537998477</c:v>
                </c:pt>
                <c:pt idx="2">
                  <c:v>11.551735925372162</c:v>
                </c:pt>
                <c:pt idx="3">
                  <c:v>19.445434234877759</c:v>
                </c:pt>
                <c:pt idx="4">
                  <c:v>36.67147106924061</c:v>
                </c:pt>
                <c:pt idx="5" formatCode="0">
                  <c:v>21.014955377538914</c:v>
                </c:pt>
                <c:pt idx="6">
                  <c:v>5.2094493833955973</c:v>
                </c:pt>
                <c:pt idx="7">
                  <c:v>19.632974341653036</c:v>
                </c:pt>
                <c:pt idx="8">
                  <c:v>13.303046145158754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8-4321-A26A-590FB51EC478}"/>
            </c:ext>
          </c:extLst>
        </c:ser>
        <c:ser>
          <c:idx val="1"/>
          <c:order val="1"/>
          <c:tx>
            <c:strRef>
              <c:f>Feuil2!$C$39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Feuil2!$A$40:$A$48</c:f>
              <c:strCache>
                <c:ptCount val="9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25 و34 سنة </c:v>
                </c:pt>
                <c:pt idx="6">
                  <c:v>بدون شهادة</c:v>
                </c:pt>
                <c:pt idx="7">
                  <c:v>حاملوا الشهادات</c:v>
                </c:pt>
                <c:pt idx="8">
                  <c:v>الوطني</c:v>
                </c:pt>
              </c:strCache>
            </c:strRef>
          </c:cat>
          <c:val>
            <c:numRef>
              <c:f>Feuil2!$C$40:$C$48</c:f>
              <c:numCache>
                <c:formatCode>0.0</c:formatCode>
                <c:ptCount val="9"/>
                <c:pt idx="0">
                  <c:v>16.395490010696044</c:v>
                </c:pt>
                <c:pt idx="1">
                  <c:v>6.6061257767636272</c:v>
                </c:pt>
                <c:pt idx="2">
                  <c:v>10.827206440213832</c:v>
                </c:pt>
                <c:pt idx="3">
                  <c:v>20.522387499735874</c:v>
                </c:pt>
                <c:pt idx="4">
                  <c:v>37.229867149694144</c:v>
                </c:pt>
                <c:pt idx="5">
                  <c:v>20.876094966843915</c:v>
                </c:pt>
                <c:pt idx="6">
                  <c:v>4.6533161383368471</c:v>
                </c:pt>
                <c:pt idx="7">
                  <c:v>19.078049618626096</c:v>
                </c:pt>
                <c:pt idx="8" formatCode="0">
                  <c:v>12.978858840610998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F8-4321-A26A-590FB51EC478}"/>
            </c:ext>
          </c:extLst>
        </c:ser>
        <c:dLbls/>
        <c:overlap val="-10"/>
        <c:axId val="48507520"/>
        <c:axId val="48525696"/>
      </c:barChart>
      <c:catAx>
        <c:axId val="4850752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48525696"/>
        <c:crosses val="autoZero"/>
        <c:auto val="1"/>
        <c:lblAlgn val="ctr"/>
        <c:lblOffset val="100"/>
      </c:catAx>
      <c:valAx>
        <c:axId val="48525696"/>
        <c:scaling>
          <c:orientation val="minMax"/>
        </c:scaling>
        <c:delete val="1"/>
        <c:axPos val="l"/>
        <c:numFmt formatCode="0.0" sourceLinked="1"/>
        <c:tickLblPos val="none"/>
        <c:crossAx val="48507520"/>
        <c:crosses val="autoZero"/>
        <c:crossBetween val="between"/>
      </c:valAx>
    </c:plotArea>
    <c:legend>
      <c:legendPos val="b"/>
      <c:layout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Feuil2!$B$50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Feuil2!$A$51:$A$59</c:f>
              <c:strCache>
                <c:ptCount val="9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الممنوحة من طرف  الكليات (باستثناء كلية الطب و الصيدلة)</c:v>
                </c:pt>
                <c:pt idx="3">
                  <c:v>الشهادات الممنوحة من طرف المدارس والمعاهد العليا (بما فيها كلية الطب والصيدلة)</c:v>
                </c:pt>
                <c:pt idx="4">
                  <c:v>شهادات التقنيين والأطر المتوسطة</c:v>
                </c:pt>
                <c:pt idx="5">
                  <c:v>شهادات التقنيين الممتازين والمتخصصين</c:v>
                </c:pt>
                <c:pt idx="6">
                  <c:v>شهادات التأهيل المهني </c:v>
                </c:pt>
                <c:pt idx="7">
                  <c:v>شهادات التخصص المهني </c:v>
                </c:pt>
                <c:pt idx="8">
                  <c:v>بدون شهادة</c:v>
                </c:pt>
              </c:strCache>
            </c:strRef>
          </c:cat>
          <c:val>
            <c:numRef>
              <c:f>Feuil2!$B$51:$B$59</c:f>
              <c:numCache>
                <c:formatCode>0.0</c:formatCode>
                <c:ptCount val="9"/>
                <c:pt idx="0">
                  <c:v>14.360992280087991</c:v>
                </c:pt>
                <c:pt idx="1">
                  <c:v>24.593157645882631</c:v>
                </c:pt>
                <c:pt idx="2">
                  <c:v>26.197400345065329</c:v>
                </c:pt>
                <c:pt idx="3">
                  <c:v>9.6670057360424675</c:v>
                </c:pt>
                <c:pt idx="4">
                  <c:v>26.294754476480623</c:v>
                </c:pt>
                <c:pt idx="5">
                  <c:v>31.120108368362928</c:v>
                </c:pt>
                <c:pt idx="6">
                  <c:v>23.945128504825483</c:v>
                </c:pt>
                <c:pt idx="7">
                  <c:v>25.196522023425285</c:v>
                </c:pt>
                <c:pt idx="8">
                  <c:v>5.2094493833955964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15-42C9-A0C0-DACDA1967A84}"/>
            </c:ext>
          </c:extLst>
        </c:ser>
        <c:ser>
          <c:idx val="1"/>
          <c:order val="1"/>
          <c:tx>
            <c:strRef>
              <c:f>Feuil2!$C$50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Feuil2!$A$51:$A$59</c:f>
              <c:strCache>
                <c:ptCount val="9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الممنوحة من طرف  الكليات (باستثناء كلية الطب و الصيدلة)</c:v>
                </c:pt>
                <c:pt idx="3">
                  <c:v>الشهادات الممنوحة من طرف المدارس والمعاهد العليا (بما فيها كلية الطب والصيدلة)</c:v>
                </c:pt>
                <c:pt idx="4">
                  <c:v>شهادات التقنيين والأطر المتوسطة</c:v>
                </c:pt>
                <c:pt idx="5">
                  <c:v>شهادات التقنيين الممتازين والمتخصصين</c:v>
                </c:pt>
                <c:pt idx="6">
                  <c:v>شهادات التأهيل المهني </c:v>
                </c:pt>
                <c:pt idx="7">
                  <c:v>شهادات التخصص المهني </c:v>
                </c:pt>
                <c:pt idx="8">
                  <c:v>بدون شهادة</c:v>
                </c:pt>
              </c:strCache>
            </c:strRef>
          </c:cat>
          <c:val>
            <c:numRef>
              <c:f>Feuil2!$C$51:$C$59</c:f>
              <c:numCache>
                <c:formatCode>0.0</c:formatCode>
                <c:ptCount val="9"/>
                <c:pt idx="0">
                  <c:v>13.985846365677897</c:v>
                </c:pt>
                <c:pt idx="1">
                  <c:v>24.28047565132232</c:v>
                </c:pt>
                <c:pt idx="2">
                  <c:v>25.767681240610329</c:v>
                </c:pt>
                <c:pt idx="3">
                  <c:v>8.8662074854759823</c:v>
                </c:pt>
                <c:pt idx="4">
                  <c:v>24.013570139787554</c:v>
                </c:pt>
                <c:pt idx="5">
                  <c:v>31.387673212814814</c:v>
                </c:pt>
                <c:pt idx="6">
                  <c:v>22.008688017748227</c:v>
                </c:pt>
                <c:pt idx="7">
                  <c:v>24.048997249638788</c:v>
                </c:pt>
                <c:pt idx="8">
                  <c:v>4.653316138336848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15-42C9-A0C0-DACDA1967A84}"/>
            </c:ext>
          </c:extLst>
        </c:ser>
        <c:dLbls/>
        <c:overlap val="-20"/>
        <c:axId val="48555904"/>
        <c:axId val="48557440"/>
      </c:barChart>
      <c:catAx>
        <c:axId val="4855590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48557440"/>
        <c:crosses val="autoZero"/>
        <c:auto val="1"/>
        <c:lblAlgn val="ctr"/>
        <c:lblOffset val="100"/>
      </c:catAx>
      <c:valAx>
        <c:axId val="48557440"/>
        <c:scaling>
          <c:orientation val="minMax"/>
        </c:scaling>
        <c:delete val="1"/>
        <c:axPos val="b"/>
        <c:numFmt formatCode="0.0" sourceLinked="1"/>
        <c:tickLblPos val="none"/>
        <c:crossAx val="48555904"/>
        <c:crosses val="autoZero"/>
        <c:crossBetween val="between"/>
      </c:valAx>
    </c:plotArea>
    <c:legend>
      <c:legendPos val="b"/>
      <c:layout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79646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Feuil1!$A$38:$A$44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Feuil1!$B$38:$B$44</c:f>
              <c:numCache>
                <c:formatCode>0.0</c:formatCode>
                <c:ptCount val="7"/>
                <c:pt idx="0">
                  <c:v>8.8770726692679762</c:v>
                </c:pt>
                <c:pt idx="1">
                  <c:v>12.164597523041023</c:v>
                </c:pt>
                <c:pt idx="2">
                  <c:v>11.207595587978732</c:v>
                </c:pt>
                <c:pt idx="3">
                  <c:v>5.9989616354270296</c:v>
                </c:pt>
                <c:pt idx="4">
                  <c:v>15.876798616759126</c:v>
                </c:pt>
                <c:pt idx="5">
                  <c:v>10.233126986907669</c:v>
                </c:pt>
                <c:pt idx="6">
                  <c:v>10.133860831938266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40-4E7C-B68A-3B18E3500E2B}"/>
            </c:ext>
          </c:extLst>
        </c:ser>
        <c:ser>
          <c:idx val="1"/>
          <c:order val="1"/>
          <c:tx>
            <c:strRef>
              <c:f>Feuil1!$C$37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Feuil1!$A$38:$A$44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Feuil1!$C$38:$C$44</c:f>
              <c:numCache>
                <c:formatCode>0.0</c:formatCode>
                <c:ptCount val="7"/>
                <c:pt idx="0">
                  <c:v>9.5934399388226712</c:v>
                </c:pt>
                <c:pt idx="1">
                  <c:v>13.210912002362949</c:v>
                </c:pt>
                <c:pt idx="2">
                  <c:v>12.096013898682139</c:v>
                </c:pt>
                <c:pt idx="3">
                  <c:v>6.4343931334155089</c:v>
                </c:pt>
                <c:pt idx="4">
                  <c:v>17.714090369680807</c:v>
                </c:pt>
                <c:pt idx="5">
                  <c:v>11.160139421274646</c:v>
                </c:pt>
                <c:pt idx="6">
                  <c:v>10.94844967013678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40-4E7C-B68A-3B18E3500E2B}"/>
            </c:ext>
          </c:extLst>
        </c:ser>
        <c:dLbls/>
        <c:overlap val="-10"/>
        <c:axId val="48604288"/>
        <c:axId val="48605824"/>
      </c:barChart>
      <c:catAx>
        <c:axId val="48604288"/>
        <c:scaling>
          <c:orientation val="minMax"/>
        </c:scaling>
        <c:axPos val="b"/>
        <c:numFmt formatCode="General" sourceLinked="0"/>
        <c:tickLblPos val="nextTo"/>
        <c:crossAx val="48605824"/>
        <c:crosses val="autoZero"/>
        <c:auto val="1"/>
        <c:lblAlgn val="ctr"/>
        <c:lblOffset val="100"/>
      </c:catAx>
      <c:valAx>
        <c:axId val="48605824"/>
        <c:scaling>
          <c:orientation val="minMax"/>
        </c:scaling>
        <c:delete val="1"/>
        <c:axPos val="l"/>
        <c:numFmt formatCode="0.0" sourceLinked="1"/>
        <c:tickLblPos val="none"/>
        <c:crossAx val="48604288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ln>
      <a:noFill/>
    </a:ln>
  </c:spPr>
  <c:txPr>
    <a:bodyPr/>
    <a:lstStyle/>
    <a:p>
      <a:pPr>
        <a:defRPr sz="700"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Feuil1!$B$54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Feuil1!$A$55:$A$59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Feuil1!$B$55:$B$59</c:f>
              <c:numCache>
                <c:formatCode>0.0</c:formatCode>
                <c:ptCount val="5"/>
                <c:pt idx="0">
                  <c:v>12.103837918895316</c:v>
                </c:pt>
                <c:pt idx="1">
                  <c:v>6.2628316280038163</c:v>
                </c:pt>
                <c:pt idx="2">
                  <c:v>19.570724683117344</c:v>
                </c:pt>
                <c:pt idx="3">
                  <c:v>7.8573257046091083</c:v>
                </c:pt>
                <c:pt idx="4">
                  <c:v>10.133860831938266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8C-4E8E-ACFB-9BB41672B106}"/>
            </c:ext>
          </c:extLst>
        </c:ser>
        <c:ser>
          <c:idx val="1"/>
          <c:order val="1"/>
          <c:tx>
            <c:strRef>
              <c:f>Feuil1!$C$54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Feuil1!$A$55:$A$59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Feuil1!$C$55:$C$59</c:f>
              <c:numCache>
                <c:formatCode>0.0</c:formatCode>
                <c:ptCount val="5"/>
                <c:pt idx="0">
                  <c:v>12.860039292515564</c:v>
                </c:pt>
                <c:pt idx="1">
                  <c:v>7.0857646164670651</c:v>
                </c:pt>
                <c:pt idx="2">
                  <c:v>21.683671938535429</c:v>
                </c:pt>
                <c:pt idx="3">
                  <c:v>8.3776510361584027</c:v>
                </c:pt>
                <c:pt idx="4">
                  <c:v>10.94844967013678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8C-4E8E-ACFB-9BB41672B106}"/>
            </c:ext>
          </c:extLst>
        </c:ser>
        <c:dLbls/>
        <c:overlap val="-10"/>
        <c:axId val="48618496"/>
        <c:axId val="48636672"/>
      </c:barChart>
      <c:catAx>
        <c:axId val="48618496"/>
        <c:scaling>
          <c:orientation val="minMax"/>
        </c:scaling>
        <c:axPos val="b"/>
        <c:numFmt formatCode="General" sourceLinked="0"/>
        <c:tickLblPos val="nextTo"/>
        <c:crossAx val="48636672"/>
        <c:crosses val="autoZero"/>
        <c:auto val="1"/>
        <c:lblAlgn val="ctr"/>
        <c:lblOffset val="100"/>
      </c:catAx>
      <c:valAx>
        <c:axId val="48636672"/>
        <c:scaling>
          <c:orientation val="minMax"/>
        </c:scaling>
        <c:delete val="1"/>
        <c:axPos val="l"/>
        <c:numFmt formatCode="0.0" sourceLinked="1"/>
        <c:tickLblPos val="none"/>
        <c:crossAx val="48618496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1EEA-F52E-4C39-8D35-A2BF72CB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2482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Labroude</dc:creator>
  <cp:lastModifiedBy>HCP</cp:lastModifiedBy>
  <cp:revision>3</cp:revision>
  <cp:lastPrinted>2026-01-28T12:14:00Z</cp:lastPrinted>
  <dcterms:created xsi:type="dcterms:W3CDTF">2026-02-02T09:24:00Z</dcterms:created>
  <dcterms:modified xsi:type="dcterms:W3CDTF">2026-02-02T18:41:00Z</dcterms:modified>
</cp:coreProperties>
</file>