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word/theme/themeOverride1.xml" ContentType="application/vnd.openxmlformats-officedocument.themeOverrid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9F6" w:rsidRPr="004671FE" w:rsidRDefault="002959F6" w:rsidP="002959F6">
      <w:pPr>
        <w:jc w:val="center"/>
        <w:rPr>
          <w:rFonts w:ascii="Arial" w:hAnsi="Arial" w:cs="Arial"/>
          <w:lang w:bidi="ar-MA"/>
        </w:rPr>
      </w:pPr>
    </w:p>
    <w:p w:rsidR="002959F6" w:rsidRDefault="002959F6" w:rsidP="002959F6">
      <w:pPr>
        <w:rPr>
          <w:rFonts w:ascii="Arial" w:hAnsi="Arial" w:cs="Arial"/>
          <w:lang w:bidi="ar-MA"/>
        </w:rPr>
      </w:pPr>
    </w:p>
    <w:p w:rsidR="002959F6" w:rsidRDefault="002959F6" w:rsidP="002959F6">
      <w:pPr>
        <w:rPr>
          <w:rFonts w:ascii="Arial" w:hAnsi="Arial" w:cs="Arial"/>
          <w:lang w:bidi="ar-MA"/>
        </w:rPr>
      </w:pPr>
    </w:p>
    <w:p w:rsidR="002959F6" w:rsidRDefault="002959F6" w:rsidP="002959F6">
      <w:pPr>
        <w:rPr>
          <w:rFonts w:ascii="Arial" w:hAnsi="Arial" w:cs="Arial"/>
          <w:lang w:bidi="ar-MA"/>
        </w:rPr>
      </w:pPr>
    </w:p>
    <w:p w:rsidR="002240D9" w:rsidRDefault="002240D9" w:rsidP="002959F6">
      <w:pPr>
        <w:rPr>
          <w:rFonts w:ascii="Arial" w:hAnsi="Arial" w:cs="Arial"/>
          <w:lang w:bidi="ar-MA"/>
        </w:rPr>
      </w:pPr>
    </w:p>
    <w:p w:rsidR="002240D9" w:rsidRDefault="002240D9" w:rsidP="002959F6">
      <w:pPr>
        <w:rPr>
          <w:rFonts w:ascii="Arial" w:hAnsi="Arial" w:cs="Arial"/>
          <w:lang w:bidi="ar-MA"/>
        </w:rPr>
      </w:pPr>
    </w:p>
    <w:p w:rsidR="005F542D" w:rsidRDefault="005F542D" w:rsidP="002959F6">
      <w:pPr>
        <w:rPr>
          <w:rFonts w:ascii="Arial" w:hAnsi="Arial" w:cs="Arial"/>
          <w:lang w:bidi="ar-MA"/>
        </w:rPr>
      </w:pPr>
    </w:p>
    <w:p w:rsidR="002240D9" w:rsidRPr="004671FE" w:rsidRDefault="002240D9" w:rsidP="002959F6">
      <w:pPr>
        <w:rPr>
          <w:rFonts w:ascii="Arial" w:hAnsi="Arial" w:cs="Arial"/>
          <w:lang w:bidi="ar-MA"/>
        </w:rPr>
      </w:pPr>
    </w:p>
    <w:p w:rsidR="002959F6" w:rsidRPr="002959F6" w:rsidRDefault="002959F6" w:rsidP="002959F6">
      <w:pPr>
        <w:rPr>
          <w:rFonts w:ascii="Arial" w:hAnsi="Arial" w:cs="Arial"/>
          <w:sz w:val="2"/>
          <w:szCs w:val="2"/>
          <w:lang w:bidi="ar-MA"/>
        </w:rPr>
      </w:pPr>
    </w:p>
    <w:p w:rsidR="00662649" w:rsidRPr="004D3195" w:rsidRDefault="00662649" w:rsidP="005F542D">
      <w:pPr>
        <w:jc w:val="center"/>
        <w:rPr>
          <w:rFonts w:ascii="Arial" w:hAnsi="Arial" w:cs="Arial"/>
          <w:b/>
          <w:bCs/>
          <w:color w:val="632423"/>
          <w:sz w:val="26"/>
          <w:szCs w:val="26"/>
          <w:lang w:bidi="ar-MA"/>
        </w:rPr>
      </w:pPr>
      <w:r w:rsidRPr="004D3195">
        <w:rPr>
          <w:rFonts w:ascii="Arial" w:hAnsi="Arial" w:cs="Arial"/>
          <w:b/>
          <w:bCs/>
          <w:color w:val="632423"/>
          <w:sz w:val="26"/>
          <w:szCs w:val="26"/>
          <w:lang w:bidi="ar-MA"/>
        </w:rPr>
        <w:t>Note d'information</w:t>
      </w:r>
    </w:p>
    <w:p w:rsidR="00662649" w:rsidRPr="004D3195" w:rsidRDefault="00662649" w:rsidP="005F542D">
      <w:pPr>
        <w:jc w:val="center"/>
        <w:rPr>
          <w:rFonts w:ascii="Arial" w:hAnsi="Arial" w:cs="Arial"/>
          <w:b/>
          <w:bCs/>
          <w:color w:val="632423"/>
          <w:sz w:val="26"/>
          <w:szCs w:val="26"/>
          <w:lang w:bidi="ar-MA"/>
        </w:rPr>
      </w:pPr>
      <w:r w:rsidRPr="004D3195">
        <w:rPr>
          <w:rFonts w:ascii="Arial" w:hAnsi="Arial" w:cs="Arial"/>
          <w:b/>
          <w:bCs/>
          <w:color w:val="632423"/>
          <w:sz w:val="26"/>
          <w:szCs w:val="26"/>
          <w:lang w:bidi="ar-MA"/>
        </w:rPr>
        <w:t>du Haut Commissariat au Plan</w:t>
      </w:r>
    </w:p>
    <w:p w:rsidR="00662649" w:rsidRPr="004D3195" w:rsidRDefault="00662649" w:rsidP="005F542D">
      <w:pPr>
        <w:jc w:val="center"/>
        <w:rPr>
          <w:rFonts w:ascii="Arial" w:hAnsi="Arial" w:cs="Arial"/>
          <w:b/>
          <w:bCs/>
          <w:color w:val="632423"/>
          <w:sz w:val="26"/>
          <w:szCs w:val="26"/>
          <w:lang w:bidi="ar-MA"/>
        </w:rPr>
      </w:pPr>
      <w:r w:rsidRPr="004D3195">
        <w:rPr>
          <w:rFonts w:ascii="Arial" w:hAnsi="Arial" w:cs="Arial"/>
          <w:b/>
          <w:bCs/>
          <w:color w:val="632423"/>
          <w:sz w:val="26"/>
          <w:szCs w:val="26"/>
          <w:lang w:bidi="ar-MA"/>
        </w:rPr>
        <w:t>relative aux indices du commerce extérieur</w:t>
      </w:r>
    </w:p>
    <w:p w:rsidR="00662649" w:rsidRPr="004D3195" w:rsidRDefault="00662649" w:rsidP="005F542D">
      <w:pPr>
        <w:jc w:val="center"/>
        <w:rPr>
          <w:sz w:val="26"/>
          <w:szCs w:val="26"/>
          <w:rtl/>
          <w:lang w:bidi="ar-MA"/>
        </w:rPr>
      </w:pPr>
      <w:r w:rsidRPr="004D3195">
        <w:rPr>
          <w:rFonts w:ascii="Arial" w:hAnsi="Arial" w:cs="Arial"/>
          <w:b/>
          <w:bCs/>
          <w:color w:val="632423"/>
          <w:sz w:val="26"/>
          <w:szCs w:val="26"/>
          <w:lang w:bidi="ar-MA"/>
        </w:rPr>
        <w:t>du deuxième trimestre 202</w:t>
      </w:r>
      <w:r w:rsidR="00AE0508" w:rsidRPr="004D3195">
        <w:rPr>
          <w:rFonts w:ascii="Arial" w:hAnsi="Arial" w:cs="Arial"/>
          <w:b/>
          <w:bCs/>
          <w:color w:val="632423"/>
          <w:sz w:val="26"/>
          <w:szCs w:val="26"/>
          <w:lang w:bidi="ar-MA"/>
        </w:rPr>
        <w:t>6</w:t>
      </w:r>
    </w:p>
    <w:p w:rsidR="00662649" w:rsidRPr="00662649" w:rsidRDefault="00662649" w:rsidP="005F542D">
      <w:pPr>
        <w:jc w:val="center"/>
        <w:rPr>
          <w:rFonts w:ascii="Arial" w:hAnsi="Arial" w:cs="Arial"/>
          <w:lang w:bidi="ar-MA"/>
        </w:rPr>
      </w:pPr>
    </w:p>
    <w:p w:rsidR="00662649" w:rsidRPr="00662649" w:rsidRDefault="00662649" w:rsidP="00662649">
      <w:pPr>
        <w:jc w:val="right"/>
        <w:rPr>
          <w:rFonts w:ascii="Arial" w:hAnsi="Arial" w:cs="Arial"/>
          <w:lang w:bidi="ar-MA"/>
        </w:rPr>
      </w:pPr>
    </w:p>
    <w:p w:rsidR="00662649" w:rsidRPr="00662649" w:rsidRDefault="00662649" w:rsidP="00662649">
      <w:pPr>
        <w:tabs>
          <w:tab w:val="left" w:pos="-720"/>
          <w:tab w:val="left" w:pos="0"/>
          <w:tab w:val="left" w:pos="1418"/>
          <w:tab w:val="left" w:pos="9000"/>
        </w:tabs>
        <w:spacing w:line="300" w:lineRule="exact"/>
        <w:ind w:right="74"/>
        <w:jc w:val="lowKashida"/>
        <w:rPr>
          <w:rFonts w:ascii="Arial" w:hAnsi="Arial" w:cs="Arial"/>
          <w:b/>
          <w:bCs/>
          <w:color w:val="E36C0A"/>
          <w:lang w:bidi="ar-MA"/>
        </w:rPr>
      </w:pPr>
    </w:p>
    <w:p w:rsidR="00662649" w:rsidRPr="00662649" w:rsidRDefault="00330A75" w:rsidP="009E1D72">
      <w:pPr>
        <w:jc w:val="lowKashida"/>
        <w:rPr>
          <w:rFonts w:ascii="Calibri" w:hAnsi="Calibri"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E36C0A"/>
          <w:lang w:bidi="ar-MA"/>
        </w:rPr>
        <w:t>H</w:t>
      </w:r>
      <w:r w:rsidR="002F3070">
        <w:rPr>
          <w:rFonts w:ascii="Arial" w:hAnsi="Arial" w:cs="Arial"/>
          <w:b/>
          <w:bCs/>
          <w:color w:val="E36C0A"/>
          <w:lang w:bidi="ar-MA"/>
        </w:rPr>
        <w:t>ausse</w:t>
      </w:r>
      <w:r w:rsidR="00662649" w:rsidRPr="00662649">
        <w:rPr>
          <w:rFonts w:ascii="Arial" w:hAnsi="Arial" w:cs="Arial"/>
          <w:b/>
          <w:bCs/>
          <w:color w:val="E36C0A"/>
          <w:lang w:bidi="ar-MA"/>
        </w:rPr>
        <w:t xml:space="preserve"> des indices des valeurs unitaires à </w:t>
      </w:r>
      <w:r w:rsidR="00CE3238">
        <w:rPr>
          <w:rFonts w:ascii="Arial" w:hAnsi="Arial" w:cs="Arial"/>
          <w:b/>
          <w:bCs/>
          <w:color w:val="E36C0A"/>
          <w:lang w:bidi="ar-MA"/>
        </w:rPr>
        <w:t xml:space="preserve">l’importation de </w:t>
      </w:r>
      <w:r w:rsidR="002F3070">
        <w:rPr>
          <w:rFonts w:ascii="Arial" w:hAnsi="Arial" w:cs="Arial"/>
          <w:b/>
          <w:bCs/>
          <w:color w:val="E36C0A"/>
          <w:lang w:bidi="ar-MA"/>
        </w:rPr>
        <w:t>10</w:t>
      </w:r>
      <w:r w:rsidR="0076643C" w:rsidRPr="009E1D72">
        <w:rPr>
          <w:rFonts w:ascii="Arial" w:hAnsi="Arial" w:cs="Arial"/>
          <w:b/>
          <w:bCs/>
          <w:color w:val="E36C0A"/>
          <w:lang w:bidi="ar-MA"/>
        </w:rPr>
        <w:t>,</w:t>
      </w:r>
      <w:r w:rsidR="0076643C">
        <w:rPr>
          <w:rFonts w:ascii="Arial" w:hAnsi="Arial" w:cs="Arial"/>
          <w:b/>
          <w:bCs/>
          <w:color w:val="E36C0A"/>
          <w:lang w:bidi="ar-MA"/>
        </w:rPr>
        <w:t>0</w:t>
      </w:r>
      <w:r w:rsidR="00662649" w:rsidRPr="00662649">
        <w:rPr>
          <w:rFonts w:ascii="Arial" w:hAnsi="Arial" w:cs="Arial"/>
          <w:b/>
          <w:bCs/>
          <w:color w:val="E36C0A"/>
          <w:lang w:bidi="ar-MA"/>
        </w:rPr>
        <w:t xml:space="preserve">% et à l’exportation de </w:t>
      </w:r>
      <w:r w:rsidR="002F3070">
        <w:rPr>
          <w:rFonts w:ascii="Arial" w:hAnsi="Arial" w:cs="Arial"/>
          <w:b/>
          <w:bCs/>
          <w:color w:val="E36C0A"/>
          <w:lang w:bidi="ar-MA"/>
        </w:rPr>
        <w:t>10</w:t>
      </w:r>
      <w:r w:rsidR="009E1D72" w:rsidRPr="009E1D72">
        <w:rPr>
          <w:rFonts w:ascii="Arial" w:hAnsi="Arial" w:cs="Arial"/>
          <w:b/>
          <w:bCs/>
          <w:color w:val="E36C0A"/>
          <w:lang w:bidi="ar-MA"/>
        </w:rPr>
        <w:t>,</w:t>
      </w:r>
      <w:r w:rsidR="002F3070">
        <w:rPr>
          <w:rFonts w:ascii="Arial" w:hAnsi="Arial" w:cs="Arial"/>
          <w:b/>
          <w:bCs/>
          <w:color w:val="E36C0A"/>
          <w:lang w:bidi="ar-MA"/>
        </w:rPr>
        <w:t>9</w:t>
      </w:r>
      <w:r w:rsidR="00662649" w:rsidRPr="00662649">
        <w:rPr>
          <w:rFonts w:ascii="Arial" w:hAnsi="Arial" w:cs="Arial"/>
          <w:b/>
          <w:bCs/>
          <w:color w:val="E36C0A"/>
          <w:lang w:bidi="ar-MA"/>
        </w:rPr>
        <w:t>%.</w:t>
      </w:r>
    </w:p>
    <w:p w:rsidR="00662649" w:rsidRPr="00662649" w:rsidRDefault="00662649" w:rsidP="00662649">
      <w:pPr>
        <w:tabs>
          <w:tab w:val="left" w:pos="-720"/>
          <w:tab w:val="left" w:pos="0"/>
          <w:tab w:val="left" w:pos="1418"/>
          <w:tab w:val="left" w:pos="9000"/>
        </w:tabs>
        <w:spacing w:line="300" w:lineRule="exact"/>
        <w:ind w:right="74"/>
        <w:jc w:val="lowKashida"/>
        <w:rPr>
          <w:b/>
          <w:bCs/>
        </w:rPr>
      </w:pPr>
    </w:p>
    <w:p w:rsidR="00662649" w:rsidRDefault="00662649" w:rsidP="00A24503">
      <w:pPr>
        <w:tabs>
          <w:tab w:val="left" w:pos="-720"/>
          <w:tab w:val="left" w:pos="540"/>
        </w:tabs>
        <w:spacing w:line="360" w:lineRule="auto"/>
        <w:ind w:right="74"/>
        <w:contextualSpacing/>
        <w:jc w:val="both"/>
        <w:rPr>
          <w:rFonts w:ascii="Arial" w:hAnsi="Arial" w:cs="Arial"/>
          <w:lang w:bidi="ar-MA"/>
        </w:rPr>
      </w:pPr>
      <w:r w:rsidRPr="00662649">
        <w:rPr>
          <w:rFonts w:ascii="Arial" w:hAnsi="Arial" w:cs="Arial"/>
          <w:b/>
          <w:bCs/>
          <w:lang w:bidi="ar-MA"/>
        </w:rPr>
        <w:t>L’indice des valeurs unitaires à l’importation</w:t>
      </w:r>
      <w:r w:rsidRPr="00662649">
        <w:rPr>
          <w:rFonts w:ascii="Arial" w:hAnsi="Arial" w:cs="Arial"/>
          <w:lang w:bidi="ar-MA"/>
        </w:rPr>
        <w:t xml:space="preserve"> a enregistré une </w:t>
      </w:r>
      <w:r w:rsidR="002F3070">
        <w:rPr>
          <w:rFonts w:ascii="Arial" w:hAnsi="Arial" w:cs="Arial"/>
          <w:lang w:bidi="ar-MA"/>
        </w:rPr>
        <w:t>hausse</w:t>
      </w:r>
      <w:r w:rsidRPr="00662649">
        <w:rPr>
          <w:rFonts w:ascii="Arial" w:hAnsi="Arial" w:cs="Arial"/>
          <w:lang w:bidi="ar-MA"/>
        </w:rPr>
        <w:t xml:space="preserve"> de </w:t>
      </w:r>
      <w:r w:rsidR="002F3070">
        <w:rPr>
          <w:rFonts w:ascii="Arial" w:hAnsi="Arial" w:cs="Arial"/>
          <w:lang w:bidi="ar-MA"/>
        </w:rPr>
        <w:t>10</w:t>
      </w:r>
      <w:r w:rsidR="0076643C" w:rsidRPr="00C851FA">
        <w:rPr>
          <w:rFonts w:ascii="Arial" w:hAnsi="Arial" w:cs="Arial"/>
          <w:lang w:bidi="ar-MA"/>
        </w:rPr>
        <w:t>,0</w:t>
      </w:r>
      <w:r w:rsidRPr="00662649">
        <w:rPr>
          <w:rFonts w:ascii="Arial" w:hAnsi="Arial" w:cs="Arial"/>
          <w:lang w:bidi="ar-MA"/>
        </w:rPr>
        <w:t>% au cours du deuxième trimestre de 202</w:t>
      </w:r>
      <w:r w:rsidR="00AE0508">
        <w:rPr>
          <w:rFonts w:ascii="Arial" w:hAnsi="Arial" w:cs="Arial"/>
          <w:lang w:bidi="ar-MA"/>
        </w:rPr>
        <w:t>6</w:t>
      </w:r>
      <w:r w:rsidRPr="00662649">
        <w:rPr>
          <w:rFonts w:ascii="Arial" w:hAnsi="Arial" w:cs="Arial"/>
          <w:lang w:bidi="ar-MA"/>
        </w:rPr>
        <w:t xml:space="preserve"> par rapport au même trimestre de 202</w:t>
      </w:r>
      <w:r w:rsidR="00AE0508">
        <w:rPr>
          <w:rFonts w:ascii="Arial" w:hAnsi="Arial" w:cs="Arial"/>
          <w:lang w:bidi="ar-MA"/>
        </w:rPr>
        <w:t>5</w:t>
      </w:r>
      <w:r w:rsidRPr="00662649">
        <w:rPr>
          <w:rFonts w:ascii="Arial" w:hAnsi="Arial" w:cs="Arial"/>
          <w:lang w:bidi="ar-MA"/>
        </w:rPr>
        <w:t xml:space="preserve">. </w:t>
      </w:r>
      <w:r w:rsidRPr="00C851FA">
        <w:rPr>
          <w:rFonts w:ascii="Arial" w:hAnsi="Arial" w:cs="Arial"/>
          <w:lang w:bidi="ar-MA"/>
        </w:rPr>
        <w:t xml:space="preserve">Cette évolution résulte principalement de la </w:t>
      </w:r>
      <w:r w:rsidR="002F3070">
        <w:rPr>
          <w:rFonts w:ascii="Arial" w:hAnsi="Arial" w:cs="Arial"/>
          <w:lang w:bidi="ar-MA"/>
        </w:rPr>
        <w:t>hausse</w:t>
      </w:r>
      <w:r w:rsidRPr="00C851FA">
        <w:rPr>
          <w:rFonts w:ascii="Arial" w:hAnsi="Arial" w:cs="Arial"/>
          <w:lang w:bidi="ar-MA"/>
        </w:rPr>
        <w:t xml:space="preserve"> des valeurs unitaires </w:t>
      </w:r>
      <w:r w:rsidR="0058124F">
        <w:rPr>
          <w:rFonts w:ascii="Arial" w:hAnsi="Arial" w:cs="Arial"/>
          <w:lang w:bidi="ar-MA"/>
        </w:rPr>
        <w:t xml:space="preserve">de </w:t>
      </w:r>
      <w:r w:rsidR="009D3711">
        <w:rPr>
          <w:rFonts w:ascii="Arial" w:hAnsi="Arial" w:cs="Arial"/>
          <w:lang w:bidi="ar-MA"/>
        </w:rPr>
        <w:t xml:space="preserve">                    l’</w:t>
      </w:r>
      <w:r w:rsidR="009D3711" w:rsidRPr="00C851FA">
        <w:rPr>
          <w:rFonts w:ascii="Arial" w:hAnsi="Arial" w:cs="Arial"/>
          <w:lang w:bidi="ar-MA"/>
        </w:rPr>
        <w:t>«</w:t>
      </w:r>
      <w:r w:rsidR="00556F74" w:rsidRPr="00C851FA">
        <w:rPr>
          <w:rFonts w:ascii="Arial" w:hAnsi="Arial" w:cs="Arial"/>
          <w:lang w:bidi="ar-MA"/>
        </w:rPr>
        <w:t>énergie</w:t>
      </w:r>
      <w:r w:rsidR="001F7786" w:rsidRPr="00C851FA">
        <w:rPr>
          <w:rFonts w:ascii="Arial" w:hAnsi="Arial" w:cs="Arial"/>
          <w:lang w:bidi="ar-MA"/>
        </w:rPr>
        <w:t xml:space="preserve"> et lubrifiants» de </w:t>
      </w:r>
      <w:r w:rsidR="002F3070">
        <w:rPr>
          <w:rFonts w:ascii="Arial" w:hAnsi="Arial" w:cs="Arial"/>
          <w:lang w:bidi="ar-MA"/>
        </w:rPr>
        <w:t>53</w:t>
      </w:r>
      <w:r w:rsidR="001F7786" w:rsidRPr="00C851FA">
        <w:rPr>
          <w:rFonts w:ascii="Arial" w:hAnsi="Arial" w:cs="Arial"/>
          <w:lang w:bidi="ar-MA"/>
        </w:rPr>
        <w:t>,</w:t>
      </w:r>
      <w:r w:rsidR="002F3070">
        <w:rPr>
          <w:rFonts w:ascii="Arial" w:hAnsi="Arial" w:cs="Arial"/>
          <w:lang w:bidi="ar-MA"/>
        </w:rPr>
        <w:t>1</w:t>
      </w:r>
      <w:r w:rsidR="001F7786" w:rsidRPr="00C851FA">
        <w:rPr>
          <w:rFonts w:ascii="Arial" w:hAnsi="Arial" w:cs="Arial"/>
          <w:lang w:bidi="ar-MA"/>
        </w:rPr>
        <w:t xml:space="preserve">%, </w:t>
      </w:r>
      <w:bookmarkStart w:id="0" w:name="_Hlk240449057"/>
      <w:r w:rsidRPr="00C851FA">
        <w:rPr>
          <w:rFonts w:ascii="Arial" w:hAnsi="Arial" w:cs="Arial"/>
          <w:lang w:bidi="ar-MA"/>
        </w:rPr>
        <w:t>des «</w:t>
      </w:r>
      <w:r w:rsidR="00556F74">
        <w:rPr>
          <w:rFonts w:ascii="Arial" w:hAnsi="Arial" w:cs="Arial"/>
          <w:lang w:bidi="ar-MA"/>
        </w:rPr>
        <w:t>p</w:t>
      </w:r>
      <w:r w:rsidR="002F3070" w:rsidRPr="002F3070">
        <w:rPr>
          <w:rFonts w:ascii="Arial" w:hAnsi="Arial" w:cs="Arial"/>
          <w:lang w:bidi="ar-MA"/>
        </w:rPr>
        <w:t>roduits bruts d’origine minérale</w:t>
      </w:r>
      <w:r w:rsidRPr="00C851FA">
        <w:rPr>
          <w:rFonts w:ascii="Arial" w:hAnsi="Arial" w:cs="Arial"/>
          <w:lang w:bidi="ar-MA"/>
        </w:rPr>
        <w:t xml:space="preserve">» de </w:t>
      </w:r>
      <w:r w:rsidR="002F3070">
        <w:rPr>
          <w:rFonts w:ascii="Arial" w:hAnsi="Arial" w:cs="Arial"/>
          <w:lang w:bidi="ar-MA"/>
        </w:rPr>
        <w:t>97</w:t>
      </w:r>
      <w:r w:rsidRPr="00C851FA">
        <w:rPr>
          <w:rFonts w:ascii="Arial" w:hAnsi="Arial" w:cs="Arial"/>
          <w:lang w:bidi="ar-MA"/>
        </w:rPr>
        <w:t>,</w:t>
      </w:r>
      <w:r w:rsidR="001F7786" w:rsidRPr="00C851FA">
        <w:rPr>
          <w:rFonts w:ascii="Arial" w:hAnsi="Arial" w:cs="Arial"/>
          <w:lang w:bidi="ar-MA"/>
        </w:rPr>
        <w:t>0</w:t>
      </w:r>
      <w:r w:rsidRPr="00C851FA">
        <w:rPr>
          <w:rFonts w:ascii="Arial" w:hAnsi="Arial" w:cs="Arial"/>
          <w:lang w:bidi="ar-MA"/>
        </w:rPr>
        <w:t>%</w:t>
      </w:r>
      <w:bookmarkEnd w:id="0"/>
      <w:r w:rsidRPr="00C851FA">
        <w:rPr>
          <w:rFonts w:ascii="Arial" w:hAnsi="Arial" w:cs="Arial"/>
          <w:lang w:bidi="ar-MA"/>
        </w:rPr>
        <w:t>, des «</w:t>
      </w:r>
      <w:bookmarkStart w:id="1" w:name="_Hlk240286101"/>
      <w:r w:rsidR="002F3070" w:rsidRPr="002F3070">
        <w:rPr>
          <w:rFonts w:ascii="Arial" w:hAnsi="Arial" w:cs="Arial"/>
          <w:lang w:bidi="ar-MA"/>
        </w:rPr>
        <w:t>demi-produits</w:t>
      </w:r>
      <w:bookmarkEnd w:id="1"/>
      <w:r w:rsidR="0058124F">
        <w:rPr>
          <w:rFonts w:ascii="Arial" w:hAnsi="Arial" w:cs="Arial"/>
          <w:lang w:bidi="ar-MA"/>
        </w:rPr>
        <w:t xml:space="preserve">» de </w:t>
      </w:r>
      <w:r w:rsidR="001F7786" w:rsidRPr="00C851FA">
        <w:rPr>
          <w:rFonts w:ascii="Arial" w:hAnsi="Arial" w:cs="Arial"/>
          <w:lang w:bidi="ar-MA"/>
        </w:rPr>
        <w:t>4</w:t>
      </w:r>
      <w:r w:rsidRPr="00C851FA">
        <w:rPr>
          <w:rFonts w:ascii="Arial" w:hAnsi="Arial" w:cs="Arial"/>
          <w:lang w:bidi="ar-MA"/>
        </w:rPr>
        <w:t>,</w:t>
      </w:r>
      <w:r w:rsidR="002F3070">
        <w:rPr>
          <w:rFonts w:ascii="Arial" w:hAnsi="Arial" w:cs="Arial"/>
          <w:lang w:bidi="ar-MA"/>
        </w:rPr>
        <w:t>6</w:t>
      </w:r>
      <w:r w:rsidR="0058124F">
        <w:rPr>
          <w:rFonts w:ascii="Arial" w:hAnsi="Arial" w:cs="Arial"/>
          <w:lang w:bidi="ar-MA"/>
        </w:rPr>
        <w:t>%, des «</w:t>
      </w:r>
      <w:r w:rsidR="002F3070" w:rsidRPr="002F3070">
        <w:rPr>
          <w:rFonts w:ascii="Arial" w:hAnsi="Arial" w:cs="Arial"/>
          <w:lang w:bidi="ar-MA"/>
        </w:rPr>
        <w:t>produits finis d’équipement industriel</w:t>
      </w:r>
      <w:r w:rsidR="0058124F">
        <w:rPr>
          <w:rFonts w:ascii="Arial" w:hAnsi="Arial" w:cs="Arial"/>
          <w:lang w:bidi="ar-MA"/>
        </w:rPr>
        <w:t xml:space="preserve">» de </w:t>
      </w:r>
      <w:r w:rsidR="002F3070">
        <w:rPr>
          <w:rFonts w:ascii="Arial" w:hAnsi="Arial" w:cs="Arial"/>
          <w:lang w:bidi="ar-MA"/>
        </w:rPr>
        <w:t>1</w:t>
      </w:r>
      <w:r w:rsidR="001F7786" w:rsidRPr="00C851FA">
        <w:rPr>
          <w:rFonts w:ascii="Arial" w:hAnsi="Arial" w:cs="Arial"/>
          <w:lang w:bidi="ar-MA"/>
        </w:rPr>
        <w:t>,</w:t>
      </w:r>
      <w:r w:rsidR="002F3070">
        <w:rPr>
          <w:rFonts w:ascii="Arial" w:hAnsi="Arial" w:cs="Arial"/>
          <w:lang w:bidi="ar-MA"/>
        </w:rPr>
        <w:t>2</w:t>
      </w:r>
      <w:r w:rsidR="001F7786" w:rsidRPr="00C851FA">
        <w:rPr>
          <w:rFonts w:ascii="Arial" w:hAnsi="Arial" w:cs="Arial"/>
          <w:lang w:bidi="ar-MA"/>
        </w:rPr>
        <w:t>%</w:t>
      </w:r>
      <w:r w:rsidR="00744A34">
        <w:rPr>
          <w:rFonts w:ascii="Arial" w:hAnsi="Arial" w:cs="Arial"/>
          <w:lang w:bidi="ar-MA"/>
        </w:rPr>
        <w:t>, des</w:t>
      </w:r>
      <w:r w:rsidR="00D95CB5">
        <w:rPr>
          <w:rFonts w:ascii="Arial" w:hAnsi="Arial" w:cs="Arial"/>
          <w:lang w:bidi="ar-MA"/>
        </w:rPr>
        <w:t xml:space="preserve"> </w:t>
      </w:r>
      <w:r w:rsidR="00744A34" w:rsidRPr="00744A34">
        <w:rPr>
          <w:rFonts w:ascii="Arial" w:hAnsi="Arial" w:cs="Arial"/>
          <w:lang w:bidi="ar-MA"/>
        </w:rPr>
        <w:t xml:space="preserve">« produits finis de consommation» de </w:t>
      </w:r>
      <w:r w:rsidR="00744A34">
        <w:rPr>
          <w:rFonts w:ascii="Arial" w:hAnsi="Arial" w:cs="Arial"/>
          <w:lang w:bidi="ar-MA"/>
        </w:rPr>
        <w:t>0</w:t>
      </w:r>
      <w:r w:rsidR="00744A34" w:rsidRPr="00744A34">
        <w:rPr>
          <w:rFonts w:ascii="Arial" w:hAnsi="Arial" w:cs="Arial"/>
          <w:lang w:bidi="ar-MA"/>
        </w:rPr>
        <w:t>,</w:t>
      </w:r>
      <w:r w:rsidR="00744A34">
        <w:rPr>
          <w:rFonts w:ascii="Arial" w:hAnsi="Arial" w:cs="Arial"/>
          <w:lang w:bidi="ar-MA"/>
        </w:rPr>
        <w:t>8</w:t>
      </w:r>
      <w:r w:rsidR="00744A34" w:rsidRPr="00744A34">
        <w:rPr>
          <w:rFonts w:ascii="Arial" w:hAnsi="Arial" w:cs="Arial"/>
          <w:lang w:bidi="ar-MA"/>
        </w:rPr>
        <w:t xml:space="preserve">% </w:t>
      </w:r>
      <w:r w:rsidR="00D95CB5">
        <w:rPr>
          <w:rFonts w:ascii="Arial" w:hAnsi="Arial" w:cs="Arial"/>
          <w:lang w:bidi="ar-MA"/>
        </w:rPr>
        <w:t xml:space="preserve">et </w:t>
      </w:r>
      <w:r w:rsidR="00D95CB5" w:rsidRPr="00D95CB5">
        <w:rPr>
          <w:rFonts w:ascii="Arial" w:hAnsi="Arial" w:cs="Arial"/>
          <w:lang w:bidi="ar-MA"/>
        </w:rPr>
        <w:t xml:space="preserve">des «produits bruts d’origine </w:t>
      </w:r>
      <w:r w:rsidR="00D95CB5">
        <w:rPr>
          <w:rFonts w:ascii="Arial" w:hAnsi="Arial" w:cs="Arial"/>
          <w:lang w:bidi="ar-MA"/>
        </w:rPr>
        <w:t>animale et végétale</w:t>
      </w:r>
      <w:r w:rsidR="00D95CB5" w:rsidRPr="00D95CB5">
        <w:rPr>
          <w:rFonts w:ascii="Arial" w:hAnsi="Arial" w:cs="Arial"/>
          <w:lang w:bidi="ar-MA"/>
        </w:rPr>
        <w:t xml:space="preserve">» de </w:t>
      </w:r>
      <w:r w:rsidR="00D95CB5">
        <w:rPr>
          <w:rFonts w:ascii="Arial" w:hAnsi="Arial" w:cs="Arial"/>
          <w:lang w:bidi="ar-MA"/>
        </w:rPr>
        <w:t>4</w:t>
      </w:r>
      <w:r w:rsidR="00D95CB5" w:rsidRPr="00D95CB5">
        <w:rPr>
          <w:rFonts w:ascii="Arial" w:hAnsi="Arial" w:cs="Arial"/>
          <w:lang w:bidi="ar-MA"/>
        </w:rPr>
        <w:t>,</w:t>
      </w:r>
      <w:r w:rsidR="00D95CB5">
        <w:rPr>
          <w:rFonts w:ascii="Arial" w:hAnsi="Arial" w:cs="Arial"/>
          <w:lang w:bidi="ar-MA"/>
        </w:rPr>
        <w:t>1</w:t>
      </w:r>
      <w:r w:rsidR="00D95CB5" w:rsidRPr="00D95CB5">
        <w:rPr>
          <w:rFonts w:ascii="Arial" w:hAnsi="Arial" w:cs="Arial"/>
          <w:lang w:bidi="ar-MA"/>
        </w:rPr>
        <w:t>%</w:t>
      </w:r>
      <w:r w:rsidR="00D95CB5">
        <w:rPr>
          <w:rFonts w:ascii="Arial" w:hAnsi="Arial" w:cs="Arial"/>
          <w:lang w:bidi="ar-MA"/>
        </w:rPr>
        <w:t>.</w:t>
      </w:r>
      <w:r w:rsidR="00311CC6">
        <w:rPr>
          <w:rFonts w:ascii="Arial" w:hAnsi="Arial" w:cs="Arial"/>
          <w:lang w:bidi="ar-MA"/>
        </w:rPr>
        <w:t xml:space="preserve"> </w:t>
      </w:r>
      <w:r w:rsidR="002F3070" w:rsidRPr="002F3070">
        <w:rPr>
          <w:rFonts w:ascii="Arial" w:hAnsi="Arial" w:cs="Arial"/>
          <w:lang w:bidi="ar-MA"/>
        </w:rPr>
        <w:t xml:space="preserve">En revanche, cet indice a </w:t>
      </w:r>
      <w:r w:rsidR="002F3070">
        <w:rPr>
          <w:rFonts w:ascii="Arial" w:hAnsi="Arial" w:cs="Arial"/>
          <w:lang w:bidi="ar-MA"/>
        </w:rPr>
        <w:t>baissé</w:t>
      </w:r>
      <w:r w:rsidR="002F3070" w:rsidRPr="002F3070">
        <w:rPr>
          <w:rFonts w:ascii="Arial" w:hAnsi="Arial" w:cs="Arial"/>
          <w:lang w:bidi="ar-MA"/>
        </w:rPr>
        <w:t xml:space="preserve"> dans </w:t>
      </w:r>
      <w:r w:rsidRPr="00C851FA">
        <w:rPr>
          <w:rFonts w:ascii="Arial" w:hAnsi="Arial" w:cs="Arial"/>
          <w:lang w:bidi="ar-MA"/>
        </w:rPr>
        <w:t>l</w:t>
      </w:r>
      <w:r w:rsidR="00556F74" w:rsidRPr="00C851FA">
        <w:rPr>
          <w:rFonts w:ascii="Arial" w:hAnsi="Arial" w:cs="Arial"/>
          <w:lang w:bidi="ar-MA"/>
        </w:rPr>
        <w:t>’«alimentation</w:t>
      </w:r>
      <w:r w:rsidRPr="00C851FA">
        <w:rPr>
          <w:rFonts w:ascii="Arial" w:hAnsi="Arial" w:cs="Arial"/>
          <w:lang w:bidi="ar-MA"/>
        </w:rPr>
        <w:t xml:space="preserve">, boissons et tabacs» de </w:t>
      </w:r>
      <w:r w:rsidR="002F3070">
        <w:rPr>
          <w:rFonts w:ascii="Arial" w:hAnsi="Arial" w:cs="Arial"/>
          <w:lang w:bidi="ar-MA"/>
        </w:rPr>
        <w:t>0</w:t>
      </w:r>
      <w:r w:rsidRPr="00C851FA">
        <w:rPr>
          <w:rFonts w:ascii="Arial" w:hAnsi="Arial" w:cs="Arial"/>
          <w:lang w:bidi="ar-MA"/>
        </w:rPr>
        <w:t>,</w:t>
      </w:r>
      <w:r w:rsidR="002F3070">
        <w:rPr>
          <w:rFonts w:ascii="Arial" w:hAnsi="Arial" w:cs="Arial"/>
          <w:lang w:bidi="ar-MA"/>
        </w:rPr>
        <w:t>6</w:t>
      </w:r>
      <w:r w:rsidRPr="00C851FA">
        <w:rPr>
          <w:rFonts w:ascii="Arial" w:hAnsi="Arial" w:cs="Arial"/>
          <w:lang w:bidi="ar-MA"/>
        </w:rPr>
        <w:t>%</w:t>
      </w:r>
      <w:r w:rsidR="006B7BAF">
        <w:rPr>
          <w:rFonts w:ascii="Arial" w:hAnsi="Arial" w:cs="Arial"/>
          <w:lang w:bidi="ar-MA"/>
        </w:rPr>
        <w:t xml:space="preserve"> et les</w:t>
      </w:r>
      <w:r w:rsidR="001F7786" w:rsidRPr="00C851FA">
        <w:rPr>
          <w:rFonts w:ascii="Arial" w:hAnsi="Arial" w:cs="Arial"/>
          <w:lang w:bidi="ar-MA"/>
        </w:rPr>
        <w:t xml:space="preserve"> «</w:t>
      </w:r>
      <w:r w:rsidR="002F3070" w:rsidRPr="002F3070">
        <w:rPr>
          <w:rFonts w:ascii="Arial" w:hAnsi="Arial" w:cs="Arial"/>
          <w:lang w:bidi="ar-MA"/>
        </w:rPr>
        <w:t>produits finis d’équipement agricole</w:t>
      </w:r>
      <w:r w:rsidR="001F7786" w:rsidRPr="00C851FA">
        <w:rPr>
          <w:rFonts w:ascii="Arial" w:hAnsi="Arial" w:cs="Arial"/>
          <w:lang w:bidi="ar-MA"/>
        </w:rPr>
        <w:t xml:space="preserve">» de </w:t>
      </w:r>
      <w:r w:rsidR="002F3070">
        <w:rPr>
          <w:rFonts w:ascii="Arial" w:hAnsi="Arial" w:cs="Arial"/>
          <w:lang w:bidi="ar-MA"/>
        </w:rPr>
        <w:t>3</w:t>
      </w:r>
      <w:r w:rsidR="001F7786" w:rsidRPr="00C851FA">
        <w:rPr>
          <w:rFonts w:ascii="Arial" w:hAnsi="Arial" w:cs="Arial"/>
          <w:lang w:bidi="ar-MA"/>
        </w:rPr>
        <w:t>,</w:t>
      </w:r>
      <w:r w:rsidR="002F3070">
        <w:rPr>
          <w:rFonts w:ascii="Arial" w:hAnsi="Arial" w:cs="Arial"/>
          <w:lang w:bidi="ar-MA"/>
        </w:rPr>
        <w:t>3</w:t>
      </w:r>
      <w:r w:rsidR="001F7786" w:rsidRPr="00C851FA">
        <w:rPr>
          <w:rFonts w:ascii="Arial" w:hAnsi="Arial" w:cs="Arial"/>
          <w:lang w:bidi="ar-MA"/>
        </w:rPr>
        <w:t>%</w:t>
      </w:r>
      <w:r w:rsidR="001363C2">
        <w:rPr>
          <w:rFonts w:ascii="Arial" w:hAnsi="Arial" w:cs="Arial"/>
          <w:lang w:bidi="ar-MA"/>
        </w:rPr>
        <w:t xml:space="preserve"> </w:t>
      </w:r>
      <w:r w:rsidR="002F3070" w:rsidRPr="002F3070">
        <w:rPr>
          <w:rFonts w:ascii="Arial" w:hAnsi="Arial" w:cs="Arial"/>
          <w:lang w:bidi="ar-MA"/>
        </w:rPr>
        <w:t xml:space="preserve">atténuant ainsi la </w:t>
      </w:r>
      <w:r w:rsidR="002F3070">
        <w:rPr>
          <w:rFonts w:ascii="Arial" w:hAnsi="Arial" w:cs="Arial"/>
          <w:lang w:bidi="ar-MA"/>
        </w:rPr>
        <w:t>hausse</w:t>
      </w:r>
      <w:r w:rsidR="002F3070" w:rsidRPr="002F3070">
        <w:rPr>
          <w:rFonts w:ascii="Arial" w:hAnsi="Arial" w:cs="Arial"/>
          <w:lang w:bidi="ar-MA"/>
        </w:rPr>
        <w:t xml:space="preserve"> de l’indice global</w:t>
      </w:r>
      <w:r w:rsidR="002F3070">
        <w:rPr>
          <w:rFonts w:ascii="Arial" w:hAnsi="Arial" w:cs="Arial"/>
          <w:lang w:bidi="ar-MA"/>
        </w:rPr>
        <w:t xml:space="preserve"> des importations.</w:t>
      </w:r>
    </w:p>
    <w:p w:rsidR="002F3070" w:rsidRPr="00662649" w:rsidRDefault="002F3070" w:rsidP="002F3070">
      <w:pPr>
        <w:tabs>
          <w:tab w:val="left" w:pos="-720"/>
          <w:tab w:val="left" w:pos="540"/>
        </w:tabs>
        <w:spacing w:line="360" w:lineRule="auto"/>
        <w:ind w:right="74"/>
        <w:contextualSpacing/>
        <w:jc w:val="both"/>
      </w:pPr>
    </w:p>
    <w:p w:rsidR="00662649" w:rsidRPr="00662649" w:rsidRDefault="00662649" w:rsidP="00A24503">
      <w:pPr>
        <w:tabs>
          <w:tab w:val="left" w:pos="-720"/>
          <w:tab w:val="left" w:pos="540"/>
        </w:tabs>
        <w:spacing w:line="360" w:lineRule="auto"/>
        <w:ind w:right="74"/>
        <w:contextualSpacing/>
        <w:jc w:val="both"/>
        <w:rPr>
          <w:rFonts w:ascii="Arial" w:hAnsi="Arial" w:cs="Arial"/>
          <w:lang w:bidi="ar-MA"/>
        </w:rPr>
      </w:pPr>
      <w:r w:rsidRPr="00662649">
        <w:rPr>
          <w:rFonts w:ascii="Arial" w:hAnsi="Arial" w:cs="Arial"/>
          <w:b/>
          <w:bCs/>
          <w:lang w:bidi="ar-MA"/>
        </w:rPr>
        <w:t>L’indice des valeurs unitaires à l’exportation</w:t>
      </w:r>
      <w:r w:rsidRPr="00662649">
        <w:rPr>
          <w:rFonts w:ascii="Arial" w:hAnsi="Arial" w:cs="Arial"/>
          <w:lang w:bidi="ar-MA"/>
        </w:rPr>
        <w:t xml:space="preserve"> a, de son côté, connu une </w:t>
      </w:r>
      <w:r w:rsidR="002F3070">
        <w:rPr>
          <w:rFonts w:ascii="Arial" w:hAnsi="Arial" w:cs="Arial"/>
          <w:lang w:bidi="ar-MA"/>
        </w:rPr>
        <w:t>hausse</w:t>
      </w:r>
      <w:r w:rsidRPr="00662649">
        <w:rPr>
          <w:rFonts w:ascii="Arial" w:hAnsi="Arial" w:cs="Arial"/>
          <w:lang w:bidi="ar-MA"/>
        </w:rPr>
        <w:t xml:space="preserve"> de </w:t>
      </w:r>
      <w:r w:rsidR="002F3070">
        <w:rPr>
          <w:rFonts w:ascii="Arial" w:hAnsi="Arial" w:cs="Arial"/>
          <w:lang w:bidi="ar-MA"/>
        </w:rPr>
        <w:t>10</w:t>
      </w:r>
      <w:r w:rsidR="00941B92">
        <w:rPr>
          <w:rFonts w:ascii="Arial" w:hAnsi="Arial" w:cs="Arial"/>
          <w:lang w:bidi="ar-MA"/>
        </w:rPr>
        <w:t>,</w:t>
      </w:r>
      <w:r w:rsidR="002F3070">
        <w:rPr>
          <w:rFonts w:ascii="Arial" w:hAnsi="Arial" w:cs="Arial"/>
          <w:lang w:bidi="ar-MA"/>
        </w:rPr>
        <w:t>9</w:t>
      </w:r>
      <w:r w:rsidRPr="00662649">
        <w:rPr>
          <w:rFonts w:ascii="Arial" w:hAnsi="Arial" w:cs="Arial"/>
          <w:lang w:bidi="ar-MA"/>
        </w:rPr>
        <w:t>% au cours du deuxième trimestre de 202</w:t>
      </w:r>
      <w:r w:rsidR="00AE0508">
        <w:rPr>
          <w:rFonts w:ascii="Arial" w:hAnsi="Arial" w:cs="Arial"/>
          <w:lang w:bidi="ar-MA"/>
        </w:rPr>
        <w:t>6</w:t>
      </w:r>
      <w:r w:rsidRPr="00662649">
        <w:rPr>
          <w:rFonts w:ascii="Arial" w:hAnsi="Arial" w:cs="Arial"/>
          <w:lang w:bidi="ar-MA"/>
        </w:rPr>
        <w:t xml:space="preserve"> par rapport au trimestre correspondant de l’année précédente. </w:t>
      </w:r>
      <w:r w:rsidRPr="003711CB">
        <w:rPr>
          <w:rFonts w:ascii="Arial" w:hAnsi="Arial" w:cs="Arial"/>
          <w:lang w:bidi="ar-MA"/>
        </w:rPr>
        <w:t xml:space="preserve">Cette </w:t>
      </w:r>
      <w:r w:rsidR="002F3070">
        <w:rPr>
          <w:rFonts w:ascii="Arial" w:hAnsi="Arial" w:cs="Arial"/>
          <w:lang w:bidi="ar-MA"/>
        </w:rPr>
        <w:t>augmentation</w:t>
      </w:r>
      <w:r w:rsidRPr="003711CB">
        <w:rPr>
          <w:rFonts w:ascii="Arial" w:hAnsi="Arial" w:cs="Arial"/>
          <w:lang w:bidi="ar-MA"/>
        </w:rPr>
        <w:t xml:space="preserve"> s’explique par la </w:t>
      </w:r>
      <w:r w:rsidR="002F3070">
        <w:rPr>
          <w:rFonts w:ascii="Arial" w:hAnsi="Arial" w:cs="Arial"/>
          <w:lang w:bidi="ar-MA"/>
        </w:rPr>
        <w:t>hausse</w:t>
      </w:r>
      <w:r w:rsidRPr="003711CB">
        <w:rPr>
          <w:rFonts w:ascii="Arial" w:hAnsi="Arial" w:cs="Arial"/>
          <w:lang w:bidi="ar-MA"/>
        </w:rPr>
        <w:t xml:space="preserve"> des valeurs unitaires des</w:t>
      </w:r>
      <w:r w:rsidR="00556F74" w:rsidRPr="003711CB">
        <w:rPr>
          <w:rFonts w:ascii="Arial" w:hAnsi="Arial" w:cs="Arial"/>
          <w:lang w:bidi="ar-MA"/>
        </w:rPr>
        <w:t xml:space="preserve"> «</w:t>
      </w:r>
      <w:r w:rsidR="00556F74" w:rsidRPr="002F3070">
        <w:rPr>
          <w:rFonts w:ascii="Arial" w:hAnsi="Arial" w:cs="Arial"/>
          <w:lang w:bidi="ar-MA"/>
        </w:rPr>
        <w:t>demi</w:t>
      </w:r>
      <w:r w:rsidR="002F3070" w:rsidRPr="002F3070">
        <w:rPr>
          <w:rFonts w:ascii="Arial" w:hAnsi="Arial" w:cs="Arial"/>
          <w:lang w:bidi="ar-MA"/>
        </w:rPr>
        <w:t>-produits</w:t>
      </w:r>
      <w:r w:rsidR="00EA282F" w:rsidRPr="003711CB">
        <w:rPr>
          <w:rFonts w:ascii="Arial" w:hAnsi="Arial" w:cs="Arial"/>
          <w:lang w:bidi="ar-MA"/>
        </w:rPr>
        <w:t xml:space="preserve">» de </w:t>
      </w:r>
      <w:r w:rsidR="00521F06">
        <w:rPr>
          <w:rFonts w:ascii="Arial" w:hAnsi="Arial" w:cs="Arial"/>
          <w:lang w:bidi="ar-MA"/>
        </w:rPr>
        <w:t>23</w:t>
      </w:r>
      <w:r w:rsidR="00EA282F" w:rsidRPr="003711CB">
        <w:rPr>
          <w:rFonts w:ascii="Arial" w:hAnsi="Arial" w:cs="Arial"/>
          <w:lang w:bidi="ar-MA"/>
        </w:rPr>
        <w:t>,</w:t>
      </w:r>
      <w:r w:rsidR="00521F06">
        <w:rPr>
          <w:rFonts w:ascii="Arial" w:hAnsi="Arial" w:cs="Arial"/>
          <w:lang w:bidi="ar-MA"/>
        </w:rPr>
        <w:t>4</w:t>
      </w:r>
      <w:r w:rsidR="00EA282F" w:rsidRPr="003711CB">
        <w:rPr>
          <w:rFonts w:ascii="Arial" w:hAnsi="Arial" w:cs="Arial"/>
          <w:lang w:bidi="ar-MA"/>
        </w:rPr>
        <w:t xml:space="preserve">%, </w:t>
      </w:r>
      <w:r w:rsidR="00521F06" w:rsidRPr="00521F06">
        <w:rPr>
          <w:rFonts w:ascii="Arial" w:hAnsi="Arial" w:cs="Arial"/>
          <w:lang w:bidi="ar-MA"/>
        </w:rPr>
        <w:t xml:space="preserve">de l’«alimentation, boissons et tabacs» de </w:t>
      </w:r>
      <w:r w:rsidR="00521F06">
        <w:rPr>
          <w:rFonts w:ascii="Arial" w:hAnsi="Arial" w:cs="Arial"/>
          <w:lang w:bidi="ar-MA"/>
        </w:rPr>
        <w:t>16</w:t>
      </w:r>
      <w:r w:rsidR="00521F06" w:rsidRPr="00521F06">
        <w:rPr>
          <w:rFonts w:ascii="Arial" w:hAnsi="Arial" w:cs="Arial"/>
          <w:lang w:bidi="ar-MA"/>
        </w:rPr>
        <w:t>,</w:t>
      </w:r>
      <w:r w:rsidR="00521F06">
        <w:rPr>
          <w:rFonts w:ascii="Arial" w:hAnsi="Arial" w:cs="Arial"/>
          <w:lang w:bidi="ar-MA"/>
        </w:rPr>
        <w:t>2</w:t>
      </w:r>
      <w:r w:rsidR="00521F06" w:rsidRPr="00521F06">
        <w:rPr>
          <w:rFonts w:ascii="Arial" w:hAnsi="Arial" w:cs="Arial"/>
          <w:lang w:bidi="ar-MA"/>
        </w:rPr>
        <w:t>%,</w:t>
      </w:r>
      <w:r w:rsidR="009D3711">
        <w:rPr>
          <w:rFonts w:ascii="Arial" w:hAnsi="Arial" w:cs="Arial"/>
          <w:lang w:bidi="ar-MA"/>
        </w:rPr>
        <w:t xml:space="preserve"> </w:t>
      </w:r>
      <w:r w:rsidR="00EA282F" w:rsidRPr="003711CB">
        <w:rPr>
          <w:rFonts w:ascii="Arial" w:hAnsi="Arial" w:cs="Arial"/>
          <w:lang w:bidi="ar-MA"/>
        </w:rPr>
        <w:t>des «</w:t>
      </w:r>
      <w:r w:rsidR="00556F74">
        <w:rPr>
          <w:rFonts w:ascii="Arial" w:hAnsi="Arial" w:cs="Arial"/>
          <w:lang w:bidi="ar-MA"/>
        </w:rPr>
        <w:t>p</w:t>
      </w:r>
      <w:r w:rsidR="00521F06" w:rsidRPr="00521F06">
        <w:rPr>
          <w:rFonts w:ascii="Arial" w:hAnsi="Arial" w:cs="Arial"/>
          <w:lang w:bidi="ar-MA"/>
        </w:rPr>
        <w:t>roduits finis d’équipement industriel</w:t>
      </w:r>
      <w:r w:rsidR="00EA282F" w:rsidRPr="003711CB">
        <w:rPr>
          <w:rFonts w:ascii="Arial" w:hAnsi="Arial" w:cs="Arial"/>
          <w:lang w:bidi="ar-MA"/>
        </w:rPr>
        <w:t xml:space="preserve">» de </w:t>
      </w:r>
      <w:r w:rsidR="00521F06">
        <w:rPr>
          <w:rFonts w:ascii="Arial" w:hAnsi="Arial" w:cs="Arial"/>
          <w:lang w:bidi="ar-MA"/>
        </w:rPr>
        <w:t>5</w:t>
      </w:r>
      <w:r w:rsidR="00EA282F" w:rsidRPr="003711CB">
        <w:rPr>
          <w:rFonts w:ascii="Arial" w:hAnsi="Arial" w:cs="Arial"/>
          <w:lang w:bidi="ar-MA"/>
        </w:rPr>
        <w:t>,</w:t>
      </w:r>
      <w:r w:rsidR="00521F06">
        <w:rPr>
          <w:rFonts w:ascii="Arial" w:hAnsi="Arial" w:cs="Arial"/>
          <w:lang w:bidi="ar-MA"/>
        </w:rPr>
        <w:t>0</w:t>
      </w:r>
      <w:r w:rsidR="00EA282F" w:rsidRPr="003711CB">
        <w:rPr>
          <w:rFonts w:ascii="Arial" w:hAnsi="Arial" w:cs="Arial"/>
          <w:lang w:bidi="ar-MA"/>
        </w:rPr>
        <w:t>%, des « </w:t>
      </w:r>
      <w:r w:rsidR="00E03EEA">
        <w:rPr>
          <w:rFonts w:ascii="Arial" w:hAnsi="Arial" w:cs="Arial"/>
          <w:lang w:bidi="ar-MA"/>
        </w:rPr>
        <w:t>p</w:t>
      </w:r>
      <w:r w:rsidR="00521F06" w:rsidRPr="00521F06">
        <w:rPr>
          <w:rFonts w:ascii="Arial" w:hAnsi="Arial" w:cs="Arial"/>
          <w:lang w:bidi="ar-MA"/>
        </w:rPr>
        <w:t>roduits finis de consommation</w:t>
      </w:r>
      <w:r w:rsidR="00EA282F" w:rsidRPr="003711CB">
        <w:rPr>
          <w:lang w:bidi="ar-MA"/>
        </w:rPr>
        <w:t xml:space="preserve">» </w:t>
      </w:r>
      <w:r w:rsidR="00EA282F" w:rsidRPr="003711CB">
        <w:rPr>
          <w:rFonts w:ascii="Arial" w:hAnsi="Arial" w:cs="Arial"/>
          <w:lang w:bidi="ar-MA"/>
        </w:rPr>
        <w:t xml:space="preserve">de </w:t>
      </w:r>
      <w:r w:rsidR="00521F06">
        <w:rPr>
          <w:rFonts w:ascii="Arial" w:hAnsi="Arial" w:cs="Arial"/>
          <w:lang w:bidi="ar-MA"/>
        </w:rPr>
        <w:t>3</w:t>
      </w:r>
      <w:r w:rsidR="00EA282F" w:rsidRPr="003711CB">
        <w:rPr>
          <w:rFonts w:ascii="Arial" w:hAnsi="Arial" w:cs="Arial"/>
          <w:lang w:bidi="ar-MA"/>
        </w:rPr>
        <w:t>,</w:t>
      </w:r>
      <w:r w:rsidR="00521F06">
        <w:rPr>
          <w:rFonts w:ascii="Arial" w:hAnsi="Arial" w:cs="Arial"/>
          <w:lang w:bidi="ar-MA"/>
        </w:rPr>
        <w:t>6</w:t>
      </w:r>
      <w:r w:rsidR="00EA282F" w:rsidRPr="003711CB">
        <w:rPr>
          <w:rFonts w:ascii="Arial" w:hAnsi="Arial" w:cs="Arial"/>
          <w:lang w:bidi="ar-MA"/>
        </w:rPr>
        <w:t>%</w:t>
      </w:r>
      <w:r w:rsidR="00CD4C5E">
        <w:rPr>
          <w:rFonts w:ascii="Arial" w:hAnsi="Arial" w:cs="Arial"/>
          <w:lang w:bidi="ar-MA"/>
        </w:rPr>
        <w:t>,</w:t>
      </w:r>
      <w:r w:rsidR="009D3711">
        <w:rPr>
          <w:rFonts w:ascii="Arial" w:hAnsi="Arial" w:cs="Arial"/>
          <w:lang w:bidi="ar-MA"/>
        </w:rPr>
        <w:t xml:space="preserve"> </w:t>
      </w:r>
      <w:r w:rsidR="00EA282F" w:rsidRPr="003711CB">
        <w:rPr>
          <w:rFonts w:ascii="Arial" w:hAnsi="Arial" w:cs="Arial"/>
          <w:lang w:bidi="ar-MA"/>
        </w:rPr>
        <w:t xml:space="preserve">de l’«énergie et lubrifiants» de </w:t>
      </w:r>
      <w:r w:rsidR="00521F06">
        <w:rPr>
          <w:rFonts w:ascii="Arial" w:hAnsi="Arial" w:cs="Arial"/>
          <w:lang w:bidi="ar-MA"/>
        </w:rPr>
        <w:t>44</w:t>
      </w:r>
      <w:r w:rsidR="00EA282F" w:rsidRPr="003711CB">
        <w:rPr>
          <w:rFonts w:ascii="Arial" w:hAnsi="Arial" w:cs="Arial"/>
          <w:lang w:bidi="ar-MA"/>
        </w:rPr>
        <w:t>,</w:t>
      </w:r>
      <w:r w:rsidR="00521F06">
        <w:rPr>
          <w:rFonts w:ascii="Arial" w:hAnsi="Arial" w:cs="Arial"/>
          <w:lang w:bidi="ar-MA"/>
        </w:rPr>
        <w:t>5</w:t>
      </w:r>
      <w:r w:rsidR="00EA282F" w:rsidRPr="003711CB">
        <w:rPr>
          <w:rFonts w:ascii="Arial" w:hAnsi="Arial" w:cs="Arial"/>
          <w:lang w:bidi="ar-MA"/>
        </w:rPr>
        <w:t>%</w:t>
      </w:r>
      <w:r w:rsidR="00CD4C5E">
        <w:rPr>
          <w:rFonts w:ascii="Arial" w:hAnsi="Arial" w:cs="Arial"/>
          <w:lang w:bidi="ar-MA"/>
        </w:rPr>
        <w:t>,</w:t>
      </w:r>
      <w:r w:rsidR="00CD4C5E" w:rsidRPr="00CD4C5E">
        <w:t xml:space="preserve"> </w:t>
      </w:r>
      <w:r w:rsidR="00CD4C5E" w:rsidRPr="00CD4C5E">
        <w:rPr>
          <w:rFonts w:ascii="Arial" w:hAnsi="Arial" w:cs="Arial"/>
          <w:lang w:bidi="ar-MA"/>
        </w:rPr>
        <w:t>des «produits bruts d’origine minérale» de 7,</w:t>
      </w:r>
      <w:r w:rsidR="00CD4C5E">
        <w:rPr>
          <w:rFonts w:ascii="Arial" w:hAnsi="Arial" w:cs="Arial"/>
          <w:lang w:bidi="ar-MA"/>
        </w:rPr>
        <w:t>6</w:t>
      </w:r>
      <w:r w:rsidR="00CD4C5E" w:rsidRPr="00CD4C5E">
        <w:rPr>
          <w:rFonts w:ascii="Arial" w:hAnsi="Arial" w:cs="Arial"/>
          <w:lang w:bidi="ar-MA"/>
        </w:rPr>
        <w:t>%</w:t>
      </w:r>
      <w:r w:rsidR="00CD4C5E">
        <w:rPr>
          <w:rFonts w:ascii="Arial" w:hAnsi="Arial" w:cs="Arial"/>
          <w:lang w:bidi="ar-MA"/>
        </w:rPr>
        <w:t xml:space="preserve"> et</w:t>
      </w:r>
      <w:r w:rsidR="00CD4C5E" w:rsidRPr="00CD4C5E">
        <w:t xml:space="preserve"> </w:t>
      </w:r>
      <w:r w:rsidR="00CD4C5E">
        <w:rPr>
          <w:rFonts w:ascii="Arial" w:hAnsi="Arial" w:cs="Arial"/>
          <w:lang w:bidi="ar-MA"/>
        </w:rPr>
        <w:t>d</w:t>
      </w:r>
      <w:r w:rsidR="00CD4C5E" w:rsidRPr="00CD4C5E">
        <w:rPr>
          <w:rFonts w:ascii="Arial" w:hAnsi="Arial" w:cs="Arial"/>
          <w:lang w:bidi="ar-MA"/>
        </w:rPr>
        <w:t xml:space="preserve">es «produits finis d’équipement agricole» de </w:t>
      </w:r>
      <w:r w:rsidR="00CD4C5E">
        <w:rPr>
          <w:rFonts w:ascii="Arial" w:hAnsi="Arial" w:cs="Arial"/>
          <w:lang w:bidi="ar-MA"/>
        </w:rPr>
        <w:t>14</w:t>
      </w:r>
      <w:r w:rsidR="00CD4C5E" w:rsidRPr="00CD4C5E">
        <w:rPr>
          <w:rFonts w:ascii="Arial" w:hAnsi="Arial" w:cs="Arial"/>
          <w:lang w:bidi="ar-MA"/>
        </w:rPr>
        <w:t>,</w:t>
      </w:r>
      <w:r w:rsidR="00CD4C5E">
        <w:rPr>
          <w:rFonts w:ascii="Arial" w:hAnsi="Arial" w:cs="Arial"/>
          <w:lang w:bidi="ar-MA"/>
        </w:rPr>
        <w:t>4</w:t>
      </w:r>
      <w:r w:rsidR="00CD4C5E" w:rsidRPr="00CD4C5E">
        <w:rPr>
          <w:rFonts w:ascii="Arial" w:hAnsi="Arial" w:cs="Arial"/>
          <w:lang w:bidi="ar-MA"/>
        </w:rPr>
        <w:t>%</w:t>
      </w:r>
      <w:r w:rsidR="000E5764">
        <w:rPr>
          <w:rFonts w:ascii="Arial" w:hAnsi="Arial" w:cs="Arial"/>
          <w:lang w:bidi="ar-MA"/>
        </w:rPr>
        <w:t>.</w:t>
      </w:r>
    </w:p>
    <w:p w:rsidR="00662649" w:rsidRDefault="00662649" w:rsidP="00662649">
      <w:pPr>
        <w:tabs>
          <w:tab w:val="left" w:pos="-720"/>
          <w:tab w:val="left" w:pos="540"/>
        </w:tabs>
        <w:spacing w:line="360" w:lineRule="auto"/>
        <w:ind w:right="74"/>
        <w:contextualSpacing/>
        <w:jc w:val="both"/>
        <w:rPr>
          <w:rFonts w:ascii="Arial" w:hAnsi="Arial" w:cs="Arial"/>
          <w:lang w:bidi="ar-MA"/>
        </w:rPr>
      </w:pPr>
    </w:p>
    <w:p w:rsidR="004757F9" w:rsidRDefault="004757F9" w:rsidP="00662649">
      <w:pPr>
        <w:tabs>
          <w:tab w:val="left" w:pos="-720"/>
          <w:tab w:val="left" w:pos="540"/>
        </w:tabs>
        <w:spacing w:line="360" w:lineRule="auto"/>
        <w:ind w:right="74"/>
        <w:contextualSpacing/>
        <w:jc w:val="both"/>
        <w:rPr>
          <w:rFonts w:ascii="Arial" w:hAnsi="Arial" w:cs="Arial"/>
          <w:lang w:bidi="ar-MA"/>
        </w:rPr>
      </w:pPr>
    </w:p>
    <w:p w:rsidR="00C112FE" w:rsidRDefault="00C112FE" w:rsidP="00662649">
      <w:pPr>
        <w:tabs>
          <w:tab w:val="left" w:pos="-720"/>
          <w:tab w:val="left" w:pos="540"/>
        </w:tabs>
        <w:spacing w:line="360" w:lineRule="auto"/>
        <w:ind w:right="74"/>
        <w:contextualSpacing/>
        <w:jc w:val="both"/>
        <w:rPr>
          <w:rFonts w:ascii="Arial" w:hAnsi="Arial" w:cs="Arial"/>
          <w:lang w:bidi="ar-MA"/>
        </w:rPr>
      </w:pPr>
    </w:p>
    <w:p w:rsidR="00C36FEC" w:rsidRDefault="00C36FEC" w:rsidP="00662649">
      <w:pPr>
        <w:tabs>
          <w:tab w:val="left" w:pos="-720"/>
          <w:tab w:val="left" w:pos="540"/>
        </w:tabs>
        <w:spacing w:line="360" w:lineRule="auto"/>
        <w:ind w:right="74"/>
        <w:contextualSpacing/>
        <w:jc w:val="both"/>
        <w:rPr>
          <w:rFonts w:ascii="Arial" w:hAnsi="Arial" w:cs="Arial"/>
          <w:lang w:bidi="ar-MA"/>
        </w:rPr>
      </w:pPr>
    </w:p>
    <w:p w:rsidR="004D3195" w:rsidRDefault="004D3195" w:rsidP="00662649">
      <w:pPr>
        <w:tabs>
          <w:tab w:val="left" w:pos="-720"/>
          <w:tab w:val="left" w:pos="540"/>
        </w:tabs>
        <w:spacing w:line="360" w:lineRule="auto"/>
        <w:ind w:right="74"/>
        <w:contextualSpacing/>
        <w:jc w:val="both"/>
        <w:rPr>
          <w:rFonts w:ascii="Arial" w:hAnsi="Arial" w:cs="Arial"/>
          <w:lang w:bidi="ar-MA"/>
        </w:rPr>
      </w:pPr>
    </w:p>
    <w:p w:rsidR="00662649" w:rsidRPr="004D3195" w:rsidRDefault="00662649" w:rsidP="00662649">
      <w:pPr>
        <w:spacing w:line="320" w:lineRule="exact"/>
        <w:jc w:val="center"/>
        <w:rPr>
          <w:b/>
          <w:i/>
          <w:color w:val="E36C0A"/>
          <w:spacing w:val="-3"/>
          <w:sz w:val="26"/>
          <w:szCs w:val="26"/>
          <w:rtl/>
          <w:lang w:bidi="ar-MA"/>
        </w:rPr>
      </w:pPr>
      <w:r w:rsidRPr="004D3195">
        <w:rPr>
          <w:b/>
          <w:i/>
          <w:color w:val="E36C0A"/>
          <w:spacing w:val="-3"/>
          <w:sz w:val="26"/>
          <w:szCs w:val="26"/>
          <w:lang w:bidi="ar-MA"/>
        </w:rPr>
        <w:lastRenderedPageBreak/>
        <w:t>INDICE DU COMMERCE EXTERIEUR</w:t>
      </w:r>
    </w:p>
    <w:p w:rsidR="00662649" w:rsidRPr="004D3195" w:rsidRDefault="00662649" w:rsidP="00662649">
      <w:pPr>
        <w:suppressAutoHyphens/>
        <w:spacing w:line="262" w:lineRule="auto"/>
        <w:jc w:val="center"/>
        <w:rPr>
          <w:b/>
          <w:i/>
          <w:color w:val="E36C0A"/>
          <w:spacing w:val="-3"/>
          <w:sz w:val="26"/>
          <w:szCs w:val="26"/>
          <w:lang w:bidi="ar-MA"/>
        </w:rPr>
      </w:pPr>
      <w:r w:rsidRPr="004D3195">
        <w:rPr>
          <w:b/>
          <w:i/>
          <w:color w:val="E36C0A"/>
          <w:spacing w:val="-3"/>
          <w:sz w:val="26"/>
          <w:szCs w:val="26"/>
          <w:lang w:bidi="ar-MA"/>
        </w:rPr>
        <w:t>(Base 100 : 2019)</w:t>
      </w:r>
    </w:p>
    <w:p w:rsidR="00662649" w:rsidRPr="003061E5" w:rsidRDefault="00662649" w:rsidP="00662649">
      <w:pPr>
        <w:suppressAutoHyphens/>
        <w:spacing w:line="262" w:lineRule="auto"/>
        <w:jc w:val="center"/>
        <w:rPr>
          <w:b/>
          <w:i/>
          <w:color w:val="E36C0A"/>
          <w:spacing w:val="-3"/>
          <w:sz w:val="10"/>
          <w:szCs w:val="10"/>
          <w:rtl/>
          <w:lang w:bidi="ar-MA"/>
        </w:rPr>
      </w:pPr>
    </w:p>
    <w:p w:rsidR="00662649" w:rsidRPr="00662649" w:rsidRDefault="006341EA" w:rsidP="00662649">
      <w:pPr>
        <w:spacing w:line="320" w:lineRule="exact"/>
        <w:jc w:val="center"/>
        <w:rPr>
          <w:b/>
          <w:i/>
          <w:spacing w:val="-3"/>
          <w:lang w:bidi="ar-MA"/>
        </w:rPr>
      </w:pPr>
      <w:r w:rsidRPr="00662649">
        <w:rPr>
          <w:b/>
          <w:i/>
          <w:spacing w:val="-3"/>
          <w:lang w:bidi="ar-MA"/>
        </w:rPr>
        <w:t>INDICE</w:t>
      </w:r>
      <w:r w:rsidR="00E625D1">
        <w:rPr>
          <w:b/>
          <w:i/>
          <w:spacing w:val="-3"/>
          <w:lang w:bidi="ar-MA"/>
        </w:rPr>
        <w:t>S</w:t>
      </w:r>
      <w:r w:rsidR="00662649" w:rsidRPr="00662649">
        <w:rPr>
          <w:b/>
          <w:i/>
          <w:spacing w:val="-3"/>
          <w:lang w:bidi="ar-MA"/>
        </w:rPr>
        <w:t xml:space="preserve"> DES VALEURS UNITAIRES PAR GROUPEMENT D’UTILISATION</w:t>
      </w:r>
    </w:p>
    <w:p w:rsidR="00662649" w:rsidRDefault="00662649" w:rsidP="00662649">
      <w:pPr>
        <w:spacing w:line="320" w:lineRule="exact"/>
        <w:jc w:val="center"/>
        <w:rPr>
          <w:b/>
          <w:i/>
          <w:color w:val="E36C0A"/>
          <w:spacing w:val="-3"/>
          <w:sz w:val="30"/>
          <w:lang w:bidi="ar-MA"/>
        </w:rPr>
      </w:pPr>
    </w:p>
    <w:tbl>
      <w:tblPr>
        <w:tblW w:w="9498" w:type="dxa"/>
        <w:tblInd w:w="-165" w:type="dxa"/>
        <w:tblCellMar>
          <w:left w:w="70" w:type="dxa"/>
          <w:right w:w="70" w:type="dxa"/>
        </w:tblCellMar>
        <w:tblLook w:val="04A0"/>
      </w:tblPr>
      <w:tblGrid>
        <w:gridCol w:w="5055"/>
        <w:gridCol w:w="1750"/>
        <w:gridCol w:w="1701"/>
        <w:gridCol w:w="992"/>
      </w:tblGrid>
      <w:tr w:rsidR="006211BB" w:rsidTr="00201F44">
        <w:trPr>
          <w:trHeight w:val="390"/>
        </w:trPr>
        <w:tc>
          <w:tcPr>
            <w:tcW w:w="5055" w:type="dxa"/>
            <w:vMerge w:val="restart"/>
            <w:tcBorders>
              <w:top w:val="double" w:sz="6" w:space="0" w:color="F79646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6211BB" w:rsidRDefault="006211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bidi="ar-MA"/>
              </w:rPr>
              <w:t>Groupement d’utilisation</w:t>
            </w:r>
          </w:p>
        </w:tc>
        <w:tc>
          <w:tcPr>
            <w:tcW w:w="1750" w:type="dxa"/>
            <w:tcBorders>
              <w:top w:val="double" w:sz="6" w:space="0" w:color="F79646"/>
              <w:left w:val="nil"/>
              <w:bottom w:val="nil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6211BB" w:rsidRDefault="006211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bidi="ar-MA"/>
              </w:rPr>
              <w:t>2</w:t>
            </w:r>
            <w:r>
              <w:rPr>
                <w:b/>
                <w:bCs/>
                <w:color w:val="000000"/>
                <w:vertAlign w:val="superscript"/>
                <w:lang w:bidi="ar-MA"/>
              </w:rPr>
              <w:t xml:space="preserve">ème </w:t>
            </w:r>
            <w:r>
              <w:rPr>
                <w:b/>
                <w:bCs/>
                <w:color w:val="000000"/>
                <w:lang w:bidi="ar-MA"/>
              </w:rPr>
              <w:t xml:space="preserve">Trimestre </w:t>
            </w:r>
          </w:p>
        </w:tc>
        <w:tc>
          <w:tcPr>
            <w:tcW w:w="1701" w:type="dxa"/>
            <w:tcBorders>
              <w:top w:val="double" w:sz="6" w:space="0" w:color="F79646"/>
              <w:left w:val="nil"/>
              <w:bottom w:val="nil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6211BB" w:rsidRDefault="006211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bidi="ar-MA"/>
              </w:rPr>
              <w:t>2</w:t>
            </w:r>
            <w:r>
              <w:rPr>
                <w:b/>
                <w:bCs/>
                <w:color w:val="000000"/>
                <w:vertAlign w:val="superscript"/>
                <w:lang w:bidi="ar-MA"/>
              </w:rPr>
              <w:t xml:space="preserve">ème </w:t>
            </w:r>
            <w:r>
              <w:rPr>
                <w:b/>
                <w:bCs/>
                <w:color w:val="000000"/>
                <w:lang w:bidi="ar-MA"/>
              </w:rPr>
              <w:t xml:space="preserve">Trimestre </w:t>
            </w:r>
          </w:p>
        </w:tc>
        <w:tc>
          <w:tcPr>
            <w:tcW w:w="992" w:type="dxa"/>
            <w:vMerge w:val="restart"/>
            <w:tcBorders>
              <w:top w:val="double" w:sz="6" w:space="0" w:color="F79646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6211BB" w:rsidRDefault="006211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bidi="ar-MA"/>
              </w:rPr>
              <w:t>Var %</w:t>
            </w:r>
          </w:p>
        </w:tc>
      </w:tr>
      <w:tr w:rsidR="006211BB" w:rsidTr="00201F44">
        <w:trPr>
          <w:trHeight w:val="330"/>
        </w:trPr>
        <w:tc>
          <w:tcPr>
            <w:tcW w:w="5055" w:type="dxa"/>
            <w:vMerge/>
            <w:tcBorders>
              <w:top w:val="double" w:sz="6" w:space="0" w:color="F79646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vAlign w:val="center"/>
            <w:hideMark/>
          </w:tcPr>
          <w:p w:rsidR="006211BB" w:rsidRDefault="006211BB">
            <w:pPr>
              <w:rPr>
                <w:b/>
                <w:bCs/>
                <w:color w:val="000000"/>
              </w:rPr>
            </w:pP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6211BB" w:rsidRDefault="006211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bidi="ar-MA"/>
              </w:rPr>
              <w:t>202</w:t>
            </w:r>
            <w:r w:rsidR="00AE0508">
              <w:rPr>
                <w:b/>
                <w:bCs/>
                <w:color w:val="000000"/>
                <w:lang w:bidi="ar-MA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6211BB" w:rsidRDefault="006211BB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bidi="ar-MA"/>
              </w:rPr>
              <w:t>202</w:t>
            </w:r>
            <w:r w:rsidR="00AE714B">
              <w:rPr>
                <w:b/>
                <w:bCs/>
                <w:color w:val="000000"/>
                <w:lang w:bidi="ar-MA"/>
              </w:rPr>
              <w:t>6</w:t>
            </w:r>
          </w:p>
        </w:tc>
        <w:tc>
          <w:tcPr>
            <w:tcW w:w="992" w:type="dxa"/>
            <w:vMerge/>
            <w:tcBorders>
              <w:top w:val="double" w:sz="6" w:space="0" w:color="F79646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vAlign w:val="center"/>
            <w:hideMark/>
          </w:tcPr>
          <w:p w:rsidR="006211BB" w:rsidRDefault="006211BB">
            <w:pPr>
              <w:rPr>
                <w:b/>
                <w:bCs/>
                <w:color w:val="000000"/>
              </w:rPr>
            </w:pP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bidi="ar-MA"/>
              </w:rPr>
              <w:t>IMPORTATIONS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C5A63">
              <w:rPr>
                <w:rFonts w:ascii="Arial" w:hAnsi="Arial" w:cs="Arial"/>
                <w:b/>
                <w:bCs/>
                <w:color w:val="000000"/>
              </w:rPr>
              <w:t>104,8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655F4">
              <w:rPr>
                <w:rFonts w:ascii="Arial" w:hAnsi="Arial" w:cs="Arial"/>
                <w:b/>
                <w:bCs/>
                <w:color w:val="000000"/>
              </w:rPr>
              <w:t>115,3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AD04BD" w:rsidRDefault="00AE0508" w:rsidP="00AE05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AD04BD">
              <w:rPr>
                <w:rFonts w:ascii="Arial" w:hAnsi="Arial" w:cs="Arial"/>
                <w:b/>
                <w:bCs/>
                <w:color w:val="000000"/>
              </w:rPr>
              <w:t>10</w:t>
            </w:r>
            <w:r w:rsidR="00AD04BD" w:rsidRPr="00AD04BD">
              <w:rPr>
                <w:rFonts w:ascii="Arial" w:hAnsi="Arial" w:cs="Arial"/>
                <w:b/>
                <w:bCs/>
                <w:color w:val="000000"/>
              </w:rPr>
              <w:t>,0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1- Alimentation, boissons et tabacs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127,1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126,3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-0,6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2- Energie et lubrifiants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84,0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128,6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53,1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3- Produits bruts d’origine animale et végétale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107,5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111,9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4,1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 xml:space="preserve">4- </w:t>
            </w:r>
            <w:bookmarkStart w:id="2" w:name="_Hlk240285606"/>
            <w:r>
              <w:rPr>
                <w:color w:val="000000"/>
                <w:lang w:bidi="ar-MA"/>
              </w:rPr>
              <w:t>Produits bruts d’origine minérale</w:t>
            </w:r>
            <w:bookmarkEnd w:id="2"/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98,6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194,2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97</w:t>
            </w:r>
            <w:r w:rsidR="00330A75" w:rsidRPr="000C5A63">
              <w:rPr>
                <w:rFonts w:ascii="Arial" w:hAnsi="Arial" w:cs="Arial"/>
                <w:color w:val="000000"/>
              </w:rPr>
              <w:t>,0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5- Demi-Produits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116,3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121,7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4,6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6- Produits finis d’équipement agricole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98,7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95,4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-3,3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7- Produits finis d’équipement industriel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92,1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93,2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1,2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8- Produits finis de consommation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113,3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114,2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0,8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bidi="ar-MA"/>
              </w:rPr>
              <w:t>EXPORTATIONS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0C5A63">
              <w:rPr>
                <w:rFonts w:ascii="Arial" w:hAnsi="Arial" w:cs="Arial"/>
                <w:b/>
                <w:bCs/>
                <w:color w:val="000000"/>
              </w:rPr>
              <w:t>117,1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b/>
                <w:bCs/>
                <w:color w:val="000000"/>
              </w:rPr>
            </w:pPr>
            <w:r w:rsidRPr="00B655F4">
              <w:rPr>
                <w:rFonts w:ascii="Arial" w:hAnsi="Arial" w:cs="Arial"/>
                <w:b/>
                <w:bCs/>
                <w:color w:val="000000"/>
              </w:rPr>
              <w:t>129,9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3C315E">
              <w:rPr>
                <w:rFonts w:ascii="Arial" w:hAnsi="Arial" w:cs="Arial"/>
                <w:b/>
                <w:bCs/>
                <w:color w:val="000000"/>
              </w:rPr>
              <w:t>10,9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1- Alimentation, boissons et tabacs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94,9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110,3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16,2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2- Energie et lubrifiants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85,9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124,1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44,5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3- Produits bruts d’origine animale et végétale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151,3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151,3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0</w:t>
            </w:r>
            <w:r w:rsidR="00330A75" w:rsidRPr="000C5A63">
              <w:rPr>
                <w:rFonts w:ascii="Arial" w:hAnsi="Arial" w:cs="Arial"/>
                <w:color w:val="000000"/>
              </w:rPr>
              <w:t>,0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4- Produits bruts d’origine minérale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116,4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125,2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7,6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5- Demi-Produits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132,9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164</w:t>
            </w:r>
            <w:r w:rsidR="00330A75" w:rsidRPr="000C5A63"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23,4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6- Produits finis d’équipement agricole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77,9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89,1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14,4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nil"/>
              <w:left w:val="double" w:sz="6" w:space="0" w:color="F79646"/>
              <w:bottom w:val="double" w:sz="4" w:space="0" w:color="F79646" w:themeColor="accent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7- Produits finis d’équipement industriel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118,7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124,6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5</w:t>
            </w:r>
            <w:r w:rsidR="00330A75" w:rsidRPr="000C5A63">
              <w:rPr>
                <w:rFonts w:ascii="Arial" w:hAnsi="Arial" w:cs="Arial"/>
                <w:color w:val="000000"/>
              </w:rPr>
              <w:t>,0</w:t>
            </w:r>
          </w:p>
        </w:tc>
      </w:tr>
      <w:tr w:rsidR="00AE0508" w:rsidTr="0088642F">
        <w:trPr>
          <w:trHeight w:hRule="exact" w:val="567"/>
        </w:trPr>
        <w:tc>
          <w:tcPr>
            <w:tcW w:w="5055" w:type="dxa"/>
            <w:tcBorders>
              <w:top w:val="double" w:sz="4" w:space="0" w:color="F79646" w:themeColor="accent6"/>
              <w:left w:val="double" w:sz="4" w:space="0" w:color="F79646" w:themeColor="accent6"/>
              <w:bottom w:val="double" w:sz="4" w:space="0" w:color="F79646" w:themeColor="accent6"/>
              <w:right w:val="double" w:sz="4" w:space="0" w:color="F79646" w:themeColor="accent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8- Produits finis de consommation</w:t>
            </w:r>
          </w:p>
        </w:tc>
        <w:tc>
          <w:tcPr>
            <w:tcW w:w="17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0C5A63">
              <w:rPr>
                <w:rFonts w:ascii="Arial" w:hAnsi="Arial" w:cs="Arial"/>
                <w:color w:val="000000"/>
              </w:rPr>
              <w:t>111,1</w:t>
            </w:r>
          </w:p>
        </w:tc>
        <w:tc>
          <w:tcPr>
            <w:tcW w:w="170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Default="00AE0508" w:rsidP="00AE0508">
            <w:pPr>
              <w:jc w:val="center"/>
              <w:rPr>
                <w:rFonts w:ascii="Calibri" w:hAnsi="Calibri" w:cs="Calibri"/>
                <w:color w:val="000000"/>
              </w:rPr>
            </w:pPr>
            <w:r w:rsidRPr="00B655F4">
              <w:rPr>
                <w:rFonts w:ascii="Arial" w:hAnsi="Arial" w:cs="Arial"/>
                <w:color w:val="000000"/>
              </w:rPr>
              <w:t>115,1</w:t>
            </w:r>
          </w:p>
        </w:tc>
        <w:tc>
          <w:tcPr>
            <w:tcW w:w="992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30473F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3C315E">
              <w:rPr>
                <w:rFonts w:ascii="Arial" w:hAnsi="Arial" w:cs="Arial"/>
                <w:color w:val="000000"/>
              </w:rPr>
              <w:t>3,6</w:t>
            </w:r>
          </w:p>
        </w:tc>
      </w:tr>
    </w:tbl>
    <w:p w:rsidR="004757F9" w:rsidRPr="00662649" w:rsidRDefault="004757F9" w:rsidP="004757F9">
      <w:pPr>
        <w:tabs>
          <w:tab w:val="left" w:pos="-720"/>
        </w:tabs>
        <w:spacing w:line="360" w:lineRule="auto"/>
        <w:ind w:right="-283"/>
        <w:jc w:val="both"/>
        <w:rPr>
          <w:rFonts w:ascii="Arial" w:hAnsi="Arial" w:cs="Arial"/>
          <w:i/>
          <w:color w:val="632423"/>
          <w:spacing w:val="-2"/>
          <w:lang w:bidi="ar-MA"/>
        </w:rPr>
      </w:pPr>
      <w:r w:rsidRPr="00662649">
        <w:rPr>
          <w:rFonts w:ascii="Arial" w:hAnsi="Arial" w:cs="Arial"/>
          <w:iCs/>
          <w:spacing w:val="-2"/>
          <w:u w:val="single"/>
          <w:lang w:bidi="ar-MA"/>
        </w:rPr>
        <w:t>Source</w:t>
      </w:r>
      <w:r w:rsidRPr="00662649">
        <w:rPr>
          <w:rFonts w:ascii="Arial" w:hAnsi="Arial" w:cs="Arial"/>
          <w:i/>
          <w:spacing w:val="-2"/>
          <w:lang w:bidi="ar-MA"/>
        </w:rPr>
        <w:t xml:space="preserve"> : </w:t>
      </w:r>
      <w:r w:rsidRPr="00662649">
        <w:rPr>
          <w:rFonts w:ascii="Arial" w:hAnsi="Arial" w:cs="Arial"/>
          <w:color w:val="632423"/>
          <w:spacing w:val="-2"/>
          <w:sz w:val="18"/>
          <w:lang w:bidi="ar-MA"/>
        </w:rPr>
        <w:t>Division des Indices Statistiques</w:t>
      </w:r>
      <w:r w:rsidRPr="00662649">
        <w:rPr>
          <w:rFonts w:ascii="Arial" w:hAnsi="Arial" w:cs="Arial"/>
          <w:i/>
          <w:spacing w:val="-2"/>
          <w:lang w:bidi="ar-MA"/>
        </w:rPr>
        <w:t>.</w:t>
      </w:r>
    </w:p>
    <w:p w:rsidR="006211BB" w:rsidRPr="00662649" w:rsidRDefault="006211BB" w:rsidP="004757F9">
      <w:pPr>
        <w:spacing w:line="320" w:lineRule="exact"/>
        <w:rPr>
          <w:b/>
          <w:i/>
          <w:color w:val="E36C0A"/>
          <w:spacing w:val="-3"/>
          <w:sz w:val="30"/>
          <w:lang w:bidi="ar-MA"/>
        </w:rPr>
      </w:pPr>
    </w:p>
    <w:p w:rsidR="00662649" w:rsidRPr="00662649" w:rsidRDefault="00662649" w:rsidP="00662649">
      <w:pPr>
        <w:spacing w:line="320" w:lineRule="exact"/>
        <w:jc w:val="center"/>
        <w:rPr>
          <w:b/>
          <w:i/>
          <w:color w:val="E36C0A"/>
          <w:spacing w:val="-3"/>
          <w:sz w:val="30"/>
          <w:lang w:bidi="ar-MA"/>
        </w:rPr>
      </w:pPr>
    </w:p>
    <w:p w:rsidR="00662649" w:rsidRDefault="00662649" w:rsidP="00662649">
      <w:pPr>
        <w:spacing w:line="320" w:lineRule="exact"/>
        <w:jc w:val="center"/>
        <w:rPr>
          <w:b/>
          <w:i/>
          <w:color w:val="E36C0A"/>
          <w:spacing w:val="-3"/>
          <w:sz w:val="30"/>
          <w:lang w:bidi="ar-MA"/>
        </w:rPr>
      </w:pPr>
    </w:p>
    <w:p w:rsidR="003061E5" w:rsidRDefault="003061E5" w:rsidP="00662649">
      <w:pPr>
        <w:spacing w:line="320" w:lineRule="exact"/>
        <w:jc w:val="center"/>
        <w:rPr>
          <w:b/>
          <w:i/>
          <w:color w:val="E36C0A"/>
          <w:spacing w:val="-3"/>
          <w:sz w:val="30"/>
          <w:lang w:bidi="ar-MA"/>
        </w:rPr>
      </w:pPr>
    </w:p>
    <w:p w:rsidR="00662649" w:rsidRPr="00662649" w:rsidRDefault="00662649" w:rsidP="00662649">
      <w:pPr>
        <w:spacing w:line="320" w:lineRule="exact"/>
        <w:rPr>
          <w:b/>
          <w:i/>
          <w:color w:val="E36C0A"/>
          <w:spacing w:val="-3"/>
          <w:sz w:val="30"/>
          <w:lang w:bidi="ar-MA"/>
        </w:rPr>
      </w:pPr>
    </w:p>
    <w:p w:rsidR="00662649" w:rsidRPr="004D3195" w:rsidRDefault="00662649" w:rsidP="00662649">
      <w:pPr>
        <w:spacing w:line="320" w:lineRule="exact"/>
        <w:jc w:val="center"/>
        <w:rPr>
          <w:b/>
          <w:i/>
          <w:color w:val="E36C0A"/>
          <w:spacing w:val="-3"/>
          <w:sz w:val="26"/>
          <w:szCs w:val="26"/>
          <w:rtl/>
          <w:lang w:bidi="ar-MA"/>
        </w:rPr>
      </w:pPr>
      <w:r w:rsidRPr="004D3195">
        <w:rPr>
          <w:b/>
          <w:i/>
          <w:color w:val="E36C0A"/>
          <w:spacing w:val="-3"/>
          <w:sz w:val="26"/>
          <w:szCs w:val="26"/>
          <w:lang w:bidi="ar-MA"/>
        </w:rPr>
        <w:lastRenderedPageBreak/>
        <w:t>INDICE DU COMMERCE EXTERIEUR</w:t>
      </w:r>
    </w:p>
    <w:p w:rsidR="00662649" w:rsidRPr="004D3195" w:rsidRDefault="00662649" w:rsidP="00662649">
      <w:pPr>
        <w:suppressAutoHyphens/>
        <w:spacing w:line="262" w:lineRule="auto"/>
        <w:jc w:val="center"/>
        <w:rPr>
          <w:b/>
          <w:i/>
          <w:color w:val="E36C0A"/>
          <w:spacing w:val="-3"/>
          <w:sz w:val="26"/>
          <w:szCs w:val="26"/>
          <w:lang w:bidi="ar-MA"/>
        </w:rPr>
      </w:pPr>
      <w:r w:rsidRPr="004D3195">
        <w:rPr>
          <w:b/>
          <w:i/>
          <w:color w:val="E36C0A"/>
          <w:spacing w:val="-3"/>
          <w:sz w:val="26"/>
          <w:szCs w:val="26"/>
          <w:lang w:bidi="ar-MA"/>
        </w:rPr>
        <w:t>(Base 100 : 2019)</w:t>
      </w:r>
    </w:p>
    <w:p w:rsidR="00662649" w:rsidRPr="007758DB" w:rsidRDefault="00662649" w:rsidP="00662649">
      <w:pPr>
        <w:suppressAutoHyphens/>
        <w:spacing w:line="262" w:lineRule="auto"/>
        <w:jc w:val="center"/>
        <w:rPr>
          <w:bCs/>
          <w:iCs/>
          <w:color w:val="E36C0A"/>
          <w:spacing w:val="-3"/>
          <w:sz w:val="10"/>
          <w:szCs w:val="10"/>
          <w:rtl/>
          <w:lang w:bidi="ar-MA"/>
        </w:rPr>
      </w:pPr>
    </w:p>
    <w:p w:rsidR="00662649" w:rsidRPr="00662649" w:rsidRDefault="00662649" w:rsidP="00662649">
      <w:pPr>
        <w:spacing w:line="320" w:lineRule="exact"/>
        <w:ind w:left="-567"/>
        <w:jc w:val="center"/>
        <w:rPr>
          <w:b/>
          <w:iCs/>
          <w:spacing w:val="-3"/>
          <w:lang w:bidi="ar-MA"/>
        </w:rPr>
      </w:pPr>
      <w:r w:rsidRPr="00662649">
        <w:rPr>
          <w:b/>
          <w:iCs/>
          <w:spacing w:val="-3"/>
          <w:lang w:bidi="ar-MA"/>
        </w:rPr>
        <w:t xml:space="preserve">INDICES MENSUELS DES VALEURS UNITAIRES PAR GROUPEMENT </w:t>
      </w:r>
    </w:p>
    <w:p w:rsidR="00662649" w:rsidRDefault="00662649" w:rsidP="004757F9">
      <w:pPr>
        <w:spacing w:line="320" w:lineRule="exact"/>
        <w:ind w:left="-567"/>
        <w:jc w:val="center"/>
        <w:rPr>
          <w:b/>
          <w:iCs/>
          <w:spacing w:val="-3"/>
          <w:lang w:bidi="ar-MA"/>
        </w:rPr>
      </w:pPr>
      <w:r w:rsidRPr="00662649">
        <w:rPr>
          <w:b/>
          <w:iCs/>
          <w:spacing w:val="-3"/>
          <w:lang w:bidi="ar-MA"/>
        </w:rPr>
        <w:t>D’UTILISATION RELATIFS AU DEUXIEME TRIMESTRE 202</w:t>
      </w:r>
      <w:r w:rsidR="00E03EEA">
        <w:rPr>
          <w:b/>
          <w:iCs/>
          <w:spacing w:val="-3"/>
          <w:lang w:bidi="ar-MA"/>
        </w:rPr>
        <w:t>6</w:t>
      </w:r>
    </w:p>
    <w:p w:rsidR="00201F44" w:rsidRPr="00662649" w:rsidRDefault="00201F44" w:rsidP="004757F9">
      <w:pPr>
        <w:spacing w:line="320" w:lineRule="exact"/>
        <w:ind w:left="-567"/>
        <w:jc w:val="center"/>
        <w:rPr>
          <w:b/>
          <w:iCs/>
          <w:spacing w:val="-3"/>
          <w:lang w:bidi="ar-MA"/>
        </w:rPr>
      </w:pPr>
    </w:p>
    <w:tbl>
      <w:tblPr>
        <w:tblpPr w:leftFromText="141" w:rightFromText="141" w:vertAnchor="text" w:tblpX="-307" w:tblpY="1"/>
        <w:tblOverlap w:val="never"/>
        <w:tblW w:w="9284" w:type="dxa"/>
        <w:tblCellMar>
          <w:left w:w="70" w:type="dxa"/>
          <w:right w:w="70" w:type="dxa"/>
        </w:tblCellMar>
        <w:tblLook w:val="04A0"/>
      </w:tblPr>
      <w:tblGrid>
        <w:gridCol w:w="4717"/>
        <w:gridCol w:w="1466"/>
        <w:gridCol w:w="1551"/>
        <w:gridCol w:w="1550"/>
      </w:tblGrid>
      <w:tr w:rsidR="00AD657C" w:rsidTr="00A24503">
        <w:trPr>
          <w:trHeight w:val="379"/>
        </w:trPr>
        <w:tc>
          <w:tcPr>
            <w:tcW w:w="4717" w:type="dxa"/>
            <w:vMerge w:val="restart"/>
            <w:tcBorders>
              <w:top w:val="double" w:sz="6" w:space="0" w:color="F79646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D657C" w:rsidRPr="00A35DC7" w:rsidRDefault="00AD657C" w:rsidP="009A6AA9">
            <w:pPr>
              <w:jc w:val="center"/>
              <w:rPr>
                <w:b/>
                <w:bCs/>
                <w:color w:val="000000"/>
              </w:rPr>
            </w:pPr>
            <w:r w:rsidRPr="00A35DC7">
              <w:rPr>
                <w:b/>
                <w:bCs/>
                <w:color w:val="000000"/>
                <w:lang w:bidi="ar-MA"/>
              </w:rPr>
              <w:t>Groupement d’utilisation</w:t>
            </w:r>
          </w:p>
        </w:tc>
        <w:tc>
          <w:tcPr>
            <w:tcW w:w="1466" w:type="dxa"/>
            <w:tcBorders>
              <w:top w:val="double" w:sz="6" w:space="0" w:color="F79646"/>
              <w:left w:val="nil"/>
              <w:bottom w:val="nil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D657C" w:rsidRDefault="00AD657C" w:rsidP="009A6AA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bidi="ar-MA"/>
              </w:rPr>
              <w:t>Avril</w:t>
            </w:r>
          </w:p>
        </w:tc>
        <w:tc>
          <w:tcPr>
            <w:tcW w:w="1551" w:type="dxa"/>
            <w:tcBorders>
              <w:top w:val="double" w:sz="6" w:space="0" w:color="F79646"/>
              <w:left w:val="nil"/>
              <w:bottom w:val="nil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D657C" w:rsidRDefault="00AD657C" w:rsidP="009A6AA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Mai</w:t>
            </w:r>
          </w:p>
        </w:tc>
        <w:tc>
          <w:tcPr>
            <w:tcW w:w="1550" w:type="dxa"/>
            <w:tcBorders>
              <w:top w:val="double" w:sz="6" w:space="0" w:color="F79646"/>
              <w:left w:val="nil"/>
              <w:bottom w:val="nil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D657C" w:rsidRDefault="00AD657C" w:rsidP="009A6AA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Juin</w:t>
            </w:r>
          </w:p>
        </w:tc>
      </w:tr>
      <w:tr w:rsidR="00AD657C" w:rsidTr="00A24503">
        <w:trPr>
          <w:trHeight w:val="321"/>
        </w:trPr>
        <w:tc>
          <w:tcPr>
            <w:tcW w:w="4717" w:type="dxa"/>
            <w:vMerge/>
            <w:tcBorders>
              <w:top w:val="double" w:sz="6" w:space="0" w:color="F79646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vAlign w:val="center"/>
            <w:hideMark/>
          </w:tcPr>
          <w:p w:rsidR="00AD657C" w:rsidRDefault="00AD657C" w:rsidP="009A6AA9">
            <w:pPr>
              <w:rPr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D657C" w:rsidRDefault="00AD657C" w:rsidP="009A6AA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bidi="ar-MA"/>
              </w:rPr>
              <w:t>202</w:t>
            </w:r>
            <w:r w:rsidR="00AE0508">
              <w:rPr>
                <w:b/>
                <w:bCs/>
                <w:color w:val="000000"/>
                <w:lang w:bidi="ar-MA"/>
              </w:rPr>
              <w:t>6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D657C" w:rsidRDefault="00AD657C" w:rsidP="009A6AA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bidi="ar-MA"/>
              </w:rPr>
              <w:t>202</w:t>
            </w:r>
            <w:r w:rsidR="00AE0508">
              <w:rPr>
                <w:b/>
                <w:bCs/>
                <w:color w:val="000000"/>
                <w:lang w:bidi="ar-MA"/>
              </w:rPr>
              <w:t>6</w:t>
            </w:r>
          </w:p>
        </w:tc>
        <w:tc>
          <w:tcPr>
            <w:tcW w:w="1550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D657C" w:rsidRDefault="00AD657C" w:rsidP="009A6AA9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  <w:lang w:bidi="ar-MA"/>
              </w:rPr>
              <w:t>202</w:t>
            </w:r>
            <w:r w:rsidR="00AE0508">
              <w:rPr>
                <w:b/>
                <w:bCs/>
                <w:color w:val="000000"/>
                <w:lang w:bidi="ar-MA"/>
              </w:rPr>
              <w:t>6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Pr="00A35DC7" w:rsidRDefault="00AE0508" w:rsidP="00AE0508">
            <w:pPr>
              <w:rPr>
                <w:b/>
                <w:bCs/>
                <w:color w:val="000000"/>
              </w:rPr>
            </w:pPr>
            <w:r w:rsidRPr="00A35DC7">
              <w:rPr>
                <w:b/>
                <w:bCs/>
                <w:color w:val="000000"/>
                <w:sz w:val="22"/>
                <w:szCs w:val="22"/>
                <w:lang w:bidi="ar-MA"/>
              </w:rPr>
              <w:t>IMPORTATIONS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11203">
              <w:rPr>
                <w:rFonts w:ascii="Arial" w:hAnsi="Arial" w:cs="Arial"/>
                <w:b/>
                <w:bCs/>
                <w:color w:val="000000"/>
              </w:rPr>
              <w:t>116,9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11203">
              <w:rPr>
                <w:rFonts w:ascii="Arial" w:hAnsi="Arial" w:cs="Arial"/>
                <w:b/>
                <w:bCs/>
                <w:color w:val="000000"/>
              </w:rPr>
              <w:t>115,4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9042C">
              <w:rPr>
                <w:rFonts w:ascii="Arial" w:hAnsi="Arial" w:cs="Arial"/>
                <w:b/>
                <w:bCs/>
                <w:color w:val="000000"/>
              </w:rPr>
              <w:t>113,7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1- Alimentation, boissons et tabacs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125,1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127,7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126</w:t>
            </w:r>
            <w:r w:rsidR="00330A75" w:rsidRPr="000C5A63">
              <w:rPr>
                <w:rFonts w:ascii="Arial" w:hAnsi="Arial" w:cs="Arial"/>
                <w:color w:val="000000"/>
              </w:rPr>
              <w:t>,0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2- Energie et lubrifiants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126,5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135</w:t>
            </w:r>
            <w:r w:rsidR="00E03EEA"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124,3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3- Produits bruts d’origine animale et végétale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109,3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116,2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110,7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4- Produits bruts d’origine minérale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174,9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200</w:t>
            </w:r>
            <w:r w:rsidR="00330A75" w:rsidRPr="000C5A63"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208,7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5- Demi-Produits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119,7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121,5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124</w:t>
            </w:r>
            <w:r w:rsidR="00330A75" w:rsidRPr="000C5A63">
              <w:rPr>
                <w:rFonts w:ascii="Arial" w:hAnsi="Arial" w:cs="Arial"/>
                <w:color w:val="000000"/>
              </w:rPr>
              <w:t>,0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6- Produits finis d’équipement agricole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91,7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91,6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102,4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7- Produits finis d’équipement industriel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102,2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88,4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89,2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8- Produits finis de consommation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114,2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114,3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114,1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Pr="005369CA" w:rsidRDefault="00AE0508" w:rsidP="00AE0508">
            <w:pPr>
              <w:rPr>
                <w:b/>
                <w:bCs/>
                <w:color w:val="000000"/>
              </w:rPr>
            </w:pPr>
            <w:r w:rsidRPr="005369CA">
              <w:rPr>
                <w:b/>
                <w:bCs/>
                <w:color w:val="000000"/>
                <w:sz w:val="22"/>
                <w:szCs w:val="22"/>
                <w:lang w:bidi="ar-MA"/>
              </w:rPr>
              <w:t>EXPORTATIONS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11203">
              <w:rPr>
                <w:rFonts w:ascii="Arial" w:hAnsi="Arial" w:cs="Arial"/>
                <w:b/>
                <w:bCs/>
                <w:color w:val="000000"/>
              </w:rPr>
              <w:t>128,3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911203">
              <w:rPr>
                <w:rFonts w:ascii="Arial" w:hAnsi="Arial" w:cs="Arial"/>
                <w:b/>
                <w:bCs/>
                <w:color w:val="000000"/>
              </w:rPr>
              <w:t>129,1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bottom"/>
          </w:tcPr>
          <w:p w:rsidR="00AE0508" w:rsidRPr="004770E5" w:rsidRDefault="00AE0508" w:rsidP="000C609A">
            <w:pPr>
              <w:spacing w:line="360" w:lineRule="auto"/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59042C">
              <w:rPr>
                <w:rFonts w:ascii="Arial" w:hAnsi="Arial" w:cs="Arial"/>
                <w:b/>
                <w:bCs/>
                <w:color w:val="000000"/>
              </w:rPr>
              <w:t>132,1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1- Alimentation, boissons et tabacs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114,4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110,2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104,8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2- Energie et lubrifiants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129,1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119,5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123,7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3- Produits bruts d’origine animale et végétale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148,3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146,1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159,7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4- Produits bruts d’origine minérale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131</w:t>
            </w:r>
            <w:r w:rsidR="00E03EEA">
              <w:rPr>
                <w:rFonts w:ascii="Arial" w:hAnsi="Arial" w:cs="Arial"/>
                <w:color w:val="000000"/>
              </w:rPr>
              <w:t>,0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119,5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124,5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5- Demi-Produits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155,2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165,7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170,3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6- Produits finis d’équipement agricole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92,8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83,8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89,9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7- Produits finis d’équipement industriel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122,3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119,9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131,5</w:t>
            </w:r>
          </w:p>
        </w:tc>
      </w:tr>
      <w:tr w:rsidR="00AE0508" w:rsidTr="00A24503">
        <w:trPr>
          <w:trHeight w:hRule="exact" w:val="551"/>
        </w:trPr>
        <w:tc>
          <w:tcPr>
            <w:tcW w:w="4717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color w:val="000000"/>
              </w:rPr>
            </w:pPr>
            <w:r>
              <w:rPr>
                <w:color w:val="000000"/>
                <w:lang w:bidi="ar-MA"/>
              </w:rPr>
              <w:t>8- Produits finis de consommation</w:t>
            </w:r>
          </w:p>
        </w:tc>
        <w:tc>
          <w:tcPr>
            <w:tcW w:w="1466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114,1</w:t>
            </w:r>
          </w:p>
        </w:tc>
        <w:tc>
          <w:tcPr>
            <w:tcW w:w="1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911203">
              <w:rPr>
                <w:rFonts w:ascii="Arial" w:hAnsi="Arial" w:cs="Arial"/>
                <w:color w:val="000000"/>
              </w:rPr>
              <w:t>117,4</w:t>
            </w:r>
          </w:p>
        </w:tc>
        <w:tc>
          <w:tcPr>
            <w:tcW w:w="1550" w:type="dxa"/>
            <w:tcBorders>
              <w:top w:val="double" w:sz="4" w:space="0" w:color="F79646"/>
              <w:left w:val="double" w:sz="4" w:space="0" w:color="F79646"/>
              <w:bottom w:val="double" w:sz="4" w:space="0" w:color="F79646"/>
              <w:right w:val="double" w:sz="4" w:space="0" w:color="F79646"/>
            </w:tcBorders>
            <w:shd w:val="clear" w:color="auto" w:fill="auto"/>
            <w:noWrap/>
            <w:vAlign w:val="center"/>
          </w:tcPr>
          <w:p w:rsidR="00AE0508" w:rsidRPr="004770E5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59042C">
              <w:rPr>
                <w:rFonts w:ascii="Arial" w:hAnsi="Arial" w:cs="Arial"/>
                <w:color w:val="000000"/>
              </w:rPr>
              <w:t>113,9</w:t>
            </w:r>
          </w:p>
        </w:tc>
      </w:tr>
    </w:tbl>
    <w:p w:rsidR="00662649" w:rsidRDefault="00662649" w:rsidP="00201F44">
      <w:pPr>
        <w:tabs>
          <w:tab w:val="left" w:pos="-720"/>
        </w:tabs>
        <w:spacing w:line="360" w:lineRule="auto"/>
        <w:ind w:right="-283"/>
        <w:jc w:val="both"/>
        <w:rPr>
          <w:rFonts w:ascii="Arial" w:hAnsi="Arial" w:cs="Arial"/>
          <w:i/>
          <w:spacing w:val="-2"/>
          <w:lang w:bidi="ar-MA"/>
        </w:rPr>
      </w:pPr>
      <w:r w:rsidRPr="00662649">
        <w:rPr>
          <w:rFonts w:ascii="Arial" w:hAnsi="Arial" w:cs="Arial"/>
          <w:iCs/>
          <w:spacing w:val="-2"/>
          <w:u w:val="single"/>
          <w:lang w:bidi="ar-MA"/>
        </w:rPr>
        <w:t>Source</w:t>
      </w:r>
      <w:r w:rsidRPr="00662649">
        <w:rPr>
          <w:rFonts w:ascii="Arial" w:hAnsi="Arial" w:cs="Arial"/>
          <w:i/>
          <w:spacing w:val="-2"/>
          <w:lang w:bidi="ar-MA"/>
        </w:rPr>
        <w:t xml:space="preserve"> : </w:t>
      </w:r>
      <w:r w:rsidRPr="00662649">
        <w:rPr>
          <w:rFonts w:ascii="Arial" w:hAnsi="Arial" w:cs="Arial"/>
          <w:color w:val="632423"/>
          <w:spacing w:val="-2"/>
          <w:sz w:val="18"/>
          <w:lang w:bidi="ar-MA"/>
        </w:rPr>
        <w:t>Division des Indices Statistiques</w:t>
      </w:r>
      <w:r w:rsidRPr="00662649">
        <w:rPr>
          <w:rFonts w:ascii="Arial" w:hAnsi="Arial" w:cs="Arial"/>
          <w:i/>
          <w:spacing w:val="-2"/>
          <w:lang w:bidi="ar-MA"/>
        </w:rPr>
        <w:t>.</w:t>
      </w:r>
      <w:r w:rsidR="00A5641F">
        <w:rPr>
          <w:rFonts w:ascii="Arial" w:hAnsi="Arial" w:cs="Arial"/>
          <w:i/>
          <w:spacing w:val="-2"/>
          <w:lang w:bidi="ar-MA"/>
        </w:rPr>
        <w:t xml:space="preserve"> </w:t>
      </w:r>
    </w:p>
    <w:p w:rsidR="00662649" w:rsidRDefault="00662649" w:rsidP="00662649">
      <w:pPr>
        <w:tabs>
          <w:tab w:val="left" w:pos="-720"/>
        </w:tabs>
        <w:spacing w:line="360" w:lineRule="auto"/>
        <w:ind w:right="-567"/>
        <w:rPr>
          <w:rFonts w:ascii="Arial" w:hAnsi="Arial" w:cs="Arial"/>
          <w:i/>
          <w:lang w:bidi="ar-MA"/>
        </w:rPr>
      </w:pPr>
    </w:p>
    <w:p w:rsidR="005F542D" w:rsidRDefault="00712619" w:rsidP="00662649">
      <w:pPr>
        <w:tabs>
          <w:tab w:val="left" w:pos="-720"/>
        </w:tabs>
        <w:spacing w:line="360" w:lineRule="auto"/>
        <w:ind w:right="-567"/>
        <w:rPr>
          <w:rFonts w:ascii="Arial" w:hAnsi="Arial" w:cs="Arial"/>
          <w:i/>
          <w:lang w:bidi="ar-MA"/>
        </w:rPr>
      </w:pPr>
      <w:r>
        <w:rPr>
          <w:rFonts w:ascii="Arial" w:hAnsi="Arial" w:cs="Arial"/>
          <w:i/>
          <w:lang w:bidi="ar-MA"/>
        </w:rPr>
        <w:t xml:space="preserve"> </w:t>
      </w:r>
      <w:r w:rsidR="00D25317">
        <w:rPr>
          <w:rFonts w:ascii="Arial" w:hAnsi="Arial" w:cs="Arial"/>
          <w:i/>
          <w:lang w:bidi="ar-MA"/>
        </w:rPr>
        <w:t xml:space="preserve">    </w:t>
      </w:r>
    </w:p>
    <w:p w:rsidR="004D3195" w:rsidRDefault="004D3195" w:rsidP="00662649">
      <w:pPr>
        <w:tabs>
          <w:tab w:val="left" w:pos="-720"/>
        </w:tabs>
        <w:spacing w:line="360" w:lineRule="auto"/>
        <w:ind w:right="-567"/>
        <w:rPr>
          <w:rFonts w:ascii="Arial" w:hAnsi="Arial" w:cs="Arial"/>
          <w:i/>
          <w:lang w:bidi="ar-MA"/>
        </w:rPr>
      </w:pPr>
    </w:p>
    <w:p w:rsidR="007758DB" w:rsidRPr="00662649" w:rsidRDefault="007758DB" w:rsidP="00662649">
      <w:pPr>
        <w:tabs>
          <w:tab w:val="left" w:pos="-720"/>
        </w:tabs>
        <w:spacing w:line="360" w:lineRule="auto"/>
        <w:ind w:right="-567"/>
        <w:rPr>
          <w:rFonts w:ascii="Arial" w:hAnsi="Arial" w:cs="Arial"/>
          <w:i/>
          <w:lang w:bidi="ar-MA"/>
        </w:rPr>
      </w:pPr>
    </w:p>
    <w:p w:rsidR="00662649" w:rsidRPr="004D3195" w:rsidRDefault="00662649" w:rsidP="00662649">
      <w:pPr>
        <w:spacing w:line="320" w:lineRule="exact"/>
        <w:jc w:val="center"/>
        <w:rPr>
          <w:b/>
          <w:i/>
          <w:color w:val="E36C0A"/>
          <w:spacing w:val="-3"/>
          <w:sz w:val="26"/>
          <w:szCs w:val="26"/>
          <w:lang w:bidi="ar-MA"/>
        </w:rPr>
      </w:pPr>
      <w:r w:rsidRPr="004D3195">
        <w:rPr>
          <w:b/>
          <w:i/>
          <w:color w:val="E36C0A"/>
          <w:spacing w:val="-3"/>
          <w:sz w:val="26"/>
          <w:szCs w:val="26"/>
          <w:lang w:bidi="ar-MA"/>
        </w:rPr>
        <w:lastRenderedPageBreak/>
        <w:t>INDICE DU COMMERCE EXTERIEUR</w:t>
      </w:r>
    </w:p>
    <w:p w:rsidR="00662649" w:rsidRDefault="00662649" w:rsidP="00662649">
      <w:pPr>
        <w:suppressAutoHyphens/>
        <w:spacing w:line="262" w:lineRule="auto"/>
        <w:jc w:val="center"/>
        <w:rPr>
          <w:b/>
          <w:i/>
          <w:color w:val="E36C0A"/>
          <w:spacing w:val="-3"/>
          <w:sz w:val="26"/>
          <w:szCs w:val="26"/>
          <w:lang w:bidi="ar-MA"/>
        </w:rPr>
      </w:pPr>
      <w:r w:rsidRPr="004D3195">
        <w:rPr>
          <w:b/>
          <w:i/>
          <w:color w:val="E36C0A"/>
          <w:spacing w:val="-3"/>
          <w:sz w:val="26"/>
          <w:szCs w:val="26"/>
          <w:lang w:bidi="ar-MA"/>
        </w:rPr>
        <w:t>(Base 100 : 2019)</w:t>
      </w:r>
    </w:p>
    <w:p w:rsidR="007758DB" w:rsidRPr="007758DB" w:rsidRDefault="007758DB" w:rsidP="00662649">
      <w:pPr>
        <w:suppressAutoHyphens/>
        <w:spacing w:line="262" w:lineRule="auto"/>
        <w:jc w:val="center"/>
        <w:rPr>
          <w:bCs/>
          <w:iCs/>
          <w:color w:val="E36C0A"/>
          <w:spacing w:val="-3"/>
          <w:sz w:val="10"/>
          <w:szCs w:val="10"/>
          <w:lang w:bidi="ar-MA"/>
        </w:rPr>
      </w:pPr>
    </w:p>
    <w:p w:rsidR="00662649" w:rsidRPr="00662649" w:rsidRDefault="00662649" w:rsidP="00662649">
      <w:pPr>
        <w:tabs>
          <w:tab w:val="center" w:pos="4536"/>
        </w:tabs>
        <w:spacing w:line="360" w:lineRule="auto"/>
        <w:ind w:left="-283" w:right="-283"/>
        <w:jc w:val="center"/>
        <w:rPr>
          <w:b/>
          <w:iCs/>
          <w:spacing w:val="-3"/>
          <w:u w:val="single"/>
          <w:lang w:bidi="ar-MA"/>
        </w:rPr>
      </w:pPr>
      <w:r w:rsidRPr="00662649">
        <w:rPr>
          <w:b/>
          <w:iCs/>
          <w:spacing w:val="-3"/>
          <w:u w:val="single"/>
          <w:lang w:bidi="ar-MA"/>
        </w:rPr>
        <w:t>INDICES TRIMESTRIELS DES VALEURS UNITAIRES</w:t>
      </w:r>
    </w:p>
    <w:tbl>
      <w:tblPr>
        <w:tblW w:w="7611" w:type="dxa"/>
        <w:tblInd w:w="993" w:type="dxa"/>
        <w:tblCellMar>
          <w:left w:w="70" w:type="dxa"/>
          <w:right w:w="70" w:type="dxa"/>
        </w:tblCellMar>
        <w:tblLook w:val="04A0"/>
      </w:tblPr>
      <w:tblGrid>
        <w:gridCol w:w="1526"/>
        <w:gridCol w:w="1473"/>
        <w:gridCol w:w="2061"/>
        <w:gridCol w:w="2551"/>
      </w:tblGrid>
      <w:tr w:rsidR="00B66E1A" w:rsidTr="00F87551">
        <w:trPr>
          <w:trHeight w:val="345"/>
        </w:trPr>
        <w:tc>
          <w:tcPr>
            <w:tcW w:w="1526" w:type="dxa"/>
            <w:tcBorders>
              <w:top w:val="nil"/>
              <w:left w:val="nil"/>
              <w:bottom w:val="double" w:sz="6" w:space="0" w:color="F79646"/>
              <w:right w:val="nil"/>
            </w:tcBorders>
            <w:shd w:val="clear" w:color="auto" w:fill="auto"/>
            <w:noWrap/>
            <w:vAlign w:val="center"/>
            <w:hideMark/>
          </w:tcPr>
          <w:p w:rsidR="00B66E1A" w:rsidRDefault="00B66E1A" w:rsidP="00F15E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B66E1A" w:rsidRDefault="00B66E1A" w:rsidP="00F15E17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2061" w:type="dxa"/>
            <w:tcBorders>
              <w:top w:val="double" w:sz="6" w:space="0" w:color="F79646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B66E1A" w:rsidRDefault="00B66E1A" w:rsidP="00F15E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EXPORTATIONS</w:t>
            </w:r>
          </w:p>
        </w:tc>
        <w:tc>
          <w:tcPr>
            <w:tcW w:w="2551" w:type="dxa"/>
            <w:tcBorders>
              <w:top w:val="double" w:sz="6" w:space="0" w:color="F79646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B66E1A" w:rsidRDefault="00B66E1A" w:rsidP="00F15E17">
            <w:pPr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IMPORTATIONS</w:t>
            </w:r>
          </w:p>
        </w:tc>
      </w:tr>
      <w:tr w:rsidR="00AE0508" w:rsidTr="00F87551">
        <w:trPr>
          <w:trHeight w:val="405"/>
        </w:trPr>
        <w:tc>
          <w:tcPr>
            <w:tcW w:w="1526" w:type="dxa"/>
            <w:vMerge w:val="restart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Pr="00A44A6A" w:rsidRDefault="00AE0508" w:rsidP="00AE0508">
            <w:pPr>
              <w:jc w:val="center"/>
              <w:rPr>
                <w:rFonts w:ascii="Arial" w:hAnsi="Arial" w:cs="Arial"/>
                <w:color w:val="000000"/>
              </w:rPr>
            </w:pPr>
            <w:r w:rsidRPr="00A44A6A">
              <w:rPr>
                <w:b/>
                <w:bCs/>
                <w:color w:val="000000"/>
              </w:rPr>
              <w:t>2024</w:t>
            </w:r>
          </w:p>
          <w:p w:rsidR="00AE0508" w:rsidRPr="00A44A6A" w:rsidRDefault="00AE0508" w:rsidP="00AE0508">
            <w:pPr>
              <w:jc w:val="center"/>
              <w:rPr>
                <w:b/>
                <w:bCs/>
                <w:color w:val="000000"/>
              </w:rPr>
            </w:pPr>
            <w:r w:rsidRPr="00A44A6A">
              <w:rPr>
                <w:color w:val="00000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Pr="00A44A6A" w:rsidRDefault="00AE0508" w:rsidP="00AE0508">
            <w:pPr>
              <w:rPr>
                <w:b/>
                <w:bCs/>
                <w:color w:val="000000"/>
              </w:rPr>
            </w:pPr>
            <w:r w:rsidRPr="00A44A6A">
              <w:rPr>
                <w:b/>
                <w:bCs/>
                <w:color w:val="000000"/>
              </w:rPr>
              <w:t>1er trim.</w:t>
            </w:r>
          </w:p>
        </w:tc>
        <w:tc>
          <w:tcPr>
            <w:tcW w:w="206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A44A6A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A44A6A">
              <w:rPr>
                <w:rFonts w:ascii="Calibri" w:hAnsi="Calibri"/>
                <w:color w:val="000000"/>
              </w:rPr>
              <w:t>117,2</w:t>
            </w:r>
          </w:p>
        </w:tc>
        <w:tc>
          <w:tcPr>
            <w:tcW w:w="2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A44A6A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A44A6A">
              <w:rPr>
                <w:rFonts w:ascii="Calibri" w:hAnsi="Calibri"/>
                <w:color w:val="000000"/>
              </w:rPr>
              <w:t>113,3</w:t>
            </w:r>
          </w:p>
        </w:tc>
      </w:tr>
      <w:tr w:rsidR="00AE0508" w:rsidTr="00F87551">
        <w:trPr>
          <w:trHeight w:val="405"/>
        </w:trPr>
        <w:tc>
          <w:tcPr>
            <w:tcW w:w="1526" w:type="dxa"/>
            <w:vMerge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vAlign w:val="center"/>
            <w:hideMark/>
          </w:tcPr>
          <w:p w:rsidR="00AE0508" w:rsidRDefault="00AE0508" w:rsidP="00AE0508">
            <w:pPr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b/>
                <w:bCs/>
                <w:color w:val="000000"/>
              </w:rPr>
            </w:pPr>
            <w:r w:rsidRPr="00A44A6A">
              <w:rPr>
                <w:b/>
                <w:bCs/>
                <w:color w:val="000000"/>
              </w:rPr>
              <w:t>2</w:t>
            </w:r>
            <w:r w:rsidRPr="00A44A6A">
              <w:rPr>
                <w:b/>
                <w:bCs/>
                <w:color w:val="000000"/>
                <w:vertAlign w:val="superscript"/>
              </w:rPr>
              <w:t>ème</w:t>
            </w:r>
            <w:r w:rsidRPr="00A44A6A">
              <w:rPr>
                <w:b/>
                <w:bCs/>
                <w:color w:val="000000"/>
              </w:rPr>
              <w:t xml:space="preserve"> trim.</w:t>
            </w:r>
          </w:p>
        </w:tc>
        <w:tc>
          <w:tcPr>
            <w:tcW w:w="206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0639CB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A44A6A">
              <w:rPr>
                <w:rFonts w:ascii="Calibri" w:hAnsi="Calibri"/>
                <w:color w:val="000000"/>
              </w:rPr>
              <w:t>118,1</w:t>
            </w:r>
          </w:p>
        </w:tc>
        <w:tc>
          <w:tcPr>
            <w:tcW w:w="2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0639CB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A44A6A">
              <w:rPr>
                <w:rFonts w:ascii="Calibri" w:hAnsi="Calibri"/>
                <w:color w:val="000000"/>
              </w:rPr>
              <w:t>111,1</w:t>
            </w:r>
          </w:p>
        </w:tc>
      </w:tr>
      <w:tr w:rsidR="00AE0508" w:rsidTr="00F87551">
        <w:trPr>
          <w:trHeight w:val="405"/>
        </w:trPr>
        <w:tc>
          <w:tcPr>
            <w:tcW w:w="1526" w:type="dxa"/>
            <w:vMerge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vAlign w:val="center"/>
            <w:hideMark/>
          </w:tcPr>
          <w:p w:rsidR="00AE0508" w:rsidRDefault="00AE0508" w:rsidP="00AE0508">
            <w:pPr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b/>
                <w:bCs/>
                <w:color w:val="000000"/>
              </w:rPr>
            </w:pPr>
            <w:r w:rsidRPr="00A44A6A">
              <w:rPr>
                <w:b/>
                <w:bCs/>
                <w:color w:val="000000"/>
              </w:rPr>
              <w:t>3</w:t>
            </w:r>
            <w:r w:rsidRPr="00A44A6A">
              <w:rPr>
                <w:b/>
                <w:bCs/>
                <w:color w:val="000000"/>
                <w:vertAlign w:val="superscript"/>
              </w:rPr>
              <w:t>ème</w:t>
            </w:r>
            <w:r w:rsidRPr="00A44A6A">
              <w:rPr>
                <w:b/>
                <w:bCs/>
                <w:color w:val="000000"/>
              </w:rPr>
              <w:t xml:space="preserve"> trim.</w:t>
            </w:r>
          </w:p>
        </w:tc>
        <w:tc>
          <w:tcPr>
            <w:tcW w:w="206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0639CB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A44A6A">
              <w:rPr>
                <w:rFonts w:ascii="Calibri" w:hAnsi="Calibri"/>
                <w:color w:val="000000"/>
              </w:rPr>
              <w:t>116,9</w:t>
            </w:r>
          </w:p>
        </w:tc>
        <w:tc>
          <w:tcPr>
            <w:tcW w:w="2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0639CB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 w:rsidRPr="00A44A6A">
              <w:rPr>
                <w:rFonts w:ascii="Calibri" w:hAnsi="Calibri"/>
                <w:color w:val="000000"/>
              </w:rPr>
              <w:t>110,8</w:t>
            </w:r>
          </w:p>
        </w:tc>
      </w:tr>
      <w:tr w:rsidR="00AE0508" w:rsidTr="00401559">
        <w:trPr>
          <w:trHeight w:val="405"/>
        </w:trPr>
        <w:tc>
          <w:tcPr>
            <w:tcW w:w="1526" w:type="dxa"/>
            <w:vMerge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vAlign w:val="center"/>
            <w:hideMark/>
          </w:tcPr>
          <w:p w:rsidR="00AE0508" w:rsidRDefault="00AE0508" w:rsidP="00AE0508">
            <w:pPr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double" w:sz="4" w:space="0" w:color="F79646" w:themeColor="accent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AE0508" w:rsidRDefault="00AE0508" w:rsidP="00AE0508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Pr="00A44A6A">
              <w:rPr>
                <w:b/>
                <w:bCs/>
                <w:color w:val="000000"/>
                <w:vertAlign w:val="superscript"/>
              </w:rPr>
              <w:t>ème</w:t>
            </w:r>
            <w:r w:rsidRPr="00A44A6A">
              <w:rPr>
                <w:b/>
                <w:bCs/>
                <w:color w:val="000000"/>
              </w:rPr>
              <w:t xml:space="preserve"> trim.</w:t>
            </w:r>
          </w:p>
        </w:tc>
        <w:tc>
          <w:tcPr>
            <w:tcW w:w="2061" w:type="dxa"/>
            <w:tcBorders>
              <w:top w:val="nil"/>
              <w:left w:val="nil"/>
              <w:bottom w:val="double" w:sz="4" w:space="0" w:color="F79646" w:themeColor="accent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0639CB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115,1</w:t>
            </w:r>
          </w:p>
        </w:tc>
        <w:tc>
          <w:tcPr>
            <w:tcW w:w="2551" w:type="dxa"/>
            <w:tcBorders>
              <w:top w:val="nil"/>
              <w:left w:val="nil"/>
              <w:bottom w:val="double" w:sz="4" w:space="0" w:color="F79646" w:themeColor="accent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AE0508" w:rsidRPr="000639CB" w:rsidRDefault="00AE0508" w:rsidP="00AE0508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111,1</w:t>
            </w:r>
          </w:p>
        </w:tc>
      </w:tr>
      <w:tr w:rsidR="00B66E1A" w:rsidTr="00F87551">
        <w:trPr>
          <w:trHeight w:val="405"/>
        </w:trPr>
        <w:tc>
          <w:tcPr>
            <w:tcW w:w="1526" w:type="dxa"/>
            <w:vMerge w:val="restart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B66E1A" w:rsidRPr="00A44A6A" w:rsidRDefault="00B66E1A" w:rsidP="00F15E17">
            <w:pPr>
              <w:jc w:val="center"/>
              <w:rPr>
                <w:rFonts w:ascii="Arial" w:hAnsi="Arial" w:cs="Arial"/>
                <w:color w:val="000000"/>
              </w:rPr>
            </w:pPr>
            <w:r w:rsidRPr="00A44A6A">
              <w:rPr>
                <w:b/>
                <w:bCs/>
                <w:color w:val="000000"/>
              </w:rPr>
              <w:t>202</w:t>
            </w:r>
            <w:r w:rsidR="00AE0508">
              <w:rPr>
                <w:b/>
                <w:bCs/>
                <w:color w:val="000000"/>
              </w:rPr>
              <w:t>5</w:t>
            </w:r>
          </w:p>
          <w:p w:rsidR="00B66E1A" w:rsidRPr="00A44A6A" w:rsidRDefault="00B66E1A" w:rsidP="00F15E17">
            <w:pPr>
              <w:jc w:val="center"/>
              <w:rPr>
                <w:rFonts w:ascii="Arial" w:hAnsi="Arial" w:cs="Arial"/>
                <w:color w:val="000000"/>
              </w:rPr>
            </w:pPr>
            <w:r w:rsidRPr="00A44A6A">
              <w:rPr>
                <w:color w:val="000000"/>
              </w:rPr>
              <w:t> </w:t>
            </w: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B66E1A" w:rsidRPr="00A44A6A" w:rsidRDefault="00B66E1A" w:rsidP="00F15E17">
            <w:pPr>
              <w:rPr>
                <w:b/>
                <w:bCs/>
                <w:color w:val="000000"/>
              </w:rPr>
            </w:pPr>
            <w:r w:rsidRPr="00A44A6A">
              <w:rPr>
                <w:b/>
                <w:bCs/>
                <w:color w:val="000000"/>
              </w:rPr>
              <w:t>1er trim.</w:t>
            </w:r>
          </w:p>
        </w:tc>
        <w:tc>
          <w:tcPr>
            <w:tcW w:w="206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B66E1A" w:rsidRPr="00A44A6A" w:rsidRDefault="008B529F" w:rsidP="00F15E17">
            <w:pPr>
              <w:jc w:val="center"/>
              <w:rPr>
                <w:rFonts w:ascii="Calibri" w:hAnsi="Calibri"/>
                <w:color w:val="000000"/>
              </w:rPr>
            </w:pPr>
            <w:r w:rsidRPr="008B529F">
              <w:rPr>
                <w:rFonts w:ascii="Calibri" w:hAnsi="Calibri"/>
                <w:color w:val="000000"/>
              </w:rPr>
              <w:t>117,0</w:t>
            </w:r>
          </w:p>
        </w:tc>
        <w:tc>
          <w:tcPr>
            <w:tcW w:w="2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B66E1A" w:rsidRPr="00A44A6A" w:rsidRDefault="008B529F" w:rsidP="00F15E17">
            <w:pPr>
              <w:jc w:val="center"/>
              <w:rPr>
                <w:rFonts w:ascii="Calibri" w:hAnsi="Calibri"/>
                <w:color w:val="000000"/>
              </w:rPr>
            </w:pPr>
            <w:r w:rsidRPr="008B529F">
              <w:rPr>
                <w:rFonts w:ascii="Calibri" w:hAnsi="Calibri"/>
                <w:color w:val="000000"/>
              </w:rPr>
              <w:t>109,3</w:t>
            </w:r>
          </w:p>
        </w:tc>
      </w:tr>
      <w:tr w:rsidR="00B66E1A" w:rsidTr="00F87551">
        <w:trPr>
          <w:trHeight w:val="405"/>
        </w:trPr>
        <w:tc>
          <w:tcPr>
            <w:tcW w:w="1526" w:type="dxa"/>
            <w:vMerge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vAlign w:val="center"/>
            <w:hideMark/>
          </w:tcPr>
          <w:p w:rsidR="00B66E1A" w:rsidRDefault="00B66E1A" w:rsidP="00F15E17">
            <w:pPr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B66E1A" w:rsidRDefault="00B66E1A" w:rsidP="00F15E17">
            <w:pPr>
              <w:rPr>
                <w:b/>
                <w:bCs/>
                <w:color w:val="000000"/>
              </w:rPr>
            </w:pPr>
            <w:r w:rsidRPr="00A44A6A">
              <w:rPr>
                <w:b/>
                <w:bCs/>
                <w:color w:val="000000"/>
              </w:rPr>
              <w:t>2</w:t>
            </w:r>
            <w:r w:rsidRPr="00A44A6A">
              <w:rPr>
                <w:b/>
                <w:bCs/>
                <w:color w:val="000000"/>
                <w:vertAlign w:val="superscript"/>
              </w:rPr>
              <w:t>ème</w:t>
            </w:r>
            <w:r w:rsidRPr="00A44A6A">
              <w:rPr>
                <w:b/>
                <w:bCs/>
                <w:color w:val="000000"/>
              </w:rPr>
              <w:t xml:space="preserve"> trim.</w:t>
            </w:r>
          </w:p>
        </w:tc>
        <w:tc>
          <w:tcPr>
            <w:tcW w:w="206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B66E1A" w:rsidRPr="000639CB" w:rsidRDefault="008B529F" w:rsidP="00F15E17">
            <w:pPr>
              <w:jc w:val="center"/>
              <w:rPr>
                <w:rFonts w:ascii="Calibri" w:hAnsi="Calibri"/>
                <w:color w:val="000000"/>
              </w:rPr>
            </w:pPr>
            <w:r w:rsidRPr="008B529F">
              <w:rPr>
                <w:rFonts w:ascii="Calibri" w:hAnsi="Calibri"/>
                <w:color w:val="000000"/>
              </w:rPr>
              <w:t>117,1</w:t>
            </w:r>
          </w:p>
        </w:tc>
        <w:tc>
          <w:tcPr>
            <w:tcW w:w="2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B66E1A" w:rsidRPr="000639CB" w:rsidRDefault="008B529F" w:rsidP="00F15E17">
            <w:pPr>
              <w:jc w:val="center"/>
              <w:rPr>
                <w:rFonts w:ascii="Calibri" w:hAnsi="Calibri"/>
                <w:color w:val="000000"/>
              </w:rPr>
            </w:pPr>
            <w:r w:rsidRPr="008B529F">
              <w:rPr>
                <w:rFonts w:ascii="Calibri" w:hAnsi="Calibri"/>
                <w:color w:val="000000"/>
              </w:rPr>
              <w:t>104,8</w:t>
            </w:r>
          </w:p>
        </w:tc>
      </w:tr>
      <w:tr w:rsidR="00B66E1A" w:rsidTr="00F87551">
        <w:trPr>
          <w:trHeight w:val="405"/>
        </w:trPr>
        <w:tc>
          <w:tcPr>
            <w:tcW w:w="1526" w:type="dxa"/>
            <w:vMerge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vAlign w:val="center"/>
            <w:hideMark/>
          </w:tcPr>
          <w:p w:rsidR="00B66E1A" w:rsidRDefault="00B66E1A" w:rsidP="00F15E17">
            <w:pPr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B66E1A" w:rsidRDefault="00B66E1A" w:rsidP="00F15E17">
            <w:pPr>
              <w:rPr>
                <w:b/>
                <w:bCs/>
                <w:color w:val="000000"/>
              </w:rPr>
            </w:pPr>
            <w:r w:rsidRPr="00A44A6A">
              <w:rPr>
                <w:b/>
                <w:bCs/>
                <w:color w:val="000000"/>
              </w:rPr>
              <w:t>3</w:t>
            </w:r>
            <w:r w:rsidRPr="00A44A6A">
              <w:rPr>
                <w:b/>
                <w:bCs/>
                <w:color w:val="000000"/>
                <w:vertAlign w:val="superscript"/>
              </w:rPr>
              <w:t>ème</w:t>
            </w:r>
            <w:r w:rsidRPr="00A44A6A">
              <w:rPr>
                <w:b/>
                <w:bCs/>
                <w:color w:val="000000"/>
              </w:rPr>
              <w:t xml:space="preserve"> trim.</w:t>
            </w:r>
          </w:p>
        </w:tc>
        <w:tc>
          <w:tcPr>
            <w:tcW w:w="206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B66E1A" w:rsidRPr="000639CB" w:rsidRDefault="008B529F" w:rsidP="00F15E17">
            <w:pPr>
              <w:jc w:val="center"/>
              <w:rPr>
                <w:rFonts w:ascii="Calibri" w:hAnsi="Calibri"/>
                <w:color w:val="000000"/>
              </w:rPr>
            </w:pPr>
            <w:r w:rsidRPr="008B529F">
              <w:rPr>
                <w:rFonts w:ascii="Calibri" w:hAnsi="Calibri"/>
                <w:color w:val="000000"/>
              </w:rPr>
              <w:t>117,4</w:t>
            </w:r>
          </w:p>
        </w:tc>
        <w:tc>
          <w:tcPr>
            <w:tcW w:w="2551" w:type="dxa"/>
            <w:tcBorders>
              <w:top w:val="nil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B66E1A" w:rsidRPr="000639CB" w:rsidRDefault="008B529F" w:rsidP="00F15E17">
            <w:pPr>
              <w:jc w:val="center"/>
              <w:rPr>
                <w:rFonts w:ascii="Calibri" w:hAnsi="Calibri"/>
                <w:color w:val="000000"/>
              </w:rPr>
            </w:pPr>
            <w:r w:rsidRPr="008B529F">
              <w:rPr>
                <w:rFonts w:ascii="Calibri" w:hAnsi="Calibri"/>
                <w:color w:val="000000"/>
              </w:rPr>
              <w:t>104,4</w:t>
            </w:r>
          </w:p>
        </w:tc>
      </w:tr>
      <w:tr w:rsidR="00B66E1A" w:rsidTr="00F87551">
        <w:trPr>
          <w:trHeight w:val="405"/>
        </w:trPr>
        <w:tc>
          <w:tcPr>
            <w:tcW w:w="1526" w:type="dxa"/>
            <w:vMerge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vAlign w:val="center"/>
            <w:hideMark/>
          </w:tcPr>
          <w:p w:rsidR="00B66E1A" w:rsidRDefault="00B66E1A" w:rsidP="00F15E17">
            <w:pPr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tcBorders>
              <w:top w:val="nil"/>
              <w:left w:val="nil"/>
              <w:bottom w:val="double" w:sz="4" w:space="0" w:color="F79646" w:themeColor="accent6"/>
              <w:right w:val="double" w:sz="6" w:space="0" w:color="F79646"/>
            </w:tcBorders>
            <w:shd w:val="clear" w:color="auto" w:fill="auto"/>
            <w:noWrap/>
            <w:vAlign w:val="center"/>
            <w:hideMark/>
          </w:tcPr>
          <w:p w:rsidR="00B66E1A" w:rsidRDefault="00B66E1A" w:rsidP="00F15E1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  <w:r w:rsidRPr="00A44A6A">
              <w:rPr>
                <w:b/>
                <w:bCs/>
                <w:color w:val="000000"/>
                <w:vertAlign w:val="superscript"/>
              </w:rPr>
              <w:t>ème</w:t>
            </w:r>
            <w:r w:rsidRPr="00A44A6A">
              <w:rPr>
                <w:b/>
                <w:bCs/>
                <w:color w:val="000000"/>
              </w:rPr>
              <w:t xml:space="preserve"> trim.</w:t>
            </w:r>
          </w:p>
        </w:tc>
        <w:tc>
          <w:tcPr>
            <w:tcW w:w="2061" w:type="dxa"/>
            <w:tcBorders>
              <w:top w:val="nil"/>
              <w:left w:val="nil"/>
              <w:bottom w:val="double" w:sz="4" w:space="0" w:color="F79646" w:themeColor="accent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B66E1A" w:rsidRPr="000639CB" w:rsidRDefault="008B529F" w:rsidP="00F15E17">
            <w:pPr>
              <w:jc w:val="center"/>
              <w:rPr>
                <w:rFonts w:ascii="Calibri" w:hAnsi="Calibri"/>
                <w:color w:val="000000"/>
              </w:rPr>
            </w:pPr>
            <w:r w:rsidRPr="008B529F">
              <w:rPr>
                <w:rFonts w:ascii="Calibri" w:hAnsi="Calibri"/>
                <w:color w:val="000000"/>
              </w:rPr>
              <w:t>116,7</w:t>
            </w:r>
          </w:p>
        </w:tc>
        <w:tc>
          <w:tcPr>
            <w:tcW w:w="2551" w:type="dxa"/>
            <w:tcBorders>
              <w:top w:val="nil"/>
              <w:left w:val="nil"/>
              <w:bottom w:val="double" w:sz="4" w:space="0" w:color="F79646" w:themeColor="accent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B66E1A" w:rsidRPr="000639CB" w:rsidRDefault="008B529F" w:rsidP="00F15E17">
            <w:pPr>
              <w:jc w:val="center"/>
              <w:rPr>
                <w:rFonts w:ascii="Calibri" w:hAnsi="Calibri"/>
                <w:color w:val="000000"/>
              </w:rPr>
            </w:pPr>
            <w:r w:rsidRPr="008B529F">
              <w:rPr>
                <w:rFonts w:ascii="Calibri" w:hAnsi="Calibri"/>
                <w:color w:val="000000"/>
              </w:rPr>
              <w:t>106,0</w:t>
            </w:r>
          </w:p>
        </w:tc>
      </w:tr>
      <w:tr w:rsidR="00B66E1A" w:rsidTr="00F87551">
        <w:trPr>
          <w:trHeight w:val="405"/>
        </w:trPr>
        <w:tc>
          <w:tcPr>
            <w:tcW w:w="1526" w:type="dxa"/>
            <w:tcBorders>
              <w:top w:val="nil"/>
              <w:left w:val="double" w:sz="6" w:space="0" w:color="F79646"/>
              <w:bottom w:val="nil"/>
              <w:right w:val="double" w:sz="4" w:space="0" w:color="F79646" w:themeColor="accent6"/>
            </w:tcBorders>
            <w:shd w:val="clear" w:color="auto" w:fill="auto"/>
            <w:noWrap/>
            <w:vAlign w:val="center"/>
            <w:hideMark/>
          </w:tcPr>
          <w:p w:rsidR="00B66E1A" w:rsidRDefault="00B66E1A" w:rsidP="00F15E17">
            <w:pPr>
              <w:jc w:val="center"/>
              <w:rPr>
                <w:rFonts w:ascii="Arial" w:hAnsi="Arial" w:cs="Arial"/>
                <w:color w:val="000000"/>
              </w:rPr>
            </w:pPr>
            <w:r w:rsidRPr="00BC454B">
              <w:rPr>
                <w:b/>
                <w:bCs/>
                <w:color w:val="000000"/>
              </w:rPr>
              <w:t>202</w:t>
            </w:r>
            <w:r w:rsidR="00AE0508">
              <w:rPr>
                <w:b/>
                <w:bCs/>
                <w:color w:val="000000"/>
              </w:rPr>
              <w:t>6</w:t>
            </w:r>
          </w:p>
        </w:tc>
        <w:tc>
          <w:tcPr>
            <w:tcW w:w="1473" w:type="dxa"/>
            <w:tcBorders>
              <w:top w:val="double" w:sz="4" w:space="0" w:color="F79646" w:themeColor="accent6"/>
              <w:left w:val="double" w:sz="4" w:space="0" w:color="F79646" w:themeColor="accent6"/>
              <w:bottom w:val="double" w:sz="4" w:space="0" w:color="F79646" w:themeColor="accent6"/>
              <w:right w:val="double" w:sz="4" w:space="0" w:color="F79646" w:themeColor="accent6"/>
            </w:tcBorders>
            <w:shd w:val="clear" w:color="auto" w:fill="auto"/>
            <w:noWrap/>
            <w:vAlign w:val="center"/>
            <w:hideMark/>
          </w:tcPr>
          <w:p w:rsidR="00B66E1A" w:rsidRDefault="00B66E1A" w:rsidP="00F15E17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>
              <w:rPr>
                <w:b/>
                <w:bCs/>
                <w:color w:val="000000"/>
                <w:vertAlign w:val="superscript"/>
              </w:rPr>
              <w:t>er</w:t>
            </w:r>
            <w:r>
              <w:rPr>
                <w:b/>
                <w:bCs/>
                <w:color w:val="000000"/>
              </w:rPr>
              <w:t xml:space="preserve"> trim.</w:t>
            </w:r>
          </w:p>
        </w:tc>
        <w:tc>
          <w:tcPr>
            <w:tcW w:w="2061" w:type="dxa"/>
            <w:tcBorders>
              <w:top w:val="double" w:sz="4" w:space="0" w:color="F79646" w:themeColor="accent6"/>
              <w:left w:val="double" w:sz="4" w:space="0" w:color="F79646" w:themeColor="accent6"/>
              <w:bottom w:val="double" w:sz="4" w:space="0" w:color="F79646" w:themeColor="accent6"/>
              <w:right w:val="double" w:sz="4" w:space="0" w:color="F79646" w:themeColor="accent6"/>
            </w:tcBorders>
            <w:shd w:val="clear" w:color="auto" w:fill="auto"/>
            <w:noWrap/>
            <w:vAlign w:val="center"/>
          </w:tcPr>
          <w:p w:rsidR="00B66E1A" w:rsidRPr="00446DAC" w:rsidRDefault="008B529F" w:rsidP="00F15E17">
            <w:pPr>
              <w:jc w:val="center"/>
              <w:rPr>
                <w:rFonts w:ascii="Calibri" w:hAnsi="Calibri"/>
                <w:color w:val="000000"/>
              </w:rPr>
            </w:pPr>
            <w:r w:rsidRPr="008B529F">
              <w:rPr>
                <w:rFonts w:ascii="Calibri" w:hAnsi="Calibri"/>
                <w:color w:val="000000"/>
              </w:rPr>
              <w:t>120,1</w:t>
            </w:r>
          </w:p>
        </w:tc>
        <w:tc>
          <w:tcPr>
            <w:tcW w:w="2551" w:type="dxa"/>
            <w:tcBorders>
              <w:top w:val="double" w:sz="4" w:space="0" w:color="F79646" w:themeColor="accent6"/>
              <w:left w:val="double" w:sz="4" w:space="0" w:color="F79646" w:themeColor="accent6"/>
              <w:bottom w:val="double" w:sz="4" w:space="0" w:color="F79646" w:themeColor="accent6"/>
              <w:right w:val="double" w:sz="4" w:space="0" w:color="F79646" w:themeColor="accent6"/>
            </w:tcBorders>
            <w:shd w:val="clear" w:color="auto" w:fill="auto"/>
            <w:noWrap/>
            <w:vAlign w:val="center"/>
          </w:tcPr>
          <w:p w:rsidR="00B66E1A" w:rsidRPr="00446DAC" w:rsidRDefault="008B529F" w:rsidP="00F15E17">
            <w:pPr>
              <w:jc w:val="center"/>
              <w:rPr>
                <w:rFonts w:ascii="Calibri" w:hAnsi="Calibri"/>
                <w:color w:val="000000"/>
              </w:rPr>
            </w:pPr>
            <w:r w:rsidRPr="008B529F">
              <w:rPr>
                <w:rFonts w:ascii="Calibri" w:hAnsi="Calibri"/>
                <w:color w:val="000000"/>
              </w:rPr>
              <w:t>108,7</w:t>
            </w:r>
          </w:p>
        </w:tc>
      </w:tr>
      <w:tr w:rsidR="00B66E1A" w:rsidTr="00F87551">
        <w:trPr>
          <w:trHeight w:val="405"/>
        </w:trPr>
        <w:tc>
          <w:tcPr>
            <w:tcW w:w="1526" w:type="dxa"/>
            <w:tcBorders>
              <w:top w:val="nil"/>
              <w:left w:val="double" w:sz="6" w:space="0" w:color="F79646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B66E1A" w:rsidRPr="00BC454B" w:rsidRDefault="00B66E1A" w:rsidP="00B66E1A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473" w:type="dxa"/>
            <w:tcBorders>
              <w:top w:val="double" w:sz="4" w:space="0" w:color="F79646" w:themeColor="accent6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B66E1A" w:rsidRDefault="00B66E1A" w:rsidP="00B66E1A">
            <w:pPr>
              <w:rPr>
                <w:b/>
                <w:bCs/>
                <w:color w:val="000000"/>
              </w:rPr>
            </w:pPr>
            <w:r w:rsidRPr="00A44A6A">
              <w:rPr>
                <w:b/>
                <w:bCs/>
                <w:color w:val="000000"/>
              </w:rPr>
              <w:t>2</w:t>
            </w:r>
            <w:r w:rsidRPr="00A44A6A">
              <w:rPr>
                <w:b/>
                <w:bCs/>
                <w:color w:val="000000"/>
                <w:vertAlign w:val="superscript"/>
              </w:rPr>
              <w:t>ème</w:t>
            </w:r>
            <w:r w:rsidRPr="00A44A6A">
              <w:rPr>
                <w:b/>
                <w:bCs/>
                <w:color w:val="000000"/>
              </w:rPr>
              <w:t xml:space="preserve"> trim.</w:t>
            </w:r>
          </w:p>
        </w:tc>
        <w:tc>
          <w:tcPr>
            <w:tcW w:w="2061" w:type="dxa"/>
            <w:tcBorders>
              <w:top w:val="double" w:sz="4" w:space="0" w:color="F79646" w:themeColor="accent6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B66E1A" w:rsidRPr="00751FA0" w:rsidRDefault="008B529F" w:rsidP="00B66E1A">
            <w:pPr>
              <w:jc w:val="center"/>
              <w:rPr>
                <w:rFonts w:ascii="Calibri" w:hAnsi="Calibri"/>
                <w:color w:val="000000"/>
              </w:rPr>
            </w:pPr>
            <w:r w:rsidRPr="008B529F">
              <w:rPr>
                <w:rFonts w:ascii="Calibri" w:hAnsi="Calibri"/>
                <w:color w:val="000000"/>
              </w:rPr>
              <w:t>129,9</w:t>
            </w:r>
          </w:p>
        </w:tc>
        <w:tc>
          <w:tcPr>
            <w:tcW w:w="2551" w:type="dxa"/>
            <w:tcBorders>
              <w:top w:val="double" w:sz="4" w:space="0" w:color="F79646" w:themeColor="accent6"/>
              <w:left w:val="nil"/>
              <w:bottom w:val="double" w:sz="6" w:space="0" w:color="F79646"/>
              <w:right w:val="double" w:sz="6" w:space="0" w:color="F79646"/>
            </w:tcBorders>
            <w:shd w:val="clear" w:color="auto" w:fill="auto"/>
            <w:noWrap/>
            <w:vAlign w:val="center"/>
          </w:tcPr>
          <w:p w:rsidR="00B66E1A" w:rsidRPr="00751FA0" w:rsidRDefault="008B529F" w:rsidP="00B66E1A">
            <w:pPr>
              <w:jc w:val="center"/>
              <w:rPr>
                <w:rFonts w:ascii="Calibri" w:hAnsi="Calibri"/>
                <w:color w:val="000000"/>
              </w:rPr>
            </w:pPr>
            <w:r w:rsidRPr="008B529F">
              <w:rPr>
                <w:rFonts w:ascii="Calibri" w:hAnsi="Calibri"/>
                <w:color w:val="000000"/>
              </w:rPr>
              <w:t>115,3</w:t>
            </w:r>
          </w:p>
        </w:tc>
      </w:tr>
    </w:tbl>
    <w:p w:rsidR="00662649" w:rsidRPr="00662649" w:rsidRDefault="00F87551" w:rsidP="00A5641F">
      <w:pPr>
        <w:tabs>
          <w:tab w:val="center" w:pos="4536"/>
        </w:tabs>
        <w:spacing w:line="360" w:lineRule="auto"/>
        <w:ind w:left="-283" w:right="-283"/>
        <w:rPr>
          <w:rFonts w:ascii="Arial" w:hAnsi="Arial" w:cs="Arial"/>
          <w:i/>
          <w:color w:val="632423"/>
          <w:spacing w:val="-2"/>
          <w:lang w:bidi="ar-MA"/>
        </w:rPr>
      </w:pPr>
      <w:r w:rsidRPr="00F87551">
        <w:rPr>
          <w:rFonts w:ascii="Arial" w:hAnsi="Arial" w:cs="Arial"/>
          <w:iCs/>
          <w:spacing w:val="-2"/>
          <w:lang w:bidi="ar-MA"/>
        </w:rPr>
        <w:t xml:space="preserve">                    </w:t>
      </w:r>
      <w:r w:rsidR="00662649" w:rsidRPr="00F87551">
        <w:rPr>
          <w:rFonts w:ascii="Arial" w:hAnsi="Arial" w:cs="Arial"/>
          <w:iCs/>
          <w:spacing w:val="-2"/>
          <w:u w:val="single"/>
          <w:lang w:bidi="ar-MA"/>
        </w:rPr>
        <w:t>Source</w:t>
      </w:r>
      <w:r w:rsidR="00662649" w:rsidRPr="00662649">
        <w:rPr>
          <w:rFonts w:ascii="Arial" w:hAnsi="Arial" w:cs="Arial"/>
          <w:i/>
          <w:spacing w:val="-2"/>
          <w:lang w:bidi="ar-MA"/>
        </w:rPr>
        <w:t xml:space="preserve"> : </w:t>
      </w:r>
      <w:r w:rsidR="00662649" w:rsidRPr="00662649">
        <w:rPr>
          <w:rFonts w:ascii="Arial" w:hAnsi="Arial" w:cs="Arial"/>
          <w:color w:val="632423"/>
          <w:spacing w:val="-2"/>
          <w:sz w:val="18"/>
          <w:lang w:bidi="ar-MA"/>
        </w:rPr>
        <w:t>Division des Indices Statistiques</w:t>
      </w:r>
      <w:r w:rsidR="00662649" w:rsidRPr="00662649">
        <w:rPr>
          <w:rFonts w:ascii="Arial" w:hAnsi="Arial" w:cs="Arial"/>
          <w:i/>
          <w:color w:val="632423"/>
          <w:spacing w:val="-2"/>
          <w:lang w:bidi="ar-MA"/>
        </w:rPr>
        <w:t xml:space="preserve">. </w:t>
      </w:r>
    </w:p>
    <w:p w:rsidR="00662649" w:rsidRPr="00662649" w:rsidRDefault="00FF0074" w:rsidP="00662649">
      <w:pPr>
        <w:tabs>
          <w:tab w:val="center" w:pos="4536"/>
        </w:tabs>
        <w:spacing w:line="360" w:lineRule="auto"/>
        <w:ind w:right="-283"/>
        <w:jc w:val="center"/>
        <w:rPr>
          <w:rFonts w:ascii="Arial" w:hAnsi="Arial" w:cs="Arial"/>
          <w:i/>
          <w:noProof/>
          <w:color w:val="632423"/>
          <w:spacing w:val="-2"/>
        </w:rPr>
      </w:pPr>
      <w:r>
        <w:rPr>
          <w:noProof/>
        </w:rPr>
        <w:drawing>
          <wp:inline distT="0" distB="0" distL="0" distR="0">
            <wp:extent cx="5759450" cy="4234898"/>
            <wp:effectExtent l="19050" t="19050" r="12700" b="13335"/>
            <wp:docPr id="9" name="Graphique 9">
              <a:extLst xmlns:a="http://schemas.openxmlformats.org/drawingml/2006/main">
                <a:ext uri="{FF2B5EF4-FFF2-40B4-BE49-F238E27FC236}">
                  <a16:creationId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6="http://schemas.microsoft.com/office/drawing/2014/main" id="{6BDA9AC0-E70E-C7C5-F988-0DEB4D1D71C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662649" w:rsidRPr="00662649" w:rsidRDefault="00031461" w:rsidP="00662649">
      <w:pPr>
        <w:tabs>
          <w:tab w:val="center" w:pos="4536"/>
        </w:tabs>
        <w:spacing w:line="360" w:lineRule="auto"/>
        <w:ind w:left="-283" w:right="-283"/>
        <w:rPr>
          <w:rFonts w:ascii="Arial" w:hAnsi="Arial" w:cs="Arial"/>
          <w:i/>
          <w:color w:val="632423"/>
          <w:spacing w:val="-2"/>
          <w:lang w:bidi="ar-MA"/>
        </w:rPr>
      </w:pPr>
      <w:r w:rsidRPr="00031461">
        <w:rPr>
          <w:rFonts w:ascii="Arial" w:hAnsi="Arial" w:cs="Arial"/>
          <w:iCs/>
          <w:spacing w:val="-2"/>
          <w:lang w:bidi="ar-MA"/>
        </w:rPr>
        <w:t xml:space="preserve">         </w:t>
      </w:r>
      <w:r w:rsidR="00662649" w:rsidRPr="00031461">
        <w:rPr>
          <w:rFonts w:ascii="Arial" w:hAnsi="Arial" w:cs="Arial"/>
          <w:iCs/>
          <w:spacing w:val="-2"/>
          <w:u w:val="single"/>
          <w:lang w:bidi="ar-MA"/>
        </w:rPr>
        <w:t>Source</w:t>
      </w:r>
      <w:r w:rsidR="00662649" w:rsidRPr="00031461">
        <w:rPr>
          <w:rFonts w:ascii="Arial" w:hAnsi="Arial" w:cs="Arial"/>
          <w:i/>
          <w:spacing w:val="-2"/>
          <w:lang w:bidi="ar-MA"/>
        </w:rPr>
        <w:t xml:space="preserve"> </w:t>
      </w:r>
      <w:r w:rsidR="00662649" w:rsidRPr="00662649">
        <w:rPr>
          <w:rFonts w:ascii="Arial" w:hAnsi="Arial" w:cs="Arial"/>
          <w:i/>
          <w:spacing w:val="-2"/>
          <w:lang w:bidi="ar-MA"/>
        </w:rPr>
        <w:t xml:space="preserve">: </w:t>
      </w:r>
      <w:r w:rsidR="00662649" w:rsidRPr="00662649">
        <w:rPr>
          <w:rFonts w:ascii="Arial" w:hAnsi="Arial" w:cs="Arial"/>
          <w:color w:val="632423"/>
          <w:spacing w:val="-2"/>
          <w:sz w:val="18"/>
          <w:lang w:bidi="ar-MA"/>
        </w:rPr>
        <w:t>Division des Indices Statistiques</w:t>
      </w:r>
      <w:r w:rsidR="00662649" w:rsidRPr="00662649">
        <w:rPr>
          <w:rFonts w:ascii="Arial" w:hAnsi="Arial" w:cs="Arial"/>
          <w:i/>
          <w:color w:val="632423"/>
          <w:spacing w:val="-2"/>
          <w:lang w:bidi="ar-MA"/>
        </w:rPr>
        <w:t>.</w:t>
      </w:r>
    </w:p>
    <w:p w:rsidR="002959F6" w:rsidRPr="002959F6" w:rsidRDefault="002959F6" w:rsidP="002959F6">
      <w:pPr>
        <w:jc w:val="center"/>
        <w:rPr>
          <w:color w:val="77003A"/>
          <w:sz w:val="10"/>
          <w:szCs w:val="10"/>
          <w:lang w:bidi="ar-MA"/>
        </w:rPr>
      </w:pPr>
    </w:p>
    <w:sectPr w:rsidR="002959F6" w:rsidRPr="002959F6" w:rsidSect="00E20901"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1418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34D5" w:rsidRDefault="007034D5">
      <w:r>
        <w:separator/>
      </w:r>
    </w:p>
  </w:endnote>
  <w:endnote w:type="continuationSeparator" w:id="0">
    <w:p w:rsidR="007034D5" w:rsidRDefault="007034D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CS AL SHAMAL">
    <w:altName w:val="Times New Roman"/>
    <w:panose1 w:val="00000000000000000000"/>
    <w:charset w:val="B2"/>
    <w:family w:val="auto"/>
    <w:notTrueType/>
    <w:pitch w:val="variable"/>
    <w:sig w:usb0="00002001" w:usb1="00000000" w:usb2="0000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C3" w:rsidRDefault="00EA5CEE" w:rsidP="00CB05C8">
    <w:pPr>
      <w:pStyle w:val="Pieddepage"/>
      <w:framePr w:wrap="around" w:vAnchor="text" w:hAnchor="margin" w:xAlign="center" w:y="1"/>
      <w:rPr>
        <w:rStyle w:val="Numrodepage"/>
      </w:rPr>
    </w:pPr>
    <w:r>
      <w:rPr>
        <w:rStyle w:val="Numrodepage"/>
      </w:rPr>
      <w:fldChar w:fldCharType="begin"/>
    </w:r>
    <w:r w:rsidR="005050C3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:rsidR="005050C3" w:rsidRDefault="005050C3">
    <w:pPr>
      <w:pStyle w:val="Pieddepage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C3" w:rsidRPr="006D7FA4" w:rsidRDefault="00EA5CEE" w:rsidP="006D7FA4">
    <w:pPr>
      <w:pStyle w:val="Pieddepage"/>
      <w:framePr w:wrap="around" w:vAnchor="text" w:hAnchor="page" w:x="10238" w:y="-43"/>
      <w:jc w:val="right"/>
      <w:rPr>
        <w:rStyle w:val="Numrodepage"/>
        <w:sz w:val="20"/>
        <w:szCs w:val="20"/>
      </w:rPr>
    </w:pPr>
    <w:r w:rsidRPr="006D7FA4">
      <w:rPr>
        <w:rStyle w:val="Numrodepage"/>
        <w:sz w:val="20"/>
        <w:szCs w:val="20"/>
      </w:rPr>
      <w:fldChar w:fldCharType="begin"/>
    </w:r>
    <w:r w:rsidR="005050C3" w:rsidRPr="006D7FA4">
      <w:rPr>
        <w:rStyle w:val="Numrodepage"/>
        <w:sz w:val="20"/>
        <w:szCs w:val="20"/>
      </w:rPr>
      <w:instrText xml:space="preserve">PAGE  </w:instrText>
    </w:r>
    <w:r w:rsidRPr="006D7FA4">
      <w:rPr>
        <w:rStyle w:val="Numrodepage"/>
        <w:sz w:val="20"/>
        <w:szCs w:val="20"/>
      </w:rPr>
      <w:fldChar w:fldCharType="separate"/>
    </w:r>
    <w:r w:rsidR="003061E5">
      <w:rPr>
        <w:rStyle w:val="Numrodepage"/>
        <w:noProof/>
        <w:sz w:val="20"/>
        <w:szCs w:val="20"/>
      </w:rPr>
      <w:t>2</w:t>
    </w:r>
    <w:r w:rsidRPr="006D7FA4">
      <w:rPr>
        <w:rStyle w:val="Numrodepage"/>
        <w:sz w:val="20"/>
        <w:szCs w:val="20"/>
      </w:rPr>
      <w:fldChar w:fldCharType="end"/>
    </w:r>
    <w:r w:rsidR="005050C3" w:rsidRPr="006D7FA4">
      <w:rPr>
        <w:rStyle w:val="Numrodepage"/>
        <w:sz w:val="20"/>
        <w:szCs w:val="20"/>
      </w:rPr>
      <w:t>/</w:t>
    </w:r>
    <w:r w:rsidRPr="006D7FA4">
      <w:rPr>
        <w:rStyle w:val="Numrodepage"/>
        <w:sz w:val="20"/>
        <w:szCs w:val="20"/>
      </w:rPr>
      <w:fldChar w:fldCharType="begin"/>
    </w:r>
    <w:r w:rsidR="005050C3" w:rsidRPr="006D7FA4">
      <w:rPr>
        <w:rStyle w:val="Numrodepage"/>
        <w:sz w:val="20"/>
        <w:szCs w:val="20"/>
      </w:rPr>
      <w:instrText xml:space="preserve"> NUMPAGES </w:instrText>
    </w:r>
    <w:r w:rsidRPr="006D7FA4">
      <w:rPr>
        <w:rStyle w:val="Numrodepage"/>
        <w:sz w:val="20"/>
        <w:szCs w:val="20"/>
      </w:rPr>
      <w:fldChar w:fldCharType="separate"/>
    </w:r>
    <w:r w:rsidR="003061E5">
      <w:rPr>
        <w:rStyle w:val="Numrodepage"/>
        <w:noProof/>
        <w:sz w:val="20"/>
        <w:szCs w:val="20"/>
      </w:rPr>
      <w:t>4</w:t>
    </w:r>
    <w:r w:rsidRPr="006D7FA4">
      <w:rPr>
        <w:rStyle w:val="Numrodepage"/>
        <w:sz w:val="20"/>
        <w:szCs w:val="20"/>
      </w:rPr>
      <w:fldChar w:fldCharType="end"/>
    </w:r>
  </w:p>
  <w:p w:rsidR="005050C3" w:rsidRDefault="005050C3">
    <w:pPr>
      <w:pStyle w:val="Pieddepage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C3" w:rsidRDefault="00EA5CEE">
    <w:pPr>
      <w:pStyle w:val="Pieddepage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1026" type="#_x0000_t202" style="position:absolute;margin-left:270pt;margin-top:-15.95pt;width:261pt;height:27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" stroked="f">
          <v:textbox>
            <w:txbxContent>
              <w:p w:rsidR="005050C3" w:rsidRPr="00773F09" w:rsidRDefault="005050C3" w:rsidP="00984C53">
                <w:pPr>
                  <w:bidi/>
                  <w:jc w:val="right"/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</w:pP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ايلو 31-3، قطاع 16، حي الرياض 10001 الرباط–المغربص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 xml:space="preserve">.ب </w:t>
                </w:r>
                <w:r w:rsidRPr="00773F09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: </w:t>
                </w:r>
              </w:p>
            </w:txbxContent>
          </v:textbox>
        </v:shape>
      </w:pict>
    </w:r>
    <w:r>
      <w:rPr>
        <w:noProof/>
      </w:rPr>
      <w:pict>
        <v:shape id="Text Box 3" o:spid="_x0000_s1027" type="#_x0000_t202" style="position:absolute;margin-left:-9pt;margin-top:2.05pt;width:180pt;height:27pt;z-index:2516556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" stroked="f">
          <v:textbox>
            <w:txbxContent>
              <w:p w:rsidR="005050C3" w:rsidRPr="00F94487" w:rsidRDefault="005050C3" w:rsidP="00984C53">
                <w:pPr>
                  <w:spacing w:line="300" w:lineRule="exact"/>
                  <w:jc w:val="both"/>
                  <w:rPr>
                    <w:rFonts w:ascii="Arial" w:hAnsi="Arial" w:cs="Arial"/>
                    <w:color w:val="993366"/>
                    <w:sz w:val="20"/>
                    <w:szCs w:val="20"/>
                  </w:rPr>
                </w:pPr>
                <w:r w:rsidRPr="00F94487"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Tél. : (+212)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>0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</w:rPr>
                  <w:t>5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 37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</w:rPr>
                  <w:t>5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7 69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</w:rPr>
                  <w:t>04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 –      Fax : </w:t>
                </w:r>
              </w:p>
            </w:txbxContent>
          </v:textbox>
        </v:shape>
      </w:pict>
    </w:r>
    <w:r>
      <w:rPr>
        <w:noProof/>
      </w:rPr>
      <w:pict>
        <v:shape id="Text Box 4" o:spid="_x0000_s1028" type="#_x0000_t202" style="position:absolute;margin-left:-41.7pt;margin-top:-15.2pt;width:311.7pt;height:17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" stroked="f">
          <v:textbox>
            <w:txbxContent>
              <w:p w:rsidR="005050C3" w:rsidRPr="00773F09" w:rsidRDefault="005050C3" w:rsidP="00DB293A">
                <w:pPr>
                  <w:jc w:val="right"/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</w:pP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>Ilot 3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>1-3, secteur 16, Hay Riad, 10001,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>Rabat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 - </w:t>
                </w:r>
                <w:r w:rsidRPr="00773F09"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Maroc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  <w:t xml:space="preserve">BP : 178 </w:t>
                </w:r>
              </w:p>
              <w:p w:rsidR="005050C3" w:rsidRPr="00773F09" w:rsidRDefault="005050C3" w:rsidP="00DB293A">
                <w:pPr>
                  <w:jc w:val="center"/>
                  <w:rPr>
                    <w:rFonts w:ascii="Arial" w:hAnsi="Arial" w:cs="Arial"/>
                    <w:color w:val="993366"/>
                    <w:sz w:val="20"/>
                    <w:szCs w:val="20"/>
                    <w:lang w:val="en-US"/>
                  </w:rPr>
                </w:pPr>
              </w:p>
            </w:txbxContent>
          </v:textbox>
        </v:shape>
      </w:pict>
    </w:r>
    <w:r>
      <w:rPr>
        <w:noProof/>
      </w:rPr>
      <w:pict>
        <v:shape id="Text Box 5" o:spid="_x0000_s1029" type="#_x0000_t202" style="position:absolute;margin-left:4in;margin-top:2.05pt;width:210.55pt;height:37.35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" stroked="f">
          <v:textbox>
            <w:txbxContent>
              <w:p w:rsidR="005050C3" w:rsidRPr="00C10BDD" w:rsidRDefault="005050C3" w:rsidP="00984C53">
                <w:pPr>
                  <w:bidi/>
                  <w:spacing w:before="60"/>
                  <w:jc w:val="right"/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</w:pPr>
                <w:r w:rsidRPr="00C10BDD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>الهاتف :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 xml:space="preserve"> 04 69 57 37 05  </w:t>
                </w:r>
                <w:r w:rsidRPr="00C10BDD">
                  <w:rPr>
                    <w:rFonts w:ascii="Arial" w:hAnsi="Arial" w:cs="Arial"/>
                    <w:color w:val="993366"/>
                    <w:sz w:val="20"/>
                    <w:szCs w:val="20"/>
                    <w:rtl/>
                    <w:lang w:bidi="ar-MA"/>
                  </w:rPr>
                  <w:t xml:space="preserve"> (212+) – الفاكس</w:t>
                </w:r>
                <w:r w:rsidRPr="00C10BDD">
                  <w:rPr>
                    <w:rFonts w:ascii="Arial" w:hAnsi="Arial" w:cs="MCS AL SHAMAL"/>
                    <w:color w:val="993366"/>
                    <w:sz w:val="20"/>
                    <w:szCs w:val="20"/>
                    <w:rtl/>
                    <w:lang w:bidi="ar-MA"/>
                  </w:rPr>
                  <w:t xml:space="preserve"> : </w:t>
                </w:r>
              </w:p>
            </w:txbxContent>
          </v:textbox>
        </v:shape>
      </w:pict>
    </w:r>
    <w:r>
      <w:rPr>
        <w:noProof/>
      </w:rPr>
      <w:pict>
        <v:shape id="Text Box 6" o:spid="_x0000_s1030" type="#_x0000_t202" style="position:absolute;margin-left:171pt;margin-top:2.05pt;width:162pt;height:37.35pt;z-index:2516567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" stroked="f">
          <v:textbox>
            <w:txbxContent>
              <w:p w:rsidR="005050C3" w:rsidRPr="00DD4AEF" w:rsidRDefault="005050C3" w:rsidP="00DB293A">
                <w:pPr>
                  <w:spacing w:before="60"/>
                  <w:rPr>
                    <w:sz w:val="20"/>
                    <w:szCs w:val="20"/>
                  </w:rPr>
                </w:pPr>
                <w:r w:rsidRPr="00DD4AEF"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 xml:space="preserve">(+212) </w:t>
                </w:r>
                <w:r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>05 37 57 69 02</w:t>
                </w:r>
              </w:p>
            </w:txbxContent>
          </v:textbox>
        </v:shape>
      </w:pict>
    </w:r>
    <w:r>
      <w:rPr>
        <w:noProof/>
      </w:rPr>
      <w:pict>
        <v:shape id="Text Box 7" o:spid="_x0000_s1031" type="#_x0000_t202" style="position:absolute;margin-left:198pt;margin-top:20.05pt;width:1in;height:18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" filled="f" stroked="f">
          <v:textbox>
            <w:txbxContent>
              <w:p w:rsidR="005050C3" w:rsidRPr="00794363" w:rsidRDefault="005050C3" w:rsidP="00CC289A">
                <w:pPr>
                  <w:rPr>
                    <w:rFonts w:ascii="Arial" w:hAnsi="Arial" w:cs="Arial"/>
                    <w:color w:val="993366"/>
                    <w:sz w:val="20"/>
                    <w:szCs w:val="20"/>
                  </w:rPr>
                </w:pPr>
                <w:r w:rsidRPr="00794363">
                  <w:rPr>
                    <w:rFonts w:ascii="Arial" w:hAnsi="Arial" w:cs="Arial"/>
                    <w:color w:val="993366"/>
                    <w:sz w:val="20"/>
                    <w:szCs w:val="20"/>
                  </w:rPr>
                  <w:t>www.hcp.ma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34D5" w:rsidRDefault="007034D5">
      <w:r>
        <w:separator/>
      </w:r>
    </w:p>
  </w:footnote>
  <w:footnote w:type="continuationSeparator" w:id="0">
    <w:p w:rsidR="007034D5" w:rsidRDefault="007034D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50C3" w:rsidRDefault="005050C3">
    <w:pPr>
      <w:pStyle w:val="En-tte"/>
    </w:pPr>
    <w:r>
      <w:rPr>
        <w:noProof/>
      </w:rPr>
      <w:drawing>
        <wp:anchor distT="0" distB="0" distL="114300" distR="114300" simplePos="0" relativeHeight="251660800" behindDoc="0" locked="0" layoutInCell="1" allowOverlap="1">
          <wp:simplePos x="0" y="0"/>
          <wp:positionH relativeFrom="column">
            <wp:posOffset>-1325880</wp:posOffset>
          </wp:positionH>
          <wp:positionV relativeFrom="paragraph">
            <wp:posOffset>-501015</wp:posOffset>
          </wp:positionV>
          <wp:extent cx="8702675" cy="5041900"/>
          <wp:effectExtent l="19050" t="0" r="3175" b="0"/>
          <wp:wrapNone/>
          <wp:docPr id="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02675" cy="5041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EE6D85"/>
    <w:multiLevelType w:val="multilevel"/>
    <w:tmpl w:val="36942B3C"/>
    <w:lvl w:ilvl="0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31368DB"/>
    <w:multiLevelType w:val="hybridMultilevel"/>
    <w:tmpl w:val="3C0ABF90"/>
    <w:lvl w:ilvl="0" w:tplc="1A8CEE0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  <w:sz w:val="26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9936DFC"/>
    <w:multiLevelType w:val="hybridMultilevel"/>
    <w:tmpl w:val="36942B3C"/>
    <w:lvl w:ilvl="0" w:tplc="7E7242D4">
      <w:start w:val="1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FC4120A"/>
    <w:multiLevelType w:val="hybridMultilevel"/>
    <w:tmpl w:val="70864E24"/>
    <w:lvl w:ilvl="0" w:tplc="4CF010D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stylePaneFormatFilter w:val="3F01"/>
  <w:defaultTabStop w:val="708"/>
  <w:hyphenationZone w:val="425"/>
  <w:characterSpacingControl w:val="doNotCompress"/>
  <w:hdrShapeDefaults>
    <o:shapedefaults v:ext="edit" spidmax="1024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7067D"/>
    <w:rsid w:val="00001C8A"/>
    <w:rsid w:val="000025B3"/>
    <w:rsid w:val="00010870"/>
    <w:rsid w:val="0001390E"/>
    <w:rsid w:val="00013A7F"/>
    <w:rsid w:val="00013C22"/>
    <w:rsid w:val="00014332"/>
    <w:rsid w:val="000152BC"/>
    <w:rsid w:val="000205FA"/>
    <w:rsid w:val="00024095"/>
    <w:rsid w:val="00027850"/>
    <w:rsid w:val="00031461"/>
    <w:rsid w:val="00032EC9"/>
    <w:rsid w:val="000459FE"/>
    <w:rsid w:val="00050A6E"/>
    <w:rsid w:val="00053619"/>
    <w:rsid w:val="000554EE"/>
    <w:rsid w:val="00056810"/>
    <w:rsid w:val="00060321"/>
    <w:rsid w:val="00061BA9"/>
    <w:rsid w:val="00064386"/>
    <w:rsid w:val="00064F91"/>
    <w:rsid w:val="0006553F"/>
    <w:rsid w:val="00065DCD"/>
    <w:rsid w:val="00070037"/>
    <w:rsid w:val="00075BA0"/>
    <w:rsid w:val="00081BE5"/>
    <w:rsid w:val="00085E86"/>
    <w:rsid w:val="000A3BE9"/>
    <w:rsid w:val="000A4F68"/>
    <w:rsid w:val="000B2A3E"/>
    <w:rsid w:val="000B6801"/>
    <w:rsid w:val="000B6EA6"/>
    <w:rsid w:val="000C5D09"/>
    <w:rsid w:val="000C5E54"/>
    <w:rsid w:val="000C609A"/>
    <w:rsid w:val="000C7682"/>
    <w:rsid w:val="000D25AF"/>
    <w:rsid w:val="000E21D3"/>
    <w:rsid w:val="000E5764"/>
    <w:rsid w:val="000E7503"/>
    <w:rsid w:val="000F408A"/>
    <w:rsid w:val="00100AF5"/>
    <w:rsid w:val="00105F24"/>
    <w:rsid w:val="001063C7"/>
    <w:rsid w:val="00107113"/>
    <w:rsid w:val="001138A5"/>
    <w:rsid w:val="00114C7E"/>
    <w:rsid w:val="00116B4A"/>
    <w:rsid w:val="00120AF1"/>
    <w:rsid w:val="001217AF"/>
    <w:rsid w:val="0012265F"/>
    <w:rsid w:val="001227D1"/>
    <w:rsid w:val="001363C2"/>
    <w:rsid w:val="00137652"/>
    <w:rsid w:val="001379C2"/>
    <w:rsid w:val="001437B0"/>
    <w:rsid w:val="0015016F"/>
    <w:rsid w:val="00150A39"/>
    <w:rsid w:val="00153DC3"/>
    <w:rsid w:val="00155095"/>
    <w:rsid w:val="00155EBB"/>
    <w:rsid w:val="001630F0"/>
    <w:rsid w:val="0016363C"/>
    <w:rsid w:val="001640AC"/>
    <w:rsid w:val="00173DF2"/>
    <w:rsid w:val="001744A2"/>
    <w:rsid w:val="001746C4"/>
    <w:rsid w:val="00174719"/>
    <w:rsid w:val="00176CC0"/>
    <w:rsid w:val="00177EC0"/>
    <w:rsid w:val="00181EFF"/>
    <w:rsid w:val="00193711"/>
    <w:rsid w:val="00195260"/>
    <w:rsid w:val="001A1A9C"/>
    <w:rsid w:val="001A282E"/>
    <w:rsid w:val="001A7093"/>
    <w:rsid w:val="001B4AB1"/>
    <w:rsid w:val="001C2CBF"/>
    <w:rsid w:val="001C3920"/>
    <w:rsid w:val="001C4BE1"/>
    <w:rsid w:val="001D07F7"/>
    <w:rsid w:val="001D0B13"/>
    <w:rsid w:val="001D34E6"/>
    <w:rsid w:val="001D57E1"/>
    <w:rsid w:val="001D5940"/>
    <w:rsid w:val="001E05D5"/>
    <w:rsid w:val="001F1343"/>
    <w:rsid w:val="001F3482"/>
    <w:rsid w:val="001F4836"/>
    <w:rsid w:val="001F6847"/>
    <w:rsid w:val="001F6AD9"/>
    <w:rsid w:val="001F7786"/>
    <w:rsid w:val="00201020"/>
    <w:rsid w:val="002019A3"/>
    <w:rsid w:val="00201F44"/>
    <w:rsid w:val="00205A6A"/>
    <w:rsid w:val="00205FDF"/>
    <w:rsid w:val="0020658F"/>
    <w:rsid w:val="00206659"/>
    <w:rsid w:val="002139B6"/>
    <w:rsid w:val="00220DF6"/>
    <w:rsid w:val="0022299E"/>
    <w:rsid w:val="002240D9"/>
    <w:rsid w:val="0022597E"/>
    <w:rsid w:val="0023043F"/>
    <w:rsid w:val="0023061F"/>
    <w:rsid w:val="002316A6"/>
    <w:rsid w:val="00241A0F"/>
    <w:rsid w:val="00242C76"/>
    <w:rsid w:val="00242CBE"/>
    <w:rsid w:val="002443AA"/>
    <w:rsid w:val="0024468F"/>
    <w:rsid w:val="0024586A"/>
    <w:rsid w:val="00246279"/>
    <w:rsid w:val="002529F9"/>
    <w:rsid w:val="00256291"/>
    <w:rsid w:val="002603C8"/>
    <w:rsid w:val="002605BE"/>
    <w:rsid w:val="002610C4"/>
    <w:rsid w:val="00262AA7"/>
    <w:rsid w:val="00264343"/>
    <w:rsid w:val="00264D30"/>
    <w:rsid w:val="00264E77"/>
    <w:rsid w:val="00266E72"/>
    <w:rsid w:val="00271922"/>
    <w:rsid w:val="0028585A"/>
    <w:rsid w:val="00286F23"/>
    <w:rsid w:val="002872EF"/>
    <w:rsid w:val="0028779F"/>
    <w:rsid w:val="00290B88"/>
    <w:rsid w:val="00293855"/>
    <w:rsid w:val="002959F6"/>
    <w:rsid w:val="0029638A"/>
    <w:rsid w:val="002963B6"/>
    <w:rsid w:val="002A281B"/>
    <w:rsid w:val="002A5379"/>
    <w:rsid w:val="002A5A7C"/>
    <w:rsid w:val="002A688F"/>
    <w:rsid w:val="002C02CC"/>
    <w:rsid w:val="002C09B2"/>
    <w:rsid w:val="002C6433"/>
    <w:rsid w:val="002D022C"/>
    <w:rsid w:val="002D3BD2"/>
    <w:rsid w:val="002D4302"/>
    <w:rsid w:val="002D49EF"/>
    <w:rsid w:val="002F10F2"/>
    <w:rsid w:val="002F223B"/>
    <w:rsid w:val="002F237C"/>
    <w:rsid w:val="002F3070"/>
    <w:rsid w:val="002F3B72"/>
    <w:rsid w:val="00302D23"/>
    <w:rsid w:val="0030473F"/>
    <w:rsid w:val="0030560D"/>
    <w:rsid w:val="0030605C"/>
    <w:rsid w:val="003061E5"/>
    <w:rsid w:val="00311CC6"/>
    <w:rsid w:val="003121A0"/>
    <w:rsid w:val="003137C9"/>
    <w:rsid w:val="00314191"/>
    <w:rsid w:val="003151E9"/>
    <w:rsid w:val="00316A57"/>
    <w:rsid w:val="0031735D"/>
    <w:rsid w:val="00324207"/>
    <w:rsid w:val="003243B5"/>
    <w:rsid w:val="00326824"/>
    <w:rsid w:val="00327972"/>
    <w:rsid w:val="00330A75"/>
    <w:rsid w:val="003347C0"/>
    <w:rsid w:val="0033724B"/>
    <w:rsid w:val="00341857"/>
    <w:rsid w:val="00341BE6"/>
    <w:rsid w:val="00346F33"/>
    <w:rsid w:val="00351D4C"/>
    <w:rsid w:val="003557D2"/>
    <w:rsid w:val="00360101"/>
    <w:rsid w:val="00361B0E"/>
    <w:rsid w:val="003671BE"/>
    <w:rsid w:val="003711CB"/>
    <w:rsid w:val="00376048"/>
    <w:rsid w:val="00376C2C"/>
    <w:rsid w:val="00376C4A"/>
    <w:rsid w:val="003822DC"/>
    <w:rsid w:val="00385013"/>
    <w:rsid w:val="0039063A"/>
    <w:rsid w:val="00392C6E"/>
    <w:rsid w:val="00393101"/>
    <w:rsid w:val="00393B90"/>
    <w:rsid w:val="00393EF8"/>
    <w:rsid w:val="003960CE"/>
    <w:rsid w:val="003A0BAE"/>
    <w:rsid w:val="003A14B5"/>
    <w:rsid w:val="003A5CB2"/>
    <w:rsid w:val="003B4304"/>
    <w:rsid w:val="003B7C9A"/>
    <w:rsid w:val="003C104F"/>
    <w:rsid w:val="003C131B"/>
    <w:rsid w:val="003C22CA"/>
    <w:rsid w:val="003C357A"/>
    <w:rsid w:val="003D162E"/>
    <w:rsid w:val="003E5DDB"/>
    <w:rsid w:val="003E634F"/>
    <w:rsid w:val="003E65CE"/>
    <w:rsid w:val="003E7CB6"/>
    <w:rsid w:val="003F28EA"/>
    <w:rsid w:val="003F445E"/>
    <w:rsid w:val="00401D3E"/>
    <w:rsid w:val="00403A20"/>
    <w:rsid w:val="0041796D"/>
    <w:rsid w:val="004275D6"/>
    <w:rsid w:val="004311D7"/>
    <w:rsid w:val="0044650E"/>
    <w:rsid w:val="00446DB7"/>
    <w:rsid w:val="00447C01"/>
    <w:rsid w:val="00447FBC"/>
    <w:rsid w:val="004546E1"/>
    <w:rsid w:val="00455540"/>
    <w:rsid w:val="00461967"/>
    <w:rsid w:val="0047170E"/>
    <w:rsid w:val="004744FF"/>
    <w:rsid w:val="004757F9"/>
    <w:rsid w:val="004770E5"/>
    <w:rsid w:val="00481E24"/>
    <w:rsid w:val="00484D41"/>
    <w:rsid w:val="00484E8D"/>
    <w:rsid w:val="00487904"/>
    <w:rsid w:val="0049060D"/>
    <w:rsid w:val="004A1173"/>
    <w:rsid w:val="004A225B"/>
    <w:rsid w:val="004A73C5"/>
    <w:rsid w:val="004B2CCC"/>
    <w:rsid w:val="004B3780"/>
    <w:rsid w:val="004B3B09"/>
    <w:rsid w:val="004B42B1"/>
    <w:rsid w:val="004B4D2F"/>
    <w:rsid w:val="004B513F"/>
    <w:rsid w:val="004B5569"/>
    <w:rsid w:val="004B6126"/>
    <w:rsid w:val="004B66EA"/>
    <w:rsid w:val="004C43FD"/>
    <w:rsid w:val="004D3195"/>
    <w:rsid w:val="004E06F1"/>
    <w:rsid w:val="004E36E2"/>
    <w:rsid w:val="004E67F8"/>
    <w:rsid w:val="004F553E"/>
    <w:rsid w:val="004F572F"/>
    <w:rsid w:val="004F57F8"/>
    <w:rsid w:val="004F70A7"/>
    <w:rsid w:val="005050C3"/>
    <w:rsid w:val="005052E3"/>
    <w:rsid w:val="0050587F"/>
    <w:rsid w:val="005126CC"/>
    <w:rsid w:val="00512B98"/>
    <w:rsid w:val="005178FE"/>
    <w:rsid w:val="00520FEB"/>
    <w:rsid w:val="00521F06"/>
    <w:rsid w:val="0052635A"/>
    <w:rsid w:val="0053077D"/>
    <w:rsid w:val="005369CA"/>
    <w:rsid w:val="00537897"/>
    <w:rsid w:val="00541C46"/>
    <w:rsid w:val="00542043"/>
    <w:rsid w:val="00542E3A"/>
    <w:rsid w:val="00546F51"/>
    <w:rsid w:val="00547ECD"/>
    <w:rsid w:val="00550169"/>
    <w:rsid w:val="0055442A"/>
    <w:rsid w:val="005549EE"/>
    <w:rsid w:val="00556F74"/>
    <w:rsid w:val="00557072"/>
    <w:rsid w:val="00564AE3"/>
    <w:rsid w:val="0057148E"/>
    <w:rsid w:val="00571918"/>
    <w:rsid w:val="005746EB"/>
    <w:rsid w:val="005754A6"/>
    <w:rsid w:val="0057589F"/>
    <w:rsid w:val="0058124F"/>
    <w:rsid w:val="005814DE"/>
    <w:rsid w:val="0058153D"/>
    <w:rsid w:val="00582403"/>
    <w:rsid w:val="00590E1B"/>
    <w:rsid w:val="00594250"/>
    <w:rsid w:val="00594D60"/>
    <w:rsid w:val="00595235"/>
    <w:rsid w:val="005958A9"/>
    <w:rsid w:val="00596CDD"/>
    <w:rsid w:val="005A5D22"/>
    <w:rsid w:val="005B0675"/>
    <w:rsid w:val="005B3582"/>
    <w:rsid w:val="005B48EA"/>
    <w:rsid w:val="005C28E5"/>
    <w:rsid w:val="005C707A"/>
    <w:rsid w:val="005C7D21"/>
    <w:rsid w:val="005D0550"/>
    <w:rsid w:val="005D14CD"/>
    <w:rsid w:val="005D1C3A"/>
    <w:rsid w:val="005D486E"/>
    <w:rsid w:val="005D694A"/>
    <w:rsid w:val="005D71A1"/>
    <w:rsid w:val="005D72D0"/>
    <w:rsid w:val="005E3BDC"/>
    <w:rsid w:val="005E4938"/>
    <w:rsid w:val="005F2BBD"/>
    <w:rsid w:val="005F542D"/>
    <w:rsid w:val="005F5453"/>
    <w:rsid w:val="00601CDF"/>
    <w:rsid w:val="00601E34"/>
    <w:rsid w:val="00604836"/>
    <w:rsid w:val="00610ADF"/>
    <w:rsid w:val="00611B94"/>
    <w:rsid w:val="00613BEE"/>
    <w:rsid w:val="0061442D"/>
    <w:rsid w:val="006206D6"/>
    <w:rsid w:val="006211BB"/>
    <w:rsid w:val="00621F5D"/>
    <w:rsid w:val="00630E13"/>
    <w:rsid w:val="0063123E"/>
    <w:rsid w:val="00633846"/>
    <w:rsid w:val="00633BBA"/>
    <w:rsid w:val="006341EA"/>
    <w:rsid w:val="00635AEC"/>
    <w:rsid w:val="00637CAF"/>
    <w:rsid w:val="006418B5"/>
    <w:rsid w:val="00650FBE"/>
    <w:rsid w:val="00654378"/>
    <w:rsid w:val="00654498"/>
    <w:rsid w:val="00655CDF"/>
    <w:rsid w:val="00656EDF"/>
    <w:rsid w:val="0065766E"/>
    <w:rsid w:val="00661B0F"/>
    <w:rsid w:val="00662649"/>
    <w:rsid w:val="00665592"/>
    <w:rsid w:val="00667E75"/>
    <w:rsid w:val="00667ECC"/>
    <w:rsid w:val="006707C0"/>
    <w:rsid w:val="0067139C"/>
    <w:rsid w:val="006732B3"/>
    <w:rsid w:val="00673E67"/>
    <w:rsid w:val="00676A6A"/>
    <w:rsid w:val="006827A5"/>
    <w:rsid w:val="00682878"/>
    <w:rsid w:val="0068506D"/>
    <w:rsid w:val="00687A8F"/>
    <w:rsid w:val="00690CED"/>
    <w:rsid w:val="00692552"/>
    <w:rsid w:val="00694FF6"/>
    <w:rsid w:val="00695BAE"/>
    <w:rsid w:val="006A3883"/>
    <w:rsid w:val="006B5F68"/>
    <w:rsid w:val="006B6374"/>
    <w:rsid w:val="006B7BAF"/>
    <w:rsid w:val="006C5727"/>
    <w:rsid w:val="006C63B8"/>
    <w:rsid w:val="006C71D3"/>
    <w:rsid w:val="006D22BC"/>
    <w:rsid w:val="006D4F49"/>
    <w:rsid w:val="006D5C8F"/>
    <w:rsid w:val="006D7AEF"/>
    <w:rsid w:val="006D7FA4"/>
    <w:rsid w:val="006E2C7A"/>
    <w:rsid w:val="006E456F"/>
    <w:rsid w:val="006E5679"/>
    <w:rsid w:val="006E62F4"/>
    <w:rsid w:val="006E7909"/>
    <w:rsid w:val="00700E75"/>
    <w:rsid w:val="007034D5"/>
    <w:rsid w:val="007042B7"/>
    <w:rsid w:val="00707AC0"/>
    <w:rsid w:val="00712619"/>
    <w:rsid w:val="007206D4"/>
    <w:rsid w:val="007273F0"/>
    <w:rsid w:val="00730CFE"/>
    <w:rsid w:val="007319D9"/>
    <w:rsid w:val="007320F2"/>
    <w:rsid w:val="00737D26"/>
    <w:rsid w:val="00737E9A"/>
    <w:rsid w:val="00740560"/>
    <w:rsid w:val="007418E0"/>
    <w:rsid w:val="00744A34"/>
    <w:rsid w:val="00747B3D"/>
    <w:rsid w:val="00751FA0"/>
    <w:rsid w:val="00754E76"/>
    <w:rsid w:val="007570CB"/>
    <w:rsid w:val="00761A7E"/>
    <w:rsid w:val="00762728"/>
    <w:rsid w:val="00763262"/>
    <w:rsid w:val="0076370A"/>
    <w:rsid w:val="00765F4E"/>
    <w:rsid w:val="0076643C"/>
    <w:rsid w:val="00772673"/>
    <w:rsid w:val="00773F09"/>
    <w:rsid w:val="00774608"/>
    <w:rsid w:val="007752EB"/>
    <w:rsid w:val="007758DB"/>
    <w:rsid w:val="007760AE"/>
    <w:rsid w:val="00776F26"/>
    <w:rsid w:val="00782073"/>
    <w:rsid w:val="0078324D"/>
    <w:rsid w:val="00785179"/>
    <w:rsid w:val="007873CA"/>
    <w:rsid w:val="00790B01"/>
    <w:rsid w:val="00791486"/>
    <w:rsid w:val="00794363"/>
    <w:rsid w:val="007953C6"/>
    <w:rsid w:val="00796547"/>
    <w:rsid w:val="00797E37"/>
    <w:rsid w:val="007A3834"/>
    <w:rsid w:val="007A4BAD"/>
    <w:rsid w:val="007A5824"/>
    <w:rsid w:val="007A6298"/>
    <w:rsid w:val="007B0E89"/>
    <w:rsid w:val="007B68AF"/>
    <w:rsid w:val="007B79E0"/>
    <w:rsid w:val="007B7FEE"/>
    <w:rsid w:val="007C261A"/>
    <w:rsid w:val="007C2982"/>
    <w:rsid w:val="007C2F91"/>
    <w:rsid w:val="007C31A0"/>
    <w:rsid w:val="007C6380"/>
    <w:rsid w:val="007C68D0"/>
    <w:rsid w:val="007D29AB"/>
    <w:rsid w:val="007D56DB"/>
    <w:rsid w:val="007D7B1B"/>
    <w:rsid w:val="007D7F9B"/>
    <w:rsid w:val="007E1420"/>
    <w:rsid w:val="007E1CA4"/>
    <w:rsid w:val="007E2D18"/>
    <w:rsid w:val="007E474D"/>
    <w:rsid w:val="007E47FC"/>
    <w:rsid w:val="007E58F1"/>
    <w:rsid w:val="007E780B"/>
    <w:rsid w:val="007F475F"/>
    <w:rsid w:val="007F478E"/>
    <w:rsid w:val="007F4A8D"/>
    <w:rsid w:val="00803256"/>
    <w:rsid w:val="00803806"/>
    <w:rsid w:val="0080593A"/>
    <w:rsid w:val="00807DC4"/>
    <w:rsid w:val="00811CEF"/>
    <w:rsid w:val="008148E1"/>
    <w:rsid w:val="00817D3A"/>
    <w:rsid w:val="00826FA4"/>
    <w:rsid w:val="008317B4"/>
    <w:rsid w:val="0083601D"/>
    <w:rsid w:val="008360E3"/>
    <w:rsid w:val="0083720F"/>
    <w:rsid w:val="008373A3"/>
    <w:rsid w:val="0084269C"/>
    <w:rsid w:val="00852402"/>
    <w:rsid w:val="00854776"/>
    <w:rsid w:val="0086177A"/>
    <w:rsid w:val="00866410"/>
    <w:rsid w:val="00867FAB"/>
    <w:rsid w:val="0087042E"/>
    <w:rsid w:val="008712A1"/>
    <w:rsid w:val="00871C7D"/>
    <w:rsid w:val="0087409F"/>
    <w:rsid w:val="00875109"/>
    <w:rsid w:val="00877C3F"/>
    <w:rsid w:val="00877E3C"/>
    <w:rsid w:val="0088015C"/>
    <w:rsid w:val="008809D0"/>
    <w:rsid w:val="00884C20"/>
    <w:rsid w:val="0088592B"/>
    <w:rsid w:val="008864AD"/>
    <w:rsid w:val="008938AA"/>
    <w:rsid w:val="008946E5"/>
    <w:rsid w:val="00894A15"/>
    <w:rsid w:val="00894C3A"/>
    <w:rsid w:val="008951BF"/>
    <w:rsid w:val="008A2CAA"/>
    <w:rsid w:val="008A4CF7"/>
    <w:rsid w:val="008A6A9C"/>
    <w:rsid w:val="008B1707"/>
    <w:rsid w:val="008B1E6D"/>
    <w:rsid w:val="008B32BE"/>
    <w:rsid w:val="008B3A97"/>
    <w:rsid w:val="008B529F"/>
    <w:rsid w:val="008C2C3C"/>
    <w:rsid w:val="008C5B87"/>
    <w:rsid w:val="008C79BB"/>
    <w:rsid w:val="008D1587"/>
    <w:rsid w:val="008D38D9"/>
    <w:rsid w:val="008D767F"/>
    <w:rsid w:val="008E57C2"/>
    <w:rsid w:val="008E5D62"/>
    <w:rsid w:val="008F3AB6"/>
    <w:rsid w:val="008F416D"/>
    <w:rsid w:val="008F6D54"/>
    <w:rsid w:val="008F72F2"/>
    <w:rsid w:val="008F7B26"/>
    <w:rsid w:val="008F7F80"/>
    <w:rsid w:val="00900744"/>
    <w:rsid w:val="00900B2E"/>
    <w:rsid w:val="00910948"/>
    <w:rsid w:val="00911920"/>
    <w:rsid w:val="00913ACA"/>
    <w:rsid w:val="00914F99"/>
    <w:rsid w:val="009252AB"/>
    <w:rsid w:val="00930BC1"/>
    <w:rsid w:val="00931126"/>
    <w:rsid w:val="00932778"/>
    <w:rsid w:val="00941B92"/>
    <w:rsid w:val="00944B4F"/>
    <w:rsid w:val="0095153B"/>
    <w:rsid w:val="00953DB4"/>
    <w:rsid w:val="00960595"/>
    <w:rsid w:val="00961216"/>
    <w:rsid w:val="0096299E"/>
    <w:rsid w:val="00965163"/>
    <w:rsid w:val="009674B4"/>
    <w:rsid w:val="00970294"/>
    <w:rsid w:val="009750B7"/>
    <w:rsid w:val="009801E4"/>
    <w:rsid w:val="00984C53"/>
    <w:rsid w:val="00990C6F"/>
    <w:rsid w:val="0099436D"/>
    <w:rsid w:val="00996F92"/>
    <w:rsid w:val="009A205F"/>
    <w:rsid w:val="009A2769"/>
    <w:rsid w:val="009A2BB9"/>
    <w:rsid w:val="009A3A8A"/>
    <w:rsid w:val="009A6AA9"/>
    <w:rsid w:val="009B2B2B"/>
    <w:rsid w:val="009B5370"/>
    <w:rsid w:val="009B5FB9"/>
    <w:rsid w:val="009C0E61"/>
    <w:rsid w:val="009C1063"/>
    <w:rsid w:val="009C2F78"/>
    <w:rsid w:val="009D0EEB"/>
    <w:rsid w:val="009D1867"/>
    <w:rsid w:val="009D3711"/>
    <w:rsid w:val="009D3F74"/>
    <w:rsid w:val="009D664A"/>
    <w:rsid w:val="009E1925"/>
    <w:rsid w:val="009E1D72"/>
    <w:rsid w:val="009E3005"/>
    <w:rsid w:val="009E4032"/>
    <w:rsid w:val="009E4BD5"/>
    <w:rsid w:val="009F255D"/>
    <w:rsid w:val="009F3563"/>
    <w:rsid w:val="009F5937"/>
    <w:rsid w:val="00A028B9"/>
    <w:rsid w:val="00A03537"/>
    <w:rsid w:val="00A0391F"/>
    <w:rsid w:val="00A03BBB"/>
    <w:rsid w:val="00A03D04"/>
    <w:rsid w:val="00A06843"/>
    <w:rsid w:val="00A07E32"/>
    <w:rsid w:val="00A11972"/>
    <w:rsid w:val="00A1268C"/>
    <w:rsid w:val="00A14BE1"/>
    <w:rsid w:val="00A16299"/>
    <w:rsid w:val="00A17575"/>
    <w:rsid w:val="00A17CEA"/>
    <w:rsid w:val="00A208E3"/>
    <w:rsid w:val="00A20CFE"/>
    <w:rsid w:val="00A24503"/>
    <w:rsid w:val="00A250DB"/>
    <w:rsid w:val="00A30666"/>
    <w:rsid w:val="00A322D1"/>
    <w:rsid w:val="00A3434A"/>
    <w:rsid w:val="00A35DC7"/>
    <w:rsid w:val="00A370D0"/>
    <w:rsid w:val="00A37370"/>
    <w:rsid w:val="00A37E02"/>
    <w:rsid w:val="00A37E64"/>
    <w:rsid w:val="00A37F6E"/>
    <w:rsid w:val="00A44584"/>
    <w:rsid w:val="00A5496C"/>
    <w:rsid w:val="00A5641F"/>
    <w:rsid w:val="00A6007B"/>
    <w:rsid w:val="00A610E0"/>
    <w:rsid w:val="00A6210F"/>
    <w:rsid w:val="00A62DA7"/>
    <w:rsid w:val="00A66289"/>
    <w:rsid w:val="00A66B5D"/>
    <w:rsid w:val="00A7067D"/>
    <w:rsid w:val="00A70FEB"/>
    <w:rsid w:val="00A7139E"/>
    <w:rsid w:val="00A71A7B"/>
    <w:rsid w:val="00A74F2D"/>
    <w:rsid w:val="00A7645D"/>
    <w:rsid w:val="00A76F8C"/>
    <w:rsid w:val="00A821C4"/>
    <w:rsid w:val="00A8308B"/>
    <w:rsid w:val="00A834E9"/>
    <w:rsid w:val="00A859EE"/>
    <w:rsid w:val="00A87B84"/>
    <w:rsid w:val="00A90117"/>
    <w:rsid w:val="00A91361"/>
    <w:rsid w:val="00AA3E6A"/>
    <w:rsid w:val="00AA48F7"/>
    <w:rsid w:val="00AA6739"/>
    <w:rsid w:val="00AA723E"/>
    <w:rsid w:val="00AA74F7"/>
    <w:rsid w:val="00AB0149"/>
    <w:rsid w:val="00AB1178"/>
    <w:rsid w:val="00AB16AA"/>
    <w:rsid w:val="00AB2B67"/>
    <w:rsid w:val="00AB4E07"/>
    <w:rsid w:val="00AB6A95"/>
    <w:rsid w:val="00AC09CB"/>
    <w:rsid w:val="00AC198C"/>
    <w:rsid w:val="00AC3133"/>
    <w:rsid w:val="00AC3EF4"/>
    <w:rsid w:val="00AC44F5"/>
    <w:rsid w:val="00AC5B9D"/>
    <w:rsid w:val="00AD04BD"/>
    <w:rsid w:val="00AD3FE4"/>
    <w:rsid w:val="00AD4B77"/>
    <w:rsid w:val="00AD657C"/>
    <w:rsid w:val="00AD7D28"/>
    <w:rsid w:val="00AE0508"/>
    <w:rsid w:val="00AE05A7"/>
    <w:rsid w:val="00AE0BA2"/>
    <w:rsid w:val="00AE22A4"/>
    <w:rsid w:val="00AE3BF1"/>
    <w:rsid w:val="00AE4320"/>
    <w:rsid w:val="00AE61E0"/>
    <w:rsid w:val="00AE714B"/>
    <w:rsid w:val="00AF2DC5"/>
    <w:rsid w:val="00AF442C"/>
    <w:rsid w:val="00AF4889"/>
    <w:rsid w:val="00AF5E43"/>
    <w:rsid w:val="00AF74CA"/>
    <w:rsid w:val="00AF778B"/>
    <w:rsid w:val="00B03879"/>
    <w:rsid w:val="00B03AF7"/>
    <w:rsid w:val="00B04498"/>
    <w:rsid w:val="00B065DA"/>
    <w:rsid w:val="00B10250"/>
    <w:rsid w:val="00B12082"/>
    <w:rsid w:val="00B12891"/>
    <w:rsid w:val="00B144C0"/>
    <w:rsid w:val="00B14CE3"/>
    <w:rsid w:val="00B22C9C"/>
    <w:rsid w:val="00B247B4"/>
    <w:rsid w:val="00B25334"/>
    <w:rsid w:val="00B317EB"/>
    <w:rsid w:val="00B31D24"/>
    <w:rsid w:val="00B35A48"/>
    <w:rsid w:val="00B37707"/>
    <w:rsid w:val="00B417BE"/>
    <w:rsid w:val="00B42470"/>
    <w:rsid w:val="00B43C5F"/>
    <w:rsid w:val="00B4607B"/>
    <w:rsid w:val="00B4691E"/>
    <w:rsid w:val="00B476C7"/>
    <w:rsid w:val="00B5039A"/>
    <w:rsid w:val="00B516E2"/>
    <w:rsid w:val="00B607B2"/>
    <w:rsid w:val="00B61271"/>
    <w:rsid w:val="00B62ED5"/>
    <w:rsid w:val="00B63BC7"/>
    <w:rsid w:val="00B643DC"/>
    <w:rsid w:val="00B66E1A"/>
    <w:rsid w:val="00B66FB4"/>
    <w:rsid w:val="00B674E5"/>
    <w:rsid w:val="00B70238"/>
    <w:rsid w:val="00B73001"/>
    <w:rsid w:val="00B7412A"/>
    <w:rsid w:val="00B74508"/>
    <w:rsid w:val="00B7568C"/>
    <w:rsid w:val="00B76B20"/>
    <w:rsid w:val="00B779FE"/>
    <w:rsid w:val="00B800D1"/>
    <w:rsid w:val="00B80FCF"/>
    <w:rsid w:val="00B83212"/>
    <w:rsid w:val="00B8450C"/>
    <w:rsid w:val="00B8462E"/>
    <w:rsid w:val="00B84D1B"/>
    <w:rsid w:val="00B855EA"/>
    <w:rsid w:val="00B95160"/>
    <w:rsid w:val="00BA425D"/>
    <w:rsid w:val="00BA5F9D"/>
    <w:rsid w:val="00BB27CA"/>
    <w:rsid w:val="00BB3BD2"/>
    <w:rsid w:val="00BB55C0"/>
    <w:rsid w:val="00BB6995"/>
    <w:rsid w:val="00BC035F"/>
    <w:rsid w:val="00BC2464"/>
    <w:rsid w:val="00BC2E39"/>
    <w:rsid w:val="00BC2EE7"/>
    <w:rsid w:val="00BC49B4"/>
    <w:rsid w:val="00BC4B3D"/>
    <w:rsid w:val="00BD05AA"/>
    <w:rsid w:val="00BD3618"/>
    <w:rsid w:val="00BD611F"/>
    <w:rsid w:val="00BD7B29"/>
    <w:rsid w:val="00BE12C8"/>
    <w:rsid w:val="00BE488F"/>
    <w:rsid w:val="00BF242E"/>
    <w:rsid w:val="00C005F2"/>
    <w:rsid w:val="00C02BDF"/>
    <w:rsid w:val="00C03E14"/>
    <w:rsid w:val="00C10731"/>
    <w:rsid w:val="00C10BDD"/>
    <w:rsid w:val="00C112FE"/>
    <w:rsid w:val="00C14DCE"/>
    <w:rsid w:val="00C26145"/>
    <w:rsid w:val="00C2678A"/>
    <w:rsid w:val="00C30C91"/>
    <w:rsid w:val="00C31EF5"/>
    <w:rsid w:val="00C35174"/>
    <w:rsid w:val="00C36CAE"/>
    <w:rsid w:val="00C36FEC"/>
    <w:rsid w:val="00C455CF"/>
    <w:rsid w:val="00C45E08"/>
    <w:rsid w:val="00C509B9"/>
    <w:rsid w:val="00C5584A"/>
    <w:rsid w:val="00C55A3C"/>
    <w:rsid w:val="00C560D8"/>
    <w:rsid w:val="00C569B9"/>
    <w:rsid w:val="00C57DE2"/>
    <w:rsid w:val="00C63E63"/>
    <w:rsid w:val="00C66A38"/>
    <w:rsid w:val="00C7133F"/>
    <w:rsid w:val="00C77391"/>
    <w:rsid w:val="00C77AA4"/>
    <w:rsid w:val="00C851FA"/>
    <w:rsid w:val="00C90DF4"/>
    <w:rsid w:val="00C92504"/>
    <w:rsid w:val="00C92E38"/>
    <w:rsid w:val="00C94FAA"/>
    <w:rsid w:val="00C97001"/>
    <w:rsid w:val="00CA2232"/>
    <w:rsid w:val="00CB055F"/>
    <w:rsid w:val="00CB05C8"/>
    <w:rsid w:val="00CB21EC"/>
    <w:rsid w:val="00CB3A44"/>
    <w:rsid w:val="00CB6E01"/>
    <w:rsid w:val="00CC0630"/>
    <w:rsid w:val="00CC289A"/>
    <w:rsid w:val="00CC5A17"/>
    <w:rsid w:val="00CC5ED6"/>
    <w:rsid w:val="00CC5F3B"/>
    <w:rsid w:val="00CD4C5E"/>
    <w:rsid w:val="00CD4E56"/>
    <w:rsid w:val="00CD6E99"/>
    <w:rsid w:val="00CD7C5C"/>
    <w:rsid w:val="00CE08CE"/>
    <w:rsid w:val="00CE2EEB"/>
    <w:rsid w:val="00CE3238"/>
    <w:rsid w:val="00CE3DCB"/>
    <w:rsid w:val="00CE718A"/>
    <w:rsid w:val="00CE7B14"/>
    <w:rsid w:val="00CE7BB5"/>
    <w:rsid w:val="00CF0A38"/>
    <w:rsid w:val="00CF3217"/>
    <w:rsid w:val="00D003BC"/>
    <w:rsid w:val="00D01031"/>
    <w:rsid w:val="00D068A7"/>
    <w:rsid w:val="00D07E75"/>
    <w:rsid w:val="00D12FA1"/>
    <w:rsid w:val="00D14BAE"/>
    <w:rsid w:val="00D15EC7"/>
    <w:rsid w:val="00D224CC"/>
    <w:rsid w:val="00D25317"/>
    <w:rsid w:val="00D25594"/>
    <w:rsid w:val="00D3013D"/>
    <w:rsid w:val="00D30672"/>
    <w:rsid w:val="00D30B74"/>
    <w:rsid w:val="00D34364"/>
    <w:rsid w:val="00D40AE4"/>
    <w:rsid w:val="00D46A93"/>
    <w:rsid w:val="00D4763E"/>
    <w:rsid w:val="00D5267D"/>
    <w:rsid w:val="00D57A83"/>
    <w:rsid w:val="00D60382"/>
    <w:rsid w:val="00D71FF6"/>
    <w:rsid w:val="00D820EB"/>
    <w:rsid w:val="00D82174"/>
    <w:rsid w:val="00D84D76"/>
    <w:rsid w:val="00D95CB5"/>
    <w:rsid w:val="00DB27A9"/>
    <w:rsid w:val="00DB293A"/>
    <w:rsid w:val="00DB41D2"/>
    <w:rsid w:val="00DB4566"/>
    <w:rsid w:val="00DB5B3F"/>
    <w:rsid w:val="00DB66D7"/>
    <w:rsid w:val="00DC0C38"/>
    <w:rsid w:val="00DC10F3"/>
    <w:rsid w:val="00DD1685"/>
    <w:rsid w:val="00DD4344"/>
    <w:rsid w:val="00DD4AEF"/>
    <w:rsid w:val="00DD5A2F"/>
    <w:rsid w:val="00DE0A4F"/>
    <w:rsid w:val="00DE1986"/>
    <w:rsid w:val="00DE635A"/>
    <w:rsid w:val="00DF0D26"/>
    <w:rsid w:val="00E022E3"/>
    <w:rsid w:val="00E02633"/>
    <w:rsid w:val="00E02C7B"/>
    <w:rsid w:val="00E03B7C"/>
    <w:rsid w:val="00E03EEA"/>
    <w:rsid w:val="00E052C6"/>
    <w:rsid w:val="00E10773"/>
    <w:rsid w:val="00E1478F"/>
    <w:rsid w:val="00E15AA3"/>
    <w:rsid w:val="00E2002A"/>
    <w:rsid w:val="00E20239"/>
    <w:rsid w:val="00E20901"/>
    <w:rsid w:val="00E2252B"/>
    <w:rsid w:val="00E225AC"/>
    <w:rsid w:val="00E24DC2"/>
    <w:rsid w:val="00E26241"/>
    <w:rsid w:val="00E30992"/>
    <w:rsid w:val="00E32D1F"/>
    <w:rsid w:val="00E343C3"/>
    <w:rsid w:val="00E37F80"/>
    <w:rsid w:val="00E40104"/>
    <w:rsid w:val="00E41A5C"/>
    <w:rsid w:val="00E4560A"/>
    <w:rsid w:val="00E52A17"/>
    <w:rsid w:val="00E52E24"/>
    <w:rsid w:val="00E54E88"/>
    <w:rsid w:val="00E625A0"/>
    <w:rsid w:val="00E625D1"/>
    <w:rsid w:val="00E62E93"/>
    <w:rsid w:val="00E643D8"/>
    <w:rsid w:val="00E6596F"/>
    <w:rsid w:val="00E66E29"/>
    <w:rsid w:val="00E712D2"/>
    <w:rsid w:val="00E81203"/>
    <w:rsid w:val="00E81537"/>
    <w:rsid w:val="00E82E2E"/>
    <w:rsid w:val="00E84D02"/>
    <w:rsid w:val="00E85B18"/>
    <w:rsid w:val="00E85BDF"/>
    <w:rsid w:val="00E86900"/>
    <w:rsid w:val="00E900D7"/>
    <w:rsid w:val="00E947A6"/>
    <w:rsid w:val="00E96DAD"/>
    <w:rsid w:val="00E9733C"/>
    <w:rsid w:val="00EA282F"/>
    <w:rsid w:val="00EA5644"/>
    <w:rsid w:val="00EA5CEE"/>
    <w:rsid w:val="00EB537F"/>
    <w:rsid w:val="00EB5AC5"/>
    <w:rsid w:val="00EB7741"/>
    <w:rsid w:val="00EC23C9"/>
    <w:rsid w:val="00EC6140"/>
    <w:rsid w:val="00ED0198"/>
    <w:rsid w:val="00EE0046"/>
    <w:rsid w:val="00EE265A"/>
    <w:rsid w:val="00EE549F"/>
    <w:rsid w:val="00EE5D39"/>
    <w:rsid w:val="00EE66A3"/>
    <w:rsid w:val="00EF11E3"/>
    <w:rsid w:val="00EF13CA"/>
    <w:rsid w:val="00EF2E82"/>
    <w:rsid w:val="00F1016F"/>
    <w:rsid w:val="00F11331"/>
    <w:rsid w:val="00F1139A"/>
    <w:rsid w:val="00F13493"/>
    <w:rsid w:val="00F15891"/>
    <w:rsid w:val="00F16832"/>
    <w:rsid w:val="00F17959"/>
    <w:rsid w:val="00F24784"/>
    <w:rsid w:val="00F2657B"/>
    <w:rsid w:val="00F30486"/>
    <w:rsid w:val="00F30675"/>
    <w:rsid w:val="00F35B0B"/>
    <w:rsid w:val="00F35C32"/>
    <w:rsid w:val="00F4704E"/>
    <w:rsid w:val="00F503A1"/>
    <w:rsid w:val="00F51740"/>
    <w:rsid w:val="00F52F2E"/>
    <w:rsid w:val="00F549CF"/>
    <w:rsid w:val="00F566E9"/>
    <w:rsid w:val="00F60675"/>
    <w:rsid w:val="00F61F8F"/>
    <w:rsid w:val="00F63B2E"/>
    <w:rsid w:val="00F66232"/>
    <w:rsid w:val="00F72EC6"/>
    <w:rsid w:val="00F74FFB"/>
    <w:rsid w:val="00F750F4"/>
    <w:rsid w:val="00F75190"/>
    <w:rsid w:val="00F757A0"/>
    <w:rsid w:val="00F75B31"/>
    <w:rsid w:val="00F771FC"/>
    <w:rsid w:val="00F818D3"/>
    <w:rsid w:val="00F81CE4"/>
    <w:rsid w:val="00F84F84"/>
    <w:rsid w:val="00F86045"/>
    <w:rsid w:val="00F867B3"/>
    <w:rsid w:val="00F87551"/>
    <w:rsid w:val="00F90EB4"/>
    <w:rsid w:val="00F92A08"/>
    <w:rsid w:val="00F92EF0"/>
    <w:rsid w:val="00F94487"/>
    <w:rsid w:val="00F94BFA"/>
    <w:rsid w:val="00FA1795"/>
    <w:rsid w:val="00FA1FD9"/>
    <w:rsid w:val="00FA2B84"/>
    <w:rsid w:val="00FA2FE7"/>
    <w:rsid w:val="00FA6DBC"/>
    <w:rsid w:val="00FB00B3"/>
    <w:rsid w:val="00FB15D1"/>
    <w:rsid w:val="00FB331F"/>
    <w:rsid w:val="00FB4688"/>
    <w:rsid w:val="00FB5979"/>
    <w:rsid w:val="00FB69A5"/>
    <w:rsid w:val="00FC17D6"/>
    <w:rsid w:val="00FC1BEE"/>
    <w:rsid w:val="00FC1D54"/>
    <w:rsid w:val="00FC20C3"/>
    <w:rsid w:val="00FC38F3"/>
    <w:rsid w:val="00FC5115"/>
    <w:rsid w:val="00FC601C"/>
    <w:rsid w:val="00FD3095"/>
    <w:rsid w:val="00FD4E57"/>
    <w:rsid w:val="00FD7C1C"/>
    <w:rsid w:val="00FE18C9"/>
    <w:rsid w:val="00FE1FC9"/>
    <w:rsid w:val="00FE5DD9"/>
    <w:rsid w:val="00FE5FFB"/>
    <w:rsid w:val="00FE619F"/>
    <w:rsid w:val="00FE6E69"/>
    <w:rsid w:val="00FF0074"/>
    <w:rsid w:val="00FF0B11"/>
    <w:rsid w:val="00FF29FF"/>
    <w:rsid w:val="00FF4581"/>
    <w:rsid w:val="00FF53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2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067D"/>
    <w:rPr>
      <w:sz w:val="24"/>
      <w:szCs w:val="24"/>
    </w:rPr>
  </w:style>
  <w:style w:type="paragraph" w:styleId="Titre2">
    <w:name w:val="heading 2"/>
    <w:basedOn w:val="Normal"/>
    <w:next w:val="Normal"/>
    <w:link w:val="Titre2Car"/>
    <w:uiPriority w:val="99"/>
    <w:qFormat/>
    <w:rsid w:val="00A37E6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A7067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semiHidden/>
    <w:rsid w:val="0074021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itre3Car">
    <w:name w:val="Titre 3 Car"/>
    <w:basedOn w:val="Policepardfaut"/>
    <w:link w:val="Titre3"/>
    <w:uiPriority w:val="9"/>
    <w:semiHidden/>
    <w:rsid w:val="00740210"/>
    <w:rPr>
      <w:rFonts w:asciiTheme="majorHAnsi" w:eastAsiaTheme="majorEastAsia" w:hAnsiTheme="majorHAnsi" w:cstheme="majorBidi"/>
      <w:b/>
      <w:bCs/>
      <w:sz w:val="26"/>
      <w:szCs w:val="26"/>
    </w:rPr>
  </w:style>
  <w:style w:type="character" w:styleId="Accentuation">
    <w:name w:val="Emphasis"/>
    <w:basedOn w:val="Policepardfaut"/>
    <w:uiPriority w:val="99"/>
    <w:qFormat/>
    <w:rsid w:val="00A7067D"/>
    <w:rPr>
      <w:rFonts w:cs="Times New Roman"/>
      <w:i/>
      <w:iCs/>
    </w:rPr>
  </w:style>
  <w:style w:type="paragraph" w:styleId="NormalWeb">
    <w:name w:val="Normal (Web)"/>
    <w:basedOn w:val="Normal"/>
    <w:uiPriority w:val="99"/>
    <w:rsid w:val="00A7067D"/>
    <w:pPr>
      <w:spacing w:before="100" w:beforeAutospacing="1" w:after="100" w:afterAutospacing="1"/>
    </w:pPr>
  </w:style>
  <w:style w:type="paragraph" w:customStyle="1" w:styleId="spip">
    <w:name w:val="spip"/>
    <w:basedOn w:val="Normal"/>
    <w:uiPriority w:val="99"/>
    <w:rsid w:val="00A37E64"/>
    <w:pPr>
      <w:spacing w:before="100" w:beforeAutospacing="1" w:after="100" w:afterAutospacing="1"/>
    </w:pPr>
  </w:style>
  <w:style w:type="paragraph" w:styleId="Pieddepage">
    <w:name w:val="footer"/>
    <w:basedOn w:val="Normal"/>
    <w:link w:val="PieddepageCar"/>
    <w:uiPriority w:val="99"/>
    <w:rsid w:val="00B855E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rsid w:val="00740210"/>
    <w:rPr>
      <w:sz w:val="24"/>
      <w:szCs w:val="24"/>
    </w:rPr>
  </w:style>
  <w:style w:type="character" w:styleId="Numrodepage">
    <w:name w:val="page number"/>
    <w:basedOn w:val="Policepardfaut"/>
    <w:uiPriority w:val="99"/>
    <w:rsid w:val="00B855EA"/>
    <w:rPr>
      <w:rFonts w:cs="Times New Roman"/>
    </w:rPr>
  </w:style>
  <w:style w:type="paragraph" w:styleId="Corpsdetexte">
    <w:name w:val="Body Text"/>
    <w:basedOn w:val="Normal"/>
    <w:link w:val="CorpsdetexteCar"/>
    <w:uiPriority w:val="99"/>
    <w:rsid w:val="00AC3133"/>
    <w:pPr>
      <w:jc w:val="both"/>
    </w:pPr>
  </w:style>
  <w:style w:type="character" w:customStyle="1" w:styleId="CorpsdetexteCar">
    <w:name w:val="Corps de texte Car"/>
    <w:basedOn w:val="Policepardfaut"/>
    <w:link w:val="Corpsdetexte"/>
    <w:uiPriority w:val="99"/>
    <w:semiHidden/>
    <w:rsid w:val="00740210"/>
    <w:rPr>
      <w:sz w:val="24"/>
      <w:szCs w:val="24"/>
    </w:rPr>
  </w:style>
  <w:style w:type="paragraph" w:styleId="Titre">
    <w:name w:val="Title"/>
    <w:basedOn w:val="Normal"/>
    <w:link w:val="TitreCar"/>
    <w:uiPriority w:val="10"/>
    <w:qFormat/>
    <w:rsid w:val="00AC3133"/>
    <w:pPr>
      <w:jc w:val="center"/>
    </w:pPr>
    <w:rPr>
      <w:b/>
      <w:bCs/>
      <w:szCs w:val="28"/>
    </w:rPr>
  </w:style>
  <w:style w:type="character" w:customStyle="1" w:styleId="TitreCar">
    <w:name w:val="Titre Car"/>
    <w:basedOn w:val="Policepardfaut"/>
    <w:link w:val="Titre"/>
    <w:uiPriority w:val="10"/>
    <w:locked/>
    <w:rsid w:val="0049060D"/>
    <w:rPr>
      <w:rFonts w:cs="Times New Roman"/>
      <w:b/>
      <w:bCs/>
      <w:sz w:val="28"/>
      <w:szCs w:val="28"/>
      <w:lang w:val="fr-FR" w:eastAsia="fr-FR" w:bidi="ar-SA"/>
    </w:rPr>
  </w:style>
  <w:style w:type="paragraph" w:styleId="En-tte">
    <w:name w:val="header"/>
    <w:basedOn w:val="Normal"/>
    <w:link w:val="En-tteCar"/>
    <w:uiPriority w:val="99"/>
    <w:rsid w:val="002C02C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740210"/>
    <w:rPr>
      <w:sz w:val="24"/>
      <w:szCs w:val="24"/>
    </w:rPr>
  </w:style>
  <w:style w:type="paragraph" w:styleId="Textedebulles">
    <w:name w:val="Balloon Text"/>
    <w:basedOn w:val="Normal"/>
    <w:link w:val="TextedebullesCar"/>
    <w:uiPriority w:val="99"/>
    <w:semiHidden/>
    <w:rsid w:val="001437B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40210"/>
    <w:rPr>
      <w:sz w:val="0"/>
      <w:szCs w:val="0"/>
    </w:rPr>
  </w:style>
  <w:style w:type="character" w:customStyle="1" w:styleId="CarCar">
    <w:name w:val="Car Car"/>
    <w:basedOn w:val="Policepardfaut"/>
    <w:uiPriority w:val="99"/>
    <w:rsid w:val="00EC23C9"/>
    <w:rPr>
      <w:rFonts w:eastAsia="Times New Roman" w:cs="Times New Roman"/>
      <w:b/>
      <w:bCs/>
      <w:sz w:val="28"/>
      <w:szCs w:val="28"/>
    </w:rPr>
  </w:style>
  <w:style w:type="paragraph" w:styleId="Paragraphedeliste">
    <w:name w:val="List Paragraph"/>
    <w:basedOn w:val="Normal"/>
    <w:uiPriority w:val="34"/>
    <w:qFormat/>
    <w:rsid w:val="00E15AA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963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51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oleObject" Target="file:///C:\Users\HCP\Desktop\ICE\2t2026\to%20malki\graphe_version_finale_GU2tt2026.xls" TargetMode="External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fr-FR"/>
  <c:clrMapOvr bg1="lt1" tx1="dk1" bg2="lt2" tx2="dk2" accent1="accent1" accent2="accent2" accent3="accent3" accent4="accent4" accent5="accent5" accent6="accent6" hlink="hlink" folHlink="folHlink"/>
  <c:chart>
    <c:title>
      <c:tx>
        <c:rich>
          <a:bodyPr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fr-FR" sz="9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      </a:t>
            </a:r>
            <a:r>
              <a:rPr lang="fr-FR" sz="900" b="0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 </a:t>
            </a:r>
            <a:r>
              <a:rPr lang="fr-FR" sz="9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Evolution trimestrielle des indices des valeurs unitaires  </a:t>
            </a:r>
          </a:p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fr-FR" sz="900" b="1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du commerce extérieur</a:t>
            </a:r>
          </a:p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fr-FR" sz="900" b="0" i="0" u="none" strike="noStrike" baseline="0">
                <a:solidFill>
                  <a:srgbClr val="000000"/>
                </a:solidFill>
                <a:latin typeface="Arial"/>
                <a:cs typeface="Arial"/>
              </a:rPr>
              <a:t>(  Base  100:2019  )</a:t>
            </a:r>
          </a:p>
        </c:rich>
      </c:tx>
      <c:layout>
        <c:manualLayout>
          <c:xMode val="edge"/>
          <c:yMode val="edge"/>
          <c:x val="0.19234996397225446"/>
          <c:y val="1.8589865995709207E-3"/>
        </c:manualLayout>
      </c:layout>
      <c:spPr>
        <a:noFill/>
        <a:ln w="25400">
          <a:noFill/>
        </a:ln>
      </c:spPr>
    </c:title>
    <c:plotArea>
      <c:layout>
        <c:manualLayout>
          <c:layoutTarget val="inner"/>
          <c:xMode val="edge"/>
          <c:yMode val="edge"/>
          <c:x val="9.5495467541535956E-2"/>
          <c:y val="0.11224717018334932"/>
          <c:w val="0.82012953689701662"/>
          <c:h val="0.68680733396854521"/>
        </c:manualLayout>
      </c:layout>
      <c:lineChart>
        <c:grouping val="standard"/>
        <c:ser>
          <c:idx val="1"/>
          <c:order val="0"/>
          <c:tx>
            <c:strRef>
              <c:f>'Feuil1-données _fr'!$C$6</c:f>
              <c:strCache>
                <c:ptCount val="1"/>
                <c:pt idx="0">
                  <c:v>Valeurs unitaires des exportations  </c:v>
                </c:pt>
              </c:strCache>
            </c:strRef>
          </c:tx>
          <c:spPr>
            <a:ln w="15875">
              <a:solidFill>
                <a:schemeClr val="accent6">
                  <a:lumMod val="75000"/>
                </a:schemeClr>
              </a:solidFill>
              <a:prstDash val="solid"/>
            </a:ln>
          </c:spPr>
          <c:marker>
            <c:symbol val="triangle"/>
            <c:size val="7"/>
            <c:spPr>
              <a:solidFill>
                <a:schemeClr val="accent6">
                  <a:lumMod val="75000"/>
                </a:schemeClr>
              </a:solidFill>
              <a:ln>
                <a:solidFill>
                  <a:schemeClr val="accent6">
                    <a:lumMod val="75000"/>
                  </a:schemeClr>
                </a:solidFill>
                <a:prstDash val="solid"/>
              </a:ln>
            </c:spPr>
          </c:marker>
          <c:cat>
            <c:multiLvlStrRef>
              <c:f>'Feuil1-données _fr'!$A$23:$B$32</c:f>
              <c:multiLvlStrCache>
                <c:ptCount val="10"/>
                <c:lvl>
                  <c:pt idx="0">
                    <c:v>Trim.1</c:v>
                  </c:pt>
                  <c:pt idx="1">
                    <c:v>Trim.2</c:v>
                  </c:pt>
                  <c:pt idx="2">
                    <c:v>Trim.3</c:v>
                  </c:pt>
                  <c:pt idx="3">
                    <c:v>Trim.4</c:v>
                  </c:pt>
                  <c:pt idx="4">
                    <c:v>Trim.1</c:v>
                  </c:pt>
                  <c:pt idx="5">
                    <c:v>Trim.2</c:v>
                  </c:pt>
                  <c:pt idx="6">
                    <c:v>Trim.3</c:v>
                  </c:pt>
                  <c:pt idx="7">
                    <c:v>Trim.4</c:v>
                  </c:pt>
                  <c:pt idx="8">
                    <c:v>Trim.1</c:v>
                  </c:pt>
                  <c:pt idx="9">
                    <c:v>Trim.2</c:v>
                  </c:pt>
                </c:lvl>
                <c:lvl>
                  <c:pt idx="0">
                    <c:v>2024</c:v>
                  </c:pt>
                  <c:pt idx="4">
                    <c:v>2025</c:v>
                  </c:pt>
                  <c:pt idx="8">
                    <c:v>2026</c:v>
                  </c:pt>
                </c:lvl>
              </c:multiLvlStrCache>
            </c:multiLvlStrRef>
          </c:cat>
          <c:val>
            <c:numRef>
              <c:f>'Feuil1-données _fr'!$C$23:$C$32</c:f>
              <c:numCache>
                <c:formatCode>0.0</c:formatCode>
                <c:ptCount val="10"/>
                <c:pt idx="0">
                  <c:v>117.2</c:v>
                </c:pt>
                <c:pt idx="1">
                  <c:v>118.1</c:v>
                </c:pt>
                <c:pt idx="2">
                  <c:v>116.9</c:v>
                </c:pt>
                <c:pt idx="3">
                  <c:v>115.1</c:v>
                </c:pt>
                <c:pt idx="4">
                  <c:v>117</c:v>
                </c:pt>
                <c:pt idx="5">
                  <c:v>117.1</c:v>
                </c:pt>
                <c:pt idx="6">
                  <c:v>117.4</c:v>
                </c:pt>
                <c:pt idx="7">
                  <c:v>116.7</c:v>
                </c:pt>
                <c:pt idx="8">
                  <c:v>120.1</c:v>
                </c:pt>
                <c:pt idx="9">
                  <c:v>129.9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304-46A6-8323-860B5424D49A}"/>
            </c:ext>
          </c:extLst>
        </c:ser>
        <c:ser>
          <c:idx val="0"/>
          <c:order val="1"/>
          <c:tx>
            <c:strRef>
              <c:f>'Feuil1-données _fr'!$D$6</c:f>
              <c:strCache>
                <c:ptCount val="1"/>
                <c:pt idx="0">
                  <c:v>Valeurs unitaires des importations </c:v>
                </c:pt>
              </c:strCache>
            </c:strRef>
          </c:tx>
          <c:cat>
            <c:multiLvlStrRef>
              <c:f>'Feuil1-données _fr'!$A$23:$B$32</c:f>
              <c:multiLvlStrCache>
                <c:ptCount val="10"/>
                <c:lvl>
                  <c:pt idx="0">
                    <c:v>Trim.1</c:v>
                  </c:pt>
                  <c:pt idx="1">
                    <c:v>Trim.2</c:v>
                  </c:pt>
                  <c:pt idx="2">
                    <c:v>Trim.3</c:v>
                  </c:pt>
                  <c:pt idx="3">
                    <c:v>Trim.4</c:v>
                  </c:pt>
                  <c:pt idx="4">
                    <c:v>Trim.1</c:v>
                  </c:pt>
                  <c:pt idx="5">
                    <c:v>Trim.2</c:v>
                  </c:pt>
                  <c:pt idx="6">
                    <c:v>Trim.3</c:v>
                  </c:pt>
                  <c:pt idx="7">
                    <c:v>Trim.4</c:v>
                  </c:pt>
                  <c:pt idx="8">
                    <c:v>Trim.1</c:v>
                  </c:pt>
                  <c:pt idx="9">
                    <c:v>Trim.2</c:v>
                  </c:pt>
                </c:lvl>
                <c:lvl>
                  <c:pt idx="0">
                    <c:v>2024</c:v>
                  </c:pt>
                  <c:pt idx="4">
                    <c:v>2025</c:v>
                  </c:pt>
                  <c:pt idx="8">
                    <c:v>2026</c:v>
                  </c:pt>
                </c:lvl>
              </c:multiLvlStrCache>
            </c:multiLvlStrRef>
          </c:cat>
          <c:val>
            <c:numRef>
              <c:f>'Feuil1-données _fr'!$D$23:$D$32</c:f>
              <c:numCache>
                <c:formatCode>0.0</c:formatCode>
                <c:ptCount val="10"/>
                <c:pt idx="0">
                  <c:v>113.3</c:v>
                </c:pt>
                <c:pt idx="1">
                  <c:v>111.1</c:v>
                </c:pt>
                <c:pt idx="2">
                  <c:v>110.8</c:v>
                </c:pt>
                <c:pt idx="3">
                  <c:v>111.1</c:v>
                </c:pt>
                <c:pt idx="4">
                  <c:v>109.3</c:v>
                </c:pt>
                <c:pt idx="5">
                  <c:v>104.8</c:v>
                </c:pt>
                <c:pt idx="6">
                  <c:v>104.4</c:v>
                </c:pt>
                <c:pt idx="7">
                  <c:v>106</c:v>
                </c:pt>
                <c:pt idx="8">
                  <c:v>108.7</c:v>
                </c:pt>
                <c:pt idx="9">
                  <c:v>115.3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304-46A6-8323-860B5424D49A}"/>
            </c:ext>
          </c:extLst>
        </c:ser>
        <c:marker val="1"/>
        <c:axId val="114210688"/>
        <c:axId val="114368896"/>
      </c:lineChart>
      <c:catAx>
        <c:axId val="114210688"/>
        <c:scaling>
          <c:orientation val="minMax"/>
        </c:scaling>
        <c:axPos val="b"/>
        <c:numFmt formatCode="General" sourceLinked="1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fr-FR"/>
          </a:p>
        </c:txPr>
        <c:crossAx val="114368896"/>
        <c:crossesAt val="75"/>
        <c:auto val="1"/>
        <c:lblAlgn val="ctr"/>
        <c:lblOffset val="100"/>
        <c:tickLblSkip val="1"/>
        <c:tickMarkSkip val="1"/>
      </c:catAx>
      <c:valAx>
        <c:axId val="114368896"/>
        <c:scaling>
          <c:orientation val="minMax"/>
          <c:max val="135"/>
          <c:min val="100"/>
        </c:scaling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0" sourceLinked="0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fr-FR"/>
          </a:p>
        </c:txPr>
        <c:crossAx val="114210688"/>
        <c:crosses val="autoZero"/>
        <c:crossBetween val="between"/>
        <c:majorUnit val="5"/>
      </c:valAx>
      <c:spPr>
        <a:solidFill>
          <a:srgbClr val="FFFFFF"/>
        </a:solidFill>
        <a:ln w="12700">
          <a:solidFill>
            <a:srgbClr val="808080"/>
          </a:solidFill>
          <a:prstDash val="solid"/>
        </a:ln>
      </c:spPr>
    </c:plotArea>
    <c:legend>
      <c:legendPos val="r"/>
      <c:layout>
        <c:manualLayout>
          <c:xMode val="edge"/>
          <c:yMode val="edge"/>
          <c:x val="0.22881264704095022"/>
          <c:y val="0.9021489722691558"/>
          <c:w val="0.54615373693930669"/>
          <c:h val="8.326148840031973E-2"/>
        </c:manualLayout>
      </c:layout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480" b="1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fr-FR"/>
        </a:p>
      </c:txPr>
    </c:legend>
    <c:plotVisOnly val="1"/>
    <c:dispBlanksAs val="gap"/>
  </c:chart>
  <c:spPr>
    <a:noFill/>
    <a:ln w="44450">
      <a:solidFill>
        <a:schemeClr val="tx2">
          <a:lumMod val="60000"/>
          <a:lumOff val="40000"/>
        </a:schemeClr>
      </a:solidFill>
      <a:prstDash val="soli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fr-FR"/>
    </a:p>
  </c:txPr>
  <c:externalData r:id="rId2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 2007 - 2010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 2007 - 2010">
    <a:majorFont>
      <a:latin typeface="Cambria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Ｐゴシック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Office 2007 - 2010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671</Words>
  <Characters>3695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ٌٌٌRedressement progressif de la FBCF durant 2010…</vt:lpstr>
    </vt:vector>
  </TitlesOfParts>
  <Company>Hewlett-Packard Company</Company>
  <LinksUpToDate>false</LinksUpToDate>
  <CharactersWithSpaces>4358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ٌٌٌRedressement progressif de la FBCF durant 2010…</dc:title>
  <dc:creator>user</dc:creator>
  <cp:lastModifiedBy>HCP</cp:lastModifiedBy>
  <cp:revision>36</cp:revision>
  <cp:lastPrinted>2025-09-24T09:00:00Z</cp:lastPrinted>
  <dcterms:created xsi:type="dcterms:W3CDTF">2026-09-15T10:12:00Z</dcterms:created>
  <dcterms:modified xsi:type="dcterms:W3CDTF">2026-10-04T16:44:00Z</dcterms:modified>
</cp:coreProperties>
</file>